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936419" w14:textId="426B643B" w:rsidR="001500B6" w:rsidRDefault="006A72C7">
      <w:r>
        <w:t>Assignment 11</w:t>
      </w:r>
    </w:p>
    <w:p w14:paraId="2CF0FCE2" w14:textId="5123CCB5" w:rsidR="006A72C7" w:rsidRDefault="006A72C7" w:rsidP="006A72C7">
      <w:pPr>
        <w:spacing w:after="0"/>
      </w:pPr>
      <w:r>
        <w:t>Michael Leather</w:t>
      </w:r>
      <w:r w:rsidR="00CA7CFC">
        <w:t xml:space="preserve"> 2218482</w:t>
      </w:r>
    </w:p>
    <w:p w14:paraId="2DE7B791" w14:textId="5C4F424F" w:rsidR="006A72C7" w:rsidRDefault="006A72C7" w:rsidP="006A72C7">
      <w:pPr>
        <w:spacing w:after="0"/>
      </w:pPr>
      <w:r>
        <w:t>Level 4</w:t>
      </w:r>
    </w:p>
    <w:p w14:paraId="67AFA5AA" w14:textId="42A1F2C7" w:rsidR="006A72C7" w:rsidRDefault="006A72C7" w:rsidP="006A72C7">
      <w:pPr>
        <w:spacing w:after="0"/>
      </w:pPr>
      <w:r>
        <w:t>Cultures and Philosophies of Politics</w:t>
      </w:r>
    </w:p>
    <w:p w14:paraId="59EBA557" w14:textId="77777777" w:rsidR="006A72C7" w:rsidRDefault="006A72C7" w:rsidP="006A72C7">
      <w:pPr>
        <w:spacing w:after="0"/>
      </w:pPr>
    </w:p>
    <w:p w14:paraId="70652928" w14:textId="77777777" w:rsidR="006A72C7" w:rsidRPr="00D715AB" w:rsidRDefault="006A72C7" w:rsidP="006A72C7">
      <w:pPr>
        <w:rPr>
          <w:rFonts w:cstheme="minorHAnsi"/>
          <w:b/>
          <w:bCs/>
          <w:color w:val="373A3C"/>
          <w:sz w:val="24"/>
          <w:szCs w:val="24"/>
          <w:shd w:val="clear" w:color="auto" w:fill="FFFFFF"/>
        </w:rPr>
      </w:pPr>
      <w:r w:rsidRPr="00D715AB">
        <w:rPr>
          <w:rFonts w:cstheme="minorHAnsi"/>
          <w:b/>
          <w:bCs/>
          <w:color w:val="373A3C"/>
          <w:sz w:val="24"/>
          <w:szCs w:val="24"/>
          <w:shd w:val="clear" w:color="auto" w:fill="FFFFFF"/>
        </w:rPr>
        <w:t>What do you understand by the philosophical outlook of </w:t>
      </w:r>
      <w:r w:rsidRPr="00D715AB">
        <w:rPr>
          <w:rFonts w:cstheme="minorHAnsi"/>
          <w:b/>
          <w:bCs/>
          <w:i/>
          <w:iCs/>
          <w:color w:val="373A3C"/>
          <w:sz w:val="24"/>
          <w:szCs w:val="24"/>
          <w:shd w:val="clear" w:color="auto" w:fill="FFFFFF"/>
        </w:rPr>
        <w:t>Cosmopolitanism</w:t>
      </w:r>
      <w:r w:rsidRPr="00D715AB">
        <w:rPr>
          <w:rFonts w:cstheme="minorHAnsi"/>
          <w:b/>
          <w:bCs/>
          <w:color w:val="373A3C"/>
          <w:sz w:val="24"/>
          <w:szCs w:val="24"/>
          <w:shd w:val="clear" w:color="auto" w:fill="FFFFFF"/>
        </w:rPr>
        <w:t>? To what extent would you regard the UN as an example of cosmopolitan democracy?</w:t>
      </w:r>
    </w:p>
    <w:p w14:paraId="5F4E3AA6" w14:textId="3E76221E" w:rsidR="006A72C7" w:rsidRPr="002D7BFF" w:rsidRDefault="00521FDF">
      <w:pPr>
        <w:rPr>
          <w:b/>
          <w:bCs/>
          <w:sz w:val="24"/>
          <w:szCs w:val="24"/>
        </w:rPr>
      </w:pPr>
      <w:r w:rsidRPr="002D7BFF">
        <w:rPr>
          <w:b/>
          <w:bCs/>
          <w:sz w:val="24"/>
          <w:szCs w:val="24"/>
        </w:rPr>
        <w:t>Introduction</w:t>
      </w:r>
    </w:p>
    <w:p w14:paraId="0D34501B" w14:textId="38BBBB2C" w:rsidR="009844FC" w:rsidRDefault="005173AD" w:rsidP="00F12AE5">
      <w:pPr>
        <w:jc w:val="both"/>
      </w:pPr>
      <w:r>
        <w:t>W</w:t>
      </w:r>
      <w:r w:rsidR="00521FDF">
        <w:t>hat is Cosmopolitanism</w:t>
      </w:r>
      <w:r>
        <w:t>? Is it an ideology or can it exist</w:t>
      </w:r>
      <w:r w:rsidR="00521FDF">
        <w:t>?</w:t>
      </w:r>
      <w:r>
        <w:t xml:space="preserve"> S</w:t>
      </w:r>
      <w:r w:rsidR="00521FDF">
        <w:t>imply defined</w:t>
      </w:r>
      <w:r>
        <w:t>,</w:t>
      </w:r>
      <w:r w:rsidR="00521FDF">
        <w:t xml:space="preserve"> </w:t>
      </w:r>
      <w:r>
        <w:t xml:space="preserve">it is </w:t>
      </w:r>
      <w:r w:rsidR="00521FDF">
        <w:t>a core idea that all human beings are, can or should be,</w:t>
      </w:r>
      <w:r w:rsidR="00C5234D">
        <w:t xml:space="preserve"> seen as</w:t>
      </w:r>
      <w:r w:rsidR="00521FDF">
        <w:t xml:space="preserve"> </w:t>
      </w:r>
      <w:r w:rsidR="00C5234D">
        <w:t>citizens</w:t>
      </w:r>
      <w:r w:rsidR="00521FDF">
        <w:t xml:space="preserve"> of a single community </w:t>
      </w:r>
      <w:r w:rsidR="00C5234D">
        <w:t>sharing the same morality through shared markets, cultural expression or moral virtues</w:t>
      </w:r>
      <w:r w:rsidR="00C5234D">
        <w:rPr>
          <w:rStyle w:val="FootnoteReference"/>
        </w:rPr>
        <w:footnoteReference w:id="1"/>
      </w:r>
      <w:r w:rsidR="00C5234D">
        <w:t xml:space="preserve">. </w:t>
      </w:r>
      <w:r w:rsidR="00F12AE5">
        <w:t>There is some similarity between cosmopolitanism and some philosophers’ views of the state of nature</w:t>
      </w:r>
      <w:r w:rsidR="005D5D6B">
        <w:t xml:space="preserve"> where there was no recognition of </w:t>
      </w:r>
      <w:r w:rsidR="00F12AE5">
        <w:t>the existence of a state</w:t>
      </w:r>
      <w:r w:rsidR="005D5D6B">
        <w:t xml:space="preserve"> and its institutions and more of an inclination towards a state of nature where all citizens were equal, putting aside the views that the assumptions of scarcity of goods would evolve into war</w:t>
      </w:r>
      <w:r>
        <w:t>, for example Hobbes</w:t>
      </w:r>
      <w:r w:rsidR="00F12AE5">
        <w:t xml:space="preserve">. Cosmopolitanism could </w:t>
      </w:r>
      <w:r w:rsidR="005D5D6B">
        <w:t xml:space="preserve">possibly </w:t>
      </w:r>
      <w:r w:rsidR="00F12AE5">
        <w:t>be viewed as the state of nature within a state.</w:t>
      </w:r>
      <w:r w:rsidR="00D715AB">
        <w:t xml:space="preserve"> </w:t>
      </w:r>
    </w:p>
    <w:p w14:paraId="17D84A25" w14:textId="7A0B7876" w:rsidR="009844FC" w:rsidRPr="002D7BFF" w:rsidRDefault="00F12AE5" w:rsidP="00F12AE5">
      <w:pPr>
        <w:jc w:val="both"/>
        <w:rPr>
          <w:b/>
          <w:bCs/>
          <w:sz w:val="24"/>
          <w:szCs w:val="24"/>
        </w:rPr>
      </w:pPr>
      <w:r w:rsidRPr="002D7BFF">
        <w:rPr>
          <w:b/>
          <w:bCs/>
          <w:sz w:val="24"/>
          <w:szCs w:val="24"/>
        </w:rPr>
        <w:t>History and Development of Cosmopolitanism</w:t>
      </w:r>
    </w:p>
    <w:p w14:paraId="25193863" w14:textId="69E61661" w:rsidR="00D715AB" w:rsidRDefault="005D5D6B" w:rsidP="00F12AE5">
      <w:pPr>
        <w:jc w:val="both"/>
      </w:pPr>
      <w:r>
        <w:t>Early</w:t>
      </w:r>
      <w:r w:rsidR="00D715AB">
        <w:t xml:space="preserve"> Greek and Roman philosophers</w:t>
      </w:r>
      <w:r>
        <w:t xml:space="preserve">, </w:t>
      </w:r>
      <w:r w:rsidR="005173AD">
        <w:t xml:space="preserve">including </w:t>
      </w:r>
      <w:r>
        <w:t xml:space="preserve">Plato and Aristotle, favoured the views that citizens benefited from the laws and institutions of the </w:t>
      </w:r>
      <w:r w:rsidR="002D7BFF">
        <w:t>c</w:t>
      </w:r>
      <w:r>
        <w:t>ity states</w:t>
      </w:r>
      <w:r w:rsidR="004F6B42">
        <w:t xml:space="preserve">, </w:t>
      </w:r>
      <w:r w:rsidR="005173AD">
        <w:t xml:space="preserve">otherwise known as </w:t>
      </w:r>
      <w:r w:rsidR="004F6B42" w:rsidRPr="005173AD">
        <w:rPr>
          <w:i/>
          <w:iCs/>
        </w:rPr>
        <w:t>Polis</w:t>
      </w:r>
      <w:r w:rsidR="004F6B42">
        <w:t xml:space="preserve"> states,</w:t>
      </w:r>
      <w:r>
        <w:t xml:space="preserve"> </w:t>
      </w:r>
      <w:r w:rsidR="005173AD">
        <w:t>whereby</w:t>
      </w:r>
      <w:r>
        <w:t xml:space="preserve"> service to it and its citizens gave benefits of protection and stability that were not afforded to people outside its boundaries</w:t>
      </w:r>
      <w:r w:rsidR="00341A30">
        <w:rPr>
          <w:rStyle w:val="FootnoteReference"/>
        </w:rPr>
        <w:footnoteReference w:id="2"/>
      </w:r>
      <w:r>
        <w:t>.</w:t>
      </w:r>
      <w:r w:rsidR="00341A30">
        <w:t xml:space="preserve"> It was Diogenes of Sinope who first gave cosmopolitanism credence by refusing to offer special service to Sinope and its citizens</w:t>
      </w:r>
      <w:r w:rsidR="002D7BFF">
        <w:t xml:space="preserve"> but instead declared that he was a “citizen of the world”</w:t>
      </w:r>
      <w:r w:rsidR="002D7BFF">
        <w:rPr>
          <w:rStyle w:val="FootnoteReference"/>
        </w:rPr>
        <w:footnoteReference w:id="3"/>
      </w:r>
      <w:r w:rsidR="002D7BFF">
        <w:t xml:space="preserve"> and thereby serving the world as a whole and for the common good</w:t>
      </w:r>
      <w:r w:rsidR="002D7BFF">
        <w:rPr>
          <w:rStyle w:val="FootnoteReference"/>
        </w:rPr>
        <w:footnoteReference w:id="4"/>
      </w:r>
      <w:r w:rsidR="002D7BFF">
        <w:t xml:space="preserve">. </w:t>
      </w:r>
    </w:p>
    <w:p w14:paraId="7D995250" w14:textId="76171CDE" w:rsidR="002D7BFF" w:rsidRDefault="002D7BFF" w:rsidP="00F12AE5">
      <w:pPr>
        <w:jc w:val="both"/>
      </w:pPr>
      <w:r>
        <w:t>The Stoics advancement of the cosmopolitanism philosophy in the 3</w:t>
      </w:r>
      <w:r w:rsidRPr="002D7BFF">
        <w:rPr>
          <w:vertAlign w:val="superscript"/>
        </w:rPr>
        <w:t>rd</w:t>
      </w:r>
      <w:r>
        <w:t xml:space="preserve"> century CE was one where they </w:t>
      </w:r>
      <w:r w:rsidR="004F6B42">
        <w:t xml:space="preserve">extolled the virtues that the </w:t>
      </w:r>
      <w:r w:rsidR="004F6B42" w:rsidRPr="000846EF">
        <w:rPr>
          <w:i/>
          <w:iCs/>
        </w:rPr>
        <w:t>cosmos</w:t>
      </w:r>
      <w:r w:rsidR="004F6B42">
        <w:t xml:space="preserve"> is a </w:t>
      </w:r>
      <w:r w:rsidR="004F6B42" w:rsidRPr="000846EF">
        <w:rPr>
          <w:i/>
          <w:iCs/>
        </w:rPr>
        <w:t>polis</w:t>
      </w:r>
      <w:r w:rsidR="004F6B42">
        <w:t xml:space="preserve"> because it is kept in order by law. However, they also acknowledge that this was not to the detriment of the </w:t>
      </w:r>
      <w:r w:rsidR="005173AD" w:rsidRPr="005173AD">
        <w:rPr>
          <w:i/>
          <w:iCs/>
        </w:rPr>
        <w:t>P</w:t>
      </w:r>
      <w:r w:rsidR="004F6B42" w:rsidRPr="005173AD">
        <w:rPr>
          <w:i/>
          <w:iCs/>
        </w:rPr>
        <w:t>olis</w:t>
      </w:r>
      <w:r w:rsidR="004F6B42">
        <w:t xml:space="preserve"> states and they could all be served by political interaction</w:t>
      </w:r>
      <w:r w:rsidR="000846EF">
        <w:t>,</w:t>
      </w:r>
      <w:r w:rsidR="004F6B42">
        <w:t xml:space="preserve"> as the further acknowledge</w:t>
      </w:r>
      <w:r w:rsidR="000846EF">
        <w:t>ment</w:t>
      </w:r>
      <w:r w:rsidR="004F6B42">
        <w:t xml:space="preserve"> that it was impossible to serve all humans equally</w:t>
      </w:r>
      <w:r w:rsidR="004F6B42">
        <w:rPr>
          <w:rStyle w:val="FootnoteReference"/>
        </w:rPr>
        <w:footnoteReference w:id="5"/>
      </w:r>
      <w:r w:rsidR="004F6B42">
        <w:t>.</w:t>
      </w:r>
    </w:p>
    <w:p w14:paraId="151BFB3C" w14:textId="0277C7BA" w:rsidR="004F6B42" w:rsidRDefault="004F6B42" w:rsidP="00F12AE5">
      <w:pPr>
        <w:jc w:val="both"/>
      </w:pPr>
      <w:r>
        <w:t xml:space="preserve">Cosmopolitanism </w:t>
      </w:r>
      <w:r w:rsidR="00A272D3">
        <w:t>established a further fo</w:t>
      </w:r>
      <w:r w:rsidR="0077503F">
        <w:t>othold</w:t>
      </w:r>
      <w:r w:rsidR="00A272D3">
        <w:t xml:space="preserve"> during the rise of the</w:t>
      </w:r>
      <w:r w:rsidR="0077503F">
        <w:t xml:space="preserve"> R</w:t>
      </w:r>
      <w:r w:rsidR="00A272D3">
        <w:t xml:space="preserve">oman </w:t>
      </w:r>
      <w:r w:rsidR="0077503F">
        <w:t>E</w:t>
      </w:r>
      <w:r w:rsidR="00A272D3">
        <w:t>mpire where the polis states, whilst still controlling their own politics locally, found themselves engaging inter-cities</w:t>
      </w:r>
      <w:r w:rsidR="0077503F">
        <w:t xml:space="preserve"> as the expansion of the empires detracted from the authority of the polis states</w:t>
      </w:r>
      <w:r w:rsidR="0077503F">
        <w:rPr>
          <w:rStyle w:val="FootnoteReference"/>
        </w:rPr>
        <w:footnoteReference w:id="6"/>
      </w:r>
      <w:r w:rsidR="00A272D3">
        <w:t xml:space="preserve">. </w:t>
      </w:r>
    </w:p>
    <w:p w14:paraId="2812BD4C" w14:textId="55F4BCE0" w:rsidR="0077503F" w:rsidRDefault="0077503F" w:rsidP="00F12AE5">
      <w:pPr>
        <w:jc w:val="both"/>
      </w:pPr>
      <w:r>
        <w:t>The onset of Christianity gave momentum to cosmopolitanism albeit with a twist as followers of Christianity</w:t>
      </w:r>
      <w:r w:rsidR="007921FB">
        <w:t>, whilst bestowing the virtues of goodness to m</w:t>
      </w:r>
      <w:r w:rsidR="00BE5E11">
        <w:t>an</w:t>
      </w:r>
      <w:r w:rsidR="007921FB">
        <w:t xml:space="preserve">kind over and above their responsibilities </w:t>
      </w:r>
      <w:r w:rsidR="007921FB">
        <w:lastRenderedPageBreak/>
        <w:t>to the state, only included those following the faith and therefore excluding anyone else of a different faith to the position of inferiority; a conflict that exists today.</w:t>
      </w:r>
    </w:p>
    <w:p w14:paraId="21A31376" w14:textId="1739B6FB" w:rsidR="007921FB" w:rsidRPr="00F4158E" w:rsidRDefault="007921FB" w:rsidP="00F12AE5">
      <w:pPr>
        <w:jc w:val="both"/>
        <w:rPr>
          <w:b/>
          <w:bCs/>
          <w:sz w:val="24"/>
          <w:szCs w:val="24"/>
        </w:rPr>
      </w:pPr>
      <w:r w:rsidRPr="00F4158E">
        <w:rPr>
          <w:b/>
          <w:bCs/>
          <w:sz w:val="24"/>
          <w:szCs w:val="24"/>
        </w:rPr>
        <w:t>Modern Forms of Cosmopolitanism</w:t>
      </w:r>
    </w:p>
    <w:p w14:paraId="24BDDC22" w14:textId="397355C0" w:rsidR="00A70767" w:rsidRDefault="00CB16B5" w:rsidP="00F12AE5">
      <w:pPr>
        <w:jc w:val="both"/>
        <w:rPr>
          <w:color w:val="1A1A1A"/>
          <w:shd w:val="clear" w:color="auto" w:fill="FFFFFF"/>
        </w:rPr>
      </w:pPr>
      <w:r>
        <w:t xml:space="preserve">The resurgence of cosmopolitanism was due to the expansion of empires during the colonial years and an </w:t>
      </w:r>
      <w:r w:rsidR="00F4158E">
        <w:t>ever-expanding</w:t>
      </w:r>
      <w:r>
        <w:t xml:space="preserve"> world market</w:t>
      </w:r>
      <w:r w:rsidR="00184ACD">
        <w:t>,</w:t>
      </w:r>
      <w:r>
        <w:t xml:space="preserve"> although the </w:t>
      </w:r>
      <w:r w:rsidR="000A5DCE">
        <w:t>theorist’s</w:t>
      </w:r>
      <w:r>
        <w:t xml:space="preserve"> application of cosmopolitanism to</w:t>
      </w:r>
      <w:r w:rsidR="007921FB">
        <w:t xml:space="preserve"> modern life, </w:t>
      </w:r>
      <w:r>
        <w:t xml:space="preserve">could be </w:t>
      </w:r>
      <w:r w:rsidR="007921FB">
        <w:t>to justify the actions and responses that avail themselves to interaction between different states / countries as the</w:t>
      </w:r>
      <w:r>
        <w:t xml:space="preserve"> capitalistic</w:t>
      </w:r>
      <w:r w:rsidR="007921FB">
        <w:t xml:space="preserve"> markets and lives intertwine.</w:t>
      </w:r>
      <w:r w:rsidR="00F4158E">
        <w:t xml:space="preserve"> There are many theorists but the one that resonates most with the modern world was the approach of the moderate Stoic </w:t>
      </w:r>
      <w:r w:rsidR="000A5DCE" w:rsidRPr="00F4158E">
        <w:t>Cic</w:t>
      </w:r>
      <w:r w:rsidR="000A5DCE">
        <w:t>e</w:t>
      </w:r>
      <w:r w:rsidR="000A5DCE" w:rsidRPr="00F4158E">
        <w:t>r</w:t>
      </w:r>
      <w:r w:rsidR="000A5DCE">
        <w:t>o’s</w:t>
      </w:r>
      <w:r w:rsidR="00F4158E" w:rsidRPr="00F4158E">
        <w:t xml:space="preserve">, whose cosmopolitanism views were of </w:t>
      </w:r>
      <w:r w:rsidR="00F4158E" w:rsidRPr="00F4158E">
        <w:rPr>
          <w:color w:val="1A1A1A"/>
          <w:shd w:val="clear" w:color="auto" w:fill="FFFFFF"/>
        </w:rPr>
        <w:t xml:space="preserve">explicitly acknowledging </w:t>
      </w:r>
      <w:r w:rsidR="00F4158E">
        <w:rPr>
          <w:color w:val="1A1A1A"/>
          <w:shd w:val="clear" w:color="auto" w:fill="FFFFFF"/>
        </w:rPr>
        <w:t xml:space="preserve">the </w:t>
      </w:r>
      <w:r w:rsidR="00F4158E" w:rsidRPr="00F4158E">
        <w:rPr>
          <w:color w:val="1A1A1A"/>
          <w:shd w:val="clear" w:color="auto" w:fill="FFFFFF"/>
        </w:rPr>
        <w:t xml:space="preserve">obligations to the state, </w:t>
      </w:r>
      <w:r w:rsidR="00F4158E" w:rsidRPr="00CA5D22">
        <w:rPr>
          <w:color w:val="1A1A1A"/>
          <w:shd w:val="clear" w:color="auto" w:fill="FFFFFF"/>
        </w:rPr>
        <w:t>in this case Rome, in addition to obligations to the cosmos</w:t>
      </w:r>
      <w:r w:rsidR="00F4158E" w:rsidRPr="00CA5D22">
        <w:rPr>
          <w:rStyle w:val="FootnoteReference"/>
          <w:color w:val="1A1A1A"/>
          <w:shd w:val="clear" w:color="auto" w:fill="FFFFFF"/>
        </w:rPr>
        <w:footnoteReference w:id="7"/>
      </w:r>
      <w:r w:rsidR="00F4158E" w:rsidRPr="00CA5D22">
        <w:rPr>
          <w:color w:val="1A1A1A"/>
          <w:shd w:val="clear" w:color="auto" w:fill="FFFFFF"/>
        </w:rPr>
        <w:t>.</w:t>
      </w:r>
      <w:r w:rsidR="00CA5D22" w:rsidRPr="00CA5D22">
        <w:rPr>
          <w:color w:val="1A1A1A"/>
          <w:shd w:val="clear" w:color="auto" w:fill="FFFFFF"/>
        </w:rPr>
        <w:t xml:space="preserve"> </w:t>
      </w:r>
      <w:r w:rsidR="005C3A6F">
        <w:rPr>
          <w:color w:val="1A1A1A"/>
          <w:shd w:val="clear" w:color="auto" w:fill="FFFFFF"/>
        </w:rPr>
        <w:t xml:space="preserve">Immanuel </w:t>
      </w:r>
      <w:r w:rsidR="00CA5D22">
        <w:rPr>
          <w:color w:val="1A1A1A"/>
          <w:shd w:val="clear" w:color="auto" w:fill="FFFFFF"/>
        </w:rPr>
        <w:t>Kant supported this approach as he believed that</w:t>
      </w:r>
      <w:r w:rsidR="00CA5D22" w:rsidRPr="00CA5D22">
        <w:rPr>
          <w:color w:val="1A1A1A"/>
          <w:shd w:val="clear" w:color="auto" w:fill="FFFFFF"/>
        </w:rPr>
        <w:t xml:space="preserve"> all rational beings are members in a single moral community. They are </w:t>
      </w:r>
      <w:r w:rsidR="00394983">
        <w:rPr>
          <w:color w:val="1A1A1A"/>
          <w:shd w:val="clear" w:color="auto" w:fill="FFFFFF"/>
        </w:rPr>
        <w:t xml:space="preserve">similar in that the </w:t>
      </w:r>
      <w:r w:rsidR="00CA5D22" w:rsidRPr="00CA5D22">
        <w:rPr>
          <w:color w:val="1A1A1A"/>
          <w:shd w:val="clear" w:color="auto" w:fill="FFFFFF"/>
        </w:rPr>
        <w:t>citizens in the political sense share the characteristics of freedom, equality, and independence, and that they live under their own laws. Their common laws, however, are the laws of morality, grounded in reason</w:t>
      </w:r>
      <w:r w:rsidR="005C3A6F">
        <w:rPr>
          <w:rStyle w:val="FootnoteReference"/>
          <w:color w:val="1A1A1A"/>
          <w:shd w:val="clear" w:color="auto" w:fill="FFFFFF"/>
        </w:rPr>
        <w:footnoteReference w:id="8"/>
      </w:r>
      <w:r w:rsidR="00CA5D22" w:rsidRPr="00CA5D22">
        <w:rPr>
          <w:color w:val="1A1A1A"/>
          <w:shd w:val="clear" w:color="auto" w:fill="FFFFFF"/>
        </w:rPr>
        <w:t>.</w:t>
      </w:r>
      <w:r w:rsidR="00CA5D22">
        <w:rPr>
          <w:color w:val="1A1A1A"/>
          <w:shd w:val="clear" w:color="auto" w:fill="FFFFFF"/>
        </w:rPr>
        <w:t xml:space="preserve"> </w:t>
      </w:r>
      <w:r w:rsidR="00691F78">
        <w:rPr>
          <w:color w:val="1A1A1A"/>
          <w:shd w:val="clear" w:color="auto" w:fill="FFFFFF"/>
        </w:rPr>
        <w:t xml:space="preserve">The problem with the moral approach to cosmopolitanism is it leaves the gate open for more liberal thinkers like </w:t>
      </w:r>
      <w:r w:rsidR="00BF3C69">
        <w:rPr>
          <w:color w:val="1A1A1A"/>
          <w:shd w:val="clear" w:color="auto" w:fill="FFFFFF"/>
        </w:rPr>
        <w:t>Bentham</w:t>
      </w:r>
      <w:r w:rsidR="00691F78">
        <w:rPr>
          <w:color w:val="1A1A1A"/>
          <w:shd w:val="clear" w:color="auto" w:fill="FFFFFF"/>
        </w:rPr>
        <w:t xml:space="preserve"> who advocates equality</w:t>
      </w:r>
      <w:r w:rsidR="00CA7CFC">
        <w:rPr>
          <w:color w:val="1A1A1A"/>
          <w:shd w:val="clear" w:color="auto" w:fill="FFFFFF"/>
        </w:rPr>
        <w:t xml:space="preserve"> beyond that of the human and believes it should apply</w:t>
      </w:r>
      <w:r w:rsidR="00691F78">
        <w:rPr>
          <w:color w:val="1A1A1A"/>
          <w:shd w:val="clear" w:color="auto" w:fill="FFFFFF"/>
        </w:rPr>
        <w:t xml:space="preserve"> </w:t>
      </w:r>
      <w:r w:rsidR="00CA7CFC">
        <w:rPr>
          <w:color w:val="1A1A1A"/>
          <w:shd w:val="clear" w:color="auto" w:fill="FFFFFF"/>
        </w:rPr>
        <w:t>to</w:t>
      </w:r>
      <w:r w:rsidR="00691F78">
        <w:rPr>
          <w:color w:val="1A1A1A"/>
          <w:shd w:val="clear" w:color="auto" w:fill="FFFFFF"/>
        </w:rPr>
        <w:t xml:space="preserve"> all animals</w:t>
      </w:r>
      <w:r w:rsidR="00691F78">
        <w:rPr>
          <w:rStyle w:val="FootnoteReference"/>
          <w:color w:val="1A1A1A"/>
          <w:shd w:val="clear" w:color="auto" w:fill="FFFFFF"/>
        </w:rPr>
        <w:footnoteReference w:id="9"/>
      </w:r>
      <w:r w:rsidR="00691F78">
        <w:rPr>
          <w:color w:val="1A1A1A"/>
          <w:shd w:val="clear" w:color="auto" w:fill="FFFFFF"/>
        </w:rPr>
        <w:t>.</w:t>
      </w:r>
      <w:r w:rsidR="00A70767">
        <w:rPr>
          <w:color w:val="1A1A1A"/>
          <w:shd w:val="clear" w:color="auto" w:fill="FFFFFF"/>
        </w:rPr>
        <w:t xml:space="preserve"> Further ideology of the moral cosmopolitan </w:t>
      </w:r>
      <w:r w:rsidR="00CA7CFC">
        <w:rPr>
          <w:color w:val="1A1A1A"/>
          <w:shd w:val="clear" w:color="auto" w:fill="FFFFFF"/>
        </w:rPr>
        <w:t>is</w:t>
      </w:r>
      <w:r w:rsidR="00A70767">
        <w:rPr>
          <w:color w:val="1A1A1A"/>
          <w:shd w:val="clear" w:color="auto" w:fill="FFFFFF"/>
        </w:rPr>
        <w:t xml:space="preserve"> the belief in all humans were equal to the exclusion of </w:t>
      </w:r>
      <w:r w:rsidR="001825E9">
        <w:rPr>
          <w:color w:val="1A1A1A"/>
          <w:shd w:val="clear" w:color="auto" w:fill="FFFFFF"/>
        </w:rPr>
        <w:t>s</w:t>
      </w:r>
      <w:r w:rsidR="00A70767">
        <w:rPr>
          <w:color w:val="1A1A1A"/>
          <w:shd w:val="clear" w:color="auto" w:fill="FFFFFF"/>
        </w:rPr>
        <w:t>lavery, colonial exploitation and feudal hierarchy</w:t>
      </w:r>
      <w:r w:rsidR="00A70767">
        <w:rPr>
          <w:rStyle w:val="FootnoteReference"/>
          <w:color w:val="1A1A1A"/>
          <w:shd w:val="clear" w:color="auto" w:fill="FFFFFF"/>
        </w:rPr>
        <w:footnoteReference w:id="10"/>
      </w:r>
      <w:r w:rsidR="00A70767">
        <w:rPr>
          <w:color w:val="1A1A1A"/>
          <w:shd w:val="clear" w:color="auto" w:fill="FFFFFF"/>
        </w:rPr>
        <w:t xml:space="preserve">; an ideology that wasn’t incorporated in the outset of world </w:t>
      </w:r>
      <w:r w:rsidR="001825E9">
        <w:rPr>
          <w:color w:val="1A1A1A"/>
          <w:shd w:val="clear" w:color="auto" w:fill="FFFFFF"/>
        </w:rPr>
        <w:t xml:space="preserve">colonialism </w:t>
      </w:r>
      <w:r w:rsidR="00A70767">
        <w:rPr>
          <w:color w:val="1A1A1A"/>
          <w:shd w:val="clear" w:color="auto" w:fill="FFFFFF"/>
        </w:rPr>
        <w:t>from the 15</w:t>
      </w:r>
      <w:r w:rsidR="00A70767" w:rsidRPr="00A70767">
        <w:rPr>
          <w:color w:val="1A1A1A"/>
          <w:shd w:val="clear" w:color="auto" w:fill="FFFFFF"/>
          <w:vertAlign w:val="superscript"/>
        </w:rPr>
        <w:t>th</w:t>
      </w:r>
      <w:r w:rsidR="00A70767">
        <w:rPr>
          <w:color w:val="1A1A1A"/>
          <w:shd w:val="clear" w:color="auto" w:fill="FFFFFF"/>
        </w:rPr>
        <w:t xml:space="preserve"> century and beyond!!</w:t>
      </w:r>
    </w:p>
    <w:p w14:paraId="3CF2B8DF" w14:textId="3698A965" w:rsidR="00F12AE5" w:rsidRDefault="00A70767" w:rsidP="00F12AE5">
      <w:pPr>
        <w:jc w:val="both"/>
        <w:rPr>
          <w:color w:val="1A1A1A"/>
          <w:shd w:val="clear" w:color="auto" w:fill="FFFFFF"/>
        </w:rPr>
      </w:pPr>
      <w:r>
        <w:rPr>
          <w:color w:val="1A1A1A"/>
          <w:shd w:val="clear" w:color="auto" w:fill="FFFFFF"/>
        </w:rPr>
        <w:t>Other applications were in a political form where theorists</w:t>
      </w:r>
      <w:r w:rsidR="002447D4">
        <w:rPr>
          <w:color w:val="1A1A1A"/>
          <w:shd w:val="clear" w:color="auto" w:fill="FFFFFF"/>
        </w:rPr>
        <w:t>, notably Cloots,</w:t>
      </w:r>
      <w:r>
        <w:rPr>
          <w:color w:val="1A1A1A"/>
          <w:shd w:val="clear" w:color="auto" w:fill="FFFFFF"/>
        </w:rPr>
        <w:t xml:space="preserve"> argued for</w:t>
      </w:r>
      <w:r w:rsidR="002447D4">
        <w:rPr>
          <w:color w:val="1A1A1A"/>
          <w:shd w:val="clear" w:color="auto" w:fill="FFFFFF"/>
        </w:rPr>
        <w:t xml:space="preserve"> a single state with the abolishment of all other states to which all humanity would acquiesce</w:t>
      </w:r>
      <w:r w:rsidR="002447D4">
        <w:rPr>
          <w:rStyle w:val="FootnoteReference"/>
          <w:color w:val="1A1A1A"/>
          <w:shd w:val="clear" w:color="auto" w:fill="FFFFFF"/>
        </w:rPr>
        <w:footnoteReference w:id="11"/>
      </w:r>
      <w:r w:rsidR="002447D4">
        <w:rPr>
          <w:color w:val="1A1A1A"/>
          <w:shd w:val="clear" w:color="auto" w:fill="FFFFFF"/>
        </w:rPr>
        <w:t xml:space="preserve">. Cloots </w:t>
      </w:r>
      <w:r w:rsidR="00BE6A89">
        <w:rPr>
          <w:color w:val="1A1A1A"/>
          <w:shd w:val="clear" w:color="auto" w:fill="FFFFFF"/>
        </w:rPr>
        <w:t xml:space="preserve">supports </w:t>
      </w:r>
      <w:r w:rsidR="00692F1B">
        <w:rPr>
          <w:color w:val="1A1A1A"/>
          <w:shd w:val="clear" w:color="auto" w:fill="FFFFFF"/>
        </w:rPr>
        <w:t>the</w:t>
      </w:r>
      <w:r w:rsidR="00BE6A89">
        <w:rPr>
          <w:color w:val="1A1A1A"/>
          <w:shd w:val="clear" w:color="auto" w:fill="FFFFFF"/>
        </w:rPr>
        <w:t xml:space="preserve"> </w:t>
      </w:r>
      <w:r w:rsidR="0011605A">
        <w:rPr>
          <w:color w:val="1A1A1A"/>
          <w:shd w:val="clear" w:color="auto" w:fill="FFFFFF"/>
        </w:rPr>
        <w:t>argument</w:t>
      </w:r>
      <w:r w:rsidR="00692F1B">
        <w:rPr>
          <w:color w:val="1A1A1A"/>
          <w:shd w:val="clear" w:color="auto" w:fill="FFFFFF"/>
        </w:rPr>
        <w:t xml:space="preserve"> by Rousseau</w:t>
      </w:r>
      <w:r w:rsidR="00692F1B">
        <w:rPr>
          <w:rStyle w:val="FootnoteReference"/>
          <w:color w:val="1A1A1A"/>
          <w:shd w:val="clear" w:color="auto" w:fill="FFFFFF"/>
        </w:rPr>
        <w:footnoteReference w:id="12"/>
      </w:r>
      <w:r w:rsidR="00692F1B">
        <w:rPr>
          <w:color w:val="1A1A1A"/>
          <w:shd w:val="clear" w:color="auto" w:fill="FFFFFF"/>
        </w:rPr>
        <w:t xml:space="preserve"> </w:t>
      </w:r>
      <w:r w:rsidR="0011605A">
        <w:rPr>
          <w:color w:val="1A1A1A"/>
          <w:shd w:val="clear" w:color="auto" w:fill="FFFFFF"/>
        </w:rPr>
        <w:t>that it would be achieved because of the existence of humanities ‘social contract theory’</w:t>
      </w:r>
      <w:r w:rsidR="00692F1B">
        <w:rPr>
          <w:color w:val="1A1A1A"/>
          <w:shd w:val="clear" w:color="auto" w:fill="FFFFFF"/>
        </w:rPr>
        <w:t xml:space="preserve"> and the existence of general will</w:t>
      </w:r>
      <w:r w:rsidR="00636A3A">
        <w:rPr>
          <w:color w:val="1A1A1A"/>
          <w:shd w:val="clear" w:color="auto" w:fill="FFFFFF"/>
        </w:rPr>
        <w:t>.</w:t>
      </w:r>
      <w:r w:rsidR="0011605A">
        <w:rPr>
          <w:color w:val="1A1A1A"/>
          <w:shd w:val="clear" w:color="auto" w:fill="FFFFFF"/>
        </w:rPr>
        <w:t xml:space="preserve"> </w:t>
      </w:r>
      <w:r w:rsidR="00636A3A">
        <w:rPr>
          <w:color w:val="1A1A1A"/>
          <w:shd w:val="clear" w:color="auto" w:fill="FFFFFF"/>
        </w:rPr>
        <w:t xml:space="preserve">The issue this presents is that both philosophers are assuming that all humans are the same and whilst there can be equality, there will always be differences that </w:t>
      </w:r>
      <w:r w:rsidR="00CA7CFC">
        <w:rPr>
          <w:color w:val="1A1A1A"/>
          <w:shd w:val="clear" w:color="auto" w:fill="FFFFFF"/>
        </w:rPr>
        <w:t xml:space="preserve">the existence of </w:t>
      </w:r>
      <w:r w:rsidR="00636A3A">
        <w:rPr>
          <w:color w:val="1A1A1A"/>
          <w:shd w:val="clear" w:color="auto" w:fill="FFFFFF"/>
        </w:rPr>
        <w:t>one state could not accommodate.</w:t>
      </w:r>
    </w:p>
    <w:p w14:paraId="03A672E8" w14:textId="730B0D6A" w:rsidR="00273507" w:rsidRDefault="00273507" w:rsidP="00F12AE5">
      <w:pPr>
        <w:jc w:val="both"/>
        <w:rPr>
          <w:color w:val="1A1A1A"/>
          <w:shd w:val="clear" w:color="auto" w:fill="FFFFFF"/>
        </w:rPr>
      </w:pPr>
      <w:r>
        <w:rPr>
          <w:color w:val="1A1A1A"/>
          <w:shd w:val="clear" w:color="auto" w:fill="FFFFFF"/>
        </w:rPr>
        <w:t xml:space="preserve">Economics cannot escape cosmopolitanism where Kant </w:t>
      </w:r>
      <w:r w:rsidR="00076B52">
        <w:rPr>
          <w:color w:val="1A1A1A"/>
          <w:shd w:val="clear" w:color="auto" w:fill="FFFFFF"/>
        </w:rPr>
        <w:t>and</w:t>
      </w:r>
      <w:r w:rsidR="00076B52" w:rsidRPr="00076B52">
        <w:rPr>
          <w:color w:val="1A1A1A"/>
          <w:sz w:val="25"/>
          <w:szCs w:val="25"/>
          <w:shd w:val="clear" w:color="auto" w:fill="FFFFFF"/>
        </w:rPr>
        <w:t xml:space="preserve"> </w:t>
      </w:r>
      <w:r w:rsidR="00076B52" w:rsidRPr="00CA7CFC">
        <w:rPr>
          <w:color w:val="1A1A1A"/>
          <w:shd w:val="clear" w:color="auto" w:fill="FFFFFF"/>
        </w:rPr>
        <w:t>Dietrich Hermann Hegewisch</w:t>
      </w:r>
      <w:r w:rsidR="00076B52">
        <w:rPr>
          <w:color w:val="1A1A1A"/>
          <w:shd w:val="clear" w:color="auto" w:fill="FFFFFF"/>
        </w:rPr>
        <w:t xml:space="preserve"> argue</w:t>
      </w:r>
      <w:r>
        <w:rPr>
          <w:color w:val="1A1A1A"/>
          <w:shd w:val="clear" w:color="auto" w:fill="FFFFFF"/>
        </w:rPr>
        <w:t xml:space="preserve"> for a free trade market, devoid of tariffs and government interference would increase the standard of living</w:t>
      </w:r>
      <w:r w:rsidR="00076B52">
        <w:rPr>
          <w:rStyle w:val="FootnoteReference"/>
          <w:color w:val="1A1A1A"/>
          <w:shd w:val="clear" w:color="auto" w:fill="FFFFFF"/>
        </w:rPr>
        <w:footnoteReference w:id="13"/>
      </w:r>
      <w:r w:rsidR="00076B52">
        <w:rPr>
          <w:color w:val="1A1A1A"/>
          <w:shd w:val="clear" w:color="auto" w:fill="FFFFFF"/>
        </w:rPr>
        <w:t>.</w:t>
      </w:r>
    </w:p>
    <w:p w14:paraId="4A2D3D30" w14:textId="2C9B351E" w:rsidR="00BF3C69" w:rsidRPr="00F4158E" w:rsidRDefault="00076B52" w:rsidP="00502339">
      <w:pPr>
        <w:jc w:val="both"/>
      </w:pPr>
      <w:r>
        <w:rPr>
          <w:color w:val="1A1A1A"/>
          <w:shd w:val="clear" w:color="auto" w:fill="FFFFFF"/>
        </w:rPr>
        <w:t>It would be fair to say that despite differing opinions in its application</w:t>
      </w:r>
      <w:r w:rsidR="00CA7CFC">
        <w:rPr>
          <w:color w:val="1A1A1A"/>
          <w:shd w:val="clear" w:color="auto" w:fill="FFFFFF"/>
        </w:rPr>
        <w:t>,</w:t>
      </w:r>
      <w:r>
        <w:rPr>
          <w:color w:val="1A1A1A"/>
          <w:shd w:val="clear" w:color="auto" w:fill="FFFFFF"/>
        </w:rPr>
        <w:t xml:space="preserve"> cosmopolitanism is an ideological application that would result in a stable environment where all humanity can live and benefit</w:t>
      </w:r>
      <w:r w:rsidR="00B12017">
        <w:rPr>
          <w:color w:val="1A1A1A"/>
          <w:shd w:val="clear" w:color="auto" w:fill="FFFFFF"/>
        </w:rPr>
        <w:t xml:space="preserve">. The application of how to achieve this ideology is the stumbling block and it might be prudent </w:t>
      </w:r>
      <w:r w:rsidR="00B12017">
        <w:rPr>
          <w:color w:val="1A1A1A"/>
          <w:shd w:val="clear" w:color="auto" w:fill="FFFFFF"/>
        </w:rPr>
        <w:lastRenderedPageBreak/>
        <w:t xml:space="preserve">to note that </w:t>
      </w:r>
      <w:r w:rsidR="000846EF">
        <w:rPr>
          <w:color w:val="1A1A1A"/>
          <w:shd w:val="clear" w:color="auto" w:fill="FFFFFF"/>
        </w:rPr>
        <w:t>many</w:t>
      </w:r>
      <w:r w:rsidR="00B12017">
        <w:rPr>
          <w:color w:val="1A1A1A"/>
          <w:shd w:val="clear" w:color="auto" w:fill="FFFFFF"/>
        </w:rPr>
        <w:t xml:space="preserve"> notable philosophers have hypothesised during periods of turmoil; </w:t>
      </w:r>
      <w:r w:rsidR="001825E9">
        <w:rPr>
          <w:color w:val="1A1A1A"/>
          <w:shd w:val="clear" w:color="auto" w:fill="FFFFFF"/>
        </w:rPr>
        <w:t>for</w:t>
      </w:r>
      <w:r w:rsidR="00254C12">
        <w:rPr>
          <w:color w:val="1A1A1A"/>
          <w:shd w:val="clear" w:color="auto" w:fill="FFFFFF"/>
        </w:rPr>
        <w:t xml:space="preserve"> </w:t>
      </w:r>
      <w:proofErr w:type="gramStart"/>
      <w:r w:rsidR="001825E9">
        <w:rPr>
          <w:color w:val="1A1A1A"/>
          <w:shd w:val="clear" w:color="auto" w:fill="FFFFFF"/>
        </w:rPr>
        <w:t>example</w:t>
      </w:r>
      <w:proofErr w:type="gramEnd"/>
      <w:r w:rsidR="001825E9">
        <w:rPr>
          <w:color w:val="1A1A1A"/>
          <w:shd w:val="clear" w:color="auto" w:fill="FFFFFF"/>
        </w:rPr>
        <w:t xml:space="preserve"> </w:t>
      </w:r>
      <w:r w:rsidR="00B12017">
        <w:rPr>
          <w:color w:val="1A1A1A"/>
          <w:shd w:val="clear" w:color="auto" w:fill="FFFFFF"/>
        </w:rPr>
        <w:t xml:space="preserve">Kant and Cloot during the Napoleonic wars </w:t>
      </w:r>
      <w:r w:rsidR="001825E9">
        <w:rPr>
          <w:color w:val="1A1A1A"/>
          <w:shd w:val="clear" w:color="auto" w:fill="FFFFFF"/>
        </w:rPr>
        <w:t>and Hobbes and Locke during the English Civil War</w:t>
      </w:r>
      <w:r w:rsidR="00B12017">
        <w:rPr>
          <w:color w:val="1A1A1A"/>
          <w:shd w:val="clear" w:color="auto" w:fill="FFFFFF"/>
        </w:rPr>
        <w:t>.</w:t>
      </w:r>
      <w:r w:rsidR="00CA5F5B">
        <w:rPr>
          <w:color w:val="1A1A1A"/>
          <w:shd w:val="clear" w:color="auto" w:fill="FFFFFF"/>
        </w:rPr>
        <w:t xml:space="preserve"> Nussbaum advocates the Stoic model of concentric circles that represent the different loyalties starting with the individual as the centre</w:t>
      </w:r>
      <w:r w:rsidR="001825E9">
        <w:rPr>
          <w:color w:val="1A1A1A"/>
          <w:shd w:val="clear" w:color="auto" w:fill="FFFFFF"/>
        </w:rPr>
        <w:t>,</w:t>
      </w:r>
      <w:r w:rsidR="00CA5F5B">
        <w:rPr>
          <w:color w:val="1A1A1A"/>
          <w:shd w:val="clear" w:color="auto" w:fill="FFFFFF"/>
        </w:rPr>
        <w:t xml:space="preserve"> then most inner circle representing family followed by neighbours, local groups, city, country etc to the final circle of humanity</w:t>
      </w:r>
      <w:r w:rsidR="00CA5F5B">
        <w:rPr>
          <w:rStyle w:val="FootnoteReference"/>
          <w:color w:val="1A1A1A"/>
          <w:shd w:val="clear" w:color="auto" w:fill="FFFFFF"/>
        </w:rPr>
        <w:footnoteReference w:id="14"/>
      </w:r>
      <w:r w:rsidR="00CA5F5B">
        <w:rPr>
          <w:color w:val="1A1A1A"/>
          <w:shd w:val="clear" w:color="auto" w:fill="FFFFFF"/>
        </w:rPr>
        <w:t>.</w:t>
      </w:r>
      <w:r w:rsidR="00D3342E">
        <w:rPr>
          <w:color w:val="1A1A1A"/>
          <w:shd w:val="clear" w:color="auto" w:fill="FFFFFF"/>
        </w:rPr>
        <w:t xml:space="preserve"> Whilst this supports the Stoic application</w:t>
      </w:r>
      <w:r w:rsidR="00D3342E">
        <w:t xml:space="preserve"> of cosmopolitanism</w:t>
      </w:r>
      <w:r w:rsidR="006C0121">
        <w:t xml:space="preserve"> or </w:t>
      </w:r>
      <w:proofErr w:type="spellStart"/>
      <w:r w:rsidR="006C0121" w:rsidRPr="000A5DCE">
        <w:rPr>
          <w:i/>
          <w:iCs/>
        </w:rPr>
        <w:t>Kosmu</w:t>
      </w:r>
      <w:proofErr w:type="spellEnd"/>
      <w:r w:rsidR="006C0121" w:rsidRPr="000A5DCE">
        <w:rPr>
          <w:i/>
          <w:iCs/>
        </w:rPr>
        <w:t xml:space="preserve"> </w:t>
      </w:r>
      <w:proofErr w:type="spellStart"/>
      <w:r w:rsidR="006C0121" w:rsidRPr="000A5DCE">
        <w:rPr>
          <w:i/>
          <w:iCs/>
        </w:rPr>
        <w:t>polites</w:t>
      </w:r>
      <w:proofErr w:type="spellEnd"/>
      <w:r w:rsidR="006C0121">
        <w:rPr>
          <w:rStyle w:val="FootnoteReference"/>
        </w:rPr>
        <w:footnoteReference w:id="15"/>
      </w:r>
      <w:r w:rsidR="00D3342E">
        <w:t>, remember that as the concentric circles get bigger, they become more diluted much like the ripples in a pond.</w:t>
      </w:r>
    </w:p>
    <w:p w14:paraId="280F7E4E" w14:textId="15D41C3C" w:rsidR="009844FC" w:rsidRPr="00B12017" w:rsidRDefault="009844FC" w:rsidP="00502339">
      <w:pPr>
        <w:jc w:val="both"/>
        <w:rPr>
          <w:b/>
          <w:bCs/>
          <w:sz w:val="24"/>
          <w:szCs w:val="24"/>
        </w:rPr>
      </w:pPr>
      <w:r w:rsidRPr="00B12017">
        <w:rPr>
          <w:b/>
          <w:bCs/>
          <w:sz w:val="24"/>
          <w:szCs w:val="24"/>
        </w:rPr>
        <w:t>The United Nations</w:t>
      </w:r>
      <w:r w:rsidR="00533FE4">
        <w:rPr>
          <w:b/>
          <w:bCs/>
          <w:sz w:val="24"/>
          <w:szCs w:val="24"/>
        </w:rPr>
        <w:t xml:space="preserve"> Ideology</w:t>
      </w:r>
    </w:p>
    <w:p w14:paraId="25B0F1AB" w14:textId="6A3A8FD8" w:rsidR="00B12017" w:rsidRDefault="00880641" w:rsidP="00502339">
      <w:pPr>
        <w:jc w:val="both"/>
      </w:pPr>
      <w:r>
        <w:t>Formed in 1945, the United Nations, (UN), was the second attempt by multiple nations to form an alliance with the purpose of avoiding further conflicts in light of two world wars and a failed attempt by the same nations to form the alliance</w:t>
      </w:r>
      <w:r w:rsidR="00061857">
        <w:t>, the League of Nations,</w:t>
      </w:r>
      <w:r>
        <w:t xml:space="preserve"> after the first world war in 1920</w:t>
      </w:r>
      <w:r w:rsidR="00061857">
        <w:t>; a concept that was promoted by Kant, although he went as far as also abolishing all standing Armies</w:t>
      </w:r>
      <w:r w:rsidR="00061857">
        <w:rPr>
          <w:rStyle w:val="FootnoteReference"/>
        </w:rPr>
        <w:footnoteReference w:id="16"/>
      </w:r>
      <w:r w:rsidR="00061857">
        <w:t>.</w:t>
      </w:r>
    </w:p>
    <w:p w14:paraId="4CF87B22" w14:textId="222A536A" w:rsidR="00533FE4" w:rsidRDefault="00880641" w:rsidP="00502339">
      <w:pPr>
        <w:jc w:val="both"/>
      </w:pPr>
      <w:r>
        <w:t>The UN Charters aims are to maintain international peace, practice tolerance and reaffirm faith</w:t>
      </w:r>
      <w:r w:rsidR="00C71AC5">
        <w:t xml:space="preserve"> and dignity for</w:t>
      </w:r>
      <w:r>
        <w:t xml:space="preserve"> all humans and nations, establish a system of international law and justice</w:t>
      </w:r>
      <w:r w:rsidR="00C71AC5">
        <w:t xml:space="preserve"> and employ a system that promotes economic and social advancement for all</w:t>
      </w:r>
      <w:r w:rsidR="00C71AC5">
        <w:rPr>
          <w:rStyle w:val="FootnoteReference"/>
        </w:rPr>
        <w:footnoteReference w:id="17"/>
      </w:r>
      <w:r w:rsidR="00C71AC5">
        <w:t>.</w:t>
      </w:r>
      <w:r>
        <w:t xml:space="preserve"> </w:t>
      </w:r>
      <w:r w:rsidR="00C71AC5">
        <w:t xml:space="preserve">This ideology aligns with the Stoic’s moderate view of cosmopolitanism where all humanity matters but there is an acceptance of Nations borders and cultures and therefore doesn’t promote one state but a unified ethos. This cosmopolitan approach to the UN goals is further acknowledged with the creation within </w:t>
      </w:r>
      <w:r w:rsidR="001F721C">
        <w:t>the organisation of dedicated sub organisations that assist in the promotion of its commitment to equality, dignity and culture, namely the UNHCR, UNESCO, UNICEF, World Bank, International Monetary Fund (IMF), World Food Bank (WFB) and the International Court of Justice (ICJ) to name but a few.</w:t>
      </w:r>
      <w:r w:rsidR="00061857">
        <w:t xml:space="preserve"> The U</w:t>
      </w:r>
      <w:r w:rsidR="00533FE4">
        <w:t>N</w:t>
      </w:r>
      <w:r w:rsidR="00061857">
        <w:t xml:space="preserve"> </w:t>
      </w:r>
      <w:r w:rsidR="00533FE4">
        <w:t xml:space="preserve">has no equivalent and therefore stands alone. </w:t>
      </w:r>
      <w:r w:rsidR="00F2144A">
        <w:t>This existence,</w:t>
      </w:r>
      <w:r w:rsidR="00533FE4">
        <w:t xml:space="preserve"> along with its missions and aims</w:t>
      </w:r>
      <w:r w:rsidR="00F2144A">
        <w:t>,</w:t>
      </w:r>
      <w:r w:rsidR="00533FE4">
        <w:t xml:space="preserve"> </w:t>
      </w:r>
      <w:r w:rsidR="00061857">
        <w:t>determines the UN as a</w:t>
      </w:r>
      <w:r w:rsidR="00533FE4">
        <w:t xml:space="preserve"> single world state where, it its eyes, all humans are equal. This ethos is governed by elected committees in various forms</w:t>
      </w:r>
      <w:r w:rsidR="00F2144A">
        <w:t xml:space="preserve"> within the organisation</w:t>
      </w:r>
      <w:r w:rsidR="00533FE4">
        <w:t xml:space="preserve"> and therefore this errs </w:t>
      </w:r>
      <w:r w:rsidR="00F2144A">
        <w:t xml:space="preserve">it </w:t>
      </w:r>
      <w:r w:rsidR="00533FE4">
        <w:t>on the side of a cosmopolitan democracy.</w:t>
      </w:r>
      <w:r w:rsidR="009A69CC">
        <w:t xml:space="preserve"> However, like any other democracy, it is beset by bureaucratic problems, Political wranglings and power Struggles. </w:t>
      </w:r>
    </w:p>
    <w:p w14:paraId="2EA8628E" w14:textId="7C525A17" w:rsidR="00880641" w:rsidRPr="00533FE4" w:rsidRDefault="00533FE4" w:rsidP="00502339">
      <w:pPr>
        <w:jc w:val="both"/>
        <w:rPr>
          <w:b/>
          <w:bCs/>
          <w:sz w:val="24"/>
          <w:szCs w:val="24"/>
        </w:rPr>
      </w:pPr>
      <w:r w:rsidRPr="00533FE4">
        <w:rPr>
          <w:b/>
          <w:bCs/>
          <w:sz w:val="24"/>
          <w:szCs w:val="24"/>
        </w:rPr>
        <w:t xml:space="preserve">United Nations Realities </w:t>
      </w:r>
    </w:p>
    <w:p w14:paraId="1C626E82" w14:textId="0613874C" w:rsidR="00533FE4" w:rsidRDefault="00F2144A" w:rsidP="00502339">
      <w:pPr>
        <w:jc w:val="both"/>
      </w:pPr>
      <w:r>
        <w:t>T</w:t>
      </w:r>
      <w:r w:rsidR="009844FC">
        <w:t>he United Nations did not have cosmopolitanism in mind when it was first conceived in 1945. Whilst its</w:t>
      </w:r>
      <w:r w:rsidR="001F721C">
        <w:t xml:space="preserve"> primary</w:t>
      </w:r>
      <w:r w:rsidR="009844FC">
        <w:t xml:space="preserve"> aim was to avoid more conflict, </w:t>
      </w:r>
      <w:r w:rsidR="00F12AE5">
        <w:t>they</w:t>
      </w:r>
      <w:r w:rsidR="009844FC">
        <w:t xml:space="preserve"> certainly didn’t embrace </w:t>
      </w:r>
      <w:r w:rsidR="00F12AE5">
        <w:t>Diogenes’</w:t>
      </w:r>
      <w:r w:rsidR="009844FC">
        <w:t xml:space="preserve"> concept of being a ‘citizen of the world’; the </w:t>
      </w:r>
      <w:r w:rsidR="00533FE4">
        <w:t xml:space="preserve">unelected </w:t>
      </w:r>
      <w:r w:rsidR="009844FC">
        <w:t>founder countries</w:t>
      </w:r>
      <w:r w:rsidR="00533FE4">
        <w:t xml:space="preserve"> who form the Security Council</w:t>
      </w:r>
      <w:r w:rsidR="009844FC">
        <w:t xml:space="preserve"> were predominantly the victors of World War </w:t>
      </w:r>
      <w:proofErr w:type="gramStart"/>
      <w:r w:rsidR="009844FC">
        <w:t xml:space="preserve">2 </w:t>
      </w:r>
      <w:r>
        <w:t xml:space="preserve"> and</w:t>
      </w:r>
      <w:proofErr w:type="gramEnd"/>
      <w:r>
        <w:t xml:space="preserve"> </w:t>
      </w:r>
      <w:r w:rsidR="009844FC">
        <w:t>exclu</w:t>
      </w:r>
      <w:r>
        <w:t>ded</w:t>
      </w:r>
      <w:r w:rsidR="009844FC">
        <w:t xml:space="preserve"> the defeated</w:t>
      </w:r>
      <w:r w:rsidR="00BD47E5">
        <w:t xml:space="preserve"> </w:t>
      </w:r>
      <w:r>
        <w:t xml:space="preserve">countries </w:t>
      </w:r>
      <w:r w:rsidR="00BD47E5">
        <w:t>and therefore not making it all embracing</w:t>
      </w:r>
      <w:r w:rsidR="009844FC">
        <w:t>!!</w:t>
      </w:r>
    </w:p>
    <w:p w14:paraId="32D9CA03" w14:textId="30C16FD2" w:rsidR="00502339" w:rsidRPr="00502339" w:rsidRDefault="00533FE4" w:rsidP="00DA0A79">
      <w:pPr>
        <w:pStyle w:val="NormalWeb"/>
        <w:shd w:val="clear" w:color="auto" w:fill="FFFFFF"/>
        <w:spacing w:before="120" w:after="120"/>
        <w:jc w:val="both"/>
        <w:rPr>
          <w:rFonts w:eastAsia="Times New Roman" w:cstheme="minorHAnsi"/>
          <w:color w:val="202122"/>
          <w:lang w:eastAsia="en-GB"/>
        </w:rPr>
      </w:pPr>
      <w:r w:rsidRPr="00502339">
        <w:rPr>
          <w:rFonts w:asciiTheme="minorHAnsi" w:hAnsiTheme="minorHAnsi" w:cstheme="minorHAnsi"/>
          <w:sz w:val="22"/>
          <w:szCs w:val="22"/>
        </w:rPr>
        <w:t xml:space="preserve">The </w:t>
      </w:r>
      <w:r w:rsidR="009A69CC" w:rsidRPr="00502339">
        <w:rPr>
          <w:rFonts w:asciiTheme="minorHAnsi" w:hAnsiTheme="minorHAnsi" w:cstheme="minorHAnsi"/>
          <w:sz w:val="22"/>
          <w:szCs w:val="22"/>
        </w:rPr>
        <w:t xml:space="preserve">UNs </w:t>
      </w:r>
      <w:r w:rsidRPr="00502339">
        <w:rPr>
          <w:rFonts w:asciiTheme="minorHAnsi" w:hAnsiTheme="minorHAnsi" w:cstheme="minorHAnsi"/>
          <w:sz w:val="22"/>
          <w:szCs w:val="22"/>
        </w:rPr>
        <w:t>main aim</w:t>
      </w:r>
      <w:r w:rsidR="009A69CC" w:rsidRPr="00502339">
        <w:rPr>
          <w:rFonts w:asciiTheme="minorHAnsi" w:hAnsiTheme="minorHAnsi" w:cstheme="minorHAnsi"/>
          <w:sz w:val="22"/>
          <w:szCs w:val="22"/>
        </w:rPr>
        <w:t>, administered by its highest authority the Security Council</w:t>
      </w:r>
      <w:r w:rsidRPr="00502339">
        <w:rPr>
          <w:rFonts w:asciiTheme="minorHAnsi" w:hAnsiTheme="minorHAnsi" w:cstheme="minorHAnsi"/>
          <w:sz w:val="22"/>
          <w:szCs w:val="22"/>
        </w:rPr>
        <w:t xml:space="preserve"> </w:t>
      </w:r>
      <w:r w:rsidR="00F2144A">
        <w:rPr>
          <w:rFonts w:asciiTheme="minorHAnsi" w:hAnsiTheme="minorHAnsi" w:cstheme="minorHAnsi"/>
          <w:sz w:val="22"/>
          <w:szCs w:val="22"/>
        </w:rPr>
        <w:t>or founding member states</w:t>
      </w:r>
      <w:r w:rsidR="00DA0A79">
        <w:rPr>
          <w:rFonts w:asciiTheme="minorHAnsi" w:hAnsiTheme="minorHAnsi" w:cstheme="minorHAnsi"/>
          <w:sz w:val="22"/>
          <w:szCs w:val="22"/>
        </w:rPr>
        <w:t xml:space="preserve">, is </w:t>
      </w:r>
      <w:r w:rsidRPr="00502339">
        <w:rPr>
          <w:rFonts w:asciiTheme="minorHAnsi" w:hAnsiTheme="minorHAnsi" w:cstheme="minorHAnsi"/>
          <w:sz w:val="22"/>
          <w:szCs w:val="22"/>
        </w:rPr>
        <w:t>to maintain international peace</w:t>
      </w:r>
      <w:r w:rsidRPr="00502339">
        <w:rPr>
          <w:rStyle w:val="FootnoteReference"/>
          <w:rFonts w:asciiTheme="minorHAnsi" w:hAnsiTheme="minorHAnsi" w:cstheme="minorHAnsi"/>
          <w:sz w:val="22"/>
          <w:szCs w:val="22"/>
        </w:rPr>
        <w:footnoteReference w:id="18"/>
      </w:r>
      <w:r w:rsidR="008D33C2" w:rsidRPr="00502339">
        <w:rPr>
          <w:rFonts w:asciiTheme="minorHAnsi" w:hAnsiTheme="minorHAnsi" w:cstheme="minorHAnsi"/>
          <w:sz w:val="22"/>
          <w:szCs w:val="22"/>
        </w:rPr>
        <w:t xml:space="preserve"> </w:t>
      </w:r>
      <w:r w:rsidR="00912F7C">
        <w:rPr>
          <w:rFonts w:asciiTheme="minorHAnsi" w:hAnsiTheme="minorHAnsi" w:cstheme="minorHAnsi"/>
          <w:sz w:val="22"/>
          <w:szCs w:val="22"/>
        </w:rPr>
        <w:t xml:space="preserve">This </w:t>
      </w:r>
      <w:r w:rsidR="003D1C86">
        <w:rPr>
          <w:rFonts w:asciiTheme="minorHAnsi" w:hAnsiTheme="minorHAnsi" w:cstheme="minorHAnsi"/>
          <w:sz w:val="22"/>
          <w:szCs w:val="22"/>
        </w:rPr>
        <w:t>objective, when applied,</w:t>
      </w:r>
      <w:r w:rsidR="00912F7C">
        <w:rPr>
          <w:rFonts w:asciiTheme="minorHAnsi" w:hAnsiTheme="minorHAnsi" w:cstheme="minorHAnsi"/>
          <w:sz w:val="22"/>
          <w:szCs w:val="22"/>
        </w:rPr>
        <w:t xml:space="preserve"> </w:t>
      </w:r>
      <w:r w:rsidR="003D1C86">
        <w:rPr>
          <w:rFonts w:asciiTheme="minorHAnsi" w:hAnsiTheme="minorHAnsi" w:cstheme="minorHAnsi"/>
          <w:sz w:val="22"/>
          <w:szCs w:val="22"/>
        </w:rPr>
        <w:t>is sub-</w:t>
      </w:r>
      <w:r w:rsidR="000578CC">
        <w:rPr>
          <w:rFonts w:asciiTheme="minorHAnsi" w:hAnsiTheme="minorHAnsi" w:cstheme="minorHAnsi"/>
          <w:sz w:val="22"/>
          <w:szCs w:val="22"/>
        </w:rPr>
        <w:t>categorized</w:t>
      </w:r>
      <w:r w:rsidR="00912F7C">
        <w:rPr>
          <w:rFonts w:asciiTheme="minorHAnsi" w:hAnsiTheme="minorHAnsi" w:cstheme="minorHAnsi"/>
          <w:sz w:val="22"/>
          <w:szCs w:val="22"/>
        </w:rPr>
        <w:t xml:space="preserve"> </w:t>
      </w:r>
      <w:r w:rsidR="003D1C86">
        <w:rPr>
          <w:rFonts w:asciiTheme="minorHAnsi" w:hAnsiTheme="minorHAnsi" w:cstheme="minorHAnsi"/>
          <w:sz w:val="22"/>
          <w:szCs w:val="22"/>
        </w:rPr>
        <w:t>into</w:t>
      </w:r>
      <w:r w:rsidR="00912F7C">
        <w:rPr>
          <w:rFonts w:asciiTheme="minorHAnsi" w:hAnsiTheme="minorHAnsi" w:cstheme="minorHAnsi"/>
          <w:sz w:val="22"/>
          <w:szCs w:val="22"/>
        </w:rPr>
        <w:t xml:space="preserve"> Peace Keeping, Peace Enforcement and Robust Peace Keeping</w:t>
      </w:r>
      <w:r w:rsidR="003D1C86">
        <w:rPr>
          <w:rFonts w:asciiTheme="minorHAnsi" w:hAnsiTheme="minorHAnsi" w:cstheme="minorHAnsi"/>
          <w:sz w:val="22"/>
          <w:szCs w:val="22"/>
        </w:rPr>
        <w:t xml:space="preserve"> in the UNs </w:t>
      </w:r>
      <w:r w:rsidR="000114FA">
        <w:rPr>
          <w:rFonts w:asciiTheme="minorHAnsi" w:hAnsiTheme="minorHAnsi" w:cstheme="minorHAnsi"/>
          <w:sz w:val="22"/>
          <w:szCs w:val="22"/>
        </w:rPr>
        <w:t>guidelines</w:t>
      </w:r>
      <w:r w:rsidR="00DA0A79">
        <w:rPr>
          <w:rFonts w:asciiTheme="minorHAnsi" w:hAnsiTheme="minorHAnsi" w:cstheme="minorHAnsi"/>
          <w:sz w:val="22"/>
          <w:szCs w:val="22"/>
        </w:rPr>
        <w:t xml:space="preserve"> which denote the level </w:t>
      </w:r>
      <w:r w:rsidR="00DA0A79">
        <w:rPr>
          <w:rFonts w:asciiTheme="minorHAnsi" w:hAnsiTheme="minorHAnsi" w:cstheme="minorHAnsi"/>
          <w:sz w:val="22"/>
          <w:szCs w:val="22"/>
        </w:rPr>
        <w:lastRenderedPageBreak/>
        <w:t>of military intervention</w:t>
      </w:r>
      <w:r w:rsidR="00912F7C">
        <w:rPr>
          <w:rStyle w:val="FootnoteReference"/>
          <w:rFonts w:asciiTheme="minorHAnsi" w:hAnsiTheme="minorHAnsi" w:cstheme="minorHAnsi"/>
          <w:sz w:val="22"/>
          <w:szCs w:val="22"/>
        </w:rPr>
        <w:footnoteReference w:id="19"/>
      </w:r>
      <w:r w:rsidR="00912F7C">
        <w:rPr>
          <w:rFonts w:asciiTheme="minorHAnsi" w:hAnsiTheme="minorHAnsi" w:cstheme="minorHAnsi"/>
          <w:sz w:val="22"/>
          <w:szCs w:val="22"/>
        </w:rPr>
        <w:t>. There are</w:t>
      </w:r>
      <w:r w:rsidR="008D33C2" w:rsidRPr="00502339">
        <w:rPr>
          <w:rFonts w:asciiTheme="minorHAnsi" w:hAnsiTheme="minorHAnsi" w:cstheme="minorHAnsi"/>
          <w:sz w:val="22"/>
          <w:szCs w:val="22"/>
        </w:rPr>
        <w:t xml:space="preserve"> five permanent members</w:t>
      </w:r>
      <w:r w:rsidR="000578CC">
        <w:rPr>
          <w:rFonts w:asciiTheme="minorHAnsi" w:hAnsiTheme="minorHAnsi" w:cstheme="minorHAnsi"/>
          <w:sz w:val="22"/>
          <w:szCs w:val="22"/>
        </w:rPr>
        <w:t xml:space="preserve"> </w:t>
      </w:r>
      <w:r w:rsidR="00912F7C">
        <w:rPr>
          <w:rFonts w:asciiTheme="minorHAnsi" w:hAnsiTheme="minorHAnsi" w:cstheme="minorHAnsi"/>
          <w:sz w:val="22"/>
          <w:szCs w:val="22"/>
        </w:rPr>
        <w:t>and</w:t>
      </w:r>
      <w:r w:rsidR="008D33C2" w:rsidRPr="00502339">
        <w:rPr>
          <w:rFonts w:asciiTheme="minorHAnsi" w:hAnsiTheme="minorHAnsi" w:cstheme="minorHAnsi"/>
          <w:sz w:val="22"/>
          <w:szCs w:val="22"/>
        </w:rPr>
        <w:t xml:space="preserve"> ten others voted on (By the </w:t>
      </w:r>
      <w:r w:rsidR="0055362D" w:rsidRPr="00502339">
        <w:rPr>
          <w:rFonts w:asciiTheme="minorHAnsi" w:hAnsiTheme="minorHAnsi" w:cstheme="minorHAnsi"/>
          <w:sz w:val="22"/>
          <w:szCs w:val="22"/>
        </w:rPr>
        <w:t>General Assembly</w:t>
      </w:r>
      <w:r w:rsidR="008D33C2" w:rsidRPr="00502339">
        <w:rPr>
          <w:rFonts w:asciiTheme="minorHAnsi" w:hAnsiTheme="minorHAnsi" w:cstheme="minorHAnsi"/>
          <w:sz w:val="22"/>
          <w:szCs w:val="22"/>
        </w:rPr>
        <w:t xml:space="preserve">) for rotating </w:t>
      </w:r>
      <w:r w:rsidR="0055362D" w:rsidRPr="00502339">
        <w:rPr>
          <w:rFonts w:asciiTheme="minorHAnsi" w:hAnsiTheme="minorHAnsi" w:cstheme="minorHAnsi"/>
          <w:sz w:val="22"/>
          <w:szCs w:val="22"/>
        </w:rPr>
        <w:t>two-year</w:t>
      </w:r>
      <w:r w:rsidR="008D33C2" w:rsidRPr="00502339">
        <w:rPr>
          <w:rFonts w:asciiTheme="minorHAnsi" w:hAnsiTheme="minorHAnsi" w:cstheme="minorHAnsi"/>
          <w:sz w:val="22"/>
          <w:szCs w:val="22"/>
        </w:rPr>
        <w:t xml:space="preserve"> periods</w:t>
      </w:r>
      <w:r w:rsidR="0055362D" w:rsidRPr="00502339">
        <w:rPr>
          <w:rStyle w:val="FootnoteReference"/>
          <w:rFonts w:asciiTheme="minorHAnsi" w:hAnsiTheme="minorHAnsi" w:cstheme="minorHAnsi"/>
          <w:sz w:val="22"/>
          <w:szCs w:val="22"/>
        </w:rPr>
        <w:footnoteReference w:id="20"/>
      </w:r>
      <w:r w:rsidR="0055362D" w:rsidRPr="00502339">
        <w:rPr>
          <w:rFonts w:asciiTheme="minorHAnsi" w:hAnsiTheme="minorHAnsi" w:cstheme="minorHAnsi"/>
          <w:sz w:val="22"/>
          <w:szCs w:val="22"/>
        </w:rPr>
        <w:t>. The five permanent members have the power of veto on any mandates</w:t>
      </w:r>
      <w:r w:rsidR="00DA0A79">
        <w:rPr>
          <w:rFonts w:asciiTheme="minorHAnsi" w:hAnsiTheme="minorHAnsi" w:cstheme="minorHAnsi"/>
          <w:sz w:val="22"/>
          <w:szCs w:val="22"/>
        </w:rPr>
        <w:t xml:space="preserve">, </w:t>
      </w:r>
      <w:r w:rsidR="0055362D" w:rsidRPr="00502339">
        <w:rPr>
          <w:rFonts w:asciiTheme="minorHAnsi" w:hAnsiTheme="minorHAnsi" w:cstheme="minorHAnsi"/>
          <w:sz w:val="22"/>
          <w:szCs w:val="22"/>
        </w:rPr>
        <w:t>sanctions</w:t>
      </w:r>
      <w:r w:rsidR="00DA0A79">
        <w:rPr>
          <w:rFonts w:asciiTheme="minorHAnsi" w:hAnsiTheme="minorHAnsi" w:cstheme="minorHAnsi"/>
          <w:sz w:val="22"/>
          <w:szCs w:val="22"/>
        </w:rPr>
        <w:t xml:space="preserve"> or resolutions</w:t>
      </w:r>
      <w:r w:rsidR="009C0B3A" w:rsidRPr="00502339">
        <w:rPr>
          <w:rStyle w:val="FootnoteReference"/>
          <w:rFonts w:asciiTheme="minorHAnsi" w:hAnsiTheme="minorHAnsi" w:cstheme="minorHAnsi"/>
          <w:sz w:val="22"/>
          <w:szCs w:val="22"/>
        </w:rPr>
        <w:footnoteReference w:id="21"/>
      </w:r>
      <w:r w:rsidR="0055362D" w:rsidRPr="00502339">
        <w:rPr>
          <w:rFonts w:asciiTheme="minorHAnsi" w:hAnsiTheme="minorHAnsi" w:cstheme="minorHAnsi"/>
          <w:sz w:val="22"/>
          <w:szCs w:val="22"/>
        </w:rPr>
        <w:t>.</w:t>
      </w:r>
      <w:r w:rsidR="00C5234D" w:rsidRPr="00502339">
        <w:rPr>
          <w:rFonts w:asciiTheme="minorHAnsi" w:hAnsiTheme="minorHAnsi" w:cstheme="minorHAnsi"/>
          <w:sz w:val="22"/>
          <w:szCs w:val="22"/>
        </w:rPr>
        <w:t xml:space="preserve"> </w:t>
      </w:r>
      <w:r w:rsidR="00DC3EB8" w:rsidRPr="00502339">
        <w:rPr>
          <w:rFonts w:asciiTheme="minorHAnsi" w:hAnsiTheme="minorHAnsi" w:cstheme="minorHAnsi"/>
          <w:sz w:val="22"/>
          <w:szCs w:val="22"/>
        </w:rPr>
        <w:t xml:space="preserve">This power has become a problem because </w:t>
      </w:r>
      <w:r w:rsidR="00DA0A79">
        <w:rPr>
          <w:rFonts w:asciiTheme="minorHAnsi" w:hAnsiTheme="minorHAnsi" w:cstheme="minorHAnsi"/>
          <w:sz w:val="22"/>
          <w:szCs w:val="22"/>
        </w:rPr>
        <w:t>when</w:t>
      </w:r>
      <w:r w:rsidR="00DC3EB8" w:rsidRPr="00502339">
        <w:rPr>
          <w:rFonts w:asciiTheme="minorHAnsi" w:hAnsiTheme="minorHAnsi" w:cstheme="minorHAnsi"/>
          <w:sz w:val="22"/>
          <w:szCs w:val="22"/>
        </w:rPr>
        <w:t xml:space="preserve"> exercised</w:t>
      </w:r>
      <w:r w:rsidR="00DA0A79">
        <w:rPr>
          <w:rFonts w:asciiTheme="minorHAnsi" w:hAnsiTheme="minorHAnsi" w:cstheme="minorHAnsi"/>
          <w:sz w:val="22"/>
          <w:szCs w:val="22"/>
        </w:rPr>
        <w:t>,</w:t>
      </w:r>
      <w:r w:rsidR="00DC3EB8" w:rsidRPr="00502339">
        <w:rPr>
          <w:rFonts w:asciiTheme="minorHAnsi" w:hAnsiTheme="minorHAnsi" w:cstheme="minorHAnsi"/>
          <w:sz w:val="22"/>
          <w:szCs w:val="22"/>
        </w:rPr>
        <w:t xml:space="preserve"> </w:t>
      </w:r>
      <w:r w:rsidR="00DC3EB8" w:rsidRPr="00DA0A79">
        <w:rPr>
          <w:rFonts w:asciiTheme="minorHAnsi" w:hAnsiTheme="minorHAnsi" w:cstheme="minorHAnsi"/>
          <w:sz w:val="22"/>
          <w:szCs w:val="22"/>
        </w:rPr>
        <w:t>nullifies any resolution</w:t>
      </w:r>
      <w:r w:rsidR="00DA0A79" w:rsidRPr="00DA0A79">
        <w:rPr>
          <w:rFonts w:asciiTheme="minorHAnsi" w:hAnsiTheme="minorHAnsi" w:cstheme="minorHAnsi"/>
          <w:sz w:val="22"/>
          <w:szCs w:val="22"/>
        </w:rPr>
        <w:t>s</w:t>
      </w:r>
      <w:r w:rsidR="00DC3EB8" w:rsidRPr="00DA0A79">
        <w:rPr>
          <w:rFonts w:asciiTheme="minorHAnsi" w:hAnsiTheme="minorHAnsi" w:cstheme="minorHAnsi"/>
          <w:sz w:val="22"/>
          <w:szCs w:val="22"/>
        </w:rPr>
        <w:t xml:space="preserve">. It has been used </w:t>
      </w:r>
      <w:r w:rsidR="00502339" w:rsidRPr="00DA0A79">
        <w:rPr>
          <w:rFonts w:asciiTheme="minorHAnsi" w:hAnsiTheme="minorHAnsi" w:cstheme="minorHAnsi"/>
          <w:sz w:val="22"/>
          <w:szCs w:val="22"/>
        </w:rPr>
        <w:t>numerous</w:t>
      </w:r>
      <w:r w:rsidR="00DC3EB8" w:rsidRPr="00DA0A79">
        <w:rPr>
          <w:rFonts w:asciiTheme="minorHAnsi" w:hAnsiTheme="minorHAnsi" w:cstheme="minorHAnsi"/>
          <w:sz w:val="22"/>
          <w:szCs w:val="22"/>
        </w:rPr>
        <w:t xml:space="preserve"> times since the UN’s inception, </w:t>
      </w:r>
      <w:r w:rsidR="00DA0A79" w:rsidRPr="00DA0A79">
        <w:rPr>
          <w:rFonts w:asciiTheme="minorHAnsi" w:hAnsiTheme="minorHAnsi" w:cstheme="minorHAnsi"/>
          <w:sz w:val="22"/>
          <w:szCs w:val="22"/>
        </w:rPr>
        <w:t xml:space="preserve">by doing so </w:t>
      </w:r>
      <w:r w:rsidR="00DC3EB8" w:rsidRPr="00DA0A79">
        <w:rPr>
          <w:rFonts w:asciiTheme="minorHAnsi" w:hAnsiTheme="minorHAnsi" w:cstheme="minorHAnsi"/>
          <w:sz w:val="22"/>
          <w:szCs w:val="22"/>
        </w:rPr>
        <w:t>effectively fai</w:t>
      </w:r>
      <w:r w:rsidR="00DA0A79" w:rsidRPr="00DA0A79">
        <w:rPr>
          <w:rFonts w:asciiTheme="minorHAnsi" w:hAnsiTheme="minorHAnsi" w:cstheme="minorHAnsi"/>
          <w:sz w:val="22"/>
          <w:szCs w:val="22"/>
        </w:rPr>
        <w:t>ls</w:t>
      </w:r>
      <w:r w:rsidR="00DC3EB8" w:rsidRPr="00DA0A79">
        <w:rPr>
          <w:rFonts w:asciiTheme="minorHAnsi" w:hAnsiTheme="minorHAnsi" w:cstheme="minorHAnsi"/>
          <w:sz w:val="22"/>
          <w:szCs w:val="22"/>
        </w:rPr>
        <w:t xml:space="preserve"> to invoke its own charter.</w:t>
      </w:r>
      <w:r w:rsidR="00502339" w:rsidRPr="00DA0A79">
        <w:rPr>
          <w:rFonts w:asciiTheme="minorHAnsi" w:eastAsia="Times New Roman" w:hAnsiTheme="minorHAnsi" w:cstheme="minorHAnsi"/>
          <w:color w:val="202122"/>
          <w:sz w:val="22"/>
          <w:szCs w:val="22"/>
          <w:lang w:eastAsia="en-GB"/>
        </w:rPr>
        <w:t xml:space="preserve"> France and the United Kingdom have not used the veto since 1989.As of May 2022, Russia/USSR has used its veto 121 times, the US 82 times, the UK 29 times, China 17 times, and France 16 times. In an move to address this on 26 April 2022, the </w:t>
      </w:r>
      <w:hyperlink r:id="rId7" w:tooltip="United Nations General Assembly" w:history="1">
        <w:r w:rsidR="00502339" w:rsidRPr="00DA0A79">
          <w:rPr>
            <w:rFonts w:asciiTheme="minorHAnsi" w:eastAsia="Times New Roman" w:hAnsiTheme="minorHAnsi" w:cstheme="minorHAnsi"/>
            <w:sz w:val="22"/>
            <w:szCs w:val="22"/>
            <w:lang w:eastAsia="en-GB"/>
          </w:rPr>
          <w:t>General Assembly</w:t>
        </w:r>
      </w:hyperlink>
      <w:r w:rsidR="00502339" w:rsidRPr="00DA0A79">
        <w:rPr>
          <w:rFonts w:asciiTheme="minorHAnsi" w:eastAsia="Times New Roman" w:hAnsiTheme="minorHAnsi" w:cstheme="minorHAnsi"/>
          <w:color w:val="202122"/>
          <w:sz w:val="22"/>
          <w:szCs w:val="22"/>
          <w:lang w:eastAsia="en-GB"/>
        </w:rPr>
        <w:t> adopted a resolution mandating a debate when a veto is cast in the Security Council.</w:t>
      </w:r>
    </w:p>
    <w:p w14:paraId="5507BDD3" w14:textId="1E7BC9B8" w:rsidR="00521FDF" w:rsidRDefault="001559AC" w:rsidP="00F12AE5">
      <w:pPr>
        <w:jc w:val="both"/>
      </w:pPr>
      <w:r>
        <w:t>It is clear if you look at the use of the veto that they are used for the members own political gain</w:t>
      </w:r>
      <w:r w:rsidR="00DA0A79">
        <w:t xml:space="preserve">. </w:t>
      </w:r>
      <w:proofErr w:type="spellStart"/>
      <w:r w:rsidR="00DA0A79">
        <w:t>Foe</w:t>
      </w:r>
      <w:proofErr w:type="spellEnd"/>
      <w:r w:rsidR="00DA0A79">
        <w:t xml:space="preserve"> example</w:t>
      </w:r>
      <w:r>
        <w:t xml:space="preserve"> Russia has vetoed all resolutions regarding intervention in Ukraine and the US on many occasions has vetoed sanctions against Israel</w:t>
      </w:r>
      <w:r w:rsidR="00DA0A79">
        <w:t xml:space="preserve"> as none of the proposed resolutions were to </w:t>
      </w:r>
      <w:proofErr w:type="spellStart"/>
      <w:r w:rsidR="00DA0A79">
        <w:t>there</w:t>
      </w:r>
      <w:proofErr w:type="spellEnd"/>
      <w:r w:rsidR="00DA0A79">
        <w:t xml:space="preserve"> benefit politically</w:t>
      </w:r>
      <w:r>
        <w:t>.</w:t>
      </w:r>
      <w:r w:rsidR="001A731E">
        <w:t xml:space="preserve"> There is also the issue of the International Court of Justice, an important tool in achieving parity around the world that both the US and Russia have failed to </w:t>
      </w:r>
      <w:r w:rsidR="006C0121">
        <w:t>acknowledge</w:t>
      </w:r>
      <w:r w:rsidR="00803443">
        <w:rPr>
          <w:rStyle w:val="FootnoteReference"/>
        </w:rPr>
        <w:footnoteReference w:id="22"/>
      </w:r>
      <w:r w:rsidR="001A731E">
        <w:t>.</w:t>
      </w:r>
      <w:r>
        <w:t xml:space="preserve"> </w:t>
      </w:r>
    </w:p>
    <w:p w14:paraId="1521BE89" w14:textId="15396F36" w:rsidR="000114FA" w:rsidRDefault="003D1C86" w:rsidP="00F12AE5">
      <w:pPr>
        <w:jc w:val="both"/>
      </w:pPr>
      <w:r>
        <w:t xml:space="preserve">A </w:t>
      </w:r>
      <w:r w:rsidR="009F38AD">
        <w:t>short book</w:t>
      </w:r>
      <w:r>
        <w:t xml:space="preserve"> by Lieutenant-Colonel James Lambert, Canadian Army</w:t>
      </w:r>
      <w:r w:rsidR="009F38AD">
        <w:rPr>
          <w:rStyle w:val="FootnoteReference"/>
        </w:rPr>
        <w:footnoteReference w:id="23"/>
      </w:r>
      <w:r w:rsidR="009F38AD">
        <w:t xml:space="preserve"> points out that of only seventeen times the UN has intervened on a military mission, the success rate was 29.5%. only slightly better on </w:t>
      </w:r>
      <w:r w:rsidR="000114FA">
        <w:t>non-UN</w:t>
      </w:r>
      <w:r w:rsidR="009F38AD">
        <w:t xml:space="preserve"> interventions. </w:t>
      </w:r>
    </w:p>
    <w:p w14:paraId="5BA16F78" w14:textId="480C8C26" w:rsidR="003D1C86" w:rsidRDefault="000114FA" w:rsidP="00F12AE5">
      <w:pPr>
        <w:jc w:val="both"/>
      </w:pPr>
      <w:r>
        <w:t xml:space="preserve">All of these failures can be attributed to the underlying power struggles and alliances that nation states of the UN have formed outside of the organisation which effects their allegiances in the decision making within the General Assembly. </w:t>
      </w:r>
      <w:r w:rsidR="009F38AD">
        <w:t xml:space="preserve"> </w:t>
      </w:r>
      <w:r>
        <w:t xml:space="preserve">Notably the Cold War politics between Russia and the US where smaller countries have been supported socially and economically by </w:t>
      </w:r>
      <w:r w:rsidR="00DA0A79">
        <w:t xml:space="preserve">either of </w:t>
      </w:r>
      <w:r>
        <w:t>the two powers in the course of their normal political assignations.</w:t>
      </w:r>
    </w:p>
    <w:p w14:paraId="6AE7E396" w14:textId="16A24444" w:rsidR="000114FA" w:rsidRPr="000114FA" w:rsidRDefault="000114FA" w:rsidP="00F12AE5">
      <w:pPr>
        <w:jc w:val="both"/>
        <w:rPr>
          <w:b/>
          <w:bCs/>
          <w:sz w:val="24"/>
          <w:szCs w:val="24"/>
        </w:rPr>
      </w:pPr>
      <w:r w:rsidRPr="000114FA">
        <w:rPr>
          <w:b/>
          <w:bCs/>
          <w:sz w:val="24"/>
          <w:szCs w:val="24"/>
        </w:rPr>
        <w:t>Observations</w:t>
      </w:r>
    </w:p>
    <w:p w14:paraId="62FBE102" w14:textId="1AA699B8" w:rsidR="00D927C7" w:rsidRDefault="000114FA" w:rsidP="00F12AE5">
      <w:pPr>
        <w:jc w:val="both"/>
      </w:pPr>
      <w:r>
        <w:t>The UN</w:t>
      </w:r>
      <w:r w:rsidR="001A731E">
        <w:t>,</w:t>
      </w:r>
      <w:r>
        <w:t xml:space="preserve"> if looked at in the context of any other democracy</w:t>
      </w:r>
      <w:r w:rsidR="001A731E">
        <w:t xml:space="preserve">, is no different to all other examples around the world in as much as it’s ideology for democracy and under the principles of cosmopolitanism is the </w:t>
      </w:r>
      <w:r w:rsidR="000846EF">
        <w:t>aim</w:t>
      </w:r>
      <w:r w:rsidR="001A731E">
        <w:t xml:space="preserve"> and I stand by that analogy stated earlier</w:t>
      </w:r>
      <w:r w:rsidR="00D927C7">
        <w:t>. Nussbaum’s concept of cosmopolitanism supports that of the Stoics when she states</w:t>
      </w:r>
    </w:p>
    <w:p w14:paraId="4D41C6D5" w14:textId="484F4663" w:rsidR="00D927C7" w:rsidRPr="00D927C7" w:rsidRDefault="00D927C7" w:rsidP="00D927C7">
      <w:pPr>
        <w:ind w:left="720"/>
        <w:jc w:val="both"/>
        <w:rPr>
          <w:i/>
          <w:iCs/>
        </w:rPr>
      </w:pPr>
      <w:r w:rsidRPr="00D927C7">
        <w:rPr>
          <w:i/>
          <w:iCs/>
        </w:rPr>
        <w:t xml:space="preserve">“In its more robust form </w:t>
      </w:r>
      <w:proofErr w:type="spellStart"/>
      <w:r w:rsidRPr="00D927C7">
        <w:rPr>
          <w:i/>
          <w:iCs/>
        </w:rPr>
        <w:t>Kosmu</w:t>
      </w:r>
      <w:proofErr w:type="spellEnd"/>
      <w:r w:rsidRPr="00D927C7">
        <w:rPr>
          <w:i/>
          <w:iCs/>
        </w:rPr>
        <w:t xml:space="preserve"> </w:t>
      </w:r>
      <w:proofErr w:type="spellStart"/>
      <w:r w:rsidRPr="00D927C7">
        <w:rPr>
          <w:i/>
          <w:iCs/>
        </w:rPr>
        <w:t>polites</w:t>
      </w:r>
      <w:proofErr w:type="spellEnd"/>
      <w:r w:rsidRPr="00D927C7">
        <w:rPr>
          <w:i/>
          <w:iCs/>
        </w:rPr>
        <w:t xml:space="preserve"> required a strict allegiance to humanity where the primary loyalty of all citizens was to their fellow human beings. From this perspective, local, regional and national group loyalties enjoyed no special priority over those afforded to cultures and individuals from outside these groups”</w:t>
      </w:r>
      <w:r>
        <w:rPr>
          <w:rStyle w:val="FootnoteReference"/>
          <w:i/>
          <w:iCs/>
        </w:rPr>
        <w:footnoteReference w:id="24"/>
      </w:r>
      <w:r w:rsidRPr="00D927C7">
        <w:rPr>
          <w:i/>
          <w:iCs/>
        </w:rPr>
        <w:t>.</w:t>
      </w:r>
    </w:p>
    <w:p w14:paraId="297584BE" w14:textId="7F77D1EC" w:rsidR="000114FA" w:rsidRDefault="001C638A" w:rsidP="00F12AE5">
      <w:pPr>
        <w:jc w:val="both"/>
      </w:pPr>
      <w:r>
        <w:t>However, the reality of the UN is that</w:t>
      </w:r>
      <w:r w:rsidR="001A731E">
        <w:t xml:space="preserve"> beneath the cloak of democracy, there is a two-pronged dictatorship controlled by the historical political fighting between the east and west that has one hand tied behind its back</w:t>
      </w:r>
      <w:r w:rsidR="00692B73">
        <w:t xml:space="preserve"> mainly because of the veto</w:t>
      </w:r>
      <w:r w:rsidR="001A731E">
        <w:t xml:space="preserve"> but attempt</w:t>
      </w:r>
      <w:r w:rsidR="00D927C7">
        <w:t>s</w:t>
      </w:r>
      <w:r w:rsidR="001A731E">
        <w:t xml:space="preserve"> to use the UN for their own political gain. </w:t>
      </w:r>
      <w:r w:rsidR="001A731E">
        <w:lastRenderedPageBreak/>
        <w:t>On the major issues, unless they suit the unelected power base, there will always be rejection by veto</w:t>
      </w:r>
      <w:r w:rsidR="00D927C7">
        <w:t>,</w:t>
      </w:r>
      <w:r w:rsidR="001A731E">
        <w:t xml:space="preserve"> manipulation by lies</w:t>
      </w:r>
      <w:r w:rsidR="00D927C7">
        <w:t xml:space="preserve"> or corruption</w:t>
      </w:r>
      <w:r w:rsidR="001A731E">
        <w:t xml:space="preserve">. </w:t>
      </w:r>
    </w:p>
    <w:p w14:paraId="0D459086" w14:textId="16F6FB7B" w:rsidR="00D927C7" w:rsidRDefault="000A5DCE" w:rsidP="00F12AE5">
      <w:pPr>
        <w:jc w:val="both"/>
      </w:pPr>
      <w:r>
        <w:t>Word Count 2</w:t>
      </w:r>
      <w:r w:rsidR="00692B73">
        <w:t>10</w:t>
      </w:r>
      <w:r w:rsidR="00DC4FD0">
        <w:t>4</w:t>
      </w:r>
    </w:p>
    <w:p w14:paraId="17D5F512" w14:textId="77777777" w:rsidR="00D927C7" w:rsidRDefault="00D927C7" w:rsidP="00F12AE5">
      <w:pPr>
        <w:jc w:val="both"/>
      </w:pPr>
    </w:p>
    <w:p w14:paraId="34AFC7B3" w14:textId="430A0C49" w:rsidR="00D927C7" w:rsidRPr="00D927C7" w:rsidRDefault="00D927C7" w:rsidP="00F12AE5">
      <w:pPr>
        <w:jc w:val="both"/>
        <w:rPr>
          <w:b/>
          <w:bCs/>
          <w:sz w:val="24"/>
          <w:szCs w:val="24"/>
        </w:rPr>
      </w:pPr>
      <w:r w:rsidRPr="00D927C7">
        <w:rPr>
          <w:b/>
          <w:bCs/>
          <w:sz w:val="24"/>
          <w:szCs w:val="24"/>
        </w:rPr>
        <w:t>References</w:t>
      </w:r>
    </w:p>
    <w:p w14:paraId="4E206CFB" w14:textId="57CEAB56" w:rsidR="00D019A5" w:rsidRPr="00D019A5" w:rsidRDefault="00D019A5" w:rsidP="00D019A5">
      <w:pPr>
        <w:pStyle w:val="FootnoteText"/>
        <w:jc w:val="both"/>
        <w:rPr>
          <w:rFonts w:cstheme="minorHAnsi"/>
          <w:shd w:val="clear" w:color="auto" w:fill="FFFFFF"/>
        </w:rPr>
      </w:pPr>
      <w:r w:rsidRPr="00D019A5">
        <w:t xml:space="preserve">Ayaz Naseem, M. and </w:t>
      </w:r>
      <w:proofErr w:type="spellStart"/>
      <w:r w:rsidRPr="00D019A5">
        <w:t>Hyslop-Margison</w:t>
      </w:r>
      <w:proofErr w:type="spellEnd"/>
      <w:r w:rsidRPr="00D019A5">
        <w:t xml:space="preserve">, Emery J., </w:t>
      </w:r>
      <w:r w:rsidRPr="00D019A5">
        <w:rPr>
          <w:i/>
          <w:iCs/>
        </w:rPr>
        <w:t>Nussbaum’s Concept of Cosmopolitanism: Practical Possibility or Academic Delusion?</w:t>
      </w:r>
      <w:r w:rsidRPr="00D019A5">
        <w:t xml:space="preserve"> </w:t>
      </w:r>
      <w:proofErr w:type="spellStart"/>
      <w:r w:rsidRPr="00D019A5">
        <w:t>Paideusis</w:t>
      </w:r>
      <w:proofErr w:type="spellEnd"/>
      <w:r w:rsidRPr="00D019A5">
        <w:t>: Journal of the Canadian Philosophy of Educations Society Volume 15 (2006), No. 2, pp. 51-60, Concordia University, Canada</w:t>
      </w:r>
    </w:p>
    <w:p w14:paraId="5696AF55" w14:textId="77777777" w:rsidR="00D019A5" w:rsidRPr="00D019A5" w:rsidRDefault="00D019A5" w:rsidP="00D019A5">
      <w:pPr>
        <w:pStyle w:val="FootnoteText"/>
        <w:jc w:val="both"/>
        <w:rPr>
          <w:rFonts w:cstheme="minorHAnsi"/>
          <w:shd w:val="clear" w:color="auto" w:fill="FFFFFF"/>
        </w:rPr>
      </w:pPr>
    </w:p>
    <w:p w14:paraId="0AF87DA4" w14:textId="4D01BC03" w:rsidR="00D019A5" w:rsidRPr="00D019A5" w:rsidRDefault="00D019A5" w:rsidP="00D019A5">
      <w:pPr>
        <w:pStyle w:val="FootnoteText"/>
        <w:jc w:val="both"/>
        <w:rPr>
          <w:rFonts w:cstheme="minorHAnsi"/>
          <w:u w:val="single"/>
          <w:shd w:val="clear" w:color="auto" w:fill="FFFFFF"/>
        </w:rPr>
      </w:pPr>
      <w:r w:rsidRPr="00D019A5">
        <w:rPr>
          <w:rFonts w:cstheme="minorHAnsi"/>
          <w:shd w:val="clear" w:color="auto" w:fill="FFFFFF"/>
        </w:rPr>
        <w:t>Bevilacqua, Alexander (2012) </w:t>
      </w:r>
      <w:r w:rsidRPr="00D019A5">
        <w:rPr>
          <w:rFonts w:cstheme="minorHAnsi"/>
          <w:i/>
          <w:iCs/>
          <w:shd w:val="clear" w:color="auto" w:fill="FFFFFF"/>
        </w:rPr>
        <w:t xml:space="preserve">Conceiving the Republic of Mankind: The Political Thought of </w:t>
      </w:r>
      <w:proofErr w:type="spellStart"/>
      <w:r w:rsidRPr="00D019A5">
        <w:rPr>
          <w:rFonts w:cstheme="minorHAnsi"/>
          <w:i/>
          <w:iCs/>
          <w:shd w:val="clear" w:color="auto" w:fill="FFFFFF"/>
        </w:rPr>
        <w:t>Anacharsis</w:t>
      </w:r>
      <w:proofErr w:type="spellEnd"/>
      <w:r w:rsidRPr="00D019A5">
        <w:rPr>
          <w:rFonts w:cstheme="minorHAnsi"/>
          <w:i/>
          <w:iCs/>
          <w:shd w:val="clear" w:color="auto" w:fill="FFFFFF"/>
        </w:rPr>
        <w:t xml:space="preserve"> Cloots</w:t>
      </w:r>
      <w:r w:rsidRPr="00D019A5">
        <w:rPr>
          <w:rFonts w:cstheme="minorHAnsi"/>
          <w:shd w:val="clear" w:color="auto" w:fill="FFFFFF"/>
        </w:rPr>
        <w:t>, History of European Ideas, 38:4, 550-569, DOI: </w:t>
      </w:r>
      <w:hyperlink r:id="rId8" w:history="1">
        <w:r w:rsidRPr="00D019A5">
          <w:rPr>
            <w:rFonts w:cstheme="minorHAnsi"/>
            <w:u w:val="single"/>
            <w:shd w:val="clear" w:color="auto" w:fill="FFFFFF"/>
          </w:rPr>
          <w:t>10.1080/01916599.2011.648772</w:t>
        </w:r>
      </w:hyperlink>
    </w:p>
    <w:p w14:paraId="3C65A97E" w14:textId="77777777" w:rsidR="00D019A5" w:rsidRPr="00D019A5" w:rsidRDefault="00D019A5" w:rsidP="00D019A5">
      <w:pPr>
        <w:pStyle w:val="FootnoteText"/>
        <w:jc w:val="both"/>
        <w:rPr>
          <w:rFonts w:cstheme="minorHAnsi"/>
          <w:u w:val="single"/>
          <w:shd w:val="clear" w:color="auto" w:fill="FFFFFF"/>
        </w:rPr>
      </w:pPr>
    </w:p>
    <w:p w14:paraId="3C0F7831" w14:textId="3882B8B5" w:rsidR="00D019A5" w:rsidRPr="00D019A5" w:rsidRDefault="00D019A5" w:rsidP="00D019A5">
      <w:pPr>
        <w:pStyle w:val="FootnoteText"/>
        <w:jc w:val="both"/>
        <w:rPr>
          <w:rFonts w:ascii="Source Sans Pro" w:hAnsi="Source Sans Pro"/>
          <w:shd w:val="clear" w:color="auto" w:fill="FFFFFF"/>
        </w:rPr>
      </w:pPr>
      <w:r w:rsidRPr="00D019A5">
        <w:t xml:space="preserve">FAS.org, </w:t>
      </w:r>
      <w:hyperlink r:id="rId9" w:history="1">
        <w:r w:rsidRPr="00D019A5">
          <w:rPr>
            <w:rStyle w:val="Hyperlink"/>
            <w:color w:val="auto"/>
          </w:rPr>
          <w:t>https://sgp.fas.org/crs/row/LSB10206.pdf</w:t>
        </w:r>
      </w:hyperlink>
      <w:r w:rsidRPr="00D019A5">
        <w:t xml:space="preserve"> accessed 19th April 2023</w:t>
      </w:r>
    </w:p>
    <w:p w14:paraId="56ABE20E" w14:textId="77777777" w:rsidR="00D019A5" w:rsidRPr="00D019A5" w:rsidRDefault="00D019A5" w:rsidP="00D019A5">
      <w:pPr>
        <w:pStyle w:val="FootnoteText"/>
        <w:jc w:val="both"/>
        <w:rPr>
          <w:rFonts w:ascii="Source Sans Pro" w:hAnsi="Source Sans Pro"/>
          <w:shd w:val="clear" w:color="auto" w:fill="FFFFFF"/>
        </w:rPr>
      </w:pPr>
    </w:p>
    <w:p w14:paraId="60EEE5FC" w14:textId="79F8BE5D" w:rsidR="00D019A5" w:rsidRPr="00D019A5" w:rsidRDefault="00D019A5" w:rsidP="00D019A5">
      <w:pPr>
        <w:pStyle w:val="FootnoteText"/>
        <w:jc w:val="both"/>
        <w:rPr>
          <w:rFonts w:ascii="Source Sans Pro" w:hAnsi="Source Sans Pro"/>
          <w:shd w:val="clear" w:color="auto" w:fill="FFFFFF"/>
        </w:rPr>
      </w:pPr>
      <w:r w:rsidRPr="00D019A5">
        <w:rPr>
          <w:rFonts w:ascii="Source Sans Pro" w:hAnsi="Source Sans Pro"/>
          <w:shd w:val="clear" w:color="auto" w:fill="FFFFFF"/>
        </w:rPr>
        <w:t>Kant, Immanuel, and Nicholas Murray. Butler, </w:t>
      </w:r>
      <w:r w:rsidRPr="00D019A5">
        <w:rPr>
          <w:rFonts w:ascii="Source Sans Pro" w:hAnsi="Source Sans Pro"/>
          <w:i/>
          <w:iCs/>
          <w:shd w:val="clear" w:color="auto" w:fill="FFFFFF"/>
        </w:rPr>
        <w:t>Perpetual Peace</w:t>
      </w:r>
      <w:r w:rsidRPr="00D019A5">
        <w:rPr>
          <w:rFonts w:ascii="Source Sans Pro" w:hAnsi="Source Sans Pro"/>
          <w:shd w:val="clear" w:color="auto" w:fill="FFFFFF"/>
        </w:rPr>
        <w:t> (New York: Columbia University Press, 1939)</w:t>
      </w:r>
    </w:p>
    <w:p w14:paraId="47C16288" w14:textId="77777777" w:rsidR="00D019A5" w:rsidRPr="00D019A5" w:rsidRDefault="00D019A5" w:rsidP="00D019A5">
      <w:pPr>
        <w:pStyle w:val="FootnoteText"/>
        <w:jc w:val="both"/>
        <w:rPr>
          <w:rFonts w:ascii="Source Sans Pro" w:hAnsi="Source Sans Pro"/>
          <w:shd w:val="clear" w:color="auto" w:fill="FFFFFF"/>
        </w:rPr>
      </w:pPr>
    </w:p>
    <w:p w14:paraId="7575C1CF" w14:textId="77777777" w:rsidR="00D019A5" w:rsidRPr="00D019A5" w:rsidRDefault="00D019A5" w:rsidP="00D019A5">
      <w:pPr>
        <w:pStyle w:val="FootnoteText"/>
        <w:jc w:val="both"/>
        <w:rPr>
          <w:rFonts w:cstheme="minorHAnsi"/>
        </w:rPr>
      </w:pPr>
      <w:proofErr w:type="spellStart"/>
      <w:r w:rsidRPr="00D019A5">
        <w:rPr>
          <w:rFonts w:cstheme="minorHAnsi"/>
          <w:shd w:val="clear" w:color="auto" w:fill="FFFFFF"/>
        </w:rPr>
        <w:t>Kleingeld</w:t>
      </w:r>
      <w:proofErr w:type="spellEnd"/>
      <w:r w:rsidRPr="00D019A5">
        <w:rPr>
          <w:rFonts w:cstheme="minorHAnsi"/>
          <w:shd w:val="clear" w:color="auto" w:fill="FFFFFF"/>
        </w:rPr>
        <w:t>, P. (2011). Kant and Hegewisch on the freedom of international trade. In </w:t>
      </w:r>
      <w:r w:rsidRPr="00D019A5">
        <w:rPr>
          <w:rFonts w:cstheme="minorHAnsi"/>
          <w:i/>
          <w:iCs/>
          <w:bdr w:val="none" w:sz="0" w:space="0" w:color="auto" w:frame="1"/>
          <w:shd w:val="clear" w:color="auto" w:fill="FFFFFF"/>
        </w:rPr>
        <w:t>Kant and Cosmopolitanism: The Philosophical Ideal of World Citizenship</w:t>
      </w:r>
      <w:r w:rsidRPr="00D019A5">
        <w:rPr>
          <w:rFonts w:cstheme="minorHAnsi"/>
          <w:shd w:val="clear" w:color="auto" w:fill="FFFFFF"/>
        </w:rPr>
        <w:t> (pp. 124-148). Cambridge: Cambridge University Press. doi:10.1017/CBO9781139015486.007</w:t>
      </w:r>
    </w:p>
    <w:p w14:paraId="6208C70A" w14:textId="77777777" w:rsidR="00D019A5" w:rsidRPr="00D019A5" w:rsidRDefault="00D019A5" w:rsidP="00D019A5">
      <w:pPr>
        <w:pStyle w:val="FootnoteText"/>
        <w:jc w:val="both"/>
        <w:rPr>
          <w:rFonts w:ascii="Source Sans Pro" w:hAnsi="Source Sans Pro"/>
        </w:rPr>
      </w:pPr>
    </w:p>
    <w:p w14:paraId="05B6D54C" w14:textId="7A9F3304" w:rsidR="00D019A5" w:rsidRPr="00D019A5" w:rsidRDefault="00D019A5" w:rsidP="00D019A5">
      <w:pPr>
        <w:pStyle w:val="FootnoteText"/>
        <w:jc w:val="both"/>
        <w:rPr>
          <w:rFonts w:ascii="Source Sans Pro" w:hAnsi="Source Sans Pro"/>
          <w:sz w:val="23"/>
          <w:szCs w:val="23"/>
        </w:rPr>
      </w:pPr>
      <w:proofErr w:type="spellStart"/>
      <w:r w:rsidRPr="00D019A5">
        <w:rPr>
          <w:rFonts w:ascii="Source Sans Pro" w:hAnsi="Source Sans Pro"/>
        </w:rPr>
        <w:t>Kleingeld</w:t>
      </w:r>
      <w:proofErr w:type="spellEnd"/>
      <w:r w:rsidRPr="00D019A5">
        <w:rPr>
          <w:rFonts w:ascii="Source Sans Pro" w:hAnsi="Source Sans Pro"/>
        </w:rPr>
        <w:t>, Pauline and Eric Brown, "Cosmopolitanism", </w:t>
      </w:r>
      <w:r w:rsidRPr="00D019A5">
        <w:rPr>
          <w:rStyle w:val="Emphasis"/>
          <w:rFonts w:ascii="Source Sans Pro" w:hAnsi="Source Sans Pro"/>
        </w:rPr>
        <w:t xml:space="preserve">The Stanford </w:t>
      </w:r>
      <w:proofErr w:type="spellStart"/>
      <w:r w:rsidRPr="00D019A5">
        <w:rPr>
          <w:rStyle w:val="Emphasis"/>
          <w:rFonts w:ascii="Source Sans Pro" w:hAnsi="Source Sans Pro"/>
        </w:rPr>
        <w:t>Encyclopedia</w:t>
      </w:r>
      <w:proofErr w:type="spellEnd"/>
      <w:r w:rsidRPr="00D019A5">
        <w:rPr>
          <w:rStyle w:val="Emphasis"/>
          <w:rFonts w:ascii="Source Sans Pro" w:hAnsi="Source Sans Pro"/>
        </w:rPr>
        <w:t xml:space="preserve"> of Philosophy </w:t>
      </w:r>
      <w:r w:rsidRPr="00D019A5">
        <w:rPr>
          <w:rFonts w:ascii="Source Sans Pro" w:hAnsi="Source Sans Pro"/>
        </w:rPr>
        <w:t xml:space="preserve">(Winter 2019 Edition), Edward N. </w:t>
      </w:r>
      <w:proofErr w:type="spellStart"/>
      <w:r w:rsidRPr="00D019A5">
        <w:rPr>
          <w:rFonts w:ascii="Source Sans Pro" w:hAnsi="Source Sans Pro"/>
        </w:rPr>
        <w:t>Zalta</w:t>
      </w:r>
      <w:proofErr w:type="spellEnd"/>
      <w:r w:rsidRPr="00D019A5">
        <w:rPr>
          <w:rFonts w:ascii="Source Sans Pro" w:hAnsi="Source Sans Pro"/>
        </w:rPr>
        <w:t xml:space="preserve"> (ed.), </w:t>
      </w:r>
      <w:hyperlink r:id="rId10" w:history="1">
        <w:r w:rsidRPr="00D019A5">
          <w:rPr>
            <w:rStyle w:val="Hyperlink"/>
            <w:rFonts w:ascii="Source Sans Pro" w:hAnsi="Source Sans Pro"/>
            <w:color w:val="auto"/>
          </w:rPr>
          <w:t>https://plato.stanford.edu/archives/win2019/entries/cosmopolitanism</w:t>
        </w:r>
      </w:hyperlink>
      <w:r w:rsidRPr="00D019A5">
        <w:rPr>
          <w:rFonts w:ascii="Source Sans Pro" w:hAnsi="Source Sans Pro"/>
          <w:sz w:val="23"/>
          <w:szCs w:val="23"/>
        </w:rPr>
        <w:t xml:space="preserve"> </w:t>
      </w:r>
      <w:r w:rsidRPr="00D019A5">
        <w:rPr>
          <w:rStyle w:val="Emphasis"/>
          <w:i w:val="0"/>
          <w:iCs w:val="0"/>
          <w:shd w:val="clear" w:color="auto" w:fill="FFFFFF"/>
        </w:rPr>
        <w:t>First published Sat Feb 23, 2002; substantive revision Thu Oct 17, 2019 accessed 29</w:t>
      </w:r>
      <w:r w:rsidRPr="00D019A5">
        <w:rPr>
          <w:rStyle w:val="Emphasis"/>
          <w:i w:val="0"/>
          <w:iCs w:val="0"/>
          <w:shd w:val="clear" w:color="auto" w:fill="FFFFFF"/>
          <w:vertAlign w:val="superscript"/>
        </w:rPr>
        <w:t>th</w:t>
      </w:r>
      <w:r w:rsidRPr="00D019A5">
        <w:rPr>
          <w:rStyle w:val="Emphasis"/>
          <w:i w:val="0"/>
          <w:iCs w:val="0"/>
          <w:shd w:val="clear" w:color="auto" w:fill="FFFFFF"/>
        </w:rPr>
        <w:t xml:space="preserve"> Mar 2023</w:t>
      </w:r>
      <w:r w:rsidRPr="00D019A5">
        <w:rPr>
          <w:rFonts w:ascii="Source Sans Pro" w:hAnsi="Source Sans Pro"/>
          <w:sz w:val="23"/>
          <w:szCs w:val="23"/>
        </w:rPr>
        <w:t xml:space="preserve"> </w:t>
      </w:r>
    </w:p>
    <w:p w14:paraId="527F4BFE" w14:textId="77777777" w:rsidR="00D019A5" w:rsidRPr="00D019A5" w:rsidRDefault="00D019A5" w:rsidP="00D019A5">
      <w:pPr>
        <w:pStyle w:val="FootnoteText"/>
        <w:jc w:val="both"/>
        <w:rPr>
          <w:rFonts w:ascii="Source Sans Pro" w:hAnsi="Source Sans Pro"/>
          <w:sz w:val="23"/>
          <w:szCs w:val="23"/>
        </w:rPr>
      </w:pPr>
    </w:p>
    <w:p w14:paraId="40F06B75" w14:textId="51FF4CEE" w:rsidR="00D019A5" w:rsidRPr="00D019A5" w:rsidRDefault="00D019A5" w:rsidP="00D019A5">
      <w:pPr>
        <w:pStyle w:val="FootnoteText"/>
        <w:jc w:val="both"/>
        <w:rPr>
          <w:rFonts w:ascii="Source Sans Pro" w:hAnsi="Source Sans Pro"/>
          <w:sz w:val="23"/>
          <w:szCs w:val="23"/>
        </w:rPr>
      </w:pPr>
      <w:proofErr w:type="spellStart"/>
      <w:r w:rsidRPr="00D019A5">
        <w:rPr>
          <w:rFonts w:cstheme="minorHAnsi"/>
          <w:shd w:val="clear" w:color="auto" w:fill="FFFFFF"/>
        </w:rPr>
        <w:t>Kniess</w:t>
      </w:r>
      <w:proofErr w:type="spellEnd"/>
      <w:r w:rsidRPr="00D019A5">
        <w:rPr>
          <w:rFonts w:cstheme="minorHAnsi"/>
          <w:shd w:val="clear" w:color="auto" w:fill="FFFFFF"/>
        </w:rPr>
        <w:t>, Johannes, ‘Bentham on Animal Welfare’, </w:t>
      </w:r>
      <w:r w:rsidRPr="00D019A5">
        <w:rPr>
          <w:rFonts w:cstheme="minorHAnsi"/>
          <w:i/>
          <w:iCs/>
          <w:shd w:val="clear" w:color="auto" w:fill="FFFFFF"/>
        </w:rPr>
        <w:t>British Journal for the History of Philosophy</w:t>
      </w:r>
      <w:r w:rsidRPr="00D019A5">
        <w:rPr>
          <w:rFonts w:cstheme="minorHAnsi"/>
          <w:shd w:val="clear" w:color="auto" w:fill="FFFFFF"/>
        </w:rPr>
        <w:t>, 27.3 (2019</w:t>
      </w:r>
      <w:proofErr w:type="gramStart"/>
      <w:r w:rsidRPr="00D019A5">
        <w:rPr>
          <w:rFonts w:cstheme="minorHAnsi"/>
          <w:shd w:val="clear" w:color="auto" w:fill="FFFFFF"/>
        </w:rPr>
        <w:t xml:space="preserve">),  </w:t>
      </w:r>
      <w:r w:rsidR="000A5DCE">
        <w:rPr>
          <w:rFonts w:cstheme="minorHAnsi"/>
          <w:shd w:val="clear" w:color="auto" w:fill="FFFFFF"/>
        </w:rPr>
        <w:t>p</w:t>
      </w:r>
      <w:proofErr w:type="gramEnd"/>
      <w:r w:rsidRPr="00D019A5">
        <w:rPr>
          <w:rFonts w:cstheme="minorHAnsi"/>
          <w:shd w:val="clear" w:color="auto" w:fill="FFFFFF"/>
        </w:rPr>
        <w:t xml:space="preserve"> 556–72</w:t>
      </w:r>
    </w:p>
    <w:p w14:paraId="3D8DB804" w14:textId="77777777" w:rsidR="00D019A5" w:rsidRPr="00D019A5" w:rsidRDefault="00D019A5" w:rsidP="00D019A5">
      <w:pPr>
        <w:pStyle w:val="FootnoteText"/>
        <w:jc w:val="both"/>
      </w:pPr>
    </w:p>
    <w:p w14:paraId="33C87F5E" w14:textId="77777777" w:rsidR="00D019A5" w:rsidRPr="00D019A5" w:rsidRDefault="00000000" w:rsidP="00D019A5">
      <w:pPr>
        <w:pStyle w:val="FootnoteText"/>
        <w:jc w:val="both"/>
        <w:rPr>
          <w:rFonts w:cstheme="minorHAnsi"/>
        </w:rPr>
      </w:pPr>
      <w:hyperlink r:id="rId11" w:history="1">
        <w:proofErr w:type="spellStart"/>
        <w:r w:rsidR="00D019A5" w:rsidRPr="00D019A5">
          <w:rPr>
            <w:rFonts w:cstheme="minorHAnsi"/>
          </w:rPr>
          <w:t>Laërtius</w:t>
        </w:r>
        <w:proofErr w:type="spellEnd"/>
        <w:r w:rsidR="00D019A5" w:rsidRPr="00D019A5">
          <w:rPr>
            <w:rFonts w:cstheme="minorHAnsi"/>
          </w:rPr>
          <w:t>, Diogenes</w:t>
        </w:r>
      </w:hyperlink>
      <w:r w:rsidR="00D019A5" w:rsidRPr="00D019A5">
        <w:rPr>
          <w:rFonts w:cstheme="minorHAnsi"/>
        </w:rPr>
        <w:t> (1925). </w:t>
      </w:r>
      <w:hyperlink r:id="rId12" w:anchor="Diogenes" w:history="1">
        <w:r w:rsidR="00D019A5" w:rsidRPr="00D019A5">
          <w:rPr>
            <w:rFonts w:cstheme="minorHAnsi"/>
            <w:i/>
            <w:iCs/>
          </w:rPr>
          <w:t>"The Cynics: Diogenes" </w:t>
        </w:r>
      </w:hyperlink>
      <w:r w:rsidR="00D019A5" w:rsidRPr="00D019A5">
        <w:rPr>
          <w:rFonts w:cstheme="minorHAnsi"/>
          <w:i/>
          <w:iCs/>
        </w:rPr>
        <w:t>. </w:t>
      </w:r>
      <w:hyperlink r:id="rId13" w:tooltip="Lives of the Eminent Philosophers" w:history="1">
        <w:r w:rsidR="00D019A5" w:rsidRPr="00D019A5">
          <w:rPr>
            <w:rFonts w:cstheme="minorHAnsi"/>
            <w:i/>
            <w:iCs/>
          </w:rPr>
          <w:t>Lives of the Eminent Philosophers</w:t>
        </w:r>
      </w:hyperlink>
      <w:r w:rsidR="00D019A5" w:rsidRPr="00D019A5">
        <w:rPr>
          <w:rFonts w:cstheme="minorHAnsi"/>
        </w:rPr>
        <w:t>. Vol. 2:6. Translated by </w:t>
      </w:r>
      <w:hyperlink r:id="rId14" w:tooltip="Robert Drew Hicks" w:history="1">
        <w:r w:rsidR="00D019A5" w:rsidRPr="00D019A5">
          <w:rPr>
            <w:rFonts w:cstheme="minorHAnsi"/>
          </w:rPr>
          <w:t>Hicks, Robert Drew</w:t>
        </w:r>
      </w:hyperlink>
      <w:r w:rsidR="00D019A5" w:rsidRPr="00D019A5">
        <w:rPr>
          <w:rFonts w:cstheme="minorHAnsi"/>
        </w:rPr>
        <w:t> (Two volume ed.). Loeb Classical Library</w:t>
      </w:r>
    </w:p>
    <w:p w14:paraId="37B0C89A" w14:textId="77777777" w:rsidR="00D019A5" w:rsidRPr="00D019A5" w:rsidRDefault="00D019A5" w:rsidP="00D019A5">
      <w:pPr>
        <w:pStyle w:val="FootnoteText"/>
        <w:jc w:val="both"/>
        <w:rPr>
          <w:rFonts w:cstheme="minorHAnsi"/>
        </w:rPr>
      </w:pPr>
    </w:p>
    <w:p w14:paraId="403484B4" w14:textId="3622CB8E" w:rsidR="00D019A5" w:rsidRPr="00D019A5" w:rsidRDefault="00D019A5" w:rsidP="00D019A5">
      <w:pPr>
        <w:pStyle w:val="FootnoteText"/>
        <w:jc w:val="both"/>
        <w:rPr>
          <w:rFonts w:cstheme="minorHAnsi"/>
        </w:rPr>
      </w:pPr>
      <w:r w:rsidRPr="00D019A5">
        <w:rPr>
          <w:rStyle w:val="FootnoteReference"/>
          <w:rFonts w:cstheme="minorHAnsi"/>
        </w:rPr>
        <w:footnoteRef/>
      </w:r>
      <w:r w:rsidRPr="00D019A5">
        <w:rPr>
          <w:rFonts w:cstheme="minorHAnsi"/>
        </w:rPr>
        <w:t xml:space="preserve"> Lambert, James Lt Col, </w:t>
      </w:r>
      <w:r w:rsidRPr="00D019A5">
        <w:rPr>
          <w:rFonts w:eastAsia="Times New Roman" w:cstheme="minorHAnsi"/>
          <w:i/>
          <w:iCs/>
          <w:kern w:val="36"/>
          <w:lang w:eastAsia="en-GB"/>
        </w:rPr>
        <w:t>United Nations and Military Interventions: Factors for Success and Ability to Lead in Comparison with an International Coalition</w:t>
      </w:r>
      <w:r w:rsidRPr="00D019A5">
        <w:rPr>
          <w:rFonts w:eastAsia="Times New Roman" w:cstheme="minorHAnsi"/>
          <w:kern w:val="36"/>
          <w:lang w:eastAsia="en-GB"/>
        </w:rPr>
        <w:t xml:space="preserve">, p7, Nov 2012, </w:t>
      </w:r>
      <w:proofErr w:type="spellStart"/>
      <w:r w:rsidRPr="00D019A5">
        <w:rPr>
          <w:rFonts w:cstheme="minorHAnsi"/>
          <w:shd w:val="clear" w:color="auto" w:fill="FFFFFF"/>
        </w:rPr>
        <w:t>Biblioscholar</w:t>
      </w:r>
      <w:proofErr w:type="spellEnd"/>
    </w:p>
    <w:p w14:paraId="21F66717" w14:textId="77777777" w:rsidR="00D019A5" w:rsidRPr="00D019A5" w:rsidRDefault="00D019A5" w:rsidP="00D019A5">
      <w:pPr>
        <w:pStyle w:val="FootnoteText"/>
        <w:jc w:val="both"/>
        <w:rPr>
          <w:rFonts w:cstheme="minorHAnsi"/>
        </w:rPr>
      </w:pPr>
    </w:p>
    <w:p w14:paraId="455D1248" w14:textId="1761E54A" w:rsidR="00D019A5" w:rsidRPr="00D019A5" w:rsidRDefault="00D019A5" w:rsidP="00D019A5">
      <w:pPr>
        <w:pStyle w:val="FootnoteText"/>
        <w:jc w:val="both"/>
        <w:rPr>
          <w:rFonts w:eastAsia="Times New Roman" w:cstheme="minorHAnsi"/>
          <w:lang w:eastAsia="en-GB"/>
        </w:rPr>
      </w:pPr>
      <w:r w:rsidRPr="00D019A5">
        <w:rPr>
          <w:rFonts w:eastAsia="Times New Roman" w:cstheme="minorHAnsi"/>
          <w:lang w:eastAsia="en-GB"/>
        </w:rPr>
        <w:t xml:space="preserve">Rousseau, J. J., et al. “The Social Contract.” </w:t>
      </w:r>
      <w:r w:rsidRPr="00D019A5">
        <w:rPr>
          <w:rFonts w:eastAsia="Times New Roman" w:cstheme="minorHAnsi"/>
          <w:i/>
          <w:iCs/>
          <w:lang w:eastAsia="en-GB"/>
        </w:rPr>
        <w:t>The Social Contract and The First and Second Discourses</w:t>
      </w:r>
      <w:r w:rsidRPr="00D019A5">
        <w:rPr>
          <w:rFonts w:eastAsia="Times New Roman" w:cstheme="minorHAnsi"/>
          <w:lang w:eastAsia="en-GB"/>
        </w:rPr>
        <w:t xml:space="preserve">, edited by Susan Dunn, Yale University Press, 2002, pp. 149–254. </w:t>
      </w:r>
      <w:r w:rsidRPr="00D019A5">
        <w:rPr>
          <w:rFonts w:eastAsia="Times New Roman" w:cstheme="minorHAnsi"/>
          <w:i/>
          <w:iCs/>
          <w:lang w:eastAsia="en-GB"/>
        </w:rPr>
        <w:t>JSTOR</w:t>
      </w:r>
      <w:r w:rsidRPr="00D019A5">
        <w:rPr>
          <w:rFonts w:eastAsia="Times New Roman" w:cstheme="minorHAnsi"/>
          <w:lang w:eastAsia="en-GB"/>
        </w:rPr>
        <w:t xml:space="preserve">, </w:t>
      </w:r>
      <w:hyperlink r:id="rId15" w:history="1">
        <w:r w:rsidRPr="00D019A5">
          <w:rPr>
            <w:rStyle w:val="Hyperlink"/>
            <w:rFonts w:eastAsia="Times New Roman" w:cstheme="minorHAnsi"/>
            <w:color w:val="auto"/>
            <w:lang w:eastAsia="en-GB"/>
          </w:rPr>
          <w:t>http://www.jstor.org/stable/j.ctt1npwsh.7. Accessed 18 Apr. 2023</w:t>
        </w:r>
      </w:hyperlink>
      <w:r w:rsidRPr="00D019A5">
        <w:rPr>
          <w:rFonts w:eastAsia="Times New Roman" w:cstheme="minorHAnsi"/>
          <w:lang w:eastAsia="en-GB"/>
        </w:rPr>
        <w:t>.</w:t>
      </w:r>
    </w:p>
    <w:p w14:paraId="2DCB22F0" w14:textId="77777777" w:rsidR="00D019A5" w:rsidRPr="00D019A5" w:rsidRDefault="00D019A5" w:rsidP="00D019A5">
      <w:pPr>
        <w:pStyle w:val="FootnoteText"/>
        <w:jc w:val="both"/>
        <w:rPr>
          <w:rFonts w:eastAsia="Times New Roman" w:cstheme="minorHAnsi"/>
          <w:lang w:eastAsia="en-GB"/>
        </w:rPr>
      </w:pPr>
    </w:p>
    <w:p w14:paraId="0BBE7660" w14:textId="24CFFF24" w:rsidR="00D019A5" w:rsidRPr="00D019A5" w:rsidRDefault="00D019A5" w:rsidP="00D019A5">
      <w:pPr>
        <w:pStyle w:val="FootnoteText"/>
        <w:jc w:val="both"/>
      </w:pPr>
      <w:r w:rsidRPr="00D019A5">
        <w:t xml:space="preserve">United Nations.org, </w:t>
      </w:r>
      <w:hyperlink r:id="rId16" w:history="1">
        <w:r w:rsidRPr="00D019A5">
          <w:rPr>
            <w:rStyle w:val="Hyperlink"/>
            <w:color w:val="auto"/>
          </w:rPr>
          <w:t>https://www.un.org/en/about-us/un-charter/preamble</w:t>
        </w:r>
      </w:hyperlink>
      <w:r w:rsidRPr="00D019A5">
        <w:t xml:space="preserve"> accessed 19th April 2023</w:t>
      </w:r>
    </w:p>
    <w:p w14:paraId="0464720B" w14:textId="77777777" w:rsidR="00D019A5" w:rsidRPr="00D019A5" w:rsidRDefault="00D019A5" w:rsidP="00D019A5">
      <w:pPr>
        <w:pStyle w:val="FootnoteText"/>
        <w:jc w:val="both"/>
      </w:pPr>
    </w:p>
    <w:p w14:paraId="37C6DF52" w14:textId="77777777" w:rsidR="00D019A5" w:rsidRPr="00D019A5" w:rsidRDefault="00D019A5" w:rsidP="00D019A5">
      <w:pPr>
        <w:pStyle w:val="FootnoteText"/>
        <w:jc w:val="both"/>
      </w:pPr>
    </w:p>
    <w:p w14:paraId="211BFB26" w14:textId="63722D5F" w:rsidR="00D019A5" w:rsidRPr="00D019A5" w:rsidRDefault="00D019A5" w:rsidP="00D019A5">
      <w:pPr>
        <w:pStyle w:val="FootnoteText"/>
        <w:jc w:val="both"/>
      </w:pPr>
      <w:r w:rsidRPr="00D019A5">
        <w:t xml:space="preserve">United Nations Secretariat, United Nations Peacekeeping Operations: Principles and Guidelines, New York, NY: 2008, </w:t>
      </w:r>
      <w:hyperlink r:id="rId17" w:history="1">
        <w:r w:rsidRPr="00D019A5">
          <w:rPr>
            <w:rStyle w:val="Hyperlink"/>
            <w:color w:val="auto"/>
          </w:rPr>
          <w:t>http://www.peacekeepingbestpractices.unlb.org/Pbps/Library/Capstone_Doctrine_ENG.pdf</w:t>
        </w:r>
      </w:hyperlink>
      <w:r w:rsidRPr="00D019A5">
        <w:t xml:space="preserve"> Accessed 10th April 2023</w:t>
      </w:r>
    </w:p>
    <w:p w14:paraId="1BD6F41E" w14:textId="77777777" w:rsidR="00D019A5" w:rsidRPr="00D019A5" w:rsidRDefault="00D019A5" w:rsidP="00D019A5">
      <w:pPr>
        <w:pStyle w:val="FootnoteText"/>
        <w:rPr>
          <w:rFonts w:cstheme="minorHAnsi"/>
        </w:rPr>
      </w:pPr>
    </w:p>
    <w:p w14:paraId="2C104393" w14:textId="77777777" w:rsidR="00D019A5" w:rsidRDefault="00D019A5" w:rsidP="00D019A5">
      <w:pPr>
        <w:pStyle w:val="FootnoteText"/>
        <w:rPr>
          <w:rFonts w:cstheme="minorHAnsi"/>
          <w:i/>
          <w:iCs/>
        </w:rPr>
      </w:pPr>
    </w:p>
    <w:p w14:paraId="37E867CA" w14:textId="77777777" w:rsidR="00D019A5" w:rsidRPr="00D019A5" w:rsidRDefault="00D019A5" w:rsidP="00D019A5">
      <w:pPr>
        <w:pStyle w:val="FootnoteText"/>
        <w:rPr>
          <w:rFonts w:cstheme="minorHAnsi"/>
        </w:rPr>
      </w:pPr>
    </w:p>
    <w:p w14:paraId="7F126B37" w14:textId="77777777" w:rsidR="00D927C7" w:rsidRDefault="00D927C7" w:rsidP="00F12AE5">
      <w:pPr>
        <w:jc w:val="both"/>
      </w:pPr>
    </w:p>
    <w:p w14:paraId="0E14A01E" w14:textId="77777777" w:rsidR="00D927C7" w:rsidRDefault="00D927C7" w:rsidP="00F12AE5">
      <w:pPr>
        <w:jc w:val="both"/>
      </w:pPr>
    </w:p>
    <w:sectPr w:rsidR="00D927C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D63BC" w14:textId="77777777" w:rsidR="007B0706" w:rsidRDefault="007B0706" w:rsidP="00C5234D">
      <w:pPr>
        <w:spacing w:after="0" w:line="240" w:lineRule="auto"/>
      </w:pPr>
      <w:r>
        <w:separator/>
      </w:r>
    </w:p>
  </w:endnote>
  <w:endnote w:type="continuationSeparator" w:id="0">
    <w:p w14:paraId="573272B8" w14:textId="77777777" w:rsidR="007B0706" w:rsidRDefault="007B0706" w:rsidP="00C52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altName w:val="Arial"/>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5395664"/>
      <w:docPartObj>
        <w:docPartGallery w:val="Page Numbers (Bottom of Page)"/>
        <w:docPartUnique/>
      </w:docPartObj>
    </w:sdtPr>
    <w:sdtEndPr>
      <w:rPr>
        <w:noProof/>
      </w:rPr>
    </w:sdtEndPr>
    <w:sdtContent>
      <w:p w14:paraId="2FD74E95" w14:textId="64D9A351" w:rsidR="009C0B3A" w:rsidRDefault="009C0B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A7D01E" w14:textId="77777777" w:rsidR="009C0B3A" w:rsidRDefault="009C0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E4479" w14:textId="77777777" w:rsidR="007B0706" w:rsidRDefault="007B0706" w:rsidP="00C5234D">
      <w:pPr>
        <w:spacing w:after="0" w:line="240" w:lineRule="auto"/>
      </w:pPr>
      <w:r>
        <w:separator/>
      </w:r>
    </w:p>
  </w:footnote>
  <w:footnote w:type="continuationSeparator" w:id="0">
    <w:p w14:paraId="77E15BCC" w14:textId="77777777" w:rsidR="007B0706" w:rsidRDefault="007B0706" w:rsidP="00C5234D">
      <w:pPr>
        <w:spacing w:after="0" w:line="240" w:lineRule="auto"/>
      </w:pPr>
      <w:r>
        <w:continuationSeparator/>
      </w:r>
    </w:p>
  </w:footnote>
  <w:footnote w:id="1">
    <w:p w14:paraId="09AB5621" w14:textId="4C1ADD06" w:rsidR="00C5234D" w:rsidRPr="000846EF" w:rsidRDefault="00C5234D">
      <w:pPr>
        <w:pStyle w:val="FootnoteText"/>
        <w:rPr>
          <w:rFonts w:cstheme="minorHAnsi"/>
        </w:rPr>
      </w:pPr>
      <w:r>
        <w:rPr>
          <w:rStyle w:val="FootnoteReference"/>
        </w:rPr>
        <w:footnoteRef/>
      </w:r>
      <w:r>
        <w:t xml:space="preserve"> </w:t>
      </w:r>
      <w:bookmarkStart w:id="0" w:name="_Hlk132182953"/>
      <w:proofErr w:type="spellStart"/>
      <w:r w:rsidRPr="000846EF">
        <w:rPr>
          <w:rFonts w:cstheme="minorHAnsi"/>
          <w:color w:val="1A1A1A"/>
        </w:rPr>
        <w:t>Kleingeld</w:t>
      </w:r>
      <w:proofErr w:type="spellEnd"/>
      <w:r w:rsidRPr="000846EF">
        <w:rPr>
          <w:rFonts w:cstheme="minorHAnsi"/>
          <w:color w:val="1A1A1A"/>
        </w:rPr>
        <w:t>, Pauline and Eric Brown,</w:t>
      </w:r>
      <w:bookmarkEnd w:id="0"/>
      <w:r w:rsidRPr="000846EF">
        <w:rPr>
          <w:rFonts w:cstheme="minorHAnsi"/>
          <w:color w:val="1A1A1A"/>
        </w:rPr>
        <w:t xml:space="preserve"> "</w:t>
      </w:r>
      <w:r w:rsidRPr="000846EF">
        <w:rPr>
          <w:rFonts w:cstheme="minorHAnsi"/>
          <w:i/>
          <w:iCs/>
          <w:color w:val="1A1A1A"/>
        </w:rPr>
        <w:t>Cosmopolitanism</w:t>
      </w:r>
      <w:r w:rsidRPr="000846EF">
        <w:rPr>
          <w:rFonts w:cstheme="minorHAnsi"/>
          <w:color w:val="1A1A1A"/>
        </w:rPr>
        <w:t>"</w:t>
      </w:r>
      <w:r w:rsidR="000846EF" w:rsidRPr="000846EF">
        <w:rPr>
          <w:rFonts w:cstheme="minorHAnsi"/>
          <w:color w:val="1A1A1A"/>
        </w:rPr>
        <w:t xml:space="preserve"> in </w:t>
      </w:r>
      <w:r w:rsidRPr="000846EF">
        <w:rPr>
          <w:rStyle w:val="Emphasis"/>
          <w:rFonts w:cstheme="minorHAnsi"/>
          <w:i w:val="0"/>
          <w:iCs w:val="0"/>
          <w:color w:val="1A1A1A"/>
        </w:rPr>
        <w:t xml:space="preserve">The Stanford </w:t>
      </w:r>
      <w:proofErr w:type="spellStart"/>
      <w:r w:rsidR="000A5DCE" w:rsidRPr="000846EF">
        <w:rPr>
          <w:rStyle w:val="Emphasis"/>
          <w:rFonts w:cstheme="minorHAnsi"/>
          <w:i w:val="0"/>
          <w:iCs w:val="0"/>
          <w:color w:val="1A1A1A"/>
        </w:rPr>
        <w:t>Encyclopedia</w:t>
      </w:r>
      <w:proofErr w:type="spellEnd"/>
      <w:r w:rsidRPr="000846EF">
        <w:rPr>
          <w:rStyle w:val="Emphasis"/>
          <w:rFonts w:cstheme="minorHAnsi"/>
          <w:i w:val="0"/>
          <w:iCs w:val="0"/>
          <w:color w:val="1A1A1A"/>
        </w:rPr>
        <w:t xml:space="preserve"> of Philosophy</w:t>
      </w:r>
      <w:r w:rsidRPr="000846EF">
        <w:rPr>
          <w:rStyle w:val="Emphasis"/>
          <w:rFonts w:cstheme="minorHAnsi"/>
          <w:color w:val="1A1A1A"/>
        </w:rPr>
        <w:t> </w:t>
      </w:r>
      <w:r w:rsidRPr="000846EF">
        <w:rPr>
          <w:rFonts w:cstheme="minorHAnsi"/>
          <w:color w:val="1A1A1A"/>
        </w:rPr>
        <w:t xml:space="preserve">(Winter 2019 Edition), Edward N. </w:t>
      </w:r>
      <w:proofErr w:type="spellStart"/>
      <w:r w:rsidRPr="000846EF">
        <w:rPr>
          <w:rFonts w:cstheme="minorHAnsi"/>
          <w:color w:val="1A1A1A"/>
        </w:rPr>
        <w:t>Zalta</w:t>
      </w:r>
      <w:proofErr w:type="spellEnd"/>
      <w:r w:rsidRPr="000846EF">
        <w:rPr>
          <w:rFonts w:cstheme="minorHAnsi"/>
          <w:color w:val="1A1A1A"/>
        </w:rPr>
        <w:t xml:space="preserve"> (ed.), </w:t>
      </w:r>
      <w:hyperlink r:id="rId1" w:history="1">
        <w:r w:rsidRPr="000846EF">
          <w:rPr>
            <w:rStyle w:val="Hyperlink"/>
            <w:rFonts w:cstheme="minorHAnsi"/>
          </w:rPr>
          <w:t>https://plato.stanford.edu/archives/win2019/entries/cosmopolitanism</w:t>
        </w:r>
      </w:hyperlink>
      <w:r w:rsidRPr="000846EF">
        <w:rPr>
          <w:rFonts w:cstheme="minorHAnsi"/>
          <w:color w:val="1A1A1A"/>
          <w:sz w:val="23"/>
          <w:szCs w:val="23"/>
        </w:rPr>
        <w:t xml:space="preserve"> </w:t>
      </w:r>
      <w:r w:rsidR="00F12AE5" w:rsidRPr="000846EF">
        <w:rPr>
          <w:rStyle w:val="Emphasis"/>
          <w:rFonts w:cstheme="minorHAnsi"/>
          <w:i w:val="0"/>
          <w:iCs w:val="0"/>
          <w:color w:val="1A1A1A"/>
          <w:shd w:val="clear" w:color="auto" w:fill="FFFFFF"/>
        </w:rPr>
        <w:t>First published Sat Feb 23, 2002; substantive revision Thu Oct 17, 2019 accessed 29</w:t>
      </w:r>
      <w:r w:rsidR="00F12AE5" w:rsidRPr="000846EF">
        <w:rPr>
          <w:rStyle w:val="Emphasis"/>
          <w:rFonts w:cstheme="minorHAnsi"/>
          <w:i w:val="0"/>
          <w:iCs w:val="0"/>
          <w:color w:val="1A1A1A"/>
          <w:shd w:val="clear" w:color="auto" w:fill="FFFFFF"/>
          <w:vertAlign w:val="superscript"/>
        </w:rPr>
        <w:t>th</w:t>
      </w:r>
      <w:r w:rsidR="00F12AE5" w:rsidRPr="000846EF">
        <w:rPr>
          <w:rStyle w:val="Emphasis"/>
          <w:rFonts w:cstheme="minorHAnsi"/>
          <w:i w:val="0"/>
          <w:iCs w:val="0"/>
          <w:color w:val="1A1A1A"/>
          <w:shd w:val="clear" w:color="auto" w:fill="FFFFFF"/>
        </w:rPr>
        <w:t xml:space="preserve"> Mar 2023</w:t>
      </w:r>
      <w:r w:rsidR="00F12AE5" w:rsidRPr="000846EF">
        <w:rPr>
          <w:rFonts w:cstheme="minorHAnsi"/>
          <w:color w:val="1A1A1A"/>
          <w:sz w:val="23"/>
          <w:szCs w:val="23"/>
        </w:rPr>
        <w:t xml:space="preserve"> </w:t>
      </w:r>
    </w:p>
  </w:footnote>
  <w:footnote w:id="2">
    <w:p w14:paraId="54A50024" w14:textId="43096532" w:rsidR="00341A30" w:rsidRPr="000846EF" w:rsidRDefault="00341A30">
      <w:pPr>
        <w:pStyle w:val="FootnoteText"/>
        <w:rPr>
          <w:rFonts w:cstheme="minorHAnsi"/>
        </w:rPr>
      </w:pPr>
      <w:r w:rsidRPr="000846EF">
        <w:rPr>
          <w:rStyle w:val="FootnoteReference"/>
          <w:rFonts w:cstheme="minorHAnsi"/>
        </w:rPr>
        <w:footnoteRef/>
      </w:r>
      <w:r w:rsidRPr="000846EF">
        <w:rPr>
          <w:rFonts w:cstheme="minorHAnsi"/>
        </w:rPr>
        <w:t xml:space="preserve"> </w:t>
      </w:r>
      <w:bookmarkStart w:id="1" w:name="_Hlk132184270"/>
      <w:proofErr w:type="spellStart"/>
      <w:r w:rsidRPr="000846EF">
        <w:rPr>
          <w:rFonts w:cstheme="minorHAnsi"/>
          <w:color w:val="1A1A1A"/>
        </w:rPr>
        <w:t>Kleingeld</w:t>
      </w:r>
      <w:proofErr w:type="spellEnd"/>
      <w:r w:rsidRPr="000846EF">
        <w:rPr>
          <w:rFonts w:cstheme="minorHAnsi"/>
          <w:color w:val="1A1A1A"/>
        </w:rPr>
        <w:t xml:space="preserve">, Pauline and Eric Brown </w:t>
      </w:r>
      <w:r w:rsidR="000846EF" w:rsidRPr="000846EF">
        <w:rPr>
          <w:rFonts w:cstheme="minorHAnsi"/>
          <w:i/>
          <w:iCs/>
          <w:color w:val="1A1A1A"/>
        </w:rPr>
        <w:t>Cosmopolitanism</w:t>
      </w:r>
    </w:p>
    <w:bookmarkEnd w:id="1"/>
  </w:footnote>
  <w:footnote w:id="3">
    <w:p w14:paraId="4DEA8A5C" w14:textId="242B88ED" w:rsidR="002D7BFF" w:rsidRPr="000846EF" w:rsidRDefault="002D7BFF">
      <w:pPr>
        <w:pStyle w:val="FootnoteText"/>
        <w:rPr>
          <w:rFonts w:cstheme="minorHAnsi"/>
        </w:rPr>
      </w:pPr>
      <w:r w:rsidRPr="000846EF">
        <w:rPr>
          <w:rStyle w:val="FootnoteReference"/>
          <w:rFonts w:cstheme="minorHAnsi"/>
        </w:rPr>
        <w:footnoteRef/>
      </w:r>
      <w:r w:rsidRPr="000846EF">
        <w:rPr>
          <w:rFonts w:cstheme="minorHAnsi"/>
        </w:rPr>
        <w:t xml:space="preserve"> </w:t>
      </w:r>
      <w:r w:rsidRPr="000846EF">
        <w:rPr>
          <w:rFonts w:cstheme="minorHAnsi"/>
          <w:shd w:val="clear" w:color="auto" w:fill="FFFFFF"/>
        </w:rPr>
        <w:t> </w:t>
      </w:r>
      <w:bookmarkStart w:id="2" w:name="_Hlk132800306"/>
      <w:proofErr w:type="spellStart"/>
      <w:r w:rsidRPr="000846EF">
        <w:rPr>
          <w:rFonts w:cstheme="minorHAnsi"/>
        </w:rPr>
        <w:fldChar w:fldCharType="begin"/>
      </w:r>
      <w:r w:rsidRPr="000846EF">
        <w:rPr>
          <w:rFonts w:cstheme="minorHAnsi"/>
        </w:rPr>
        <w:instrText>HYPERLINK "https://en.wikipedia.org/wiki/Diogenes_La%C3%ABrtius"</w:instrText>
      </w:r>
      <w:r w:rsidRPr="000846EF">
        <w:rPr>
          <w:rFonts w:cstheme="minorHAnsi"/>
        </w:rPr>
      </w:r>
      <w:r w:rsidRPr="000846EF">
        <w:rPr>
          <w:rFonts w:cstheme="minorHAnsi"/>
        </w:rPr>
        <w:fldChar w:fldCharType="separate"/>
      </w:r>
      <w:r w:rsidRPr="000846EF">
        <w:rPr>
          <w:rFonts w:cstheme="minorHAnsi"/>
          <w:i/>
          <w:iCs/>
        </w:rPr>
        <w:t>Laërtius</w:t>
      </w:r>
      <w:proofErr w:type="spellEnd"/>
      <w:r w:rsidRPr="000846EF">
        <w:rPr>
          <w:rFonts w:cstheme="minorHAnsi"/>
          <w:i/>
          <w:iCs/>
        </w:rPr>
        <w:t>, Diogenes</w:t>
      </w:r>
      <w:r w:rsidRPr="000846EF">
        <w:rPr>
          <w:rFonts w:cstheme="minorHAnsi"/>
          <w:i/>
          <w:iCs/>
        </w:rPr>
        <w:fldChar w:fldCharType="end"/>
      </w:r>
      <w:r w:rsidRPr="000846EF">
        <w:rPr>
          <w:rFonts w:cstheme="minorHAnsi"/>
          <w:i/>
          <w:iCs/>
        </w:rPr>
        <w:t> (1925). </w:t>
      </w:r>
      <w:hyperlink r:id="rId2" w:anchor="Diogenes" w:history="1">
        <w:r w:rsidRPr="000846EF">
          <w:rPr>
            <w:rFonts w:cstheme="minorHAnsi"/>
            <w:i/>
            <w:iCs/>
          </w:rPr>
          <w:t>"The Cynics: Diogenes" </w:t>
        </w:r>
      </w:hyperlink>
      <w:r w:rsidRPr="000846EF">
        <w:rPr>
          <w:rFonts w:cstheme="minorHAnsi"/>
          <w:i/>
          <w:iCs/>
        </w:rPr>
        <w:t>. </w:t>
      </w:r>
      <w:hyperlink r:id="rId3" w:tooltip="Lives of the Eminent Philosophers" w:history="1">
        <w:r w:rsidRPr="000846EF">
          <w:rPr>
            <w:rFonts w:cstheme="minorHAnsi"/>
            <w:i/>
            <w:iCs/>
          </w:rPr>
          <w:t>Lives of the Eminent Philosophers</w:t>
        </w:r>
      </w:hyperlink>
      <w:r w:rsidRPr="000846EF">
        <w:rPr>
          <w:rFonts w:cstheme="minorHAnsi"/>
          <w:i/>
          <w:iCs/>
        </w:rPr>
        <w:t>. Vol. 2:6. Translated by </w:t>
      </w:r>
      <w:hyperlink r:id="rId4" w:tooltip="Robert Drew Hicks" w:history="1">
        <w:r w:rsidRPr="000846EF">
          <w:rPr>
            <w:rFonts w:cstheme="minorHAnsi"/>
            <w:i/>
            <w:iCs/>
          </w:rPr>
          <w:t>Hicks, Robert Drew</w:t>
        </w:r>
      </w:hyperlink>
      <w:r w:rsidRPr="000846EF">
        <w:rPr>
          <w:rFonts w:cstheme="minorHAnsi"/>
          <w:i/>
          <w:iCs/>
        </w:rPr>
        <w:t> (Two volume ed.). Loeb Classical Library</w:t>
      </w:r>
    </w:p>
    <w:bookmarkEnd w:id="2"/>
  </w:footnote>
  <w:footnote w:id="4">
    <w:p w14:paraId="4F79AEAD" w14:textId="5A7BF479" w:rsidR="002D7BFF" w:rsidRPr="000846EF" w:rsidRDefault="002D7BFF">
      <w:pPr>
        <w:pStyle w:val="FootnoteText"/>
        <w:rPr>
          <w:rFonts w:cstheme="minorHAnsi"/>
        </w:rPr>
      </w:pPr>
      <w:r w:rsidRPr="000846EF">
        <w:rPr>
          <w:rStyle w:val="FootnoteReference"/>
          <w:rFonts w:cstheme="minorHAnsi"/>
        </w:rPr>
        <w:footnoteRef/>
      </w:r>
      <w:r w:rsidRPr="000846EF">
        <w:rPr>
          <w:rFonts w:cstheme="minorHAnsi"/>
        </w:rPr>
        <w:t xml:space="preserve"> </w:t>
      </w:r>
      <w:r w:rsidRPr="000846EF">
        <w:rPr>
          <w:rFonts w:cstheme="minorHAnsi"/>
          <w:color w:val="1A1A1A"/>
        </w:rPr>
        <w:t>ibid</w:t>
      </w:r>
    </w:p>
  </w:footnote>
  <w:footnote w:id="5">
    <w:p w14:paraId="732E5497" w14:textId="605EA078" w:rsidR="004F6B42" w:rsidRPr="000846EF" w:rsidRDefault="004F6B42">
      <w:pPr>
        <w:pStyle w:val="FootnoteText"/>
        <w:rPr>
          <w:rFonts w:cstheme="minorHAnsi"/>
        </w:rPr>
      </w:pPr>
      <w:r w:rsidRPr="000846EF">
        <w:rPr>
          <w:rStyle w:val="FootnoteReference"/>
          <w:rFonts w:cstheme="minorHAnsi"/>
        </w:rPr>
        <w:footnoteRef/>
      </w:r>
      <w:r w:rsidRPr="000846EF">
        <w:rPr>
          <w:rFonts w:cstheme="minorHAnsi"/>
        </w:rPr>
        <w:t xml:space="preserve"> </w:t>
      </w:r>
      <w:r w:rsidRPr="000846EF">
        <w:rPr>
          <w:rFonts w:cstheme="minorHAnsi"/>
          <w:color w:val="1A1A1A"/>
        </w:rPr>
        <w:t>ibid</w:t>
      </w:r>
    </w:p>
  </w:footnote>
  <w:footnote w:id="6">
    <w:p w14:paraId="61B4533C" w14:textId="293F059E" w:rsidR="0077503F" w:rsidRPr="000846EF" w:rsidRDefault="0077503F">
      <w:pPr>
        <w:pStyle w:val="FootnoteText"/>
        <w:rPr>
          <w:rFonts w:cstheme="minorHAnsi"/>
        </w:rPr>
      </w:pPr>
      <w:r w:rsidRPr="000846EF">
        <w:rPr>
          <w:rStyle w:val="FootnoteReference"/>
          <w:rFonts w:cstheme="minorHAnsi"/>
        </w:rPr>
        <w:footnoteRef/>
      </w:r>
      <w:r w:rsidRPr="000846EF">
        <w:rPr>
          <w:rFonts w:cstheme="minorHAnsi"/>
        </w:rPr>
        <w:t xml:space="preserve"> </w:t>
      </w:r>
      <w:bookmarkStart w:id="3" w:name="_Hlk132700527"/>
      <w:r w:rsidRPr="000846EF">
        <w:rPr>
          <w:rFonts w:cstheme="minorHAnsi"/>
          <w:color w:val="1A1A1A"/>
        </w:rPr>
        <w:t>ibid</w:t>
      </w:r>
      <w:bookmarkEnd w:id="3"/>
    </w:p>
  </w:footnote>
  <w:footnote w:id="7">
    <w:p w14:paraId="659DD457" w14:textId="71C7590F" w:rsidR="00F4158E" w:rsidRPr="000846EF" w:rsidRDefault="00F4158E">
      <w:pPr>
        <w:pStyle w:val="FootnoteText"/>
        <w:rPr>
          <w:rFonts w:cstheme="minorHAnsi"/>
        </w:rPr>
      </w:pPr>
      <w:r>
        <w:rPr>
          <w:rStyle w:val="FootnoteReference"/>
        </w:rPr>
        <w:footnoteRef/>
      </w:r>
      <w:r>
        <w:t xml:space="preserve"> </w:t>
      </w:r>
      <w:r w:rsidRPr="000846EF">
        <w:rPr>
          <w:rFonts w:cstheme="minorHAnsi"/>
          <w:color w:val="1A1A1A"/>
        </w:rPr>
        <w:t>ibid</w:t>
      </w:r>
    </w:p>
  </w:footnote>
  <w:footnote w:id="8">
    <w:p w14:paraId="79EF21DB" w14:textId="42A74613" w:rsidR="005C3A6F" w:rsidRPr="000846EF" w:rsidRDefault="005C3A6F">
      <w:pPr>
        <w:pStyle w:val="FootnoteText"/>
        <w:rPr>
          <w:rFonts w:cstheme="minorHAnsi"/>
        </w:rPr>
      </w:pPr>
      <w:r w:rsidRPr="000846EF">
        <w:rPr>
          <w:rStyle w:val="FootnoteReference"/>
          <w:rFonts w:cstheme="minorHAnsi"/>
        </w:rPr>
        <w:footnoteRef/>
      </w:r>
      <w:r w:rsidRPr="000846EF">
        <w:rPr>
          <w:rFonts w:cstheme="minorHAnsi"/>
        </w:rPr>
        <w:t xml:space="preserve"> </w:t>
      </w:r>
      <w:bookmarkStart w:id="4" w:name="_Hlk132800378"/>
      <w:r w:rsidRPr="000846EF">
        <w:rPr>
          <w:rFonts w:cstheme="minorHAnsi"/>
          <w:color w:val="3A3A3A"/>
          <w:shd w:val="clear" w:color="auto" w:fill="FFFFFF"/>
        </w:rPr>
        <w:t xml:space="preserve">Kant, Immanuel, </w:t>
      </w:r>
      <w:r w:rsidR="00184ACD">
        <w:rPr>
          <w:rFonts w:cstheme="minorHAnsi"/>
          <w:color w:val="3A3A3A"/>
          <w:shd w:val="clear" w:color="auto" w:fill="FFFFFF"/>
        </w:rPr>
        <w:t>Intro by</w:t>
      </w:r>
      <w:r w:rsidRPr="000846EF">
        <w:rPr>
          <w:rFonts w:cstheme="minorHAnsi"/>
          <w:color w:val="3A3A3A"/>
          <w:shd w:val="clear" w:color="auto" w:fill="FFFFFF"/>
        </w:rPr>
        <w:t xml:space="preserve"> Nicholas Murray. </w:t>
      </w:r>
      <w:r w:rsidRPr="000846EF">
        <w:rPr>
          <w:rFonts w:cstheme="minorHAnsi"/>
          <w:color w:val="3A3A3A"/>
          <w:shd w:val="clear" w:color="auto" w:fill="FFFFFF"/>
        </w:rPr>
        <w:t>Butler,</w:t>
      </w:r>
      <w:r w:rsidR="00EA5B39">
        <w:rPr>
          <w:rFonts w:cstheme="minorHAnsi"/>
          <w:color w:val="3A3A3A"/>
          <w:shd w:val="clear" w:color="auto" w:fill="FFFFFF"/>
        </w:rPr>
        <w:t>p23,</w:t>
      </w:r>
      <w:r w:rsidR="00184ACD">
        <w:rPr>
          <w:rFonts w:cstheme="minorHAnsi"/>
          <w:color w:val="3A3A3A"/>
          <w:shd w:val="clear" w:color="auto" w:fill="FFFFFF"/>
        </w:rPr>
        <w:t xml:space="preserve"> The Third Definitive Article,</w:t>
      </w:r>
      <w:r w:rsidRPr="000846EF">
        <w:rPr>
          <w:rFonts w:cstheme="minorHAnsi"/>
          <w:color w:val="3A3A3A"/>
          <w:shd w:val="clear" w:color="auto" w:fill="FFFFFF"/>
        </w:rPr>
        <w:t> </w:t>
      </w:r>
      <w:r w:rsidRPr="000846EF">
        <w:rPr>
          <w:rFonts w:cstheme="minorHAnsi"/>
          <w:i/>
          <w:iCs/>
          <w:color w:val="3A3A3A"/>
          <w:shd w:val="clear" w:color="auto" w:fill="FFFFFF"/>
        </w:rPr>
        <w:t>Perpetual Peace</w:t>
      </w:r>
      <w:r w:rsidR="00184ACD">
        <w:rPr>
          <w:rFonts w:cstheme="minorHAnsi"/>
          <w:color w:val="3A3A3A"/>
          <w:shd w:val="clear" w:color="auto" w:fill="FFFFFF"/>
        </w:rPr>
        <w:t xml:space="preserve">, </w:t>
      </w:r>
      <w:r w:rsidRPr="000846EF">
        <w:rPr>
          <w:rFonts w:cstheme="minorHAnsi"/>
          <w:color w:val="3A3A3A"/>
          <w:shd w:val="clear" w:color="auto" w:fill="FFFFFF"/>
        </w:rPr>
        <w:t>(New York: Columbia University Press, 1939)</w:t>
      </w:r>
      <w:bookmarkEnd w:id="4"/>
    </w:p>
  </w:footnote>
  <w:footnote w:id="9">
    <w:p w14:paraId="071B1780" w14:textId="111E5636" w:rsidR="00691F78" w:rsidRPr="000846EF" w:rsidRDefault="00691F78">
      <w:pPr>
        <w:pStyle w:val="FootnoteText"/>
        <w:rPr>
          <w:rFonts w:cstheme="minorHAnsi"/>
        </w:rPr>
      </w:pPr>
      <w:r w:rsidRPr="000846EF">
        <w:rPr>
          <w:rStyle w:val="FootnoteReference"/>
          <w:rFonts w:cstheme="minorHAnsi"/>
        </w:rPr>
        <w:footnoteRef/>
      </w:r>
      <w:r w:rsidRPr="000846EF">
        <w:rPr>
          <w:rFonts w:cstheme="minorHAnsi"/>
        </w:rPr>
        <w:t xml:space="preserve"> </w:t>
      </w:r>
      <w:bookmarkStart w:id="5" w:name="_Hlk132800410"/>
      <w:proofErr w:type="spellStart"/>
      <w:r w:rsidR="00BF3C69" w:rsidRPr="000846EF">
        <w:rPr>
          <w:rFonts w:cstheme="minorHAnsi"/>
          <w:color w:val="3A3A3A"/>
          <w:shd w:val="clear" w:color="auto" w:fill="FFFFFF"/>
        </w:rPr>
        <w:t>Kniess</w:t>
      </w:r>
      <w:proofErr w:type="spellEnd"/>
      <w:r w:rsidR="00BF3C69" w:rsidRPr="000846EF">
        <w:rPr>
          <w:rFonts w:cstheme="minorHAnsi"/>
          <w:color w:val="3A3A3A"/>
          <w:shd w:val="clear" w:color="auto" w:fill="FFFFFF"/>
        </w:rPr>
        <w:t>, Johannes, ‘Bentham on Animal Welfare’, </w:t>
      </w:r>
      <w:r w:rsidR="00BF3C69" w:rsidRPr="000846EF">
        <w:rPr>
          <w:rFonts w:cstheme="minorHAnsi"/>
          <w:i/>
          <w:iCs/>
          <w:color w:val="3A3A3A"/>
          <w:shd w:val="clear" w:color="auto" w:fill="FFFFFF"/>
        </w:rPr>
        <w:t>British Journal for the History of Philosophy</w:t>
      </w:r>
      <w:r w:rsidR="00BF3C69" w:rsidRPr="000846EF">
        <w:rPr>
          <w:rFonts w:cstheme="minorHAnsi"/>
          <w:color w:val="3A3A3A"/>
          <w:shd w:val="clear" w:color="auto" w:fill="FFFFFF"/>
        </w:rPr>
        <w:t xml:space="preserve">, 27.3 (2019), </w:t>
      </w:r>
      <w:r w:rsidR="000A5DCE" w:rsidRPr="000846EF">
        <w:rPr>
          <w:rFonts w:cstheme="minorHAnsi"/>
          <w:color w:val="3A3A3A"/>
          <w:shd w:val="clear" w:color="auto" w:fill="FFFFFF"/>
        </w:rPr>
        <w:t>p</w:t>
      </w:r>
      <w:r w:rsidR="00BF3C69" w:rsidRPr="000846EF">
        <w:rPr>
          <w:rFonts w:cstheme="minorHAnsi"/>
          <w:color w:val="3A3A3A"/>
          <w:shd w:val="clear" w:color="auto" w:fill="FFFFFF"/>
        </w:rPr>
        <w:t>556–7</w:t>
      </w:r>
      <w:bookmarkEnd w:id="5"/>
    </w:p>
  </w:footnote>
  <w:footnote w:id="10">
    <w:p w14:paraId="46DF8095" w14:textId="07B08C6A" w:rsidR="00A70767" w:rsidRPr="000846EF" w:rsidRDefault="00A70767">
      <w:pPr>
        <w:pStyle w:val="FootnoteText"/>
        <w:rPr>
          <w:rFonts w:cstheme="minorHAnsi"/>
        </w:rPr>
      </w:pPr>
      <w:r w:rsidRPr="000846EF">
        <w:rPr>
          <w:rStyle w:val="FootnoteReference"/>
          <w:rFonts w:cstheme="minorHAnsi"/>
        </w:rPr>
        <w:footnoteRef/>
      </w:r>
      <w:r w:rsidRPr="000846EF">
        <w:rPr>
          <w:rFonts w:cstheme="minorHAnsi"/>
        </w:rPr>
        <w:t xml:space="preserve"> </w:t>
      </w:r>
      <w:r w:rsidRPr="000846EF">
        <w:rPr>
          <w:rFonts w:cstheme="minorHAnsi"/>
          <w:color w:val="1A1A1A"/>
        </w:rPr>
        <w:t>ibid</w:t>
      </w:r>
    </w:p>
  </w:footnote>
  <w:footnote w:id="11">
    <w:p w14:paraId="2C69E5D2" w14:textId="2180AB06" w:rsidR="002447D4" w:rsidRPr="000846EF" w:rsidRDefault="002447D4">
      <w:pPr>
        <w:pStyle w:val="FootnoteText"/>
        <w:rPr>
          <w:rFonts w:cstheme="minorHAnsi"/>
        </w:rPr>
      </w:pPr>
      <w:r w:rsidRPr="000846EF">
        <w:rPr>
          <w:rStyle w:val="FootnoteReference"/>
          <w:rFonts w:cstheme="minorHAnsi"/>
        </w:rPr>
        <w:footnoteRef/>
      </w:r>
      <w:r w:rsidRPr="000846EF">
        <w:rPr>
          <w:rFonts w:cstheme="minorHAnsi"/>
        </w:rPr>
        <w:t xml:space="preserve"> </w:t>
      </w:r>
      <w:bookmarkStart w:id="6" w:name="_Hlk132800448"/>
      <w:r w:rsidR="00692F1B" w:rsidRPr="000846EF">
        <w:rPr>
          <w:rFonts w:cstheme="minorHAnsi"/>
          <w:color w:val="333333"/>
          <w:shd w:val="clear" w:color="auto" w:fill="FFFFFF"/>
        </w:rPr>
        <w:t>Alexander Bevilacqua (2012) </w:t>
      </w:r>
      <w:r w:rsidR="00692F1B" w:rsidRPr="000846EF">
        <w:rPr>
          <w:rFonts w:cstheme="minorHAnsi"/>
          <w:i/>
          <w:iCs/>
          <w:color w:val="333333"/>
          <w:shd w:val="clear" w:color="auto" w:fill="FFFFFF"/>
        </w:rPr>
        <w:t xml:space="preserve">Conceiving the Republic of Mankind: The Political Thought of </w:t>
      </w:r>
      <w:proofErr w:type="spellStart"/>
      <w:r w:rsidR="00692F1B" w:rsidRPr="000846EF">
        <w:rPr>
          <w:rFonts w:cstheme="minorHAnsi"/>
          <w:i/>
          <w:iCs/>
          <w:color w:val="333333"/>
          <w:shd w:val="clear" w:color="auto" w:fill="FFFFFF"/>
        </w:rPr>
        <w:t>Anacharsis</w:t>
      </w:r>
      <w:proofErr w:type="spellEnd"/>
      <w:r w:rsidR="00692F1B" w:rsidRPr="000846EF">
        <w:rPr>
          <w:rFonts w:cstheme="minorHAnsi"/>
          <w:i/>
          <w:iCs/>
          <w:color w:val="333333"/>
          <w:shd w:val="clear" w:color="auto" w:fill="FFFFFF"/>
        </w:rPr>
        <w:t xml:space="preserve"> Cloots</w:t>
      </w:r>
      <w:r w:rsidR="00692F1B" w:rsidRPr="000846EF">
        <w:rPr>
          <w:rFonts w:cstheme="minorHAnsi"/>
          <w:color w:val="333333"/>
          <w:shd w:val="clear" w:color="auto" w:fill="FFFFFF"/>
        </w:rPr>
        <w:t>, History of European Ideas, 38:4, 550-569, DOI: </w:t>
      </w:r>
      <w:hyperlink r:id="rId5" w:history="1">
        <w:r w:rsidR="00692F1B" w:rsidRPr="000846EF">
          <w:rPr>
            <w:rFonts w:cstheme="minorHAnsi"/>
            <w:color w:val="333333"/>
            <w:u w:val="single"/>
            <w:shd w:val="clear" w:color="auto" w:fill="FFFFFF"/>
          </w:rPr>
          <w:t>10.1080/01916599.2011.648772</w:t>
        </w:r>
      </w:hyperlink>
      <w:bookmarkEnd w:id="6"/>
    </w:p>
  </w:footnote>
  <w:footnote w:id="12">
    <w:p w14:paraId="24E0931C" w14:textId="0CFDF71A" w:rsidR="00692F1B" w:rsidRPr="000846EF" w:rsidRDefault="00692F1B" w:rsidP="00076B52">
      <w:pPr>
        <w:rPr>
          <w:rFonts w:eastAsia="Times New Roman" w:cstheme="minorHAnsi"/>
          <w:sz w:val="20"/>
          <w:szCs w:val="20"/>
          <w:lang w:eastAsia="en-GB"/>
        </w:rPr>
      </w:pPr>
      <w:r w:rsidRPr="000846EF">
        <w:rPr>
          <w:rStyle w:val="FootnoteReference"/>
          <w:rFonts w:cstheme="minorHAnsi"/>
          <w:sz w:val="20"/>
          <w:szCs w:val="20"/>
        </w:rPr>
        <w:footnoteRef/>
      </w:r>
      <w:r w:rsidRPr="000846EF">
        <w:rPr>
          <w:rFonts w:cstheme="minorHAnsi"/>
          <w:sz w:val="20"/>
          <w:szCs w:val="20"/>
        </w:rPr>
        <w:t xml:space="preserve"> </w:t>
      </w:r>
      <w:r w:rsidR="00636A3A" w:rsidRPr="000846EF">
        <w:rPr>
          <w:rFonts w:eastAsia="Times New Roman" w:cstheme="minorHAnsi"/>
          <w:sz w:val="20"/>
          <w:szCs w:val="20"/>
          <w:lang w:eastAsia="en-GB"/>
        </w:rPr>
        <w:t xml:space="preserve">Rousseau, J. J., et al. “The Social Contract.” </w:t>
      </w:r>
      <w:r w:rsidR="00636A3A" w:rsidRPr="000846EF">
        <w:rPr>
          <w:rFonts w:eastAsia="Times New Roman" w:cstheme="minorHAnsi"/>
          <w:i/>
          <w:iCs/>
          <w:sz w:val="20"/>
          <w:szCs w:val="20"/>
          <w:lang w:eastAsia="en-GB"/>
        </w:rPr>
        <w:t>The Social Contract and The First and Second Discourses</w:t>
      </w:r>
      <w:r w:rsidR="00636A3A" w:rsidRPr="000846EF">
        <w:rPr>
          <w:rFonts w:eastAsia="Times New Roman" w:cstheme="minorHAnsi"/>
          <w:sz w:val="20"/>
          <w:szCs w:val="20"/>
          <w:lang w:eastAsia="en-GB"/>
        </w:rPr>
        <w:t xml:space="preserve">, edited by Susan Dunn, Yale University Press, 2002, pp. 149–254. </w:t>
      </w:r>
      <w:r w:rsidR="00636A3A" w:rsidRPr="000846EF">
        <w:rPr>
          <w:rFonts w:eastAsia="Times New Roman" w:cstheme="minorHAnsi"/>
          <w:i/>
          <w:iCs/>
          <w:sz w:val="20"/>
          <w:szCs w:val="20"/>
          <w:lang w:eastAsia="en-GB"/>
        </w:rPr>
        <w:t>JSTOR</w:t>
      </w:r>
      <w:r w:rsidR="00636A3A" w:rsidRPr="000846EF">
        <w:rPr>
          <w:rFonts w:eastAsia="Times New Roman" w:cstheme="minorHAnsi"/>
          <w:sz w:val="20"/>
          <w:szCs w:val="20"/>
          <w:lang w:eastAsia="en-GB"/>
        </w:rPr>
        <w:t>, http://www.jstor.org/stable/j.ctt1npwsh.7. Accessed 18 Apr. 2023.</w:t>
      </w:r>
    </w:p>
  </w:footnote>
  <w:footnote w:id="13">
    <w:p w14:paraId="120257EE" w14:textId="5D11F0AF" w:rsidR="00076B52" w:rsidRPr="000846EF" w:rsidRDefault="00076B52">
      <w:pPr>
        <w:pStyle w:val="FootnoteText"/>
        <w:rPr>
          <w:rFonts w:cstheme="minorHAnsi"/>
        </w:rPr>
      </w:pPr>
      <w:r w:rsidRPr="000846EF">
        <w:rPr>
          <w:rStyle w:val="FootnoteReference"/>
          <w:rFonts w:cstheme="minorHAnsi"/>
        </w:rPr>
        <w:footnoteRef/>
      </w:r>
      <w:r w:rsidRPr="000846EF">
        <w:rPr>
          <w:rFonts w:cstheme="minorHAnsi"/>
        </w:rPr>
        <w:t xml:space="preserve"> </w:t>
      </w:r>
      <w:proofErr w:type="spellStart"/>
      <w:r w:rsidRPr="000846EF">
        <w:rPr>
          <w:rFonts w:cstheme="minorHAnsi"/>
          <w:color w:val="181817"/>
          <w:shd w:val="clear" w:color="auto" w:fill="FFFFFF"/>
        </w:rPr>
        <w:t>Kleingeld</w:t>
      </w:r>
      <w:proofErr w:type="spellEnd"/>
      <w:r w:rsidRPr="000846EF">
        <w:rPr>
          <w:rFonts w:cstheme="minorHAnsi"/>
          <w:color w:val="181817"/>
          <w:shd w:val="clear" w:color="auto" w:fill="FFFFFF"/>
        </w:rPr>
        <w:t>, P. (2011). Kant and Hegewisch on the freedom of international trade. In </w:t>
      </w:r>
      <w:r w:rsidRPr="000846EF">
        <w:rPr>
          <w:rFonts w:cstheme="minorHAnsi"/>
          <w:i/>
          <w:iCs/>
          <w:color w:val="181817"/>
          <w:bdr w:val="none" w:sz="0" w:space="0" w:color="auto" w:frame="1"/>
          <w:shd w:val="clear" w:color="auto" w:fill="FFFFFF"/>
        </w:rPr>
        <w:t>Kant and Cosmopolitanism: The Philosophical Ideal of World Citizenship</w:t>
      </w:r>
      <w:r w:rsidRPr="000846EF">
        <w:rPr>
          <w:rFonts w:cstheme="minorHAnsi"/>
          <w:color w:val="181817"/>
          <w:shd w:val="clear" w:color="auto" w:fill="FFFFFF"/>
        </w:rPr>
        <w:t> (pp. 124-148). Cambridge: Cambridge University Press. doi:10.1017/CBO9781139015486.007</w:t>
      </w:r>
    </w:p>
  </w:footnote>
  <w:footnote w:id="14">
    <w:p w14:paraId="48394B2C" w14:textId="5DB778FE" w:rsidR="00CA5F5B" w:rsidRPr="000846EF" w:rsidRDefault="00CA5F5B">
      <w:pPr>
        <w:pStyle w:val="FootnoteText"/>
        <w:rPr>
          <w:rFonts w:cstheme="minorHAnsi"/>
        </w:rPr>
      </w:pPr>
      <w:r w:rsidRPr="000846EF">
        <w:rPr>
          <w:rStyle w:val="FootnoteReference"/>
          <w:rFonts w:cstheme="minorHAnsi"/>
        </w:rPr>
        <w:footnoteRef/>
      </w:r>
      <w:bookmarkStart w:id="7" w:name="_Hlk132799601"/>
      <w:r w:rsidR="00477F68" w:rsidRPr="000846EF">
        <w:rPr>
          <w:rFonts w:cstheme="minorHAnsi"/>
        </w:rPr>
        <w:t>Ayaz Naseem,</w:t>
      </w:r>
      <w:r w:rsidRPr="000846EF">
        <w:rPr>
          <w:rFonts w:cstheme="minorHAnsi"/>
        </w:rPr>
        <w:t xml:space="preserve"> M. and</w:t>
      </w:r>
      <w:r w:rsidR="00477F68" w:rsidRPr="000846EF">
        <w:rPr>
          <w:rFonts w:cstheme="minorHAnsi"/>
        </w:rPr>
        <w:t xml:space="preserve"> </w:t>
      </w:r>
      <w:proofErr w:type="spellStart"/>
      <w:r w:rsidR="00477F68" w:rsidRPr="000846EF">
        <w:rPr>
          <w:rFonts w:cstheme="minorHAnsi"/>
        </w:rPr>
        <w:t>Hyslop-Margison</w:t>
      </w:r>
      <w:proofErr w:type="spellEnd"/>
      <w:r w:rsidR="00477F68" w:rsidRPr="000846EF">
        <w:rPr>
          <w:rFonts w:cstheme="minorHAnsi"/>
        </w:rPr>
        <w:t xml:space="preserve">, </w:t>
      </w:r>
      <w:r w:rsidRPr="000846EF">
        <w:rPr>
          <w:rFonts w:cstheme="minorHAnsi"/>
        </w:rPr>
        <w:t>E</w:t>
      </w:r>
      <w:r w:rsidR="00477F68" w:rsidRPr="000846EF">
        <w:rPr>
          <w:rFonts w:cstheme="minorHAnsi"/>
        </w:rPr>
        <w:t>mery</w:t>
      </w:r>
      <w:r w:rsidRPr="000846EF">
        <w:rPr>
          <w:rFonts w:cstheme="minorHAnsi"/>
        </w:rPr>
        <w:t xml:space="preserve"> J</w:t>
      </w:r>
      <w:bookmarkEnd w:id="7"/>
      <w:r w:rsidRPr="000846EF">
        <w:rPr>
          <w:rFonts w:cstheme="minorHAnsi"/>
        </w:rPr>
        <w:t xml:space="preserve">., </w:t>
      </w:r>
      <w:r w:rsidRPr="000846EF">
        <w:rPr>
          <w:rFonts w:cstheme="minorHAnsi"/>
          <w:i/>
          <w:iCs/>
        </w:rPr>
        <w:t xml:space="preserve">Nussbaum’s Concept of Cosmopolitanism: Practical Possibility or Academic </w:t>
      </w:r>
      <w:proofErr w:type="gramStart"/>
      <w:r w:rsidRPr="000846EF">
        <w:rPr>
          <w:rFonts w:cstheme="minorHAnsi"/>
          <w:i/>
          <w:iCs/>
        </w:rPr>
        <w:t>Delusion?</w:t>
      </w:r>
      <w:r w:rsidRPr="000846EF">
        <w:rPr>
          <w:rFonts w:cstheme="minorHAnsi"/>
        </w:rPr>
        <w:t>,</w:t>
      </w:r>
      <w:proofErr w:type="gramEnd"/>
      <w:r w:rsidR="00477F68" w:rsidRPr="000846EF">
        <w:rPr>
          <w:rFonts w:cstheme="minorHAnsi"/>
        </w:rPr>
        <w:t xml:space="preserve"> </w:t>
      </w:r>
      <w:proofErr w:type="spellStart"/>
      <w:r w:rsidR="00477F68" w:rsidRPr="000846EF">
        <w:rPr>
          <w:rFonts w:cstheme="minorHAnsi"/>
        </w:rPr>
        <w:t>Paideusis</w:t>
      </w:r>
      <w:proofErr w:type="spellEnd"/>
      <w:r w:rsidR="00477F68" w:rsidRPr="000846EF">
        <w:rPr>
          <w:rFonts w:cstheme="minorHAnsi"/>
        </w:rPr>
        <w:t>: Journal of the Canadian Philosophy of Educations Society</w:t>
      </w:r>
      <w:r w:rsidRPr="000846EF">
        <w:rPr>
          <w:rFonts w:cstheme="minorHAnsi"/>
        </w:rPr>
        <w:t xml:space="preserve"> Volume 15 (2006), No. 2, pp. 51-60, </w:t>
      </w:r>
      <w:r w:rsidR="00477F68" w:rsidRPr="000846EF">
        <w:rPr>
          <w:rFonts w:cstheme="minorHAnsi"/>
        </w:rPr>
        <w:t>Concordia University, Canada</w:t>
      </w:r>
    </w:p>
  </w:footnote>
  <w:footnote w:id="15">
    <w:p w14:paraId="44A628F5" w14:textId="37877C3C" w:rsidR="006C0121" w:rsidRPr="000846EF" w:rsidRDefault="006C0121">
      <w:pPr>
        <w:pStyle w:val="FootnoteText"/>
        <w:rPr>
          <w:rFonts w:cstheme="minorHAnsi"/>
        </w:rPr>
      </w:pPr>
      <w:r w:rsidRPr="000846EF">
        <w:rPr>
          <w:rStyle w:val="FootnoteReference"/>
          <w:rFonts w:cstheme="minorHAnsi"/>
        </w:rPr>
        <w:footnoteRef/>
      </w:r>
      <w:r w:rsidRPr="000846EF">
        <w:rPr>
          <w:rFonts w:cstheme="minorHAnsi"/>
        </w:rPr>
        <w:t xml:space="preserve"> Ayaz Naseem, M. and </w:t>
      </w:r>
      <w:proofErr w:type="spellStart"/>
      <w:r w:rsidRPr="000846EF">
        <w:rPr>
          <w:rFonts w:cstheme="minorHAnsi"/>
        </w:rPr>
        <w:t>Hyslop-Margison</w:t>
      </w:r>
      <w:proofErr w:type="spellEnd"/>
      <w:r w:rsidRPr="000846EF">
        <w:rPr>
          <w:rFonts w:cstheme="minorHAnsi"/>
        </w:rPr>
        <w:t>, Emery J</w:t>
      </w:r>
      <w:r w:rsidR="000846EF">
        <w:rPr>
          <w:rFonts w:cstheme="minorHAnsi"/>
        </w:rPr>
        <w:t xml:space="preserve">, </w:t>
      </w:r>
      <w:r w:rsidR="000846EF">
        <w:rPr>
          <w:rFonts w:cstheme="minorHAnsi"/>
          <w:i/>
          <w:iCs/>
        </w:rPr>
        <w:t xml:space="preserve">Nussbaum’s Concept </w:t>
      </w:r>
      <w:proofErr w:type="gramStart"/>
      <w:r w:rsidR="000846EF">
        <w:rPr>
          <w:rFonts w:cstheme="minorHAnsi"/>
          <w:i/>
          <w:iCs/>
        </w:rPr>
        <w:t>Of</w:t>
      </w:r>
      <w:proofErr w:type="gramEnd"/>
      <w:r w:rsidR="000846EF">
        <w:rPr>
          <w:rFonts w:cstheme="minorHAnsi"/>
          <w:i/>
          <w:iCs/>
        </w:rPr>
        <w:t xml:space="preserve"> Cosmopolitanism: Practical Or Academic Delusion?</w:t>
      </w:r>
      <w:r w:rsidRPr="000846EF">
        <w:rPr>
          <w:rFonts w:cstheme="minorHAnsi"/>
        </w:rPr>
        <w:t xml:space="preserve"> p52</w:t>
      </w:r>
    </w:p>
  </w:footnote>
  <w:footnote w:id="16">
    <w:p w14:paraId="63AD3C17" w14:textId="24A399E5" w:rsidR="00061857" w:rsidRPr="000846EF" w:rsidRDefault="00061857">
      <w:pPr>
        <w:pStyle w:val="FootnoteText"/>
        <w:rPr>
          <w:rFonts w:cstheme="minorHAnsi"/>
        </w:rPr>
      </w:pPr>
      <w:r w:rsidRPr="000846EF">
        <w:rPr>
          <w:rStyle w:val="FootnoteReference"/>
          <w:rFonts w:cstheme="minorHAnsi"/>
        </w:rPr>
        <w:footnoteRef/>
      </w:r>
      <w:r w:rsidRPr="000846EF">
        <w:rPr>
          <w:rFonts w:cstheme="minorHAnsi"/>
        </w:rPr>
        <w:t xml:space="preserve"> </w:t>
      </w:r>
      <w:r w:rsidRPr="000846EF">
        <w:rPr>
          <w:rFonts w:cstheme="minorHAnsi"/>
          <w:shd w:val="clear" w:color="auto" w:fill="FFFFFF"/>
        </w:rPr>
        <w:t xml:space="preserve">Kant, Immanuel, and Nicholas Murray. Butler </w:t>
      </w:r>
      <w:r w:rsidR="000846EF" w:rsidRPr="000846EF">
        <w:rPr>
          <w:rFonts w:cstheme="minorHAnsi"/>
          <w:i/>
          <w:iCs/>
          <w:shd w:val="clear" w:color="auto" w:fill="FFFFFF"/>
        </w:rPr>
        <w:t>Perpetual Peace</w:t>
      </w:r>
    </w:p>
  </w:footnote>
  <w:footnote w:id="17">
    <w:p w14:paraId="393E8877" w14:textId="16197AC6" w:rsidR="00C71AC5" w:rsidRPr="000846EF" w:rsidRDefault="00C71AC5">
      <w:pPr>
        <w:pStyle w:val="FootnoteText"/>
        <w:rPr>
          <w:rFonts w:cstheme="minorHAnsi"/>
        </w:rPr>
      </w:pPr>
      <w:r w:rsidRPr="000846EF">
        <w:rPr>
          <w:rStyle w:val="FootnoteReference"/>
          <w:rFonts w:cstheme="minorHAnsi"/>
        </w:rPr>
        <w:footnoteRef/>
      </w:r>
      <w:r w:rsidRPr="000846EF">
        <w:rPr>
          <w:rFonts w:cstheme="minorHAnsi"/>
        </w:rPr>
        <w:t xml:space="preserve"> United Nations.org, </w:t>
      </w:r>
      <w:hyperlink r:id="rId6" w:history="1">
        <w:r w:rsidRPr="000846EF">
          <w:rPr>
            <w:rStyle w:val="Hyperlink"/>
            <w:rFonts w:cstheme="minorHAnsi"/>
            <w:color w:val="auto"/>
          </w:rPr>
          <w:t>https://www.un.org/en/about-us/un-charter/preamble</w:t>
        </w:r>
      </w:hyperlink>
      <w:r w:rsidRPr="000846EF">
        <w:rPr>
          <w:rFonts w:cstheme="minorHAnsi"/>
        </w:rPr>
        <w:t xml:space="preserve"> accessed 19th April 2023</w:t>
      </w:r>
    </w:p>
  </w:footnote>
  <w:footnote w:id="18">
    <w:p w14:paraId="499BE7EC" w14:textId="1482EDB1" w:rsidR="00533FE4" w:rsidRPr="000846EF" w:rsidRDefault="00533FE4">
      <w:pPr>
        <w:pStyle w:val="FootnoteText"/>
        <w:rPr>
          <w:rFonts w:cstheme="minorHAnsi"/>
        </w:rPr>
      </w:pPr>
      <w:r w:rsidRPr="000846EF">
        <w:rPr>
          <w:rStyle w:val="FootnoteReference"/>
          <w:rFonts w:cstheme="minorHAnsi"/>
        </w:rPr>
        <w:footnoteRef/>
      </w:r>
      <w:r w:rsidRPr="000846EF">
        <w:rPr>
          <w:rFonts w:cstheme="minorHAnsi"/>
        </w:rPr>
        <w:t xml:space="preserve"> United Nations.org, </w:t>
      </w:r>
      <w:hyperlink r:id="rId7" w:history="1">
        <w:r w:rsidRPr="000846EF">
          <w:rPr>
            <w:rStyle w:val="Hyperlink"/>
            <w:rFonts w:cstheme="minorHAnsi"/>
            <w:color w:val="auto"/>
          </w:rPr>
          <w:t>https://www.un.org/securitycouncil/content/functions-and-powers</w:t>
        </w:r>
      </w:hyperlink>
      <w:r w:rsidRPr="000846EF">
        <w:rPr>
          <w:rFonts w:cstheme="minorHAnsi"/>
        </w:rPr>
        <w:t xml:space="preserve"> accessed 19th April 2023 </w:t>
      </w:r>
    </w:p>
  </w:footnote>
  <w:footnote w:id="19">
    <w:p w14:paraId="1CCB5952" w14:textId="27923A66" w:rsidR="00912F7C" w:rsidRPr="000846EF" w:rsidRDefault="00912F7C">
      <w:pPr>
        <w:pStyle w:val="FootnoteText"/>
        <w:rPr>
          <w:rFonts w:cstheme="minorHAnsi"/>
        </w:rPr>
      </w:pPr>
      <w:r w:rsidRPr="000846EF">
        <w:rPr>
          <w:rStyle w:val="FootnoteReference"/>
          <w:rFonts w:cstheme="minorHAnsi"/>
        </w:rPr>
        <w:footnoteRef/>
      </w:r>
      <w:r w:rsidRPr="000846EF">
        <w:rPr>
          <w:rFonts w:cstheme="minorHAnsi"/>
        </w:rPr>
        <w:t xml:space="preserve"> United Nations Secretariat, United Nations Peacekeeping Operations: Principles and Guidelines, New York, NY: 2008, </w:t>
      </w:r>
      <w:hyperlink r:id="rId8" w:history="1">
        <w:r w:rsidRPr="000846EF">
          <w:rPr>
            <w:rStyle w:val="Hyperlink"/>
            <w:rFonts w:cstheme="minorHAnsi"/>
            <w:color w:val="auto"/>
          </w:rPr>
          <w:t>http://www.peacekeepingbestpractices.unlb.org/Pbps/Library/Capstone_Doctrine_ENG.pdf</w:t>
        </w:r>
      </w:hyperlink>
      <w:r w:rsidRPr="000846EF">
        <w:rPr>
          <w:rFonts w:cstheme="minorHAnsi"/>
        </w:rPr>
        <w:t xml:space="preserve"> Accessed 10th April 2023</w:t>
      </w:r>
    </w:p>
  </w:footnote>
  <w:footnote w:id="20">
    <w:p w14:paraId="49D6CAB2" w14:textId="262B5563" w:rsidR="0055362D" w:rsidRDefault="0055362D">
      <w:pPr>
        <w:pStyle w:val="FootnoteText"/>
      </w:pPr>
      <w:r w:rsidRPr="000A5DCE">
        <w:rPr>
          <w:rStyle w:val="FootnoteReference"/>
        </w:rPr>
        <w:footnoteRef/>
      </w:r>
      <w:r w:rsidRPr="000A5DCE">
        <w:t xml:space="preserve"> United Natio</w:t>
      </w:r>
      <w:r w:rsidR="009C0B3A" w:rsidRPr="000A5DCE">
        <w:t>n</w:t>
      </w:r>
      <w:r w:rsidRPr="000A5DCE">
        <w:t xml:space="preserve">s.org, </w:t>
      </w:r>
      <w:hyperlink r:id="rId9" w:history="1">
        <w:r w:rsidRPr="000A5DCE">
          <w:rPr>
            <w:rStyle w:val="Hyperlink"/>
            <w:color w:val="auto"/>
          </w:rPr>
          <w:t>https://www.un.org/securitycouncil/content/current-members</w:t>
        </w:r>
      </w:hyperlink>
      <w:r w:rsidRPr="000A5DCE">
        <w:t xml:space="preserve"> accessed 19th April 2023  </w:t>
      </w:r>
    </w:p>
  </w:footnote>
  <w:footnote w:id="21">
    <w:p w14:paraId="39EC5DE9" w14:textId="6B973E95" w:rsidR="009C0B3A" w:rsidRPr="000A5DCE" w:rsidRDefault="009C0B3A">
      <w:pPr>
        <w:pStyle w:val="FootnoteText"/>
      </w:pPr>
      <w:r w:rsidRPr="000A5DCE">
        <w:rPr>
          <w:rStyle w:val="FootnoteReference"/>
        </w:rPr>
        <w:footnoteRef/>
      </w:r>
      <w:r w:rsidRPr="000A5DCE">
        <w:t xml:space="preserve"> United Nations.org, </w:t>
      </w:r>
      <w:hyperlink r:id="rId10" w:history="1">
        <w:r w:rsidRPr="000A5DCE">
          <w:rPr>
            <w:rStyle w:val="Hyperlink"/>
            <w:color w:val="auto"/>
          </w:rPr>
          <w:t>https://www.un.org/securitycouncil/content/voting-system</w:t>
        </w:r>
      </w:hyperlink>
      <w:r w:rsidRPr="000A5DCE">
        <w:t xml:space="preserve"> accessed 19th April 2023</w:t>
      </w:r>
    </w:p>
  </w:footnote>
  <w:footnote w:id="22">
    <w:p w14:paraId="6EACD074" w14:textId="33816BB9" w:rsidR="00803443" w:rsidRPr="000A5DCE" w:rsidRDefault="00803443">
      <w:pPr>
        <w:pStyle w:val="FootnoteText"/>
      </w:pPr>
      <w:r w:rsidRPr="000A5DCE">
        <w:rPr>
          <w:rStyle w:val="FootnoteReference"/>
        </w:rPr>
        <w:footnoteRef/>
      </w:r>
      <w:r w:rsidRPr="000A5DCE">
        <w:t xml:space="preserve"> FAS.org, </w:t>
      </w:r>
      <w:hyperlink r:id="rId11" w:history="1">
        <w:r w:rsidRPr="000A5DCE">
          <w:rPr>
            <w:rStyle w:val="Hyperlink"/>
            <w:color w:val="auto"/>
          </w:rPr>
          <w:t>https://sgp.fas.org/crs/row/LSB10206.pdf</w:t>
        </w:r>
      </w:hyperlink>
      <w:r w:rsidRPr="000A5DCE">
        <w:t xml:space="preserve"> accessed 19th April 2023 </w:t>
      </w:r>
    </w:p>
  </w:footnote>
  <w:footnote w:id="23">
    <w:p w14:paraId="5C31EF8A" w14:textId="5E82C17C" w:rsidR="009F38AD" w:rsidRPr="000A5DCE" w:rsidRDefault="009F38AD" w:rsidP="00D927C7">
      <w:pPr>
        <w:pStyle w:val="Heading1"/>
        <w:shd w:val="clear" w:color="auto" w:fill="FFFFFF"/>
        <w:spacing w:before="0"/>
        <w:rPr>
          <w:color w:val="auto"/>
        </w:rPr>
      </w:pPr>
      <w:bookmarkStart w:id="8" w:name="_Hlk132800728"/>
      <w:r w:rsidRPr="000A5DCE">
        <w:rPr>
          <w:rStyle w:val="FootnoteReference"/>
          <w:rFonts w:asciiTheme="minorHAnsi" w:hAnsiTheme="minorHAnsi" w:cstheme="minorHAnsi"/>
          <w:color w:val="auto"/>
          <w:sz w:val="20"/>
          <w:szCs w:val="20"/>
        </w:rPr>
        <w:footnoteRef/>
      </w:r>
      <w:r w:rsidRPr="000A5DCE">
        <w:rPr>
          <w:rFonts w:asciiTheme="minorHAnsi" w:hAnsiTheme="minorHAnsi" w:cstheme="minorHAnsi"/>
          <w:color w:val="auto"/>
          <w:sz w:val="20"/>
          <w:szCs w:val="20"/>
        </w:rPr>
        <w:t xml:space="preserve"> Lambert, James Lt Col, </w:t>
      </w:r>
      <w:r w:rsidRPr="000A5DCE">
        <w:rPr>
          <w:rFonts w:asciiTheme="minorHAnsi" w:eastAsia="Times New Roman" w:hAnsiTheme="minorHAnsi" w:cstheme="minorHAnsi"/>
          <w:i/>
          <w:iCs/>
          <w:color w:val="auto"/>
          <w:kern w:val="36"/>
          <w:sz w:val="20"/>
          <w:szCs w:val="20"/>
          <w:lang w:eastAsia="en-GB"/>
        </w:rPr>
        <w:t>United Nations and Military Interventions: Factors for Success and Ability to Lead in Comparison with an International Coalition</w:t>
      </w:r>
      <w:r w:rsidRPr="000A5DCE">
        <w:rPr>
          <w:rFonts w:asciiTheme="minorHAnsi" w:eastAsia="Times New Roman" w:hAnsiTheme="minorHAnsi" w:cstheme="minorHAnsi"/>
          <w:color w:val="auto"/>
          <w:kern w:val="36"/>
          <w:sz w:val="20"/>
          <w:szCs w:val="20"/>
          <w:lang w:eastAsia="en-GB"/>
        </w:rPr>
        <w:t xml:space="preserve">, p7, Nov 2012, </w:t>
      </w:r>
      <w:proofErr w:type="spellStart"/>
      <w:r w:rsidRPr="000A5DCE">
        <w:rPr>
          <w:rFonts w:asciiTheme="minorHAnsi" w:hAnsiTheme="minorHAnsi" w:cstheme="minorHAnsi"/>
          <w:color w:val="auto"/>
          <w:sz w:val="20"/>
          <w:szCs w:val="20"/>
          <w:shd w:val="clear" w:color="auto" w:fill="FFFFFF"/>
        </w:rPr>
        <w:t>Biblioscholar</w:t>
      </w:r>
      <w:bookmarkEnd w:id="8"/>
      <w:proofErr w:type="spellEnd"/>
    </w:p>
  </w:footnote>
  <w:footnote w:id="24">
    <w:p w14:paraId="244C133E" w14:textId="43D8F085" w:rsidR="00D927C7" w:rsidRDefault="00D927C7">
      <w:pPr>
        <w:pStyle w:val="FootnoteText"/>
      </w:pPr>
      <w:r w:rsidRPr="000A5DCE">
        <w:rPr>
          <w:rStyle w:val="FootnoteReference"/>
        </w:rPr>
        <w:footnoteRef/>
      </w:r>
      <w:r w:rsidRPr="000A5DCE">
        <w:t xml:space="preserve"> </w:t>
      </w:r>
      <w:r w:rsidR="000846EF">
        <w:t>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2C7"/>
    <w:rsid w:val="000114FA"/>
    <w:rsid w:val="000578CC"/>
    <w:rsid w:val="00061857"/>
    <w:rsid w:val="00076B52"/>
    <w:rsid w:val="00077A81"/>
    <w:rsid w:val="000846EF"/>
    <w:rsid w:val="000A5DCE"/>
    <w:rsid w:val="0011605A"/>
    <w:rsid w:val="00140524"/>
    <w:rsid w:val="001500B6"/>
    <w:rsid w:val="001559AC"/>
    <w:rsid w:val="001825E9"/>
    <w:rsid w:val="00184ACD"/>
    <w:rsid w:val="001A731E"/>
    <w:rsid w:val="001C638A"/>
    <w:rsid w:val="001F721C"/>
    <w:rsid w:val="002447D4"/>
    <w:rsid w:val="00254C12"/>
    <w:rsid w:val="00273507"/>
    <w:rsid w:val="002D7BFF"/>
    <w:rsid w:val="00341A30"/>
    <w:rsid w:val="00394983"/>
    <w:rsid w:val="003B4370"/>
    <w:rsid w:val="003D1C86"/>
    <w:rsid w:val="003F5B5D"/>
    <w:rsid w:val="00477F68"/>
    <w:rsid w:val="004F6B42"/>
    <w:rsid w:val="00502339"/>
    <w:rsid w:val="005173AD"/>
    <w:rsid w:val="00521FDF"/>
    <w:rsid w:val="00533FE4"/>
    <w:rsid w:val="0055362D"/>
    <w:rsid w:val="005C3A6F"/>
    <w:rsid w:val="005D5D6B"/>
    <w:rsid w:val="00636A3A"/>
    <w:rsid w:val="00691F78"/>
    <w:rsid w:val="00692B73"/>
    <w:rsid w:val="00692F1B"/>
    <w:rsid w:val="0069529C"/>
    <w:rsid w:val="006A72C7"/>
    <w:rsid w:val="006C0121"/>
    <w:rsid w:val="0076733F"/>
    <w:rsid w:val="0077503F"/>
    <w:rsid w:val="007921FB"/>
    <w:rsid w:val="007A5497"/>
    <w:rsid w:val="007B0706"/>
    <w:rsid w:val="00803443"/>
    <w:rsid w:val="00880641"/>
    <w:rsid w:val="008D33C2"/>
    <w:rsid w:val="008E26D9"/>
    <w:rsid w:val="00912F7C"/>
    <w:rsid w:val="009844FC"/>
    <w:rsid w:val="00984E85"/>
    <w:rsid w:val="009A69CC"/>
    <w:rsid w:val="009C0B3A"/>
    <w:rsid w:val="009F38AD"/>
    <w:rsid w:val="00A272D3"/>
    <w:rsid w:val="00A70767"/>
    <w:rsid w:val="00B12017"/>
    <w:rsid w:val="00B63A2F"/>
    <w:rsid w:val="00B67DBB"/>
    <w:rsid w:val="00BD47E5"/>
    <w:rsid w:val="00BE5E11"/>
    <w:rsid w:val="00BE6A89"/>
    <w:rsid w:val="00BF3C69"/>
    <w:rsid w:val="00C5234D"/>
    <w:rsid w:val="00C71AC5"/>
    <w:rsid w:val="00CA5D22"/>
    <w:rsid w:val="00CA5F5B"/>
    <w:rsid w:val="00CA7CFC"/>
    <w:rsid w:val="00CB16B5"/>
    <w:rsid w:val="00D019A5"/>
    <w:rsid w:val="00D3342E"/>
    <w:rsid w:val="00D715AB"/>
    <w:rsid w:val="00D927C7"/>
    <w:rsid w:val="00DA0A79"/>
    <w:rsid w:val="00DC3EB8"/>
    <w:rsid w:val="00DC4FD0"/>
    <w:rsid w:val="00E33100"/>
    <w:rsid w:val="00E555C4"/>
    <w:rsid w:val="00E60C89"/>
    <w:rsid w:val="00E9506C"/>
    <w:rsid w:val="00EA5B39"/>
    <w:rsid w:val="00EF2206"/>
    <w:rsid w:val="00F12AE5"/>
    <w:rsid w:val="00F2144A"/>
    <w:rsid w:val="00F4158E"/>
    <w:rsid w:val="00F57D12"/>
    <w:rsid w:val="00F924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DC30D7"/>
  <w15:chartTrackingRefBased/>
  <w15:docId w15:val="{C14666D1-0694-49AD-A74E-16766E5A3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38A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C523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5234D"/>
    <w:rPr>
      <w:sz w:val="20"/>
      <w:szCs w:val="20"/>
    </w:rPr>
  </w:style>
  <w:style w:type="character" w:styleId="FootnoteReference">
    <w:name w:val="footnote reference"/>
    <w:basedOn w:val="DefaultParagraphFont"/>
    <w:uiPriority w:val="99"/>
    <w:semiHidden/>
    <w:unhideWhenUsed/>
    <w:rsid w:val="00C5234D"/>
    <w:rPr>
      <w:vertAlign w:val="superscript"/>
    </w:rPr>
  </w:style>
  <w:style w:type="character" w:styleId="Emphasis">
    <w:name w:val="Emphasis"/>
    <w:basedOn w:val="DefaultParagraphFont"/>
    <w:uiPriority w:val="20"/>
    <w:qFormat/>
    <w:rsid w:val="00C5234D"/>
    <w:rPr>
      <w:i/>
      <w:iCs/>
    </w:rPr>
  </w:style>
  <w:style w:type="character" w:styleId="Hyperlink">
    <w:name w:val="Hyperlink"/>
    <w:basedOn w:val="DefaultParagraphFont"/>
    <w:uiPriority w:val="99"/>
    <w:unhideWhenUsed/>
    <w:rsid w:val="00C5234D"/>
    <w:rPr>
      <w:color w:val="0563C1" w:themeColor="hyperlink"/>
      <w:u w:val="single"/>
    </w:rPr>
  </w:style>
  <w:style w:type="character" w:styleId="UnresolvedMention">
    <w:name w:val="Unresolved Mention"/>
    <w:basedOn w:val="DefaultParagraphFont"/>
    <w:uiPriority w:val="99"/>
    <w:semiHidden/>
    <w:unhideWhenUsed/>
    <w:rsid w:val="00C5234D"/>
    <w:rPr>
      <w:color w:val="605E5C"/>
      <w:shd w:val="clear" w:color="auto" w:fill="E1DFDD"/>
    </w:rPr>
  </w:style>
  <w:style w:type="paragraph" w:styleId="Header">
    <w:name w:val="header"/>
    <w:basedOn w:val="Normal"/>
    <w:link w:val="HeaderChar"/>
    <w:uiPriority w:val="99"/>
    <w:unhideWhenUsed/>
    <w:rsid w:val="009C0B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0B3A"/>
  </w:style>
  <w:style w:type="paragraph" w:styleId="Footer">
    <w:name w:val="footer"/>
    <w:basedOn w:val="Normal"/>
    <w:link w:val="FooterChar"/>
    <w:uiPriority w:val="99"/>
    <w:unhideWhenUsed/>
    <w:rsid w:val="009C0B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0B3A"/>
  </w:style>
  <w:style w:type="paragraph" w:styleId="NormalWeb">
    <w:name w:val="Normal (Web)"/>
    <w:basedOn w:val="Normal"/>
    <w:uiPriority w:val="99"/>
    <w:unhideWhenUsed/>
    <w:rsid w:val="00502339"/>
    <w:rPr>
      <w:rFonts w:ascii="Times New Roman" w:hAnsi="Times New Roman" w:cs="Times New Roman"/>
      <w:sz w:val="24"/>
      <w:szCs w:val="24"/>
    </w:rPr>
  </w:style>
  <w:style w:type="character" w:customStyle="1" w:styleId="Heading1Char">
    <w:name w:val="Heading 1 Char"/>
    <w:basedOn w:val="DefaultParagraphFont"/>
    <w:link w:val="Heading1"/>
    <w:uiPriority w:val="9"/>
    <w:rsid w:val="009F38AD"/>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8202009">
      <w:bodyDiv w:val="1"/>
      <w:marLeft w:val="0"/>
      <w:marRight w:val="0"/>
      <w:marTop w:val="0"/>
      <w:marBottom w:val="0"/>
      <w:divBdr>
        <w:top w:val="none" w:sz="0" w:space="0" w:color="auto"/>
        <w:left w:val="none" w:sz="0" w:space="0" w:color="auto"/>
        <w:bottom w:val="none" w:sz="0" w:space="0" w:color="auto"/>
        <w:right w:val="none" w:sz="0" w:space="0" w:color="auto"/>
      </w:divBdr>
      <w:divsChild>
        <w:div w:id="2110419228">
          <w:marLeft w:val="0"/>
          <w:marRight w:val="0"/>
          <w:marTop w:val="0"/>
          <w:marBottom w:val="0"/>
          <w:divBdr>
            <w:top w:val="none" w:sz="0" w:space="0" w:color="auto"/>
            <w:left w:val="none" w:sz="0" w:space="0" w:color="auto"/>
            <w:bottom w:val="none" w:sz="0" w:space="0" w:color="auto"/>
            <w:right w:val="none" w:sz="0" w:space="0" w:color="auto"/>
          </w:divBdr>
          <w:divsChild>
            <w:div w:id="98588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834195">
      <w:bodyDiv w:val="1"/>
      <w:marLeft w:val="0"/>
      <w:marRight w:val="0"/>
      <w:marTop w:val="0"/>
      <w:marBottom w:val="0"/>
      <w:divBdr>
        <w:top w:val="none" w:sz="0" w:space="0" w:color="auto"/>
        <w:left w:val="none" w:sz="0" w:space="0" w:color="auto"/>
        <w:bottom w:val="none" w:sz="0" w:space="0" w:color="auto"/>
        <w:right w:val="none" w:sz="0" w:space="0" w:color="auto"/>
      </w:divBdr>
    </w:div>
    <w:div w:id="1726682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ezproxy.uwtsd.ac.uk/10.1080/01916599.2011.648772" TargetMode="External"/><Relationship Id="rId13" Type="http://schemas.openxmlformats.org/officeDocument/2006/relationships/hyperlink" Target="https://en.wikipedia.org/wiki/Lives_of_the_Eminent_Philosophers"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n.wikipedia.org/wiki/United_Nations_General_Assembly" TargetMode="External"/><Relationship Id="rId12" Type="http://schemas.openxmlformats.org/officeDocument/2006/relationships/hyperlink" Target="https://en.wikisource.org/wiki/Lives_of_the_Eminent_Philosophers/Book_VI" TargetMode="External"/><Relationship Id="rId17" Type="http://schemas.openxmlformats.org/officeDocument/2006/relationships/hyperlink" Target="http://www.peacekeepingbestpractices.unlb.org/Pbps/Library/Capstone_Doctrine_ENG.pdf" TargetMode="External"/><Relationship Id="rId2" Type="http://schemas.openxmlformats.org/officeDocument/2006/relationships/styles" Target="styles.xml"/><Relationship Id="rId16" Type="http://schemas.openxmlformats.org/officeDocument/2006/relationships/hyperlink" Target="https://www.un.org/en/about-us/un-charter/preambl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n.wikipedia.org/wiki/Diogenes_La%C3%ABrtius" TargetMode="External"/><Relationship Id="rId5" Type="http://schemas.openxmlformats.org/officeDocument/2006/relationships/footnotes" Target="footnotes.xml"/><Relationship Id="rId15" Type="http://schemas.openxmlformats.org/officeDocument/2006/relationships/hyperlink" Target="http://www.jstor.org/stable/j.ctt1npwsh.7.%20Accessed%2018%20Apr.%202023" TargetMode="External"/><Relationship Id="rId10" Type="http://schemas.openxmlformats.org/officeDocument/2006/relationships/hyperlink" Target="https://plato.stanford.edu/archives/win2019/entries/cosmopolitanis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gp.fas.org/crs/row/LSB10206.pdf" TargetMode="External"/><Relationship Id="rId14" Type="http://schemas.openxmlformats.org/officeDocument/2006/relationships/hyperlink" Target="https://en.wikipedia.org/wiki/Robert_Drew_Hick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peacekeepingbestpractices.unlb.org/Pbps/Library/Capstone_Doctrine_ENG.pdf" TargetMode="External"/><Relationship Id="rId3" Type="http://schemas.openxmlformats.org/officeDocument/2006/relationships/hyperlink" Target="https://en.wikipedia.org/wiki/Lives_of_the_Eminent_Philosophers" TargetMode="External"/><Relationship Id="rId7" Type="http://schemas.openxmlformats.org/officeDocument/2006/relationships/hyperlink" Target="https://www.un.org/securitycouncil/content/functions-and-powers" TargetMode="External"/><Relationship Id="rId2" Type="http://schemas.openxmlformats.org/officeDocument/2006/relationships/hyperlink" Target="https://en.wikisource.org/wiki/Lives_of_the_Eminent_Philosophers/Book_VI" TargetMode="External"/><Relationship Id="rId1" Type="http://schemas.openxmlformats.org/officeDocument/2006/relationships/hyperlink" Target="https://plato.stanford.edu/archives/win2019/entries/cosmopolitanism" TargetMode="External"/><Relationship Id="rId6" Type="http://schemas.openxmlformats.org/officeDocument/2006/relationships/hyperlink" Target="https://www.un.org/en/about-us/un-charter/preamble" TargetMode="External"/><Relationship Id="rId11" Type="http://schemas.openxmlformats.org/officeDocument/2006/relationships/hyperlink" Target="https://sgp.fas.org/crs/row/LSB10206.pdf" TargetMode="External"/><Relationship Id="rId5" Type="http://schemas.openxmlformats.org/officeDocument/2006/relationships/hyperlink" Target="https://doi-org.ezproxy.uwtsd.ac.uk/10.1080/01916599.2011.648772" TargetMode="External"/><Relationship Id="rId10" Type="http://schemas.openxmlformats.org/officeDocument/2006/relationships/hyperlink" Target="https://www.un.org/securitycouncil/content/voting-system" TargetMode="External"/><Relationship Id="rId4" Type="http://schemas.openxmlformats.org/officeDocument/2006/relationships/hyperlink" Target="https://en.wikipedia.org/wiki/Robert_Drew_Hicks" TargetMode="External"/><Relationship Id="rId9" Type="http://schemas.openxmlformats.org/officeDocument/2006/relationships/hyperlink" Target="https://www.un.org/securitycouncil/content/current-memb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A92110-222F-41C3-8DF1-4AAAF4A7B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TotalTime>
  <Pages>5</Pages>
  <Words>2192</Words>
  <Characters>12497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dc:creator>
  <cp:keywords/>
  <dc:description/>
  <cp:lastModifiedBy>Michael Leather</cp:lastModifiedBy>
  <cp:revision>40</cp:revision>
  <dcterms:created xsi:type="dcterms:W3CDTF">2023-03-28T05:54:00Z</dcterms:created>
  <dcterms:modified xsi:type="dcterms:W3CDTF">2023-04-27T09:11:00Z</dcterms:modified>
</cp:coreProperties>
</file>