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045D7" w14:textId="77777777" w:rsidR="00F542EB" w:rsidRDefault="00F542EB">
      <w:pPr>
        <w:rPr>
          <w:b/>
          <w:sz w:val="40"/>
          <w:szCs w:val="40"/>
        </w:rPr>
      </w:pPr>
    </w:p>
    <w:p w14:paraId="38A43A3F" w14:textId="77777777" w:rsidR="00F542EB" w:rsidRDefault="00F542EB">
      <w:pPr>
        <w:jc w:val="center"/>
        <w:rPr>
          <w:b/>
          <w:sz w:val="40"/>
          <w:szCs w:val="40"/>
        </w:rPr>
      </w:pPr>
    </w:p>
    <w:p w14:paraId="0F5B6785" w14:textId="77777777" w:rsidR="00F542EB" w:rsidRDefault="00F542EB">
      <w:pPr>
        <w:jc w:val="center"/>
        <w:rPr>
          <w:b/>
          <w:sz w:val="40"/>
          <w:szCs w:val="40"/>
        </w:rPr>
      </w:pPr>
    </w:p>
    <w:p w14:paraId="409F0A9F" w14:textId="77777777" w:rsidR="00F542EB" w:rsidRPr="00FC6BB5" w:rsidRDefault="00FC6BB5" w:rsidP="00FC6BB5">
      <w:pPr>
        <w:spacing w:after="0"/>
        <w:jc w:val="center"/>
        <w:rPr>
          <w:b/>
          <w:color w:val="0070C0"/>
          <w:sz w:val="36"/>
          <w:szCs w:val="36"/>
        </w:rPr>
      </w:pPr>
      <w:r w:rsidRPr="00FC6BB5">
        <w:rPr>
          <w:b/>
          <w:color w:val="0070C0"/>
          <w:sz w:val="36"/>
          <w:szCs w:val="36"/>
        </w:rPr>
        <w:t xml:space="preserve">Module Code: </w:t>
      </w:r>
      <w:r w:rsidR="00193040" w:rsidRPr="00FC6BB5">
        <w:rPr>
          <w:b/>
          <w:color w:val="0070C0"/>
          <w:sz w:val="36"/>
          <w:szCs w:val="36"/>
        </w:rPr>
        <w:t>BMIH5003</w:t>
      </w:r>
    </w:p>
    <w:p w14:paraId="30673D2B" w14:textId="77777777" w:rsidR="00F542EB" w:rsidRDefault="00FC6BB5" w:rsidP="00FC6BB5">
      <w:pPr>
        <w:spacing w:after="0"/>
        <w:jc w:val="center"/>
        <w:rPr>
          <w:b/>
          <w:sz w:val="40"/>
          <w:szCs w:val="40"/>
        </w:rPr>
      </w:pPr>
      <w:r w:rsidRPr="00FC6BB5">
        <w:rPr>
          <w:b/>
          <w:color w:val="0070C0"/>
          <w:sz w:val="36"/>
          <w:szCs w:val="36"/>
        </w:rPr>
        <w:t xml:space="preserve">Module Title: </w:t>
      </w:r>
      <w:r w:rsidR="00193040" w:rsidRPr="00FC6BB5">
        <w:rPr>
          <w:b/>
          <w:color w:val="0070C0"/>
          <w:sz w:val="36"/>
          <w:szCs w:val="36"/>
        </w:rPr>
        <w:t>Cultural Awareness</w:t>
      </w:r>
    </w:p>
    <w:p w14:paraId="03A2786F" w14:textId="77777777" w:rsidR="00FC6BB5" w:rsidRDefault="00FC6BB5">
      <w:pPr>
        <w:rPr>
          <w:b/>
          <w:sz w:val="40"/>
          <w:szCs w:val="40"/>
        </w:rPr>
      </w:pPr>
    </w:p>
    <w:p w14:paraId="0AF2FDB0" w14:textId="77777777" w:rsidR="00FC6BB5" w:rsidRDefault="00FC6BB5">
      <w:pPr>
        <w:rPr>
          <w:b/>
          <w:sz w:val="40"/>
          <w:szCs w:val="40"/>
        </w:rPr>
      </w:pPr>
    </w:p>
    <w:p w14:paraId="26FB07BB" w14:textId="77777777" w:rsidR="00FC6BB5" w:rsidRDefault="00FC6BB5">
      <w:pPr>
        <w:rPr>
          <w:b/>
          <w:sz w:val="40"/>
          <w:szCs w:val="40"/>
        </w:rPr>
      </w:pPr>
    </w:p>
    <w:p w14:paraId="07644CA8" w14:textId="0F627F57" w:rsidR="00F542EB" w:rsidRPr="00FC6BB5" w:rsidRDefault="00193040" w:rsidP="00FC6BB5">
      <w:pPr>
        <w:spacing w:after="0"/>
        <w:jc w:val="center"/>
        <w:rPr>
          <w:b/>
          <w:sz w:val="28"/>
          <w:szCs w:val="28"/>
        </w:rPr>
      </w:pPr>
      <w:r w:rsidRPr="00FC6BB5">
        <w:rPr>
          <w:b/>
          <w:sz w:val="28"/>
          <w:szCs w:val="28"/>
        </w:rPr>
        <w:t>Student Name:</w:t>
      </w:r>
      <w:r w:rsidR="00F9579C">
        <w:rPr>
          <w:b/>
          <w:sz w:val="28"/>
          <w:szCs w:val="28"/>
        </w:rPr>
        <w:t xml:space="preserve"> Mohammed </w:t>
      </w:r>
      <w:proofErr w:type="spellStart"/>
      <w:r w:rsidR="00F9579C">
        <w:rPr>
          <w:b/>
          <w:sz w:val="28"/>
          <w:szCs w:val="28"/>
        </w:rPr>
        <w:t>Raju</w:t>
      </w:r>
      <w:proofErr w:type="spellEnd"/>
    </w:p>
    <w:p w14:paraId="2DDD7398" w14:textId="1B7D2E5C" w:rsidR="00FC6BB5" w:rsidRPr="00FC6BB5" w:rsidRDefault="00193040" w:rsidP="00FC6BB5">
      <w:pPr>
        <w:spacing w:after="0"/>
        <w:jc w:val="center"/>
        <w:rPr>
          <w:b/>
          <w:sz w:val="28"/>
          <w:szCs w:val="28"/>
        </w:rPr>
      </w:pPr>
      <w:r w:rsidRPr="00FC6BB5">
        <w:rPr>
          <w:b/>
          <w:sz w:val="28"/>
          <w:szCs w:val="28"/>
        </w:rPr>
        <w:t>Student ID:</w:t>
      </w:r>
      <w:r w:rsidR="00F9579C">
        <w:rPr>
          <w:b/>
          <w:sz w:val="28"/>
          <w:szCs w:val="28"/>
        </w:rPr>
        <w:t xml:space="preserve"> 2</w:t>
      </w:r>
      <w:r w:rsidR="0002430E">
        <w:rPr>
          <w:b/>
          <w:sz w:val="28"/>
          <w:szCs w:val="28"/>
        </w:rPr>
        <w:t>130225</w:t>
      </w:r>
    </w:p>
    <w:p w14:paraId="23A8484A" w14:textId="053D7229" w:rsidR="00F542EB" w:rsidRDefault="00FC6BB5" w:rsidP="00FC6BB5">
      <w:pPr>
        <w:spacing w:after="0"/>
        <w:jc w:val="center"/>
        <w:rPr>
          <w:b/>
          <w:sz w:val="40"/>
          <w:szCs w:val="40"/>
        </w:rPr>
      </w:pPr>
      <w:r w:rsidRPr="00FC6BB5">
        <w:rPr>
          <w:b/>
          <w:sz w:val="28"/>
          <w:szCs w:val="28"/>
        </w:rPr>
        <w:t>Submission Due Date:</w:t>
      </w:r>
      <w:r w:rsidR="00F9579C">
        <w:rPr>
          <w:b/>
          <w:sz w:val="28"/>
          <w:szCs w:val="28"/>
        </w:rPr>
        <w:t xml:space="preserve"> 16/06/2023</w:t>
      </w:r>
      <w:r w:rsidR="00193040">
        <w:br w:type="page"/>
      </w:r>
    </w:p>
    <w:p w14:paraId="09EA0FF5" w14:textId="77777777" w:rsidR="00F542EB" w:rsidRDefault="00193040">
      <w:pPr>
        <w:rPr>
          <w:b/>
        </w:rPr>
      </w:pPr>
      <w:r>
        <w:rPr>
          <w:b/>
        </w:rPr>
        <w:t>Executive summary</w:t>
      </w:r>
    </w:p>
    <w:p w14:paraId="7372F202" w14:textId="77777777" w:rsidR="00F542EB" w:rsidRDefault="00193040">
      <w:r>
        <w:t xml:space="preserve">The study has produced a brief or concise discussion in relation to the cultural differences, customary differences and behavioural differences that are evident between China and UAE which belong to two different locations around the globe. It has also established two key recommendations and dos and don’ts that are required to be taken into consideration by the hotel staff members in the Chinese hospitality industry. The study serve as a guide for the advancement of the performance of the hotel staff in the delivery of the services to the guests within the organisation. </w:t>
      </w:r>
      <w:r>
        <w:br w:type="page"/>
      </w:r>
    </w:p>
    <w:p w14:paraId="1BBB25EC" w14:textId="77777777" w:rsidR="00F542EB" w:rsidRDefault="00193040">
      <w:pPr>
        <w:jc w:val="center"/>
        <w:rPr>
          <w:b/>
          <w:sz w:val="28"/>
          <w:szCs w:val="28"/>
        </w:rPr>
      </w:pPr>
      <w:r>
        <w:rPr>
          <w:b/>
          <w:sz w:val="28"/>
          <w:szCs w:val="28"/>
        </w:rPr>
        <w:t>Table of Contents</w:t>
      </w:r>
    </w:p>
    <w:sdt>
      <w:sdtPr>
        <w:id w:val="156353557"/>
        <w:docPartObj>
          <w:docPartGallery w:val="Table of Contents"/>
          <w:docPartUnique/>
        </w:docPartObj>
      </w:sdtPr>
      <w:sdtEndPr/>
      <w:sdtContent>
        <w:p w14:paraId="75AA977D" w14:textId="77777777" w:rsidR="00165B88" w:rsidRDefault="00193040">
          <w:pPr>
            <w:pStyle w:val="TOC1"/>
            <w:tabs>
              <w:tab w:val="right" w:leader="dot" w:pos="9019"/>
            </w:tabs>
            <w:rPr>
              <w:rFonts w:asciiTheme="minorHAnsi" w:eastAsiaTheme="minorEastAsia" w:hAnsiTheme="minorHAnsi"/>
              <w:noProof/>
              <w:color w:val="auto"/>
              <w:sz w:val="22"/>
              <w:szCs w:val="22"/>
              <w:lang w:val="en-IN" w:eastAsia="en-IN"/>
            </w:rPr>
          </w:pPr>
          <w:r>
            <w:fldChar w:fldCharType="begin"/>
          </w:r>
          <w:r>
            <w:instrText xml:space="preserve"> TOC \h \u \z \t "Heading 1,1,Heading 2,2,Heading 3,3,Heading 4,4,Heading 5,5,Heading 6,6,"</w:instrText>
          </w:r>
          <w:r>
            <w:fldChar w:fldCharType="separate"/>
          </w:r>
          <w:hyperlink w:anchor="_Toc137648837" w:history="1">
            <w:r w:rsidR="00165B88" w:rsidRPr="00F003CD">
              <w:rPr>
                <w:rStyle w:val="Hyperlink"/>
                <w:noProof/>
              </w:rPr>
              <w:t>Introduction</w:t>
            </w:r>
            <w:r w:rsidR="00165B88">
              <w:rPr>
                <w:noProof/>
                <w:webHidden/>
              </w:rPr>
              <w:tab/>
            </w:r>
            <w:r w:rsidR="00165B88">
              <w:rPr>
                <w:noProof/>
                <w:webHidden/>
              </w:rPr>
              <w:fldChar w:fldCharType="begin"/>
            </w:r>
            <w:r w:rsidR="00165B88">
              <w:rPr>
                <w:noProof/>
                <w:webHidden/>
              </w:rPr>
              <w:instrText xml:space="preserve"> PAGEREF _Toc137648837 \h </w:instrText>
            </w:r>
            <w:r w:rsidR="00165B88">
              <w:rPr>
                <w:noProof/>
                <w:webHidden/>
              </w:rPr>
            </w:r>
            <w:r w:rsidR="00165B88">
              <w:rPr>
                <w:noProof/>
                <w:webHidden/>
              </w:rPr>
              <w:fldChar w:fldCharType="separate"/>
            </w:r>
            <w:r w:rsidR="00165B88">
              <w:rPr>
                <w:noProof/>
                <w:webHidden/>
              </w:rPr>
              <w:t>4</w:t>
            </w:r>
            <w:r w:rsidR="00165B88">
              <w:rPr>
                <w:noProof/>
                <w:webHidden/>
              </w:rPr>
              <w:fldChar w:fldCharType="end"/>
            </w:r>
          </w:hyperlink>
        </w:p>
        <w:p w14:paraId="2C827E90"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38" w:history="1">
            <w:r w:rsidR="00165B88" w:rsidRPr="00F003CD">
              <w:rPr>
                <w:rStyle w:val="Hyperlink"/>
                <w:noProof/>
              </w:rPr>
              <w:t>Cultural differences</w:t>
            </w:r>
            <w:r w:rsidR="00165B88">
              <w:rPr>
                <w:noProof/>
                <w:webHidden/>
              </w:rPr>
              <w:tab/>
            </w:r>
            <w:r w:rsidR="00165B88">
              <w:rPr>
                <w:noProof/>
                <w:webHidden/>
              </w:rPr>
              <w:fldChar w:fldCharType="begin"/>
            </w:r>
            <w:r w:rsidR="00165B88">
              <w:rPr>
                <w:noProof/>
                <w:webHidden/>
              </w:rPr>
              <w:instrText xml:space="preserve"> PAGEREF _Toc137648838 \h </w:instrText>
            </w:r>
            <w:r w:rsidR="00165B88">
              <w:rPr>
                <w:noProof/>
                <w:webHidden/>
              </w:rPr>
            </w:r>
            <w:r w:rsidR="00165B88">
              <w:rPr>
                <w:noProof/>
                <w:webHidden/>
              </w:rPr>
              <w:fldChar w:fldCharType="separate"/>
            </w:r>
            <w:r w:rsidR="00165B88">
              <w:rPr>
                <w:noProof/>
                <w:webHidden/>
              </w:rPr>
              <w:t>4</w:t>
            </w:r>
            <w:r w:rsidR="00165B88">
              <w:rPr>
                <w:noProof/>
                <w:webHidden/>
              </w:rPr>
              <w:fldChar w:fldCharType="end"/>
            </w:r>
          </w:hyperlink>
        </w:p>
        <w:p w14:paraId="253E205F"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39" w:history="1">
            <w:r w:rsidR="00165B88" w:rsidRPr="00F003CD">
              <w:rPr>
                <w:rStyle w:val="Hyperlink"/>
                <w:noProof/>
              </w:rPr>
              <w:t>Customs of the nation</w:t>
            </w:r>
            <w:r w:rsidR="00165B88">
              <w:rPr>
                <w:noProof/>
                <w:webHidden/>
              </w:rPr>
              <w:tab/>
            </w:r>
            <w:r w:rsidR="00165B88">
              <w:rPr>
                <w:noProof/>
                <w:webHidden/>
              </w:rPr>
              <w:fldChar w:fldCharType="begin"/>
            </w:r>
            <w:r w:rsidR="00165B88">
              <w:rPr>
                <w:noProof/>
                <w:webHidden/>
              </w:rPr>
              <w:instrText xml:space="preserve"> PAGEREF _Toc137648839 \h </w:instrText>
            </w:r>
            <w:r w:rsidR="00165B88">
              <w:rPr>
                <w:noProof/>
                <w:webHidden/>
              </w:rPr>
            </w:r>
            <w:r w:rsidR="00165B88">
              <w:rPr>
                <w:noProof/>
                <w:webHidden/>
              </w:rPr>
              <w:fldChar w:fldCharType="separate"/>
            </w:r>
            <w:r w:rsidR="00165B88">
              <w:rPr>
                <w:noProof/>
                <w:webHidden/>
              </w:rPr>
              <w:t>5</w:t>
            </w:r>
            <w:r w:rsidR="00165B88">
              <w:rPr>
                <w:noProof/>
                <w:webHidden/>
              </w:rPr>
              <w:fldChar w:fldCharType="end"/>
            </w:r>
          </w:hyperlink>
        </w:p>
        <w:p w14:paraId="5B6CAFFB"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40" w:history="1">
            <w:r w:rsidR="00165B88" w:rsidRPr="00F003CD">
              <w:rPr>
                <w:rStyle w:val="Hyperlink"/>
                <w:noProof/>
              </w:rPr>
              <w:t>Behaviour of masses</w:t>
            </w:r>
            <w:r w:rsidR="00165B88">
              <w:rPr>
                <w:noProof/>
                <w:webHidden/>
              </w:rPr>
              <w:tab/>
            </w:r>
            <w:r w:rsidR="00165B88">
              <w:rPr>
                <w:noProof/>
                <w:webHidden/>
              </w:rPr>
              <w:fldChar w:fldCharType="begin"/>
            </w:r>
            <w:r w:rsidR="00165B88">
              <w:rPr>
                <w:noProof/>
                <w:webHidden/>
              </w:rPr>
              <w:instrText xml:space="preserve"> PAGEREF _Toc137648840 \h </w:instrText>
            </w:r>
            <w:r w:rsidR="00165B88">
              <w:rPr>
                <w:noProof/>
                <w:webHidden/>
              </w:rPr>
            </w:r>
            <w:r w:rsidR="00165B88">
              <w:rPr>
                <w:noProof/>
                <w:webHidden/>
              </w:rPr>
              <w:fldChar w:fldCharType="separate"/>
            </w:r>
            <w:r w:rsidR="00165B88">
              <w:rPr>
                <w:noProof/>
                <w:webHidden/>
              </w:rPr>
              <w:t>6</w:t>
            </w:r>
            <w:r w:rsidR="00165B88">
              <w:rPr>
                <w:noProof/>
                <w:webHidden/>
              </w:rPr>
              <w:fldChar w:fldCharType="end"/>
            </w:r>
          </w:hyperlink>
        </w:p>
        <w:p w14:paraId="73A8175B"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41" w:history="1">
            <w:r w:rsidR="00165B88" w:rsidRPr="00F003CD">
              <w:rPr>
                <w:rStyle w:val="Hyperlink"/>
                <w:noProof/>
              </w:rPr>
              <w:t>Conclusion</w:t>
            </w:r>
            <w:r w:rsidR="00165B88">
              <w:rPr>
                <w:noProof/>
                <w:webHidden/>
              </w:rPr>
              <w:tab/>
            </w:r>
            <w:r w:rsidR="00165B88">
              <w:rPr>
                <w:noProof/>
                <w:webHidden/>
              </w:rPr>
              <w:fldChar w:fldCharType="begin"/>
            </w:r>
            <w:r w:rsidR="00165B88">
              <w:rPr>
                <w:noProof/>
                <w:webHidden/>
              </w:rPr>
              <w:instrText xml:space="preserve"> PAGEREF _Toc137648841 \h </w:instrText>
            </w:r>
            <w:r w:rsidR="00165B88">
              <w:rPr>
                <w:noProof/>
                <w:webHidden/>
              </w:rPr>
            </w:r>
            <w:r w:rsidR="00165B88">
              <w:rPr>
                <w:noProof/>
                <w:webHidden/>
              </w:rPr>
              <w:fldChar w:fldCharType="separate"/>
            </w:r>
            <w:r w:rsidR="00165B88">
              <w:rPr>
                <w:noProof/>
                <w:webHidden/>
              </w:rPr>
              <w:t>7</w:t>
            </w:r>
            <w:r w:rsidR="00165B88">
              <w:rPr>
                <w:noProof/>
                <w:webHidden/>
              </w:rPr>
              <w:fldChar w:fldCharType="end"/>
            </w:r>
          </w:hyperlink>
        </w:p>
        <w:p w14:paraId="129502D6"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42" w:history="1">
            <w:r w:rsidR="00165B88" w:rsidRPr="00F003CD">
              <w:rPr>
                <w:rStyle w:val="Hyperlink"/>
                <w:noProof/>
              </w:rPr>
              <w:t>Do’s and Don’ts</w:t>
            </w:r>
            <w:r w:rsidR="00165B88">
              <w:rPr>
                <w:noProof/>
                <w:webHidden/>
              </w:rPr>
              <w:tab/>
            </w:r>
            <w:r w:rsidR="00165B88">
              <w:rPr>
                <w:noProof/>
                <w:webHidden/>
              </w:rPr>
              <w:fldChar w:fldCharType="begin"/>
            </w:r>
            <w:r w:rsidR="00165B88">
              <w:rPr>
                <w:noProof/>
                <w:webHidden/>
              </w:rPr>
              <w:instrText xml:space="preserve"> PAGEREF _Toc137648842 \h </w:instrText>
            </w:r>
            <w:r w:rsidR="00165B88">
              <w:rPr>
                <w:noProof/>
                <w:webHidden/>
              </w:rPr>
            </w:r>
            <w:r w:rsidR="00165B88">
              <w:rPr>
                <w:noProof/>
                <w:webHidden/>
              </w:rPr>
              <w:fldChar w:fldCharType="separate"/>
            </w:r>
            <w:r w:rsidR="00165B88">
              <w:rPr>
                <w:noProof/>
                <w:webHidden/>
              </w:rPr>
              <w:t>7</w:t>
            </w:r>
            <w:r w:rsidR="00165B88">
              <w:rPr>
                <w:noProof/>
                <w:webHidden/>
              </w:rPr>
              <w:fldChar w:fldCharType="end"/>
            </w:r>
          </w:hyperlink>
        </w:p>
        <w:p w14:paraId="799A7A1F"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43" w:history="1">
            <w:r w:rsidR="00165B88" w:rsidRPr="00F003CD">
              <w:rPr>
                <w:rStyle w:val="Hyperlink"/>
                <w:noProof/>
              </w:rPr>
              <w:t>Recommendations</w:t>
            </w:r>
            <w:r w:rsidR="00165B88">
              <w:rPr>
                <w:noProof/>
                <w:webHidden/>
              </w:rPr>
              <w:tab/>
            </w:r>
            <w:r w:rsidR="00165B88">
              <w:rPr>
                <w:noProof/>
                <w:webHidden/>
              </w:rPr>
              <w:fldChar w:fldCharType="begin"/>
            </w:r>
            <w:r w:rsidR="00165B88">
              <w:rPr>
                <w:noProof/>
                <w:webHidden/>
              </w:rPr>
              <w:instrText xml:space="preserve"> PAGEREF _Toc137648843 \h </w:instrText>
            </w:r>
            <w:r w:rsidR="00165B88">
              <w:rPr>
                <w:noProof/>
                <w:webHidden/>
              </w:rPr>
            </w:r>
            <w:r w:rsidR="00165B88">
              <w:rPr>
                <w:noProof/>
                <w:webHidden/>
              </w:rPr>
              <w:fldChar w:fldCharType="separate"/>
            </w:r>
            <w:r w:rsidR="00165B88">
              <w:rPr>
                <w:noProof/>
                <w:webHidden/>
              </w:rPr>
              <w:t>7</w:t>
            </w:r>
            <w:r w:rsidR="00165B88">
              <w:rPr>
                <w:noProof/>
                <w:webHidden/>
              </w:rPr>
              <w:fldChar w:fldCharType="end"/>
            </w:r>
          </w:hyperlink>
        </w:p>
        <w:p w14:paraId="364BE1D0" w14:textId="77777777" w:rsidR="00165B88" w:rsidRDefault="0002430E">
          <w:pPr>
            <w:pStyle w:val="TOC1"/>
            <w:tabs>
              <w:tab w:val="right" w:leader="dot" w:pos="9019"/>
            </w:tabs>
            <w:rPr>
              <w:rFonts w:asciiTheme="minorHAnsi" w:eastAsiaTheme="minorEastAsia" w:hAnsiTheme="minorHAnsi"/>
              <w:noProof/>
              <w:color w:val="auto"/>
              <w:sz w:val="22"/>
              <w:szCs w:val="22"/>
              <w:lang w:val="en-IN" w:eastAsia="en-IN"/>
            </w:rPr>
          </w:pPr>
          <w:hyperlink w:anchor="_Toc137648844" w:history="1">
            <w:r w:rsidR="00165B88" w:rsidRPr="00F003CD">
              <w:rPr>
                <w:rStyle w:val="Hyperlink"/>
                <w:noProof/>
              </w:rPr>
              <w:t>Reference list</w:t>
            </w:r>
            <w:r w:rsidR="00165B88">
              <w:rPr>
                <w:noProof/>
                <w:webHidden/>
              </w:rPr>
              <w:tab/>
            </w:r>
            <w:r w:rsidR="00165B88">
              <w:rPr>
                <w:noProof/>
                <w:webHidden/>
              </w:rPr>
              <w:fldChar w:fldCharType="begin"/>
            </w:r>
            <w:r w:rsidR="00165B88">
              <w:rPr>
                <w:noProof/>
                <w:webHidden/>
              </w:rPr>
              <w:instrText xml:space="preserve"> PAGEREF _Toc137648844 \h </w:instrText>
            </w:r>
            <w:r w:rsidR="00165B88">
              <w:rPr>
                <w:noProof/>
                <w:webHidden/>
              </w:rPr>
            </w:r>
            <w:r w:rsidR="00165B88">
              <w:rPr>
                <w:noProof/>
                <w:webHidden/>
              </w:rPr>
              <w:fldChar w:fldCharType="separate"/>
            </w:r>
            <w:r w:rsidR="00165B88">
              <w:rPr>
                <w:noProof/>
                <w:webHidden/>
              </w:rPr>
              <w:t>8</w:t>
            </w:r>
            <w:r w:rsidR="00165B88">
              <w:rPr>
                <w:noProof/>
                <w:webHidden/>
              </w:rPr>
              <w:fldChar w:fldCharType="end"/>
            </w:r>
          </w:hyperlink>
        </w:p>
        <w:p w14:paraId="1822A76E" w14:textId="77777777" w:rsidR="00F542EB" w:rsidRDefault="00193040">
          <w:pPr>
            <w:widowControl w:val="0"/>
            <w:tabs>
              <w:tab w:val="right" w:leader="dot" w:pos="9025"/>
            </w:tabs>
            <w:spacing w:before="60"/>
            <w:rPr>
              <w:color w:val="000000"/>
            </w:rPr>
          </w:pPr>
          <w:r>
            <w:fldChar w:fldCharType="end"/>
          </w:r>
        </w:p>
      </w:sdtContent>
    </w:sdt>
    <w:p w14:paraId="047DE9A7" w14:textId="77777777" w:rsidR="00F542EB" w:rsidRDefault="00F542EB">
      <w:pPr>
        <w:jc w:val="center"/>
        <w:rPr>
          <w:b/>
          <w:sz w:val="28"/>
          <w:szCs w:val="28"/>
        </w:rPr>
      </w:pPr>
    </w:p>
    <w:p w14:paraId="6D79521B" w14:textId="77777777" w:rsidR="00F542EB" w:rsidRDefault="00F542EB">
      <w:pPr>
        <w:jc w:val="center"/>
        <w:rPr>
          <w:sz w:val="28"/>
          <w:szCs w:val="28"/>
        </w:rPr>
      </w:pPr>
    </w:p>
    <w:p w14:paraId="624FB69D" w14:textId="77777777" w:rsidR="00F542EB" w:rsidRDefault="00193040">
      <w:pPr>
        <w:jc w:val="center"/>
      </w:pPr>
      <w:r>
        <w:br w:type="page"/>
      </w:r>
    </w:p>
    <w:p w14:paraId="271D98F3" w14:textId="77777777" w:rsidR="00F542EB" w:rsidRDefault="00193040">
      <w:pPr>
        <w:pStyle w:val="Heading1"/>
      </w:pPr>
      <w:bookmarkStart w:id="0" w:name="_Toc137648837"/>
      <w:r>
        <w:t>Introduction</w:t>
      </w:r>
      <w:bookmarkEnd w:id="0"/>
    </w:p>
    <w:p w14:paraId="35817C0B" w14:textId="77777777" w:rsidR="00F542EB" w:rsidRDefault="00193040">
      <w:r>
        <w:t xml:space="preserve">The concerned study presents a talk in order to the cultural differences that are evident between China and UAE within the hospitality and hotel industry of the nation. It will also present the different customs that differentiate them from each other and the behaviour of guests or customers in the industry along with different dos and don’ts and two sets of recommendations that are needed to be used by the hotel business organisation in China. </w:t>
      </w:r>
    </w:p>
    <w:p w14:paraId="43807CB3" w14:textId="77777777" w:rsidR="00F542EB" w:rsidRDefault="00193040">
      <w:pPr>
        <w:pStyle w:val="Heading1"/>
      </w:pPr>
      <w:bookmarkStart w:id="1" w:name="_Toc137648838"/>
      <w:r>
        <w:t>Cultural differences</w:t>
      </w:r>
      <w:bookmarkEnd w:id="1"/>
    </w:p>
    <w:p w14:paraId="333CBC8A" w14:textId="77777777" w:rsidR="00F542EB" w:rsidRDefault="00193040">
      <w:r>
        <w:t xml:space="preserve">When it comes to differences in culture, China and UAE both are reported to be quite diverse as they belong to totally different environments. China is an Asian nation on the other hand UAE is a Middle Eastern nation. Language has been a key difference that has been evident in both nations. Chinese is quite predominant in the case of China while a small percentage of languages such as Tibetan, Hakka, and Zhuang are present (Cooper and Wahab, 2007). On the other hand, Arabic is the predominant language in the case of UAE which has recorded a mixture of different other languages such as English and other languages as well. When it comes to religions, 58.5% of the population in the nation are “Nondenominational” which has been followed by local Chinese beliefs amount 17.5%. After that Christianity is around 2.3%, Buddhism is around 6.2%, Taoism is around 4.4% and Hinduism records around 0.1%. Islam is predominant in the case of UAE which amounts to around 76% of the total population, 9% of Christians are present and 3.6% of Hindus (WorldData, 2023). </w:t>
      </w:r>
    </w:p>
    <w:p w14:paraId="3C19C7FC" w14:textId="77777777" w:rsidR="00F542EB" w:rsidRDefault="00193040">
      <w:pPr>
        <w:jc w:val="center"/>
      </w:pPr>
      <w:r>
        <w:rPr>
          <w:noProof/>
        </w:rPr>
        <w:drawing>
          <wp:inline distT="114300" distB="114300" distL="114300" distR="114300" wp14:anchorId="491528FA" wp14:editId="4BD1CFBE">
            <wp:extent cx="5428793" cy="431958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428793" cy="4319588"/>
                    </a:xfrm>
                    <a:prstGeom prst="rect">
                      <a:avLst/>
                    </a:prstGeom>
                    <a:ln/>
                  </pic:spPr>
                </pic:pic>
              </a:graphicData>
            </a:graphic>
          </wp:inline>
        </w:drawing>
      </w:r>
    </w:p>
    <w:p w14:paraId="4419DDD2" w14:textId="77777777" w:rsidR="00F542EB" w:rsidRDefault="00193040">
      <w:pPr>
        <w:jc w:val="center"/>
        <w:rPr>
          <w:b/>
        </w:rPr>
      </w:pPr>
      <w:r>
        <w:rPr>
          <w:b/>
        </w:rPr>
        <w:t xml:space="preserve">Figure 1: Cultural comparison of China and UAE </w:t>
      </w:r>
    </w:p>
    <w:p w14:paraId="2F5FA1DF" w14:textId="77777777" w:rsidR="00F542EB" w:rsidRDefault="00193040">
      <w:pPr>
        <w:jc w:val="center"/>
      </w:pPr>
      <w:r>
        <w:t>(Source: WorldData, 2023)</w:t>
      </w:r>
    </w:p>
    <w:p w14:paraId="02D1C706" w14:textId="77777777" w:rsidR="00F542EB" w:rsidRDefault="00193040">
      <w:pPr>
        <w:pStyle w:val="Heading1"/>
      </w:pPr>
      <w:bookmarkStart w:id="2" w:name="_Toc137648839"/>
      <w:r>
        <w:t>Customs of the nation</w:t>
      </w:r>
      <w:bookmarkEnd w:id="2"/>
    </w:p>
    <w:p w14:paraId="44CCF0F2" w14:textId="77777777" w:rsidR="00F542EB" w:rsidRDefault="00193040">
      <w:r>
        <w:t xml:space="preserve">It is evident that the customary practices in the case of the concerned nations are also reported that have expressed differences between the nations. With that being said, the custom of the Chinese is to bow when it comes to greeting visitors which must be taken into consideration by Chinese hotels to make sure such customs are being maintained within the hotel business (Bodolica </w:t>
      </w:r>
      <w:r>
        <w:rPr>
          <w:i/>
        </w:rPr>
        <w:t xml:space="preserve">et al., </w:t>
      </w:r>
      <w:r>
        <w:t xml:space="preserve">2020). On the other hand, it is customary in UAE to greet others while shaking hands which is again required to be maintained by the hotel staff in order to greet the guests with respective methods (Methan, 2001). Chinese are also quite concerned with ancient culture which is quite differentiated when compared with UAE as it is more inclined towards modern culture (Timm, 2011). Furthermore, honesty, loyalty and wisdom are evident in the Chinese culture on the other hand, UAE has maintained high levels of diversity and secularism which has compelled the nation to draw masses from different nations around the globe. Thus, both nations have ample differences regarding customs and culture which are required to be taken into consideration by the hotel to make sure that the guests have a good experience when they pay visits (Jandt, 2016). </w:t>
      </w:r>
    </w:p>
    <w:p w14:paraId="05443D80" w14:textId="77777777" w:rsidR="00F542EB" w:rsidRDefault="00193040">
      <w:pPr>
        <w:jc w:val="center"/>
        <w:rPr>
          <w:b/>
        </w:rPr>
      </w:pPr>
      <w:r>
        <w:rPr>
          <w:b/>
          <w:noProof/>
        </w:rPr>
        <w:drawing>
          <wp:inline distT="114300" distB="114300" distL="114300" distR="114300" wp14:anchorId="4B1B8C75" wp14:editId="7AE83593">
            <wp:extent cx="5191125" cy="3467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91125" cy="3467100"/>
                    </a:xfrm>
                    <a:prstGeom prst="rect">
                      <a:avLst/>
                    </a:prstGeom>
                    <a:ln/>
                  </pic:spPr>
                </pic:pic>
              </a:graphicData>
            </a:graphic>
          </wp:inline>
        </w:drawing>
      </w:r>
    </w:p>
    <w:p w14:paraId="25F809DB" w14:textId="77777777" w:rsidR="00F542EB" w:rsidRDefault="00193040">
      <w:pPr>
        <w:jc w:val="center"/>
        <w:rPr>
          <w:b/>
        </w:rPr>
      </w:pPr>
      <w:r>
        <w:rPr>
          <w:b/>
        </w:rPr>
        <w:t>Figure 2: China and UAE on the global map</w:t>
      </w:r>
    </w:p>
    <w:p w14:paraId="379ECC6F" w14:textId="77777777" w:rsidR="00F542EB" w:rsidRDefault="00193040">
      <w:pPr>
        <w:jc w:val="center"/>
      </w:pPr>
      <w:r>
        <w:t>(Source: Ziadah, 2019)</w:t>
      </w:r>
    </w:p>
    <w:p w14:paraId="621588CD" w14:textId="77777777" w:rsidR="00F542EB" w:rsidRDefault="00193040">
      <w:pPr>
        <w:pStyle w:val="Heading1"/>
      </w:pPr>
      <w:bookmarkStart w:id="3" w:name="_Toc137648840"/>
      <w:r>
        <w:t>Behaviour of masses</w:t>
      </w:r>
      <w:bookmarkEnd w:id="3"/>
    </w:p>
    <w:p w14:paraId="6F2E0F70" w14:textId="77777777" w:rsidR="00F542EB" w:rsidRDefault="00193040">
      <w:r>
        <w:t>It is evident that the behaviour of the masses in both nations is found to be different in some aspects while similarities are evident as well. Hospitality in Chinese, as well as Arabian culture in the case of UAE, are evident. The nations maintain gratitude and take pride in serving the guest with best practices bringing about subtle advancement and integration of the masses with the respective societies (Moran, 2018). With that being said, the masses have also maintained a positive behaviour in which freedom of thoughts and expressions are evident as well under some restrictions. It has widely supported the nations in dealing with the different challenges that are faced in keeping the citizens of the respective locations integrated with the cultural norms as well as values and the societies (Samovar, 2009). Respect for other cultures and valuing are also instilled in the minds of the citizens of both nations which has helped in positive outcomes when such cultures intermingle or mix with each other. Hence, a positive sense has been established between China and UAE which has strengthened the relations between the nations (Fulton, 2019).</w:t>
      </w:r>
    </w:p>
    <w:p w14:paraId="55133C43" w14:textId="77777777" w:rsidR="00F542EB" w:rsidRDefault="00193040">
      <w:pPr>
        <w:pStyle w:val="Heading1"/>
      </w:pPr>
      <w:bookmarkStart w:id="4" w:name="_Toc137648841"/>
      <w:r>
        <w:t>Conclusion</w:t>
      </w:r>
      <w:bookmarkEnd w:id="4"/>
    </w:p>
    <w:p w14:paraId="5DFBCADA" w14:textId="77777777" w:rsidR="00F542EB" w:rsidRDefault="00193040">
      <w:r>
        <w:t xml:space="preserve">To conclude the whole study can be abridged with the statement that China and Dubai being different from each other are quite similar when it comes to serving guests. The nations have worked in a profuse manner towards the improvement of hospitality services within the native boundaries which has helped them to respect other cultures and preserve their own. </w:t>
      </w:r>
    </w:p>
    <w:p w14:paraId="1FA1F858" w14:textId="77777777" w:rsidR="00F542EB" w:rsidRDefault="00193040">
      <w:pPr>
        <w:pStyle w:val="Heading1"/>
      </w:pPr>
      <w:bookmarkStart w:id="5" w:name="_uo8ux1ujpn1h" w:colFirst="0" w:colLast="0"/>
      <w:bookmarkStart w:id="6" w:name="_Toc137648842"/>
      <w:bookmarkEnd w:id="5"/>
      <w:r>
        <w:t>Do’s and Don’ts</w:t>
      </w:r>
      <w:bookmarkEnd w:id="6"/>
    </w:p>
    <w:p w14:paraId="23C11812" w14:textId="77777777" w:rsidR="00F542EB" w:rsidRDefault="00193040">
      <w:pPr>
        <w:rPr>
          <w:b/>
        </w:rPr>
      </w:pPr>
      <w:r>
        <w:rPr>
          <w:b/>
        </w:rPr>
        <w:t>Dos</w:t>
      </w:r>
    </w:p>
    <w:p w14:paraId="41C524AF" w14:textId="77777777" w:rsidR="00F542EB" w:rsidRDefault="00193040">
      <w:pPr>
        <w:numPr>
          <w:ilvl w:val="0"/>
          <w:numId w:val="3"/>
        </w:numPr>
      </w:pPr>
      <w:r>
        <w:t>Respecting others</w:t>
      </w:r>
    </w:p>
    <w:p w14:paraId="431D259D" w14:textId="77777777" w:rsidR="00F542EB" w:rsidRDefault="00193040">
      <w:pPr>
        <w:numPr>
          <w:ilvl w:val="0"/>
          <w:numId w:val="3"/>
        </w:numPr>
      </w:pPr>
      <w:r>
        <w:t>Valuing others</w:t>
      </w:r>
    </w:p>
    <w:p w14:paraId="5038E248" w14:textId="77777777" w:rsidR="00F542EB" w:rsidRDefault="00193040">
      <w:pPr>
        <w:numPr>
          <w:ilvl w:val="0"/>
          <w:numId w:val="3"/>
        </w:numPr>
      </w:pPr>
      <w:r>
        <w:t>Sharing with others</w:t>
      </w:r>
    </w:p>
    <w:p w14:paraId="314DD3BA" w14:textId="77777777" w:rsidR="00F542EB" w:rsidRDefault="00193040">
      <w:pPr>
        <w:rPr>
          <w:b/>
        </w:rPr>
      </w:pPr>
      <w:r>
        <w:rPr>
          <w:b/>
        </w:rPr>
        <w:t>Don’ts</w:t>
      </w:r>
    </w:p>
    <w:p w14:paraId="11C04BCF" w14:textId="77777777" w:rsidR="00F542EB" w:rsidRDefault="00193040">
      <w:pPr>
        <w:numPr>
          <w:ilvl w:val="0"/>
          <w:numId w:val="2"/>
        </w:numPr>
      </w:pPr>
      <w:r>
        <w:t>Calling elders by their name</w:t>
      </w:r>
    </w:p>
    <w:p w14:paraId="1928F162" w14:textId="77777777" w:rsidR="00F542EB" w:rsidRDefault="00193040">
      <w:pPr>
        <w:numPr>
          <w:ilvl w:val="0"/>
          <w:numId w:val="2"/>
        </w:numPr>
      </w:pPr>
      <w:r>
        <w:t>Disrespecting norms and culture</w:t>
      </w:r>
    </w:p>
    <w:p w14:paraId="52C10462" w14:textId="77777777" w:rsidR="00F542EB" w:rsidRDefault="00193040">
      <w:pPr>
        <w:numPr>
          <w:ilvl w:val="0"/>
          <w:numId w:val="2"/>
        </w:numPr>
      </w:pPr>
      <w:r>
        <w:t>Looking down on others</w:t>
      </w:r>
    </w:p>
    <w:p w14:paraId="51D1FDE4" w14:textId="77777777" w:rsidR="00F542EB" w:rsidRDefault="00193040">
      <w:pPr>
        <w:pStyle w:val="Heading1"/>
      </w:pPr>
      <w:bookmarkStart w:id="7" w:name="_Toc137648843"/>
      <w:r>
        <w:t>Recommendations</w:t>
      </w:r>
      <w:bookmarkEnd w:id="7"/>
    </w:p>
    <w:p w14:paraId="0005E8F3" w14:textId="77777777" w:rsidR="00F542EB" w:rsidRDefault="00193040">
      <w:r>
        <w:t>The recommendations that are required to be selected by the Chinese hotel are as follows:</w:t>
      </w:r>
    </w:p>
    <w:p w14:paraId="7DC672F0" w14:textId="77777777" w:rsidR="00F542EB" w:rsidRDefault="00193040">
      <w:pPr>
        <w:numPr>
          <w:ilvl w:val="0"/>
          <w:numId w:val="1"/>
        </w:numPr>
      </w:pPr>
      <w:r>
        <w:t xml:space="preserve">The employees of staff of the hotel are required to make use of feedback as it instils a sense of understanding of the issues that are being faced by the customers or guests as well as knowledge of the preferences of the customers bringing about effective advanced outcomes and results in relation to the experiences that are delivered to the customers bringing about infused solutions to the challenges and issues that are being faced by the workers (Suliman </w:t>
      </w:r>
      <w:r>
        <w:rPr>
          <w:i/>
        </w:rPr>
        <w:t xml:space="preserve">et al., </w:t>
      </w:r>
      <w:r>
        <w:t xml:space="preserve">2021). </w:t>
      </w:r>
    </w:p>
    <w:p w14:paraId="41345807" w14:textId="77777777" w:rsidR="00F542EB" w:rsidRDefault="00193040">
      <w:pPr>
        <w:numPr>
          <w:ilvl w:val="0"/>
          <w:numId w:val="1"/>
        </w:numPr>
      </w:pPr>
      <w:r>
        <w:t xml:space="preserve">With that being said, keeping a healthy atmosphere is also seemed to be a potential solution that is required to be taken into consideration bringing about sustained or advanced forms of integration of the customers with the business leading towards sustained outcomes and results in relation to the overall performance of the organisation reading the delivery of good and interactive experiences to the customers (Ito, 2019). </w:t>
      </w:r>
      <w:r>
        <w:br w:type="page"/>
      </w:r>
    </w:p>
    <w:p w14:paraId="1021C91B" w14:textId="77777777" w:rsidR="00F542EB" w:rsidRDefault="00193040">
      <w:pPr>
        <w:pStyle w:val="Heading1"/>
      </w:pPr>
      <w:bookmarkStart w:id="8" w:name="_Toc137648844"/>
      <w:r>
        <w:t>Reference list</w:t>
      </w:r>
      <w:bookmarkEnd w:id="8"/>
    </w:p>
    <w:p w14:paraId="7B2CCC00" w14:textId="77777777" w:rsidR="001864C4" w:rsidRDefault="001864C4" w:rsidP="001864C4">
      <w:pPr>
        <w:spacing w:before="200" w:after="200"/>
      </w:pPr>
      <w:r w:rsidRPr="001864C4">
        <w:rPr>
          <w:highlight w:val="white"/>
        </w:rPr>
        <w:t xml:space="preserve">Bodolica, V., Spraggon, M. and Saleh, N., </w:t>
      </w:r>
      <w:r w:rsidR="00FC6BB5">
        <w:rPr>
          <w:highlight w:val="white"/>
        </w:rPr>
        <w:t>(</w:t>
      </w:r>
      <w:r w:rsidRPr="001864C4">
        <w:rPr>
          <w:highlight w:val="white"/>
        </w:rPr>
        <w:t>2020</w:t>
      </w:r>
      <w:r w:rsidR="00FC6BB5">
        <w:rPr>
          <w:highlight w:val="white"/>
        </w:rPr>
        <w:t>)</w:t>
      </w:r>
      <w:r w:rsidRPr="001864C4">
        <w:rPr>
          <w:highlight w:val="white"/>
        </w:rPr>
        <w:t xml:space="preserve">. Innovative leadership in leisure and entertainment industry: The case of the UAE as a global tourism hub. </w:t>
      </w:r>
      <w:r w:rsidRPr="001864C4">
        <w:rPr>
          <w:i/>
          <w:highlight w:val="white"/>
        </w:rPr>
        <w:t>International Journal of Islamic and Middle Eastern Finance and Management</w:t>
      </w:r>
      <w:r w:rsidRPr="001864C4">
        <w:rPr>
          <w:highlight w:val="white"/>
        </w:rPr>
        <w:t>.</w:t>
      </w:r>
    </w:p>
    <w:p w14:paraId="009B08E0" w14:textId="77777777" w:rsidR="001864C4" w:rsidRDefault="001864C4" w:rsidP="001864C4">
      <w:pPr>
        <w:spacing w:before="200" w:after="200"/>
      </w:pPr>
      <w:r>
        <w:t xml:space="preserve">Cooper, C. and Wahab, S., eds. </w:t>
      </w:r>
      <w:r w:rsidR="00FC6BB5">
        <w:t>(</w:t>
      </w:r>
      <w:r>
        <w:t>2007</w:t>
      </w:r>
      <w:r w:rsidR="00FC6BB5">
        <w:t>)</w:t>
      </w:r>
      <w:r>
        <w:t>. Tourism in the Age of Globalisation. London: Routledge.</w:t>
      </w:r>
    </w:p>
    <w:p w14:paraId="56B02A01" w14:textId="77777777" w:rsidR="001864C4" w:rsidRPr="001864C4" w:rsidRDefault="001864C4" w:rsidP="001864C4">
      <w:pPr>
        <w:spacing w:before="200" w:after="200"/>
        <w:rPr>
          <w:highlight w:val="white"/>
        </w:rPr>
      </w:pPr>
      <w:r w:rsidRPr="001864C4">
        <w:rPr>
          <w:highlight w:val="white"/>
        </w:rPr>
        <w:t xml:space="preserve">Fulton, J., </w:t>
      </w:r>
      <w:r w:rsidR="00FC6BB5">
        <w:rPr>
          <w:highlight w:val="white"/>
        </w:rPr>
        <w:t>(</w:t>
      </w:r>
      <w:r w:rsidRPr="001864C4">
        <w:rPr>
          <w:highlight w:val="white"/>
        </w:rPr>
        <w:t>2019</w:t>
      </w:r>
      <w:r w:rsidR="00FC6BB5">
        <w:rPr>
          <w:highlight w:val="white"/>
        </w:rPr>
        <w:t>)</w:t>
      </w:r>
      <w:r w:rsidRPr="001864C4">
        <w:rPr>
          <w:highlight w:val="white"/>
        </w:rPr>
        <w:t xml:space="preserve">. China-UAE relations in the Belt and Road era. </w:t>
      </w:r>
      <w:r w:rsidRPr="001864C4">
        <w:rPr>
          <w:i/>
          <w:highlight w:val="white"/>
        </w:rPr>
        <w:t>Journal of Arabian Studies</w:t>
      </w:r>
      <w:r w:rsidRPr="001864C4">
        <w:rPr>
          <w:highlight w:val="white"/>
        </w:rPr>
        <w:t xml:space="preserve">, </w:t>
      </w:r>
      <w:r w:rsidRPr="001864C4">
        <w:rPr>
          <w:i/>
          <w:highlight w:val="white"/>
        </w:rPr>
        <w:t>9</w:t>
      </w:r>
      <w:r w:rsidRPr="001864C4">
        <w:rPr>
          <w:highlight w:val="white"/>
        </w:rPr>
        <w:t>(2), pp.253-268.</w:t>
      </w:r>
    </w:p>
    <w:p w14:paraId="3F483DC8" w14:textId="77777777" w:rsidR="001864C4" w:rsidRPr="001864C4" w:rsidRDefault="001864C4" w:rsidP="001864C4">
      <w:pPr>
        <w:spacing w:before="200" w:after="200"/>
        <w:rPr>
          <w:highlight w:val="white"/>
        </w:rPr>
      </w:pPr>
      <w:r w:rsidRPr="001864C4">
        <w:rPr>
          <w:highlight w:val="white"/>
        </w:rPr>
        <w:t xml:space="preserve">Ito, A., </w:t>
      </w:r>
      <w:r w:rsidR="00FC6BB5">
        <w:rPr>
          <w:highlight w:val="white"/>
        </w:rPr>
        <w:t>(</w:t>
      </w:r>
      <w:r w:rsidRPr="001864C4">
        <w:rPr>
          <w:highlight w:val="white"/>
        </w:rPr>
        <w:t>2019</w:t>
      </w:r>
      <w:r w:rsidR="00FC6BB5">
        <w:rPr>
          <w:highlight w:val="white"/>
        </w:rPr>
        <w:t>)</w:t>
      </w:r>
      <w:r w:rsidRPr="001864C4">
        <w:rPr>
          <w:highlight w:val="white"/>
        </w:rPr>
        <w:t xml:space="preserve">. Digital China: A fourth industrial revolution with Chinese characteristics?. </w:t>
      </w:r>
      <w:r w:rsidRPr="001864C4">
        <w:rPr>
          <w:i/>
          <w:highlight w:val="white"/>
        </w:rPr>
        <w:t>Asia-Pacific Review</w:t>
      </w:r>
      <w:r w:rsidRPr="001864C4">
        <w:rPr>
          <w:highlight w:val="white"/>
        </w:rPr>
        <w:t xml:space="preserve">, </w:t>
      </w:r>
      <w:r w:rsidRPr="001864C4">
        <w:rPr>
          <w:i/>
          <w:highlight w:val="white"/>
        </w:rPr>
        <w:t>26</w:t>
      </w:r>
      <w:r w:rsidRPr="001864C4">
        <w:rPr>
          <w:highlight w:val="white"/>
        </w:rPr>
        <w:t>(2), pp.50-75.</w:t>
      </w:r>
    </w:p>
    <w:p w14:paraId="517709A8" w14:textId="77777777" w:rsidR="001864C4" w:rsidRDefault="001864C4" w:rsidP="001864C4">
      <w:pPr>
        <w:spacing w:before="200" w:after="200"/>
      </w:pPr>
      <w:r>
        <w:t xml:space="preserve">Jandt, F., </w:t>
      </w:r>
      <w:r w:rsidR="00FC6BB5">
        <w:t>(</w:t>
      </w:r>
      <w:r>
        <w:t>2016</w:t>
      </w:r>
      <w:r w:rsidR="00FC6BB5">
        <w:t>)</w:t>
      </w:r>
      <w:r>
        <w:t>. An Introduction to Intercultural Communication, 8th edition, Sage: San Bernadino.</w:t>
      </w:r>
    </w:p>
    <w:p w14:paraId="5EBA505D" w14:textId="77777777" w:rsidR="001864C4" w:rsidRDefault="001864C4" w:rsidP="001864C4">
      <w:pPr>
        <w:spacing w:before="200" w:after="200"/>
      </w:pPr>
      <w:r>
        <w:t xml:space="preserve">Methan, K., </w:t>
      </w:r>
      <w:r w:rsidR="00FC6BB5">
        <w:t>(</w:t>
      </w:r>
      <w:r>
        <w:t>2001</w:t>
      </w:r>
      <w:r w:rsidR="00FC6BB5">
        <w:t>)</w:t>
      </w:r>
      <w:r>
        <w:t>. Tourism in a Global Society: Place, Culture, Consumption. London: Macmillan.</w:t>
      </w:r>
    </w:p>
    <w:p w14:paraId="2CA9F3ED" w14:textId="77777777" w:rsidR="001864C4" w:rsidRDefault="001864C4" w:rsidP="001864C4">
      <w:pPr>
        <w:spacing w:before="200" w:after="200"/>
      </w:pPr>
      <w:r>
        <w:t xml:space="preserve">Moran, R., </w:t>
      </w:r>
      <w:r w:rsidR="00FC6BB5">
        <w:t>(</w:t>
      </w:r>
      <w:r>
        <w:t>2018</w:t>
      </w:r>
      <w:r w:rsidR="00FC6BB5">
        <w:t>)</w:t>
      </w:r>
      <w:r>
        <w:t>. Managing Cultural Differences, 10th edition, Routledge: Abingdon.</w:t>
      </w:r>
    </w:p>
    <w:p w14:paraId="0EFF9368" w14:textId="77777777" w:rsidR="001864C4" w:rsidRDefault="001864C4" w:rsidP="001864C4">
      <w:pPr>
        <w:spacing w:before="200" w:after="200"/>
      </w:pPr>
      <w:r>
        <w:t xml:space="preserve">Samovar, L, </w:t>
      </w:r>
      <w:r w:rsidR="00FC6BB5">
        <w:t>(</w:t>
      </w:r>
      <w:r>
        <w:t>2009</w:t>
      </w:r>
      <w:r w:rsidR="00FC6BB5">
        <w:t>)</w:t>
      </w:r>
      <w:r>
        <w:t>. Communication Between Cultures, Wadsworth, London.</w:t>
      </w:r>
    </w:p>
    <w:p w14:paraId="7DC6BB1E" w14:textId="77777777" w:rsidR="001864C4" w:rsidRPr="001864C4" w:rsidRDefault="001864C4" w:rsidP="001864C4">
      <w:pPr>
        <w:spacing w:before="200" w:after="200"/>
        <w:rPr>
          <w:highlight w:val="white"/>
        </w:rPr>
      </w:pPr>
      <w:r w:rsidRPr="001864C4">
        <w:rPr>
          <w:highlight w:val="white"/>
        </w:rPr>
        <w:t xml:space="preserve">Suliman, D.M., Nawaz, F.A., Mohanan, P., Modber, M.A.K.A., Musa, M.K., Musa, M.B., El Chbib, D., Elhadi, Y.A.M., Essar, M.Y., Isa, M.A. and Lucero-Prisno III, D.E., </w:t>
      </w:r>
      <w:r w:rsidR="00FC6BB5">
        <w:rPr>
          <w:highlight w:val="white"/>
        </w:rPr>
        <w:t>(</w:t>
      </w:r>
      <w:r w:rsidRPr="001864C4">
        <w:rPr>
          <w:highlight w:val="white"/>
        </w:rPr>
        <w:t>2021</w:t>
      </w:r>
      <w:r w:rsidR="00FC6BB5">
        <w:rPr>
          <w:highlight w:val="white"/>
        </w:rPr>
        <w:t>)</w:t>
      </w:r>
      <w:r w:rsidRPr="001864C4">
        <w:rPr>
          <w:highlight w:val="white"/>
        </w:rPr>
        <w:t xml:space="preserve">. UAE efforts in promoting COVID-19 vaccination and building vaccine confidence. </w:t>
      </w:r>
      <w:r w:rsidRPr="001864C4">
        <w:rPr>
          <w:i/>
          <w:highlight w:val="white"/>
        </w:rPr>
        <w:t>Vaccine</w:t>
      </w:r>
      <w:r w:rsidRPr="001864C4">
        <w:rPr>
          <w:highlight w:val="white"/>
        </w:rPr>
        <w:t xml:space="preserve">, </w:t>
      </w:r>
      <w:r w:rsidRPr="001864C4">
        <w:rPr>
          <w:i/>
          <w:highlight w:val="white"/>
        </w:rPr>
        <w:t>39</w:t>
      </w:r>
      <w:r w:rsidRPr="001864C4">
        <w:rPr>
          <w:highlight w:val="white"/>
        </w:rPr>
        <w:t>(43), pp.6341-6345.</w:t>
      </w:r>
    </w:p>
    <w:p w14:paraId="4C0572E5" w14:textId="77777777" w:rsidR="001864C4" w:rsidRDefault="001864C4" w:rsidP="001864C4">
      <w:pPr>
        <w:spacing w:before="200" w:after="200"/>
      </w:pPr>
      <w:r>
        <w:t xml:space="preserve">Timm, A., </w:t>
      </w:r>
      <w:r w:rsidR="00FC6BB5">
        <w:t>(</w:t>
      </w:r>
      <w:r>
        <w:t>2011</w:t>
      </w:r>
      <w:r w:rsidR="00FC6BB5">
        <w:t>)</w:t>
      </w:r>
      <w:r>
        <w:t>. Intercultural Problems in the Tourism Industry, GRIN Verlag.</w:t>
      </w:r>
    </w:p>
    <w:p w14:paraId="0815A4EB" w14:textId="77777777" w:rsidR="001864C4" w:rsidRDefault="001864C4" w:rsidP="001864C4">
      <w:pPr>
        <w:spacing w:before="200" w:after="200"/>
      </w:pPr>
      <w:r>
        <w:t xml:space="preserve">WorldData. </w:t>
      </w:r>
      <w:r w:rsidR="00FC6BB5">
        <w:t>(</w:t>
      </w:r>
      <w:r>
        <w:t>2023</w:t>
      </w:r>
      <w:r w:rsidR="00FC6BB5">
        <w:t>)</w:t>
      </w:r>
      <w:r>
        <w:t xml:space="preserve">. </w:t>
      </w:r>
      <w:r w:rsidRPr="001864C4">
        <w:rPr>
          <w:i/>
        </w:rPr>
        <w:t>Country comparison.</w:t>
      </w:r>
      <w:r>
        <w:t xml:space="preserve"> [</w:t>
      </w:r>
      <w:r w:rsidR="00FC6BB5">
        <w:t>Online</w:t>
      </w:r>
      <w:r>
        <w:t>] &lt;https://www.worlddata.info/country-comparison.php?country1=ARE&amp;country2=CHN&gt; [Accessed: 14 June 2023].</w:t>
      </w:r>
    </w:p>
    <w:p w14:paraId="41648A29" w14:textId="77777777" w:rsidR="001864C4" w:rsidRDefault="001864C4" w:rsidP="001864C4">
      <w:pPr>
        <w:spacing w:before="200" w:after="200"/>
      </w:pPr>
      <w:r w:rsidRPr="001864C4">
        <w:rPr>
          <w:highlight w:val="white"/>
        </w:rPr>
        <w:t xml:space="preserve">Ziadah, R., </w:t>
      </w:r>
      <w:r w:rsidR="00FC6BB5">
        <w:rPr>
          <w:highlight w:val="white"/>
        </w:rPr>
        <w:t>(</w:t>
      </w:r>
      <w:r w:rsidRPr="001864C4">
        <w:rPr>
          <w:highlight w:val="white"/>
        </w:rPr>
        <w:t>2019</w:t>
      </w:r>
      <w:r w:rsidR="00FC6BB5">
        <w:rPr>
          <w:highlight w:val="white"/>
        </w:rPr>
        <w:t>)</w:t>
      </w:r>
      <w:r w:rsidRPr="001864C4">
        <w:rPr>
          <w:highlight w:val="white"/>
        </w:rPr>
        <w:t xml:space="preserve">. Circulating power: Humanitarian logistics, militarism, and the United Arab Emirates. </w:t>
      </w:r>
      <w:r w:rsidRPr="001864C4">
        <w:rPr>
          <w:i/>
          <w:highlight w:val="white"/>
        </w:rPr>
        <w:t>Antipode</w:t>
      </w:r>
      <w:r w:rsidRPr="001864C4">
        <w:rPr>
          <w:highlight w:val="white"/>
        </w:rPr>
        <w:t xml:space="preserve">, </w:t>
      </w:r>
      <w:r w:rsidRPr="001864C4">
        <w:rPr>
          <w:i/>
          <w:highlight w:val="white"/>
        </w:rPr>
        <w:t>51</w:t>
      </w:r>
      <w:r w:rsidRPr="001864C4">
        <w:rPr>
          <w:highlight w:val="white"/>
        </w:rPr>
        <w:t>(5), pp.1684-1702.</w:t>
      </w:r>
    </w:p>
    <w:sectPr w:rsidR="001864C4">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6089F" w14:textId="77777777" w:rsidR="005E6CF4" w:rsidRDefault="005E6CF4">
      <w:pPr>
        <w:spacing w:after="0" w:line="240" w:lineRule="auto"/>
      </w:pPr>
      <w:r>
        <w:separator/>
      </w:r>
    </w:p>
  </w:endnote>
  <w:endnote w:type="continuationSeparator" w:id="0">
    <w:p w14:paraId="5876AD87" w14:textId="77777777" w:rsidR="005E6CF4" w:rsidRDefault="005E6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C3EF3" w14:textId="77777777" w:rsidR="00F542EB" w:rsidRDefault="00193040">
    <w:pPr>
      <w:jc w:val="right"/>
    </w:pPr>
    <w:r>
      <w:fldChar w:fldCharType="begin"/>
    </w:r>
    <w:r>
      <w:instrText>PAGE</w:instrText>
    </w:r>
    <w:r>
      <w:fldChar w:fldCharType="separate"/>
    </w:r>
    <w:r w:rsidR="00FC6BB5">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C36C6" w14:textId="77777777" w:rsidR="005E6CF4" w:rsidRDefault="005E6CF4">
      <w:pPr>
        <w:spacing w:after="0" w:line="240" w:lineRule="auto"/>
      </w:pPr>
      <w:r>
        <w:separator/>
      </w:r>
    </w:p>
  </w:footnote>
  <w:footnote w:type="continuationSeparator" w:id="0">
    <w:p w14:paraId="2E156B78" w14:textId="77777777" w:rsidR="005E6CF4" w:rsidRDefault="005E6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191"/>
    <w:multiLevelType w:val="multilevel"/>
    <w:tmpl w:val="235E5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182E6F"/>
    <w:multiLevelType w:val="hybridMultilevel"/>
    <w:tmpl w:val="198A49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EF623A2"/>
    <w:multiLevelType w:val="multilevel"/>
    <w:tmpl w:val="47E0E3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027C00"/>
    <w:multiLevelType w:val="multilevel"/>
    <w:tmpl w:val="9A10D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9006194">
    <w:abstractNumId w:val="3"/>
  </w:num>
  <w:num w:numId="2" w16cid:durableId="1238326984">
    <w:abstractNumId w:val="0"/>
  </w:num>
  <w:num w:numId="3" w16cid:durableId="763647060">
    <w:abstractNumId w:val="2"/>
  </w:num>
  <w:num w:numId="4" w16cid:durableId="240531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542EB"/>
    <w:rsid w:val="0002430E"/>
    <w:rsid w:val="00165B88"/>
    <w:rsid w:val="001864C4"/>
    <w:rsid w:val="00193040"/>
    <w:rsid w:val="005E6CF4"/>
    <w:rsid w:val="008A73BA"/>
    <w:rsid w:val="009B2E0C"/>
    <w:rsid w:val="00C02EDD"/>
    <w:rsid w:val="00D978C6"/>
    <w:rsid w:val="00E46D51"/>
    <w:rsid w:val="00F542EB"/>
    <w:rsid w:val="00F9579C"/>
    <w:rsid w:val="00FC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1041F"/>
  <w15:docId w15:val="{6CA7E87D-9D03-D549-AED6-DA28CF450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E0C"/>
    <w:pPr>
      <w:spacing w:line="360" w:lineRule="auto"/>
      <w:jc w:val="both"/>
    </w:pPr>
    <w:rPr>
      <w:rFonts w:ascii="Times New Roman" w:hAnsi="Times New Roman"/>
    </w:rPr>
  </w:style>
  <w:style w:type="paragraph" w:styleId="Heading1">
    <w:name w:val="heading 1"/>
    <w:basedOn w:val="Normal"/>
    <w:next w:val="Normal"/>
    <w:link w:val="Heading1Char"/>
    <w:autoRedefine/>
    <w:uiPriority w:val="1"/>
    <w:qFormat/>
    <w:rsid w:val="009B2E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2"/>
    <w:qFormat/>
    <w:rsid w:val="009B2E0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3"/>
    <w:qFormat/>
    <w:rsid w:val="009B2E0C"/>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9B2E0C"/>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9B2E0C"/>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9B2E0C"/>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9B2E0C"/>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sid w:val="009B2E0C"/>
    <w:pPr>
      <w:numPr>
        <w:ilvl w:val="1"/>
      </w:numPr>
    </w:pPr>
    <w:rPr>
      <w:rFonts w:asciiTheme="minorHAnsi" w:eastAsiaTheme="minorEastAsia" w:hAnsiTheme="minorHAnsi"/>
      <w:color w:val="5A5A5A" w:themeColor="text1" w:themeTint="A5"/>
      <w:spacing w:val="15"/>
      <w:sz w:val="22"/>
      <w:szCs w:val="22"/>
    </w:rPr>
  </w:style>
  <w:style w:type="character" w:customStyle="1" w:styleId="Heading1Char">
    <w:name w:val="Heading 1 Char"/>
    <w:basedOn w:val="DefaultParagraphFont"/>
    <w:link w:val="Heading1"/>
    <w:uiPriority w:val="1"/>
    <w:rsid w:val="009B2E0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2"/>
    <w:rsid w:val="009B2E0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3"/>
    <w:rsid w:val="009B2E0C"/>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9B2E0C"/>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9B2E0C"/>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9B2E0C"/>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9B2E0C"/>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9B2E0C"/>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9B2E0C"/>
    <w:pPr>
      <w:spacing w:after="100"/>
    </w:pPr>
  </w:style>
  <w:style w:type="character" w:styleId="Hyperlink">
    <w:name w:val="Hyperlink"/>
    <w:basedOn w:val="DefaultParagraphFont"/>
    <w:uiPriority w:val="99"/>
    <w:unhideWhenUsed/>
    <w:rsid w:val="009B2E0C"/>
    <w:rPr>
      <w:color w:val="0000FF" w:themeColor="hyperlink"/>
      <w:u w:val="single"/>
    </w:rPr>
  </w:style>
  <w:style w:type="paragraph" w:styleId="ListParagraph">
    <w:name w:val="List Paragraph"/>
    <w:basedOn w:val="Normal"/>
    <w:uiPriority w:val="34"/>
    <w:qFormat/>
    <w:rsid w:val="001864C4"/>
    <w:pPr>
      <w:ind w:left="720"/>
      <w:contextualSpacing/>
    </w:pPr>
  </w:style>
  <w:style w:type="paragraph" w:styleId="BalloonText">
    <w:name w:val="Balloon Text"/>
    <w:basedOn w:val="Normal"/>
    <w:link w:val="BalloonTextChar"/>
    <w:uiPriority w:val="99"/>
    <w:semiHidden/>
    <w:unhideWhenUsed/>
    <w:rsid w:val="00FC6B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BB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1308</Words>
  <Characters>7461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Rasel</dc:creator>
  <cp:lastModifiedBy>Mohammed Raju (2130225)</cp:lastModifiedBy>
  <cp:revision>4</cp:revision>
  <dcterms:created xsi:type="dcterms:W3CDTF">2023-06-15T21:52:00Z</dcterms:created>
  <dcterms:modified xsi:type="dcterms:W3CDTF">2023-06-16T19:29:00Z</dcterms:modified>
</cp:coreProperties>
</file>