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A8BE8" w14:textId="77777777" w:rsidR="00181974" w:rsidRDefault="00A509CA" w:rsidP="00E2170B">
      <w:pPr>
        <w:pStyle w:val="Title"/>
        <w:spacing w:after="180" w:line="360" w:lineRule="auto"/>
        <w:jc w:val="center"/>
        <w:rPr>
          <w:rFonts w:ascii="Times New Roman" w:eastAsia="Times New Roman" w:hAnsi="Times New Roman" w:cs="Times New Roman"/>
          <w:b/>
          <w:sz w:val="32"/>
          <w:szCs w:val="32"/>
          <w:u w:val="single"/>
        </w:rPr>
      </w:pPr>
      <w:bookmarkStart w:id="0" w:name="_qfmvtnv7xgfj" w:colFirst="0" w:colLast="0"/>
      <w:bookmarkEnd w:id="0"/>
      <w:r>
        <w:rPr>
          <w:rFonts w:ascii="Times New Roman" w:eastAsia="Times New Roman" w:hAnsi="Times New Roman" w:cs="Times New Roman"/>
          <w:b/>
          <w:sz w:val="32"/>
          <w:szCs w:val="32"/>
          <w:u w:val="single"/>
        </w:rPr>
        <w:t>Module Name: Entrepreneurship (Business Report)</w:t>
      </w:r>
    </w:p>
    <w:p w14:paraId="6DD63B04" w14:textId="2AA747E8" w:rsidR="00181974" w:rsidRDefault="00A509CA" w:rsidP="00E2170B">
      <w:pPr>
        <w:pStyle w:val="Title"/>
        <w:spacing w:after="180" w:line="360" w:lineRule="auto"/>
        <w:jc w:val="center"/>
        <w:rPr>
          <w:rFonts w:ascii="Times New Roman" w:eastAsia="Times New Roman" w:hAnsi="Times New Roman" w:cs="Times New Roman"/>
          <w:b/>
          <w:sz w:val="32"/>
          <w:szCs w:val="32"/>
          <w:u w:val="single"/>
        </w:rPr>
      </w:pPr>
      <w:bookmarkStart w:id="1" w:name="_y7wj2xbzdmeq" w:colFirst="0" w:colLast="0"/>
      <w:bookmarkEnd w:id="1"/>
      <w:r>
        <w:rPr>
          <w:rFonts w:ascii="Times New Roman" w:eastAsia="Times New Roman" w:hAnsi="Times New Roman" w:cs="Times New Roman"/>
          <w:b/>
          <w:sz w:val="32"/>
          <w:szCs w:val="32"/>
          <w:u w:val="single"/>
        </w:rPr>
        <w:t>Student Name:</w:t>
      </w:r>
      <w:r w:rsidR="00515153">
        <w:rPr>
          <w:rFonts w:ascii="Times New Roman" w:eastAsia="Times New Roman" w:hAnsi="Times New Roman" w:cs="Times New Roman"/>
          <w:b/>
          <w:sz w:val="32"/>
          <w:szCs w:val="32"/>
          <w:u w:val="single"/>
        </w:rPr>
        <w:t xml:space="preserve"> Bogdan Alexandru Vasile</w:t>
      </w:r>
    </w:p>
    <w:p w14:paraId="25B35150" w14:textId="77777777" w:rsidR="00515153" w:rsidRDefault="00A509CA" w:rsidP="00E2170B">
      <w:pPr>
        <w:pStyle w:val="Title"/>
        <w:spacing w:after="180" w:line="360" w:lineRule="auto"/>
        <w:jc w:val="center"/>
        <w:rPr>
          <w:rFonts w:ascii="Times New Roman" w:eastAsia="Times New Roman" w:hAnsi="Times New Roman" w:cs="Times New Roman"/>
          <w:b/>
          <w:sz w:val="32"/>
          <w:szCs w:val="32"/>
          <w:u w:val="single"/>
        </w:rPr>
      </w:pPr>
      <w:bookmarkStart w:id="2" w:name="_burlc53p1fcd" w:colFirst="0" w:colLast="0"/>
      <w:bookmarkEnd w:id="2"/>
      <w:r>
        <w:rPr>
          <w:rFonts w:ascii="Times New Roman" w:eastAsia="Times New Roman" w:hAnsi="Times New Roman" w:cs="Times New Roman"/>
          <w:b/>
          <w:sz w:val="32"/>
          <w:szCs w:val="32"/>
          <w:u w:val="single"/>
        </w:rPr>
        <w:t>Student ID:</w:t>
      </w:r>
      <w:r w:rsidR="00515153">
        <w:rPr>
          <w:rFonts w:ascii="Times New Roman" w:eastAsia="Times New Roman" w:hAnsi="Times New Roman" w:cs="Times New Roman"/>
          <w:b/>
          <w:sz w:val="32"/>
          <w:szCs w:val="32"/>
          <w:u w:val="single"/>
        </w:rPr>
        <w:t xml:space="preserve"> 2114284</w:t>
      </w:r>
    </w:p>
    <w:p w14:paraId="4EA2EC7B" w14:textId="3C33AE52" w:rsidR="00181974" w:rsidRDefault="00A509CA" w:rsidP="00E2170B">
      <w:pPr>
        <w:pStyle w:val="Title"/>
        <w:spacing w:after="180" w:line="360" w:lineRule="auto"/>
        <w:jc w:val="center"/>
        <w:rPr>
          <w:rFonts w:ascii="Times New Roman" w:eastAsia="Times New Roman" w:hAnsi="Times New Roman" w:cs="Times New Roman"/>
          <w:b/>
          <w:sz w:val="32"/>
          <w:szCs w:val="32"/>
          <w:u w:val="single"/>
        </w:rPr>
      </w:pPr>
      <w:r>
        <w:br w:type="page"/>
      </w:r>
    </w:p>
    <w:bookmarkStart w:id="3" w:name="_t8pgkw7q42h1" w:colFirst="0" w:colLast="0" w:displacedByCustomXml="next"/>
    <w:bookmarkEnd w:id="3" w:displacedByCustomXml="next"/>
    <w:sdt>
      <w:sdtPr>
        <w:rPr>
          <w:rFonts w:ascii="Times New Roman" w:eastAsia="Arial" w:hAnsi="Times New Roman" w:cs="Times New Roman"/>
          <w:color w:val="000000" w:themeColor="text1"/>
          <w:sz w:val="24"/>
          <w:szCs w:val="24"/>
          <w:lang w:val="en-IN" w:eastAsia="en-IN"/>
        </w:rPr>
        <w:id w:val="1329945044"/>
        <w:docPartObj>
          <w:docPartGallery w:val="Table of Contents"/>
          <w:docPartUnique/>
        </w:docPartObj>
      </w:sdtPr>
      <w:sdtEndPr>
        <w:rPr>
          <w:bCs/>
          <w:noProof/>
        </w:rPr>
      </w:sdtEndPr>
      <w:sdtContent>
        <w:p w14:paraId="5B571767" w14:textId="77777777" w:rsidR="00535DEB" w:rsidRPr="00535DEB" w:rsidRDefault="00A509CA" w:rsidP="00E2170B">
          <w:pPr>
            <w:pStyle w:val="TOCHeading"/>
            <w:spacing w:before="0" w:after="180" w:line="360" w:lineRule="auto"/>
            <w:jc w:val="center"/>
            <w:rPr>
              <w:rFonts w:ascii="Times New Roman" w:hAnsi="Times New Roman" w:cs="Times New Roman"/>
              <w:b/>
              <w:color w:val="000000" w:themeColor="text1"/>
              <w:sz w:val="24"/>
              <w:szCs w:val="24"/>
            </w:rPr>
          </w:pPr>
          <w:r w:rsidRPr="00535DEB">
            <w:rPr>
              <w:rFonts w:ascii="Times New Roman" w:hAnsi="Times New Roman" w:cs="Times New Roman"/>
              <w:b/>
              <w:color w:val="000000" w:themeColor="text1"/>
              <w:sz w:val="24"/>
              <w:szCs w:val="24"/>
            </w:rPr>
            <w:t>Table of Contents</w:t>
          </w:r>
        </w:p>
        <w:p w14:paraId="3729B9C3" w14:textId="77777777" w:rsidR="00E2170B" w:rsidRPr="00E2170B" w:rsidRDefault="00A509CA">
          <w:pPr>
            <w:pStyle w:val="TOC1"/>
            <w:tabs>
              <w:tab w:val="right" w:leader="dot" w:pos="9019"/>
            </w:tabs>
            <w:rPr>
              <w:rFonts w:ascii="Times New Roman" w:eastAsiaTheme="minorEastAsia" w:hAnsi="Times New Roman" w:cs="Times New Roman"/>
              <w:noProof/>
              <w:sz w:val="24"/>
              <w:szCs w:val="24"/>
              <w:lang w:val="en-US" w:eastAsia="en-US"/>
            </w:rPr>
          </w:pPr>
          <w:r w:rsidRPr="00E2170B">
            <w:rPr>
              <w:rFonts w:ascii="Times New Roman" w:hAnsi="Times New Roman" w:cs="Times New Roman"/>
              <w:color w:val="000000" w:themeColor="text1"/>
              <w:sz w:val="24"/>
              <w:szCs w:val="24"/>
            </w:rPr>
            <w:fldChar w:fldCharType="begin"/>
          </w:r>
          <w:r w:rsidRPr="00E2170B">
            <w:rPr>
              <w:rFonts w:ascii="Times New Roman" w:hAnsi="Times New Roman" w:cs="Times New Roman"/>
              <w:color w:val="000000" w:themeColor="text1"/>
              <w:sz w:val="24"/>
              <w:szCs w:val="24"/>
            </w:rPr>
            <w:instrText xml:space="preserve"> TOC \o "1-3" \h \z \u </w:instrText>
          </w:r>
          <w:r w:rsidRPr="00E2170B">
            <w:rPr>
              <w:rFonts w:ascii="Times New Roman" w:hAnsi="Times New Roman" w:cs="Times New Roman"/>
              <w:color w:val="000000" w:themeColor="text1"/>
              <w:sz w:val="24"/>
              <w:szCs w:val="24"/>
            </w:rPr>
            <w:fldChar w:fldCharType="separate"/>
          </w:r>
          <w:hyperlink w:anchor="_Toc161063165" w:history="1">
            <w:r w:rsidR="00E2170B" w:rsidRPr="00E2170B">
              <w:rPr>
                <w:rStyle w:val="Hyperlink"/>
                <w:rFonts w:ascii="Times New Roman" w:eastAsia="Times New Roman" w:hAnsi="Times New Roman" w:cs="Times New Roman"/>
                <w:noProof/>
                <w:sz w:val="24"/>
                <w:szCs w:val="24"/>
              </w:rPr>
              <w:t>Introduction</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_Toc161063165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3</w:t>
            </w:r>
            <w:r w:rsidR="00E2170B" w:rsidRPr="00E2170B">
              <w:rPr>
                <w:rFonts w:ascii="Times New Roman" w:hAnsi="Times New Roman" w:cs="Times New Roman"/>
                <w:noProof/>
                <w:webHidden/>
                <w:sz w:val="24"/>
                <w:szCs w:val="24"/>
              </w:rPr>
              <w:fldChar w:fldCharType="end"/>
            </w:r>
          </w:hyperlink>
        </w:p>
        <w:p w14:paraId="56C84488"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66" w:history="1">
            <w:r w:rsidR="00E2170B" w:rsidRPr="00E2170B">
              <w:rPr>
                <w:rStyle w:val="Hyperlink"/>
                <w:rFonts w:ascii="Times New Roman" w:eastAsia="Times New Roman" w:hAnsi="Times New Roman" w:cs="Times New Roman"/>
                <w:noProof/>
                <w:sz w:val="24"/>
                <w:szCs w:val="24"/>
              </w:rPr>
              <w:t>Business Description/Market Opportunity</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_Toc161063166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4</w:t>
            </w:r>
            <w:r w:rsidR="00E2170B" w:rsidRPr="00E2170B">
              <w:rPr>
                <w:rFonts w:ascii="Times New Roman" w:hAnsi="Times New Roman" w:cs="Times New Roman"/>
                <w:noProof/>
                <w:webHidden/>
                <w:sz w:val="24"/>
                <w:szCs w:val="24"/>
              </w:rPr>
              <w:fldChar w:fldCharType="end"/>
            </w:r>
          </w:hyperlink>
        </w:p>
        <w:p w14:paraId="5BF9F550"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67" w:history="1">
            <w:r w:rsidR="00E2170B" w:rsidRPr="00E2170B">
              <w:rPr>
                <w:rStyle w:val="Hyperlink"/>
                <w:rFonts w:ascii="Times New Roman" w:eastAsia="Times New Roman" w:hAnsi="Times New Roman" w:cs="Times New Roman"/>
                <w:noProof/>
                <w:sz w:val="24"/>
                <w:szCs w:val="24"/>
              </w:rPr>
              <w:t>Industry Analysis</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_Toc161063167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5</w:t>
            </w:r>
            <w:r w:rsidR="00E2170B" w:rsidRPr="00E2170B">
              <w:rPr>
                <w:rFonts w:ascii="Times New Roman" w:hAnsi="Times New Roman" w:cs="Times New Roman"/>
                <w:noProof/>
                <w:webHidden/>
                <w:sz w:val="24"/>
                <w:szCs w:val="24"/>
              </w:rPr>
              <w:fldChar w:fldCharType="end"/>
            </w:r>
          </w:hyperlink>
        </w:p>
        <w:p w14:paraId="1F44EB16"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68" w:history="1">
            <w:r w:rsidR="00E2170B" w:rsidRPr="00E2170B">
              <w:rPr>
                <w:rStyle w:val="Hyperlink"/>
                <w:rFonts w:ascii="Times New Roman" w:eastAsia="Times New Roman" w:hAnsi="Times New Roman" w:cs="Times New Roman"/>
                <w:noProof/>
                <w:sz w:val="24"/>
                <w:szCs w:val="24"/>
              </w:rPr>
              <w:t>Operations and Management Team Plan</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_Toc161063168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6</w:t>
            </w:r>
            <w:r w:rsidR="00E2170B" w:rsidRPr="00E2170B">
              <w:rPr>
                <w:rFonts w:ascii="Times New Roman" w:hAnsi="Times New Roman" w:cs="Times New Roman"/>
                <w:noProof/>
                <w:webHidden/>
                <w:sz w:val="24"/>
                <w:szCs w:val="24"/>
              </w:rPr>
              <w:fldChar w:fldCharType="end"/>
            </w:r>
          </w:hyperlink>
        </w:p>
        <w:p w14:paraId="31FB697C"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69" w:history="1">
            <w:r w:rsidR="00E2170B" w:rsidRPr="00E2170B">
              <w:rPr>
                <w:rStyle w:val="Hyperlink"/>
                <w:rFonts w:ascii="Times New Roman" w:eastAsia="Times New Roman" w:hAnsi="Times New Roman" w:cs="Times New Roman"/>
                <w:noProof/>
                <w:sz w:val="24"/>
                <w:szCs w:val="24"/>
              </w:rPr>
              <w:t>Financial Plan</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_Toc161063169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10</w:t>
            </w:r>
            <w:r w:rsidR="00E2170B" w:rsidRPr="00E2170B">
              <w:rPr>
                <w:rFonts w:ascii="Times New Roman" w:hAnsi="Times New Roman" w:cs="Times New Roman"/>
                <w:noProof/>
                <w:webHidden/>
                <w:sz w:val="24"/>
                <w:szCs w:val="24"/>
              </w:rPr>
              <w:fldChar w:fldCharType="end"/>
            </w:r>
          </w:hyperlink>
        </w:p>
        <w:p w14:paraId="150A8042"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70" w:history="1">
            <w:r w:rsidR="00E2170B" w:rsidRPr="00E2170B">
              <w:rPr>
                <w:rStyle w:val="Hyperlink"/>
                <w:rFonts w:ascii="Times New Roman" w:eastAsia="Times New Roman" w:hAnsi="Times New Roman" w:cs="Times New Roman"/>
                <w:noProof/>
                <w:sz w:val="24"/>
                <w:szCs w:val="24"/>
              </w:rPr>
              <w:t>Conclusion</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_Toc161063170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13</w:t>
            </w:r>
            <w:r w:rsidR="00E2170B" w:rsidRPr="00E2170B">
              <w:rPr>
                <w:rFonts w:ascii="Times New Roman" w:hAnsi="Times New Roman" w:cs="Times New Roman"/>
                <w:noProof/>
                <w:webHidden/>
                <w:sz w:val="24"/>
                <w:szCs w:val="24"/>
              </w:rPr>
              <w:fldChar w:fldCharType="end"/>
            </w:r>
          </w:hyperlink>
        </w:p>
        <w:p w14:paraId="4EE71F05" w14:textId="77777777" w:rsidR="00E2170B" w:rsidRPr="00E2170B" w:rsidRDefault="00000000">
          <w:pPr>
            <w:pStyle w:val="TOC1"/>
            <w:tabs>
              <w:tab w:val="right" w:leader="dot" w:pos="9019"/>
            </w:tabs>
            <w:rPr>
              <w:rFonts w:ascii="Times New Roman" w:eastAsiaTheme="minorEastAsia" w:hAnsi="Times New Roman" w:cs="Times New Roman"/>
              <w:noProof/>
              <w:sz w:val="24"/>
              <w:szCs w:val="24"/>
              <w:lang w:val="en-US" w:eastAsia="en-US"/>
            </w:rPr>
          </w:pPr>
          <w:hyperlink w:anchor="_Toc161063171" w:history="1">
            <w:r w:rsidR="00E2170B" w:rsidRPr="00E2170B">
              <w:rPr>
                <w:rStyle w:val="Hyperlink"/>
                <w:rFonts w:ascii="Times New Roman" w:eastAsia="Times New Roman" w:hAnsi="Times New Roman" w:cs="Times New Roman"/>
                <w:noProof/>
                <w:sz w:val="24"/>
                <w:szCs w:val="24"/>
              </w:rPr>
              <w:t>References</w:t>
            </w:r>
            <w:r w:rsidR="00E2170B" w:rsidRPr="00E2170B">
              <w:rPr>
                <w:rFonts w:ascii="Times New Roman" w:hAnsi="Times New Roman" w:cs="Times New Roman"/>
                <w:noProof/>
                <w:webHidden/>
                <w:sz w:val="24"/>
                <w:szCs w:val="24"/>
              </w:rPr>
              <w:tab/>
            </w:r>
            <w:r w:rsidR="00E2170B" w:rsidRPr="00E2170B">
              <w:rPr>
                <w:rFonts w:ascii="Times New Roman" w:hAnsi="Times New Roman" w:cs="Times New Roman"/>
                <w:noProof/>
                <w:webHidden/>
                <w:sz w:val="24"/>
                <w:szCs w:val="24"/>
              </w:rPr>
              <w:fldChar w:fldCharType="begin"/>
            </w:r>
            <w:r w:rsidR="00E2170B" w:rsidRPr="00E2170B">
              <w:rPr>
                <w:rFonts w:ascii="Times New Roman" w:hAnsi="Times New Roman" w:cs="Times New Roman"/>
                <w:noProof/>
                <w:webHidden/>
                <w:sz w:val="24"/>
                <w:szCs w:val="24"/>
              </w:rPr>
              <w:instrText xml:space="preserve"> PAGEREF _Toc161063171 \h </w:instrText>
            </w:r>
            <w:r w:rsidR="00E2170B" w:rsidRPr="00E2170B">
              <w:rPr>
                <w:rFonts w:ascii="Times New Roman" w:hAnsi="Times New Roman" w:cs="Times New Roman"/>
                <w:noProof/>
                <w:webHidden/>
                <w:sz w:val="24"/>
                <w:szCs w:val="24"/>
              </w:rPr>
            </w:r>
            <w:r w:rsidR="00E2170B" w:rsidRPr="00E2170B">
              <w:rPr>
                <w:rFonts w:ascii="Times New Roman" w:hAnsi="Times New Roman" w:cs="Times New Roman"/>
                <w:noProof/>
                <w:webHidden/>
                <w:sz w:val="24"/>
                <w:szCs w:val="24"/>
              </w:rPr>
              <w:fldChar w:fldCharType="separate"/>
            </w:r>
            <w:r w:rsidR="00E2170B" w:rsidRPr="00E2170B">
              <w:rPr>
                <w:rFonts w:ascii="Times New Roman" w:hAnsi="Times New Roman" w:cs="Times New Roman"/>
                <w:noProof/>
                <w:webHidden/>
                <w:sz w:val="24"/>
                <w:szCs w:val="24"/>
              </w:rPr>
              <w:t>14</w:t>
            </w:r>
            <w:r w:rsidR="00E2170B" w:rsidRPr="00E2170B">
              <w:rPr>
                <w:rFonts w:ascii="Times New Roman" w:hAnsi="Times New Roman" w:cs="Times New Roman"/>
                <w:noProof/>
                <w:webHidden/>
                <w:sz w:val="24"/>
                <w:szCs w:val="24"/>
              </w:rPr>
              <w:fldChar w:fldCharType="end"/>
            </w:r>
          </w:hyperlink>
        </w:p>
        <w:p w14:paraId="139DE1C1" w14:textId="77777777" w:rsidR="00535DEB" w:rsidRPr="00535DEB" w:rsidRDefault="00A509CA" w:rsidP="00E2170B">
          <w:pPr>
            <w:spacing w:after="180" w:line="360" w:lineRule="auto"/>
            <w:jc w:val="center"/>
            <w:rPr>
              <w:rFonts w:ascii="Times New Roman" w:hAnsi="Times New Roman" w:cs="Times New Roman"/>
              <w:color w:val="000000" w:themeColor="text1"/>
              <w:sz w:val="24"/>
              <w:szCs w:val="24"/>
            </w:rPr>
          </w:pPr>
          <w:r w:rsidRPr="00E2170B">
            <w:rPr>
              <w:rFonts w:ascii="Times New Roman" w:hAnsi="Times New Roman" w:cs="Times New Roman"/>
              <w:bCs/>
              <w:noProof/>
              <w:color w:val="000000" w:themeColor="text1"/>
              <w:sz w:val="24"/>
              <w:szCs w:val="24"/>
            </w:rPr>
            <w:fldChar w:fldCharType="end"/>
          </w:r>
        </w:p>
      </w:sdtContent>
    </w:sdt>
    <w:p w14:paraId="2AEA61E9" w14:textId="77777777" w:rsidR="00535DEB" w:rsidRPr="00535DEB" w:rsidRDefault="00535DEB" w:rsidP="00E2170B">
      <w:pPr>
        <w:spacing w:after="180" w:line="360" w:lineRule="auto"/>
        <w:jc w:val="center"/>
      </w:pPr>
    </w:p>
    <w:p w14:paraId="7CBAF557" w14:textId="77777777" w:rsidR="00535DEB" w:rsidRPr="00535DEB" w:rsidRDefault="00535DEB" w:rsidP="00E2170B">
      <w:pPr>
        <w:spacing w:after="180" w:line="360" w:lineRule="auto"/>
      </w:pPr>
    </w:p>
    <w:p w14:paraId="2B6318AC" w14:textId="77777777" w:rsidR="00181974" w:rsidRDefault="00A509CA" w:rsidP="00E2170B">
      <w:pPr>
        <w:pStyle w:val="Title"/>
        <w:spacing w:after="180" w:line="360" w:lineRule="auto"/>
        <w:jc w:val="center"/>
        <w:rPr>
          <w:rFonts w:ascii="Times New Roman" w:eastAsia="Times New Roman" w:hAnsi="Times New Roman" w:cs="Times New Roman"/>
          <w:b/>
          <w:sz w:val="24"/>
          <w:szCs w:val="24"/>
          <w:u w:val="single"/>
        </w:rPr>
      </w:pPr>
      <w:r>
        <w:br w:type="page"/>
      </w:r>
    </w:p>
    <w:p w14:paraId="13B640F3"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4" w:name="_p8lwehz2i4wy" w:colFirst="0" w:colLast="0"/>
      <w:bookmarkStart w:id="5" w:name="_Toc161063165"/>
      <w:bookmarkEnd w:id="4"/>
      <w:r>
        <w:rPr>
          <w:rFonts w:ascii="Times New Roman" w:eastAsia="Times New Roman" w:hAnsi="Times New Roman" w:cs="Times New Roman"/>
          <w:b/>
          <w:sz w:val="24"/>
          <w:szCs w:val="24"/>
        </w:rPr>
        <w:lastRenderedPageBreak/>
        <w:t>Introduction</w:t>
      </w:r>
      <w:bookmarkEnd w:id="5"/>
      <w:r>
        <w:rPr>
          <w:rFonts w:ascii="Times New Roman" w:eastAsia="Times New Roman" w:hAnsi="Times New Roman" w:cs="Times New Roman"/>
          <w:b/>
          <w:sz w:val="24"/>
          <w:szCs w:val="24"/>
        </w:rPr>
        <w:t xml:space="preserve"> </w:t>
      </w:r>
    </w:p>
    <w:p w14:paraId="51E6622C"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describes the business idea of an eco-footwear company called </w:t>
      </w:r>
      <w:r>
        <w:rPr>
          <w:rFonts w:ascii="Times New Roman" w:eastAsia="Times New Roman" w:hAnsi="Times New Roman" w:cs="Times New Roman"/>
          <w:b/>
          <w:i/>
          <w:sz w:val="24"/>
          <w:szCs w:val="24"/>
        </w:rPr>
        <w:t>Sole</w:t>
      </w:r>
      <w:r>
        <w:rPr>
          <w:rFonts w:ascii="Times New Roman" w:eastAsia="Times New Roman" w:hAnsi="Times New Roman" w:cs="Times New Roman"/>
          <w:sz w:val="24"/>
          <w:szCs w:val="24"/>
        </w:rPr>
        <w:t xml:space="preserve"> based in London, UK. The study will include the business description and market opportunity in the business environment of the UK thereby emancipation of various methods for performing industrial analysis will be observed. The report will also attribute the different operations of the company and the role of the management team in building the business expansion of the company will be recorded. Further, the creation of a marketing plan and strategy will be represented in the highlights of the study and the estimation of the financial plan along with the closing summary of the overall report will be drawn. </w:t>
      </w:r>
      <w:r>
        <w:br w:type="page"/>
      </w:r>
    </w:p>
    <w:p w14:paraId="0E511F29"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6" w:name="_jnm2ykozf5od" w:colFirst="0" w:colLast="0"/>
      <w:bookmarkStart w:id="7" w:name="_Toc161063166"/>
      <w:bookmarkEnd w:id="6"/>
      <w:r>
        <w:rPr>
          <w:rFonts w:ascii="Times New Roman" w:eastAsia="Times New Roman" w:hAnsi="Times New Roman" w:cs="Times New Roman"/>
          <w:b/>
          <w:sz w:val="24"/>
          <w:szCs w:val="24"/>
        </w:rPr>
        <w:lastRenderedPageBreak/>
        <w:t>Business Description/Market Opportunity</w:t>
      </w:r>
      <w:bookmarkEnd w:id="7"/>
      <w:r>
        <w:rPr>
          <w:rFonts w:ascii="Times New Roman" w:eastAsia="Times New Roman" w:hAnsi="Times New Roman" w:cs="Times New Roman"/>
          <w:b/>
          <w:sz w:val="24"/>
          <w:szCs w:val="24"/>
        </w:rPr>
        <w:t xml:space="preserve"> </w:t>
      </w:r>
    </w:p>
    <w:p w14:paraId="59250DF5"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Sole </w:t>
      </w:r>
      <w:r>
        <w:rPr>
          <w:rFonts w:ascii="Times New Roman" w:eastAsia="Times New Roman" w:hAnsi="Times New Roman" w:cs="Times New Roman"/>
          <w:sz w:val="24"/>
          <w:szCs w:val="24"/>
        </w:rPr>
        <w:t>is a business idea that is based on a sustainable concept reprimanding minimum impact on the environment with innovative ideas of customisation in the areas of sizes and designs for the customers. The company will be offering sustainable footwear options manufactured using recycled and reused material. It will provide discounts and promotional offers to its customers in exchange for their used and old footwear to initiate the drive and importance of the recycling process in the current business environment. It immensely highlights the unique approach to reducing the negative carbon footprint through their adoption of various organic and recyclable raw materials in their manufacturing process significantly reducing the waste in the pile of landfills (</w:t>
      </w:r>
      <w:r>
        <w:rPr>
          <w:rFonts w:ascii="Times New Roman" w:eastAsia="Times New Roman" w:hAnsi="Times New Roman" w:cs="Times New Roman"/>
          <w:color w:val="222222"/>
          <w:sz w:val="24"/>
          <w:szCs w:val="24"/>
          <w:highlight w:val="white"/>
        </w:rPr>
        <w:t xml:space="preserve">Bianchi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The company will also be offering three unique tiers of customisable options to its customers. In the first tier, customers will have the option of uploading their preferred size and fit for their footwear through the company website. In the second tier, customers get to choose to work with in-house designers or upload the unique designs they want for their products. In the third tier of the customisation option, they can opt for the kind of material they want for their products. The company will be offering a range of different types of </w:t>
      </w:r>
      <w:r w:rsidR="00535DEB">
        <w:rPr>
          <w:rFonts w:ascii="Times New Roman" w:eastAsia="Times New Roman" w:hAnsi="Times New Roman" w:cs="Times New Roman"/>
          <w:sz w:val="24"/>
          <w:szCs w:val="24"/>
        </w:rPr>
        <w:t>material, including</w:t>
      </w:r>
      <w:r>
        <w:rPr>
          <w:rFonts w:ascii="Times New Roman" w:eastAsia="Times New Roman" w:hAnsi="Times New Roman" w:cs="Times New Roman"/>
          <w:sz w:val="24"/>
          <w:szCs w:val="24"/>
        </w:rPr>
        <w:t xml:space="preserve"> vegan leather, foam, plastic, synthetics, textiles and rubber. </w:t>
      </w:r>
    </w:p>
    <w:p w14:paraId="7D955454"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research, 80% of the UK people are educated and are seriously concerned about the rising environmental issues which have majorly contributed to the sustainability trends and demands for sustainable products in the market. The market opportunity for Sole company in the light of the sustainable aspect is positive and proper planning and marketing strategies both online and offline faculties could contribute to its huge growth and development the business. The business environment of the UK is compiled to adopt sustainable methods in their operations from governmental laws and CSR regulations which are the advantage to Sole to gain a competitive advantage in the market (</w:t>
      </w:r>
      <w:r>
        <w:rPr>
          <w:rFonts w:ascii="Times New Roman" w:eastAsia="Times New Roman" w:hAnsi="Times New Roman" w:cs="Times New Roman"/>
          <w:color w:val="222222"/>
          <w:sz w:val="24"/>
          <w:szCs w:val="24"/>
          <w:highlight w:val="white"/>
        </w:rPr>
        <w:t>Jan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r>
        <w:br w:type="page"/>
      </w:r>
    </w:p>
    <w:p w14:paraId="64D12308"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8" w:name="_6mvxvmi5ysai" w:colFirst="0" w:colLast="0"/>
      <w:bookmarkStart w:id="9" w:name="_Toc161063167"/>
      <w:bookmarkEnd w:id="8"/>
      <w:r>
        <w:rPr>
          <w:rFonts w:ascii="Times New Roman" w:eastAsia="Times New Roman" w:hAnsi="Times New Roman" w:cs="Times New Roman"/>
          <w:b/>
          <w:sz w:val="24"/>
          <w:szCs w:val="24"/>
        </w:rPr>
        <w:lastRenderedPageBreak/>
        <w:t>Industry Analysis</w:t>
      </w:r>
      <w:bookmarkEnd w:id="9"/>
    </w:p>
    <w:p w14:paraId="4639E84F"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Size of the footwear sector in the UK </w:t>
      </w:r>
    </w:p>
    <w:p w14:paraId="369208F3"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size of the UK’s footwear industry is estimated to accumulate revenues reaching the amount of around 13.23 billion Pound sterling by the year 2024 and is expected to grow its CAGR rate at 4.12% by the year 2024-2028 (</w:t>
      </w:r>
      <w:r>
        <w:rPr>
          <w:rFonts w:ascii="Times New Roman" w:eastAsia="Times New Roman" w:hAnsi="Times New Roman" w:cs="Times New Roman"/>
          <w:color w:val="222222"/>
          <w:sz w:val="24"/>
          <w:szCs w:val="24"/>
          <w:highlight w:val="white"/>
        </w:rPr>
        <w:t xml:space="preserve">Kwak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According to research, footwear companies in the UK significantly represent a higher growth rate than the previous year's analysis of the report. The major competitors of the footwear industry based in the UK who occupy the maximum market share in the business environment are highly observed large organisations like Nike, Adidas, New Balance, Puma and Skechers. These footwear companies hold global brand positions with huge layers of customer segmentation and strong brand influence along with high profit margins in the UK. The major challenges of Sole can be highlighted in acquiring sustainable raw materials from their suppliers for which they rely on customers’ exchange of old footwear’ options through their innovative approach which would automatically fill the gap of required materials.</w:t>
      </w:r>
    </w:p>
    <w:p w14:paraId="1B6E1B7C"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example can be drawn from Nike which fortifies its business opportunities towards sustainability thereby adopting the use of recycled polyester in their product lines to reduce </w:t>
      </w:r>
      <w:proofErr w:type="spellStart"/>
      <w:r>
        <w:rPr>
          <w:rFonts w:ascii="Times New Roman" w:eastAsia="Times New Roman" w:hAnsi="Times New Roman" w:cs="Times New Roman"/>
          <w:sz w:val="24"/>
          <w:szCs w:val="24"/>
        </w:rPr>
        <w:t>upto</w:t>
      </w:r>
      <w:proofErr w:type="spellEnd"/>
      <w:r>
        <w:rPr>
          <w:rFonts w:ascii="Times New Roman" w:eastAsia="Times New Roman" w:hAnsi="Times New Roman" w:cs="Times New Roman"/>
          <w:sz w:val="24"/>
          <w:szCs w:val="24"/>
        </w:rPr>
        <w:t xml:space="preserve"> 30% of carbon emissions as found in their Tempo Short particularly. Similarly, the UK green fashion market attributes an annual growth rate (CAGR) of 10.7% within the years of 2017 and 2022 (</w:t>
      </w:r>
      <w:r>
        <w:rPr>
          <w:rFonts w:ascii="Times New Roman" w:eastAsia="Times New Roman" w:hAnsi="Times New Roman" w:cs="Times New Roman"/>
          <w:color w:val="222222"/>
          <w:sz w:val="24"/>
          <w:szCs w:val="24"/>
          <w:highlight w:val="white"/>
        </w:rPr>
        <w:t xml:space="preserve">Nike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In the UK, there are many small-scale companies like Bespoke Hand and Painted Shoes to giant footwear company like Nike which facilitates customer footwear personalisation options whereas data are quite cloud due to its recent approach to the concept.</w:t>
      </w:r>
    </w:p>
    <w:p w14:paraId="6A212947"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(Market gap) </w:t>
      </w:r>
    </w:p>
    <w:p w14:paraId="153982B4"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industry analysis for the proposed business plan of the company Sole retributed various knowledge and data-related information for the course of planning and strategic marketing methods for its unique sustainable approach in the UK. The challenges regarding extraction of sustainable raw materials and time-consuming processes in their manufacturing added with exchange offers of old footwear shoes can be one of its potential resistance in the business.  </w:t>
      </w:r>
    </w:p>
    <w:p w14:paraId="5A57FB2C"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10" w:name="_bu4rfagu5zhk" w:colFirst="0" w:colLast="0"/>
      <w:bookmarkStart w:id="11" w:name="_Toc161063168"/>
      <w:bookmarkEnd w:id="10"/>
      <w:r>
        <w:rPr>
          <w:rFonts w:ascii="Times New Roman" w:eastAsia="Times New Roman" w:hAnsi="Times New Roman" w:cs="Times New Roman"/>
          <w:b/>
          <w:sz w:val="24"/>
          <w:szCs w:val="24"/>
        </w:rPr>
        <w:lastRenderedPageBreak/>
        <w:t>Operations and Management Team Plan</w:t>
      </w:r>
      <w:bookmarkEnd w:id="11"/>
    </w:p>
    <w:p w14:paraId="7C4BA145" w14:textId="77777777" w:rsidR="00181974" w:rsidRPr="00DC07C6"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will have a functional organisational structure in which employees will be grouped based on their expertise. The company will have different departments including marketing, finance, product development, sustainability experts, marketing professionals and others. Each department of this management team of the Sole Company is extremely and equally important for the positive outcome of the newly proposed business plan of the sustainable footwear company. The rising concern towards environmental issues and growing concerns of the UK people has significant alignment that can contribute to the growth and success of the business (</w:t>
      </w:r>
      <w:proofErr w:type="spellStart"/>
      <w:r>
        <w:rPr>
          <w:rFonts w:ascii="Times New Roman" w:eastAsia="Times New Roman" w:hAnsi="Times New Roman" w:cs="Times New Roman"/>
          <w:color w:val="222222"/>
          <w:sz w:val="24"/>
          <w:szCs w:val="24"/>
          <w:highlight w:val="white"/>
        </w:rPr>
        <w:t>Govindaras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This organisational structure has advantages like minimised operational cost, skill development and increased productivity. In the following sections, the skills, roles and responsibilities of top management of Sole have been discussed.</w:t>
      </w:r>
    </w:p>
    <w:tbl>
      <w:tblPr>
        <w:tblStyle w:val="a"/>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10"/>
        <w:gridCol w:w="1260"/>
        <w:gridCol w:w="6960"/>
      </w:tblGrid>
      <w:tr w:rsidR="00A661D8" w14:paraId="7B6F6C1E" w14:textId="77777777">
        <w:tc>
          <w:tcPr>
            <w:tcW w:w="810" w:type="dxa"/>
            <w:shd w:val="clear" w:color="auto" w:fill="auto"/>
            <w:tcMar>
              <w:top w:w="100" w:type="dxa"/>
              <w:left w:w="100" w:type="dxa"/>
              <w:bottom w:w="100" w:type="dxa"/>
              <w:right w:w="100" w:type="dxa"/>
            </w:tcMar>
          </w:tcPr>
          <w:p w14:paraId="7C76CF8B"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S</w:t>
            </w:r>
            <w:r w:rsidR="00535DEB">
              <w:rPr>
                <w:rFonts w:ascii="Times New Roman" w:eastAsia="Times New Roman" w:hAnsi="Times New Roman" w:cs="Times New Roman"/>
                <w:b/>
                <w:sz w:val="24"/>
                <w:szCs w:val="24"/>
              </w:rPr>
              <w:t>l</w:t>
            </w:r>
            <w:r>
              <w:rPr>
                <w:rFonts w:ascii="Times New Roman" w:eastAsia="Times New Roman" w:hAnsi="Times New Roman" w:cs="Times New Roman"/>
                <w:b/>
                <w:sz w:val="24"/>
                <w:szCs w:val="24"/>
              </w:rPr>
              <w:t>.No</w:t>
            </w:r>
            <w:proofErr w:type="spellEnd"/>
          </w:p>
        </w:tc>
        <w:tc>
          <w:tcPr>
            <w:tcW w:w="1260" w:type="dxa"/>
            <w:shd w:val="clear" w:color="auto" w:fill="auto"/>
            <w:tcMar>
              <w:top w:w="100" w:type="dxa"/>
              <w:left w:w="100" w:type="dxa"/>
              <w:bottom w:w="100" w:type="dxa"/>
              <w:right w:w="100" w:type="dxa"/>
            </w:tcMar>
          </w:tcPr>
          <w:p w14:paraId="750514E2"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w:t>
            </w:r>
          </w:p>
        </w:tc>
        <w:tc>
          <w:tcPr>
            <w:tcW w:w="6960" w:type="dxa"/>
            <w:shd w:val="clear" w:color="auto" w:fill="auto"/>
            <w:tcMar>
              <w:top w:w="100" w:type="dxa"/>
              <w:left w:w="100" w:type="dxa"/>
              <w:bottom w:w="100" w:type="dxa"/>
              <w:right w:w="100" w:type="dxa"/>
            </w:tcMar>
          </w:tcPr>
          <w:p w14:paraId="5EFF1903"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w:t>
            </w:r>
          </w:p>
        </w:tc>
      </w:tr>
      <w:tr w:rsidR="00A661D8" w14:paraId="1D6C21D7" w14:textId="77777777">
        <w:tc>
          <w:tcPr>
            <w:tcW w:w="810" w:type="dxa"/>
            <w:shd w:val="clear" w:color="auto" w:fill="auto"/>
            <w:tcMar>
              <w:top w:w="100" w:type="dxa"/>
              <w:left w:w="100" w:type="dxa"/>
              <w:bottom w:w="100" w:type="dxa"/>
              <w:right w:w="100" w:type="dxa"/>
            </w:tcMar>
          </w:tcPr>
          <w:p w14:paraId="7C93A78B"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c>
          <w:tcPr>
            <w:tcW w:w="1260" w:type="dxa"/>
            <w:shd w:val="clear" w:color="auto" w:fill="auto"/>
            <w:tcMar>
              <w:top w:w="100" w:type="dxa"/>
              <w:left w:w="100" w:type="dxa"/>
              <w:bottom w:w="100" w:type="dxa"/>
              <w:right w:w="100" w:type="dxa"/>
            </w:tcMar>
          </w:tcPr>
          <w:p w14:paraId="478F6805"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Peter</w:t>
            </w:r>
          </w:p>
        </w:tc>
        <w:tc>
          <w:tcPr>
            <w:tcW w:w="6960" w:type="dxa"/>
            <w:shd w:val="clear" w:color="auto" w:fill="auto"/>
            <w:tcMar>
              <w:top w:w="100" w:type="dxa"/>
              <w:left w:w="100" w:type="dxa"/>
              <w:bottom w:w="100" w:type="dxa"/>
              <w:right w:w="100" w:type="dxa"/>
            </w:tcMar>
          </w:tcPr>
          <w:p w14:paraId="639670A4"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Chief Executive Officer (CEO)</w:t>
            </w:r>
          </w:p>
        </w:tc>
      </w:tr>
      <w:tr w:rsidR="00A661D8" w14:paraId="176002D4" w14:textId="77777777">
        <w:tc>
          <w:tcPr>
            <w:tcW w:w="810" w:type="dxa"/>
            <w:shd w:val="clear" w:color="auto" w:fill="auto"/>
            <w:tcMar>
              <w:top w:w="100" w:type="dxa"/>
              <w:left w:w="100" w:type="dxa"/>
              <w:bottom w:w="100" w:type="dxa"/>
              <w:right w:w="100" w:type="dxa"/>
            </w:tcMar>
          </w:tcPr>
          <w:p w14:paraId="585AFBE9"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1260" w:type="dxa"/>
            <w:shd w:val="clear" w:color="auto" w:fill="auto"/>
            <w:tcMar>
              <w:top w:w="100" w:type="dxa"/>
              <w:left w:w="100" w:type="dxa"/>
              <w:bottom w:w="100" w:type="dxa"/>
              <w:right w:w="100" w:type="dxa"/>
            </w:tcMar>
          </w:tcPr>
          <w:p w14:paraId="357F0C70"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Alex</w:t>
            </w:r>
          </w:p>
        </w:tc>
        <w:tc>
          <w:tcPr>
            <w:tcW w:w="6960" w:type="dxa"/>
            <w:shd w:val="clear" w:color="auto" w:fill="auto"/>
            <w:tcMar>
              <w:top w:w="100" w:type="dxa"/>
              <w:left w:w="100" w:type="dxa"/>
              <w:bottom w:w="100" w:type="dxa"/>
              <w:right w:w="100" w:type="dxa"/>
            </w:tcMar>
          </w:tcPr>
          <w:p w14:paraId="660CE2A7"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Chief Operations Officer (COO)</w:t>
            </w:r>
          </w:p>
        </w:tc>
      </w:tr>
      <w:tr w:rsidR="00A661D8" w14:paraId="747782C9" w14:textId="77777777">
        <w:tc>
          <w:tcPr>
            <w:tcW w:w="810" w:type="dxa"/>
            <w:shd w:val="clear" w:color="auto" w:fill="auto"/>
            <w:tcMar>
              <w:top w:w="100" w:type="dxa"/>
              <w:left w:w="100" w:type="dxa"/>
              <w:bottom w:w="100" w:type="dxa"/>
              <w:right w:w="100" w:type="dxa"/>
            </w:tcMar>
          </w:tcPr>
          <w:p w14:paraId="5959308B"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p>
        </w:tc>
        <w:tc>
          <w:tcPr>
            <w:tcW w:w="1260" w:type="dxa"/>
            <w:shd w:val="clear" w:color="auto" w:fill="auto"/>
            <w:tcMar>
              <w:top w:w="100" w:type="dxa"/>
              <w:left w:w="100" w:type="dxa"/>
              <w:bottom w:w="100" w:type="dxa"/>
              <w:right w:w="100" w:type="dxa"/>
            </w:tcMar>
          </w:tcPr>
          <w:p w14:paraId="4DA820CF"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Joe</w:t>
            </w:r>
          </w:p>
        </w:tc>
        <w:tc>
          <w:tcPr>
            <w:tcW w:w="6960" w:type="dxa"/>
            <w:shd w:val="clear" w:color="auto" w:fill="auto"/>
            <w:tcMar>
              <w:top w:w="100" w:type="dxa"/>
              <w:left w:w="100" w:type="dxa"/>
              <w:bottom w:w="100" w:type="dxa"/>
              <w:right w:w="100" w:type="dxa"/>
            </w:tcMar>
          </w:tcPr>
          <w:p w14:paraId="45FF76A5"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Chief Finance Officer (CFO)</w:t>
            </w:r>
          </w:p>
        </w:tc>
      </w:tr>
      <w:tr w:rsidR="00A661D8" w14:paraId="70850DA1" w14:textId="77777777">
        <w:tc>
          <w:tcPr>
            <w:tcW w:w="810" w:type="dxa"/>
            <w:shd w:val="clear" w:color="auto" w:fill="auto"/>
            <w:tcMar>
              <w:top w:w="100" w:type="dxa"/>
              <w:left w:w="100" w:type="dxa"/>
              <w:bottom w:w="100" w:type="dxa"/>
              <w:right w:w="100" w:type="dxa"/>
            </w:tcMar>
          </w:tcPr>
          <w:p w14:paraId="27E159F9" w14:textId="77777777" w:rsidR="00181974" w:rsidRDefault="00A509CA" w:rsidP="00E2170B">
            <w:pPr>
              <w:widowControl w:val="0"/>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w:t>
            </w:r>
          </w:p>
        </w:tc>
        <w:tc>
          <w:tcPr>
            <w:tcW w:w="1260" w:type="dxa"/>
            <w:shd w:val="clear" w:color="auto" w:fill="auto"/>
            <w:tcMar>
              <w:top w:w="100" w:type="dxa"/>
              <w:left w:w="100" w:type="dxa"/>
              <w:bottom w:w="100" w:type="dxa"/>
              <w:right w:w="100" w:type="dxa"/>
            </w:tcMar>
          </w:tcPr>
          <w:p w14:paraId="0B45702A"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w:t>
            </w:r>
          </w:p>
        </w:tc>
        <w:tc>
          <w:tcPr>
            <w:tcW w:w="6960" w:type="dxa"/>
            <w:shd w:val="clear" w:color="auto" w:fill="auto"/>
            <w:tcMar>
              <w:top w:w="100" w:type="dxa"/>
              <w:left w:w="100" w:type="dxa"/>
              <w:bottom w:w="100" w:type="dxa"/>
              <w:right w:w="100" w:type="dxa"/>
            </w:tcMar>
          </w:tcPr>
          <w:p w14:paraId="01ECB269"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Chief Sustainability Officer (CSO)</w:t>
            </w:r>
          </w:p>
        </w:tc>
      </w:tr>
      <w:tr w:rsidR="00A661D8" w14:paraId="7DDDFDCA" w14:textId="77777777">
        <w:tc>
          <w:tcPr>
            <w:tcW w:w="810" w:type="dxa"/>
            <w:shd w:val="clear" w:color="auto" w:fill="auto"/>
            <w:tcMar>
              <w:top w:w="100" w:type="dxa"/>
              <w:left w:w="100" w:type="dxa"/>
              <w:bottom w:w="100" w:type="dxa"/>
              <w:right w:w="100" w:type="dxa"/>
            </w:tcMar>
          </w:tcPr>
          <w:p w14:paraId="3B68CF21"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w:t>
            </w:r>
          </w:p>
        </w:tc>
        <w:tc>
          <w:tcPr>
            <w:tcW w:w="1260" w:type="dxa"/>
            <w:shd w:val="clear" w:color="auto" w:fill="auto"/>
            <w:tcMar>
              <w:top w:w="100" w:type="dxa"/>
              <w:left w:w="100" w:type="dxa"/>
              <w:bottom w:w="100" w:type="dxa"/>
              <w:right w:w="100" w:type="dxa"/>
            </w:tcMar>
          </w:tcPr>
          <w:p w14:paraId="3EDEF649"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w:t>
            </w:r>
          </w:p>
        </w:tc>
        <w:tc>
          <w:tcPr>
            <w:tcW w:w="6960" w:type="dxa"/>
            <w:shd w:val="clear" w:color="auto" w:fill="auto"/>
            <w:tcMar>
              <w:top w:w="100" w:type="dxa"/>
              <w:left w:w="100" w:type="dxa"/>
              <w:bottom w:w="100" w:type="dxa"/>
              <w:right w:w="100" w:type="dxa"/>
            </w:tcMar>
          </w:tcPr>
          <w:p w14:paraId="0A9B2B6F" w14:textId="77777777" w:rsidR="00181974" w:rsidRDefault="00A509CA" w:rsidP="00E2170B">
            <w:pPr>
              <w:widowControl w:val="0"/>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Chief Marketing Officer (CMO)</w:t>
            </w:r>
          </w:p>
        </w:tc>
      </w:tr>
    </w:tbl>
    <w:p w14:paraId="485E1EA0" w14:textId="77777777" w:rsidR="00181974" w:rsidRDefault="00A509CA" w:rsidP="00E2170B">
      <w:pP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Management Team </w:t>
      </w:r>
    </w:p>
    <w:p w14:paraId="5DC9BDDC" w14:textId="77777777" w:rsidR="00181974" w:rsidRDefault="00A509CA" w:rsidP="00E2170B">
      <w:pP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1F8583AE"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Peter (CEO)</w:t>
      </w:r>
    </w:p>
    <w:p w14:paraId="60196D1F"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CEO of an organisation is responsible for setting and executing organisational strategy. The CEO holds strong power of knowledge and information in areas of pivotal negotiation important for the business set-up in the long run. Excellent communication skills and a complete understanding of the sustainable approach to footwear companies promote more positive attributes to the business. It is the responsibility of the CEO to set a strategic direction </w:t>
      </w:r>
      <w:r>
        <w:rPr>
          <w:rFonts w:ascii="Times New Roman" w:eastAsia="Times New Roman" w:hAnsi="Times New Roman" w:cs="Times New Roman"/>
          <w:sz w:val="24"/>
          <w:szCs w:val="24"/>
        </w:rPr>
        <w:lastRenderedPageBreak/>
        <w:t xml:space="preserve">for the company and to drive the company towards its intended goals. The background of Peter in business, both academically and professionally, will be significant for the company. </w:t>
      </w:r>
    </w:p>
    <w:p w14:paraId="4A7C1FF8"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Alex (COO)</w:t>
      </w:r>
    </w:p>
    <w:p w14:paraId="16E3418A"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COO of an organisation is a senior executive tasked with the responsibilities of overseeing the daily operational and administrative functions of the business. The COO of Sole has excellent knowledge and understanding of sustainable operational practices. He can integrate innovative technology with creative methods to reduce the waste and carbon footprint at the maximum level. He has experience in handling operational projects and meeting the demands of the market while retaining optimum performance. He also has an educational background in business management. </w:t>
      </w:r>
    </w:p>
    <w:p w14:paraId="275619CF"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Joe (CFO)</w:t>
      </w:r>
    </w:p>
    <w:p w14:paraId="2D28E966"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CFO of the company will be responsible for the company's overall finance management to look out for its investments and fund-seeking projects vital for the company’s standout in the highly competitive footwear market. The expertise of the CFO will majorly be seen in creating opportunities to direct funding resources towards their unique proposal of the business.  </w:t>
      </w:r>
    </w:p>
    <w:p w14:paraId="158EC7AC"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John (CSO)</w:t>
      </w:r>
    </w:p>
    <w:p w14:paraId="218ECE41"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responsibility of the CSO will be handling critical business practices in the company to support the professional guide forming transformational key stages in the spectrum of sustainability. A basic understanding of the three pillars of sustainability i.e., environmental, social, and economic is extremely important for the sustainable footwear business of Sole in the business. </w:t>
      </w:r>
    </w:p>
    <w:p w14:paraId="7E8B5300"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Smith (CMO)</w:t>
      </w:r>
    </w:p>
    <w:p w14:paraId="41FC1A77" w14:textId="77777777" w:rsidR="00181974" w:rsidRPr="00DC07C6"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responsibilities of the CMO in the Sole company will be very influential in areas of specific planning, development and execution procedures and recognising the company’s appropriate marketing channel methods. The major role of the CMO can be drawn from its various pivotal responsibilities that influence the growth and business strategy of the company. </w:t>
      </w:r>
      <w:bookmarkStart w:id="12" w:name="_6n95avi085w9" w:colFirst="0" w:colLast="0"/>
      <w:bookmarkEnd w:id="12"/>
      <w:r>
        <w:rPr>
          <w:rFonts w:ascii="Times New Roman" w:eastAsia="Times New Roman" w:hAnsi="Times New Roman" w:cs="Times New Roman"/>
          <w:b/>
          <w:sz w:val="24"/>
          <w:szCs w:val="24"/>
        </w:rPr>
        <w:t>Marketing Plan and Strategy</w:t>
      </w:r>
    </w:p>
    <w:p w14:paraId="7F901D9F"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Positioning </w:t>
      </w:r>
    </w:p>
    <w:p w14:paraId="56CD4729" w14:textId="77777777" w:rsidR="00181974" w:rsidRDefault="00A509CA" w:rsidP="00E2170B">
      <w:pPr>
        <w:spacing w:after="180" w:line="360" w:lineRule="auto"/>
        <w:jc w:val="both"/>
      </w:pPr>
      <w:r>
        <w:rPr>
          <w:rFonts w:ascii="Times New Roman" w:eastAsia="Times New Roman" w:hAnsi="Times New Roman" w:cs="Times New Roman"/>
          <w:sz w:val="24"/>
          <w:szCs w:val="24"/>
        </w:rPr>
        <w:lastRenderedPageBreak/>
        <w:t xml:space="preserve">Sole will be focusing on positioning itself as a brand for sustainable fashion enthusiasts. The company will be targeting two market segments based on demographics and psychographics. It will target individuals of the age group 17-45 and fashion enthusiasts, demanding sustainable and </w:t>
      </w:r>
      <w:proofErr w:type="spellStart"/>
      <w:r>
        <w:rPr>
          <w:rFonts w:ascii="Times New Roman" w:eastAsia="Times New Roman" w:hAnsi="Times New Roman" w:cs="Times New Roman"/>
          <w:sz w:val="24"/>
          <w:szCs w:val="24"/>
        </w:rPr>
        <w:t>personalisable</w:t>
      </w:r>
      <w:proofErr w:type="spellEnd"/>
      <w:r>
        <w:rPr>
          <w:rFonts w:ascii="Times New Roman" w:eastAsia="Times New Roman" w:hAnsi="Times New Roman" w:cs="Times New Roman"/>
          <w:sz w:val="24"/>
          <w:szCs w:val="24"/>
        </w:rPr>
        <w:t xml:space="preserve"> options. </w:t>
      </w:r>
    </w:p>
    <w:p w14:paraId="1C2FC70A"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Differentiation </w:t>
      </w:r>
    </w:p>
    <w:p w14:paraId="6FF3879F"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differentiates itself from its competitors through its sustainable business approach and highly customisable product options at fair and reasonable prices. Customers get the option of making optimal use of their old footwear in exchange for discounts (</w:t>
      </w:r>
      <w:r>
        <w:rPr>
          <w:rFonts w:ascii="Times New Roman" w:eastAsia="Times New Roman" w:hAnsi="Times New Roman" w:cs="Times New Roman"/>
          <w:color w:val="222222"/>
          <w:sz w:val="24"/>
          <w:szCs w:val="24"/>
          <w:highlight w:val="white"/>
        </w:rPr>
        <w:t>Bansal and Bashir, 2023</w:t>
      </w:r>
      <w:r>
        <w:rPr>
          <w:rFonts w:ascii="Times New Roman" w:eastAsia="Times New Roman" w:hAnsi="Times New Roman" w:cs="Times New Roman"/>
          <w:sz w:val="24"/>
          <w:szCs w:val="24"/>
        </w:rPr>
        <w:t xml:space="preserve">). </w:t>
      </w:r>
    </w:p>
    <w:p w14:paraId="6CA6D96B" w14:textId="77777777" w:rsidR="00181974" w:rsidRDefault="00A509CA" w:rsidP="00E2170B">
      <w:pP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308D91A" wp14:editId="257D7797">
            <wp:extent cx="5214938" cy="295397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5214938" cy="2953976"/>
                    </a:xfrm>
                    <a:prstGeom prst="rect">
                      <a:avLst/>
                    </a:prstGeom>
                  </pic:spPr>
                </pic:pic>
              </a:graphicData>
            </a:graphic>
          </wp:inline>
        </w:drawing>
      </w:r>
    </w:p>
    <w:p w14:paraId="57EFC50C" w14:textId="77777777" w:rsidR="00181974" w:rsidRDefault="00A509CA" w:rsidP="00E2170B">
      <w:pP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Perceptual map</w:t>
      </w:r>
    </w:p>
    <w:p w14:paraId="24673BD9" w14:textId="77777777" w:rsidR="00181974" w:rsidRDefault="00A509CA" w:rsidP="00E2170B">
      <w:pP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(Created by the learner)</w:t>
      </w:r>
    </w:p>
    <w:p w14:paraId="276FA92F"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mix </w:t>
      </w:r>
    </w:p>
    <w:p w14:paraId="01BA3024"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product strategy, the company will be marketing its sustainable and </w:t>
      </w:r>
      <w:proofErr w:type="spellStart"/>
      <w:r>
        <w:rPr>
          <w:rFonts w:ascii="Times New Roman" w:eastAsia="Times New Roman" w:hAnsi="Times New Roman" w:cs="Times New Roman"/>
          <w:sz w:val="24"/>
          <w:szCs w:val="24"/>
        </w:rPr>
        <w:t>personalisable</w:t>
      </w:r>
      <w:proofErr w:type="spellEnd"/>
      <w:r>
        <w:rPr>
          <w:rFonts w:ascii="Times New Roman" w:eastAsia="Times New Roman" w:hAnsi="Times New Roman" w:cs="Times New Roman"/>
          <w:sz w:val="24"/>
          <w:szCs w:val="24"/>
        </w:rPr>
        <w:t xml:space="preserve"> footwear products, which directly supports its vision of offering sustainable options to the modern fashion enthusiast. It will be using the cost-plus pricing strategy to maintain reasonable prices for its products. Its primary focus as part of its promotional strategy is on social media marketing and offering discounts and promotional offers. The company will be operating through its official website and physical stores. </w:t>
      </w:r>
    </w:p>
    <w:p w14:paraId="5ED5942B"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Market entry </w:t>
      </w:r>
    </w:p>
    <w:p w14:paraId="42A20D37"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market penetration of sustainable footwear company Sole will require its unique product launch within the new market areas through the diversification process to emancipate market entry in the business environment of the footwear industry. The growth strategy of the company with this strategic approach of diversification is critical whereas being the new company it is the only method for the Sole to enter into the market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p>
    <w:p w14:paraId="5DE1CE6C"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 Process</w:t>
      </w:r>
    </w:p>
    <w:p w14:paraId="3AB8DE1A"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sustainable company Sole in the footwear industry will define its growth and development strategy through various methods involving sales targets and processes. The implementation of both online and offline stores will be facilitated to enhance effective communication between their customers and to gain maximum target sales in the company. </w:t>
      </w:r>
      <w:r>
        <w:br w:type="page"/>
      </w:r>
    </w:p>
    <w:p w14:paraId="612D4F41"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13" w:name="_x0yattf9i7tz" w:colFirst="0" w:colLast="0"/>
      <w:bookmarkStart w:id="14" w:name="_Toc161063169"/>
      <w:bookmarkEnd w:id="13"/>
      <w:r>
        <w:rPr>
          <w:rFonts w:ascii="Times New Roman" w:eastAsia="Times New Roman" w:hAnsi="Times New Roman" w:cs="Times New Roman"/>
          <w:b/>
          <w:sz w:val="24"/>
          <w:szCs w:val="24"/>
        </w:rPr>
        <w:lastRenderedPageBreak/>
        <w:t>Financial Plan</w:t>
      </w:r>
      <w:bookmarkEnd w:id="14"/>
      <w:r>
        <w:rPr>
          <w:rFonts w:ascii="Times New Roman" w:eastAsia="Times New Roman" w:hAnsi="Times New Roman" w:cs="Times New Roman"/>
          <w:b/>
          <w:sz w:val="24"/>
          <w:szCs w:val="24"/>
        </w:rPr>
        <w:t xml:space="preserve"> </w:t>
      </w:r>
    </w:p>
    <w:p w14:paraId="22465937"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SME UK </w:t>
      </w:r>
      <w:r w:rsidR="00535DEB">
        <w:rPr>
          <w:rFonts w:ascii="Times New Roman" w:eastAsia="Times New Roman" w:hAnsi="Times New Roman" w:cs="Times New Roman"/>
          <w:sz w:val="24"/>
          <w:szCs w:val="24"/>
        </w:rPr>
        <w:t>start-ups</w:t>
      </w:r>
      <w:r>
        <w:rPr>
          <w:rFonts w:ascii="Times New Roman" w:eastAsia="Times New Roman" w:hAnsi="Times New Roman" w:cs="Times New Roman"/>
          <w:sz w:val="24"/>
          <w:szCs w:val="24"/>
        </w:rPr>
        <w:t xml:space="preserve"> will require £100,000 to launch their product in the market and average spending on </w:t>
      </w:r>
      <w:r w:rsidR="00535DEB">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costs in the first 6 months of the start-up is estimated to be around £350,000. Similarly, the sustainable company of Sole will be taken as an SME in the first six months and it will require strong financial capability and management to survive for the next five years to survive and build resilience in the market. The basic financial resources for the sustainable company of Sole will be derived from bank loans and personal loans in major faculties of the business launching and the establishment of the company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Further, the financial plan of the business will budget factors such as registration costs, rental costs, machinery costs, advertisement costs, raw material costs, human resource costs and others.</w:t>
      </w:r>
    </w:p>
    <w:p w14:paraId="7FD95C55"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Budget Plan</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661D8" w14:paraId="65F73ED5" w14:textId="77777777">
        <w:tc>
          <w:tcPr>
            <w:tcW w:w="4514" w:type="dxa"/>
            <w:shd w:val="clear" w:color="auto" w:fill="auto"/>
            <w:tcMar>
              <w:top w:w="100" w:type="dxa"/>
              <w:left w:w="100" w:type="dxa"/>
              <w:bottom w:w="100" w:type="dxa"/>
              <w:right w:w="100" w:type="dxa"/>
            </w:tcMar>
          </w:tcPr>
          <w:p w14:paraId="50B82269"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4514" w:type="dxa"/>
            <w:shd w:val="clear" w:color="auto" w:fill="auto"/>
            <w:tcMar>
              <w:top w:w="100" w:type="dxa"/>
              <w:left w:w="100" w:type="dxa"/>
              <w:bottom w:w="100" w:type="dxa"/>
              <w:right w:w="100" w:type="dxa"/>
            </w:tcMar>
          </w:tcPr>
          <w:p w14:paraId="430D07F6"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Costs Required</w:t>
            </w:r>
          </w:p>
        </w:tc>
      </w:tr>
      <w:tr w:rsidR="00A661D8" w14:paraId="78FFD582" w14:textId="77777777">
        <w:tc>
          <w:tcPr>
            <w:tcW w:w="4514" w:type="dxa"/>
            <w:shd w:val="clear" w:color="auto" w:fill="auto"/>
            <w:tcMar>
              <w:top w:w="100" w:type="dxa"/>
              <w:left w:w="100" w:type="dxa"/>
              <w:bottom w:w="100" w:type="dxa"/>
              <w:right w:w="100" w:type="dxa"/>
            </w:tcMar>
          </w:tcPr>
          <w:p w14:paraId="593262BF"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Registration costs </w:t>
            </w:r>
          </w:p>
        </w:tc>
        <w:tc>
          <w:tcPr>
            <w:tcW w:w="4514" w:type="dxa"/>
            <w:shd w:val="clear" w:color="auto" w:fill="auto"/>
            <w:tcMar>
              <w:top w:w="100" w:type="dxa"/>
              <w:left w:w="100" w:type="dxa"/>
              <w:bottom w:w="100" w:type="dxa"/>
              <w:right w:w="100" w:type="dxa"/>
            </w:tcMar>
          </w:tcPr>
          <w:p w14:paraId="7D030C67"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£40,000</w:t>
            </w:r>
          </w:p>
        </w:tc>
      </w:tr>
      <w:tr w:rsidR="00A661D8" w14:paraId="73F0123B" w14:textId="77777777">
        <w:tc>
          <w:tcPr>
            <w:tcW w:w="4514" w:type="dxa"/>
            <w:shd w:val="clear" w:color="auto" w:fill="auto"/>
            <w:tcMar>
              <w:top w:w="100" w:type="dxa"/>
              <w:left w:w="100" w:type="dxa"/>
              <w:bottom w:w="100" w:type="dxa"/>
              <w:right w:w="100" w:type="dxa"/>
            </w:tcMar>
          </w:tcPr>
          <w:p w14:paraId="09AED371"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Rental costs</w:t>
            </w:r>
          </w:p>
        </w:tc>
        <w:tc>
          <w:tcPr>
            <w:tcW w:w="4514" w:type="dxa"/>
            <w:shd w:val="clear" w:color="auto" w:fill="auto"/>
            <w:tcMar>
              <w:top w:w="100" w:type="dxa"/>
              <w:left w:w="100" w:type="dxa"/>
              <w:bottom w:w="100" w:type="dxa"/>
              <w:right w:w="100" w:type="dxa"/>
            </w:tcMar>
          </w:tcPr>
          <w:p w14:paraId="12F2493B"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A661D8" w14:paraId="1597294F" w14:textId="77777777">
        <w:tc>
          <w:tcPr>
            <w:tcW w:w="4514" w:type="dxa"/>
            <w:shd w:val="clear" w:color="auto" w:fill="auto"/>
            <w:tcMar>
              <w:top w:w="100" w:type="dxa"/>
              <w:left w:w="100" w:type="dxa"/>
              <w:bottom w:w="100" w:type="dxa"/>
              <w:right w:w="100" w:type="dxa"/>
            </w:tcMar>
          </w:tcPr>
          <w:p w14:paraId="5BF84B4E"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Machinery costs</w:t>
            </w:r>
          </w:p>
        </w:tc>
        <w:tc>
          <w:tcPr>
            <w:tcW w:w="4514" w:type="dxa"/>
            <w:shd w:val="clear" w:color="auto" w:fill="auto"/>
            <w:tcMar>
              <w:top w:w="100" w:type="dxa"/>
              <w:left w:w="100" w:type="dxa"/>
              <w:bottom w:w="100" w:type="dxa"/>
              <w:right w:w="100" w:type="dxa"/>
            </w:tcMar>
          </w:tcPr>
          <w:p w14:paraId="5F6DE280"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A661D8" w14:paraId="69630228" w14:textId="77777777">
        <w:tc>
          <w:tcPr>
            <w:tcW w:w="4514" w:type="dxa"/>
            <w:shd w:val="clear" w:color="auto" w:fill="auto"/>
            <w:tcMar>
              <w:top w:w="100" w:type="dxa"/>
              <w:left w:w="100" w:type="dxa"/>
              <w:bottom w:w="100" w:type="dxa"/>
              <w:right w:w="100" w:type="dxa"/>
            </w:tcMar>
          </w:tcPr>
          <w:p w14:paraId="63188940"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Advertisement costs</w:t>
            </w:r>
          </w:p>
        </w:tc>
        <w:tc>
          <w:tcPr>
            <w:tcW w:w="4514" w:type="dxa"/>
            <w:shd w:val="clear" w:color="auto" w:fill="auto"/>
            <w:tcMar>
              <w:top w:w="100" w:type="dxa"/>
              <w:left w:w="100" w:type="dxa"/>
              <w:bottom w:w="100" w:type="dxa"/>
              <w:right w:w="100" w:type="dxa"/>
            </w:tcMar>
          </w:tcPr>
          <w:p w14:paraId="3F563604"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A661D8" w14:paraId="7538E11A" w14:textId="77777777">
        <w:tc>
          <w:tcPr>
            <w:tcW w:w="4514" w:type="dxa"/>
            <w:shd w:val="clear" w:color="auto" w:fill="auto"/>
            <w:tcMar>
              <w:top w:w="100" w:type="dxa"/>
              <w:left w:w="100" w:type="dxa"/>
              <w:bottom w:w="100" w:type="dxa"/>
              <w:right w:w="100" w:type="dxa"/>
            </w:tcMar>
          </w:tcPr>
          <w:p w14:paraId="1656960B"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Raw materials costs</w:t>
            </w:r>
          </w:p>
        </w:tc>
        <w:tc>
          <w:tcPr>
            <w:tcW w:w="4514" w:type="dxa"/>
            <w:shd w:val="clear" w:color="auto" w:fill="auto"/>
            <w:tcMar>
              <w:top w:w="100" w:type="dxa"/>
              <w:left w:w="100" w:type="dxa"/>
              <w:bottom w:w="100" w:type="dxa"/>
              <w:right w:w="100" w:type="dxa"/>
            </w:tcMar>
          </w:tcPr>
          <w:p w14:paraId="12C6F1DA"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r>
      <w:tr w:rsidR="00A661D8" w14:paraId="1626E93E" w14:textId="77777777">
        <w:tc>
          <w:tcPr>
            <w:tcW w:w="4514" w:type="dxa"/>
            <w:shd w:val="clear" w:color="auto" w:fill="auto"/>
            <w:tcMar>
              <w:top w:w="100" w:type="dxa"/>
              <w:left w:w="100" w:type="dxa"/>
              <w:bottom w:w="100" w:type="dxa"/>
              <w:right w:w="100" w:type="dxa"/>
            </w:tcMar>
          </w:tcPr>
          <w:p w14:paraId="2220A965"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Resources costs </w:t>
            </w:r>
          </w:p>
        </w:tc>
        <w:tc>
          <w:tcPr>
            <w:tcW w:w="4514" w:type="dxa"/>
            <w:shd w:val="clear" w:color="auto" w:fill="auto"/>
            <w:tcMar>
              <w:top w:w="100" w:type="dxa"/>
              <w:left w:w="100" w:type="dxa"/>
              <w:bottom w:w="100" w:type="dxa"/>
              <w:right w:w="100" w:type="dxa"/>
            </w:tcMar>
          </w:tcPr>
          <w:p w14:paraId="5A0F4069"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£125,000</w:t>
            </w:r>
          </w:p>
        </w:tc>
      </w:tr>
      <w:tr w:rsidR="00A661D8" w14:paraId="1A6CCDC9" w14:textId="77777777">
        <w:tc>
          <w:tcPr>
            <w:tcW w:w="4514" w:type="dxa"/>
            <w:shd w:val="clear" w:color="auto" w:fill="auto"/>
            <w:tcMar>
              <w:top w:w="100" w:type="dxa"/>
              <w:left w:w="100" w:type="dxa"/>
              <w:bottom w:w="100" w:type="dxa"/>
              <w:right w:w="100" w:type="dxa"/>
            </w:tcMar>
          </w:tcPr>
          <w:p w14:paraId="6DCEB4FB"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514" w:type="dxa"/>
            <w:shd w:val="clear" w:color="auto" w:fill="auto"/>
            <w:tcMar>
              <w:top w:w="100" w:type="dxa"/>
              <w:left w:w="100" w:type="dxa"/>
              <w:bottom w:w="100" w:type="dxa"/>
              <w:right w:w="100" w:type="dxa"/>
            </w:tcMar>
          </w:tcPr>
          <w:p w14:paraId="2E01E9A3" w14:textId="77777777" w:rsidR="00181974" w:rsidRDefault="00A509CA" w:rsidP="00E2170B">
            <w:pPr>
              <w:widowControl w:val="0"/>
              <w:pBdr>
                <w:top w:val="nil"/>
                <w:left w:val="nil"/>
                <w:bottom w:val="nil"/>
                <w:right w:val="nil"/>
                <w:between w:val="nil"/>
              </w:pBd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£350,000</w:t>
            </w:r>
          </w:p>
        </w:tc>
      </w:tr>
    </w:tbl>
    <w:p w14:paraId="5B1F5B01" w14:textId="77777777" w:rsidR="00181974" w:rsidRDefault="00181974" w:rsidP="00E2170B">
      <w:pPr>
        <w:spacing w:after="180" w:line="360" w:lineRule="auto"/>
        <w:jc w:val="both"/>
        <w:rPr>
          <w:rFonts w:ascii="Times New Roman" w:eastAsia="Times New Roman" w:hAnsi="Times New Roman" w:cs="Times New Roman"/>
          <w:sz w:val="24"/>
          <w:szCs w:val="24"/>
        </w:rPr>
      </w:pPr>
    </w:p>
    <w:p w14:paraId="5CF31E09" w14:textId="77777777" w:rsidR="00181974" w:rsidRDefault="00A509CA" w:rsidP="00E2170B">
      <w:pP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Budget Plan</w:t>
      </w:r>
    </w:p>
    <w:p w14:paraId="75D435F4" w14:textId="77777777" w:rsidR="00181974" w:rsidRDefault="00A509CA" w:rsidP="00E2170B">
      <w:pP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sidR="00535DEB">
        <w:rPr>
          <w:rFonts w:ascii="Times New Roman" w:eastAsia="Times New Roman" w:hAnsi="Times New Roman" w:cs="Times New Roman"/>
          <w:sz w:val="24"/>
          <w:szCs w:val="24"/>
        </w:rPr>
        <w:t>(Created</w:t>
      </w:r>
      <w:r>
        <w:rPr>
          <w:rFonts w:ascii="Times New Roman" w:eastAsia="Times New Roman" w:hAnsi="Times New Roman" w:cs="Times New Roman"/>
          <w:sz w:val="24"/>
          <w:szCs w:val="24"/>
        </w:rPr>
        <w:t xml:space="preserve"> by the learner)</w:t>
      </w:r>
    </w:p>
    <w:p w14:paraId="6926C70D" w14:textId="77777777" w:rsidR="00181974" w:rsidRDefault="00A509CA" w:rsidP="00E2170B">
      <w:pPr>
        <w:spacing w:after="180" w:line="360" w:lineRule="auto"/>
        <w:rPr>
          <w:rFonts w:ascii="Times New Roman" w:eastAsia="Times New Roman" w:hAnsi="Times New Roman" w:cs="Times New Roman"/>
          <w:b/>
          <w:sz w:val="24"/>
          <w:szCs w:val="24"/>
        </w:rPr>
      </w:pPr>
      <w:r>
        <w:lastRenderedPageBreak/>
        <w:br w:type="page"/>
      </w:r>
    </w:p>
    <w:p w14:paraId="0FAF2FD7" w14:textId="77777777" w:rsidR="00181974" w:rsidRDefault="00A509CA" w:rsidP="00E2170B">
      <w:pPr>
        <w:spacing w:after="1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Cash Flow Forecast (6 months)</w:t>
      </w:r>
    </w:p>
    <w:p w14:paraId="4ECB1715" w14:textId="77777777" w:rsidR="00181974" w:rsidRDefault="00A509CA" w:rsidP="00E2170B">
      <w:pPr>
        <w:spacing w:after="180"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596197B9" wp14:editId="10067312">
            <wp:extent cx="5731200" cy="232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324100"/>
                    </a:xfrm>
                    <a:prstGeom prst="rect">
                      <a:avLst/>
                    </a:prstGeom>
                  </pic:spPr>
                </pic:pic>
              </a:graphicData>
            </a:graphic>
          </wp:inline>
        </w:drawing>
      </w:r>
    </w:p>
    <w:p w14:paraId="60416182" w14:textId="77777777" w:rsidR="00181974" w:rsidRDefault="00A509CA" w:rsidP="00E2170B">
      <w:pPr>
        <w:spacing w:after="1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Cash Flow Chart</w:t>
      </w:r>
    </w:p>
    <w:p w14:paraId="4746B31C" w14:textId="77777777" w:rsidR="00181974" w:rsidRDefault="00A509CA" w:rsidP="00E2170B">
      <w:pPr>
        <w:spacing w:after="1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(Created by the learner)</w:t>
      </w:r>
    </w:p>
    <w:p w14:paraId="7E520ED0" w14:textId="77777777" w:rsidR="00181974" w:rsidRDefault="00A509CA" w:rsidP="00E2170B">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per the calculation of the Cash Flow forecast done above, the business highlights the investment of £350,000 based on 6 consecutive months. Therefore, undertook a business loan from a bank of £50000 based on which the opening balance of the business starting from the second month was £12000, followed by 32500 in 3rd month, and £53000 in 4th consecutive month. Also, it included various types of expenses which included purchase, marketing expenses, selling and other property expenses based on which the closing balance of the company was calculated. As per the overall calculation then the closing balance resulted in £10500 in the 1st month, £32500 in 2nd month, 3rd month £53000, £73500 in 4th month, £94000 in 5th month and lastly £114350 in the final month.   </w:t>
      </w:r>
      <w:r>
        <w:br w:type="page"/>
      </w:r>
    </w:p>
    <w:p w14:paraId="2D0F3301" w14:textId="77777777" w:rsidR="00181974"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15" w:name="_tez877b8j6ka" w:colFirst="0" w:colLast="0"/>
      <w:bookmarkStart w:id="16" w:name="_Toc161063170"/>
      <w:bookmarkEnd w:id="15"/>
      <w:r>
        <w:rPr>
          <w:rFonts w:ascii="Times New Roman" w:eastAsia="Times New Roman" w:hAnsi="Times New Roman" w:cs="Times New Roman"/>
          <w:b/>
          <w:sz w:val="24"/>
          <w:szCs w:val="24"/>
        </w:rPr>
        <w:lastRenderedPageBreak/>
        <w:t>Conclusion</w:t>
      </w:r>
      <w:bookmarkEnd w:id="16"/>
    </w:p>
    <w:p w14:paraId="3B248781" w14:textId="77777777" w:rsidR="00181974" w:rsidRDefault="00A509CA" w:rsidP="00E2170B">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this report has majorly discussed the new business proposal of a sustainable footwear company called Sole with the representation of various innovative options like customisation of sizes and designs. The company's vision is to set an example in the footwear industry by reducing waste and providing exchange offers for old footwear recycling options thereby making a positive contribution to society. The rising sustainable trends in the UK and the simultaneous increase in the demand for sustainable products perfectly align with the company’s core business ideals and concepts. The challenges of the company have been instrumentalism in two separate factors like potential issues in acquiring raw materials and the time-consuming process of m manufacturing sustainable products in the highly competitive market of the footwear industry. The company’s operations and management team plan looks out for the respective responsibilities related to finance, operations, marketing, sustainability and others. The marketing plan and strategy involve the brand positioning process among the age group 17-45 based on sustainable fashion enthusiasts and attribution of the fair and affordable price structures. The financial plan of the new business is advised through the allocation of a budget plan and representation of the cash flow forecast for six months. </w:t>
      </w:r>
      <w:r>
        <w:br w:type="page"/>
      </w:r>
    </w:p>
    <w:p w14:paraId="036F270D" w14:textId="77777777" w:rsidR="00535DEB" w:rsidRDefault="00A509CA" w:rsidP="00E2170B">
      <w:pPr>
        <w:pStyle w:val="Heading1"/>
        <w:spacing w:before="0" w:after="180" w:line="360" w:lineRule="auto"/>
        <w:jc w:val="both"/>
        <w:rPr>
          <w:rFonts w:ascii="Times New Roman" w:eastAsia="Times New Roman" w:hAnsi="Times New Roman" w:cs="Times New Roman"/>
          <w:b/>
          <w:sz w:val="24"/>
          <w:szCs w:val="24"/>
        </w:rPr>
      </w:pPr>
      <w:bookmarkStart w:id="17" w:name="_mszk8urhuwe" w:colFirst="0" w:colLast="0"/>
      <w:bookmarkStart w:id="18" w:name="_Toc161063171"/>
      <w:bookmarkEnd w:id="17"/>
      <w:r>
        <w:rPr>
          <w:rFonts w:ascii="Times New Roman" w:eastAsia="Times New Roman" w:hAnsi="Times New Roman" w:cs="Times New Roman"/>
          <w:b/>
          <w:sz w:val="24"/>
          <w:szCs w:val="24"/>
        </w:rPr>
        <w:lastRenderedPageBreak/>
        <w:t>References</w:t>
      </w:r>
      <w:bookmarkEnd w:id="18"/>
    </w:p>
    <w:p w14:paraId="5A39C043" w14:textId="77777777" w:rsidR="00DC07C6" w:rsidRPr="00535DEB" w:rsidRDefault="00DC07C6" w:rsidP="00E2170B">
      <w:pPr>
        <w:spacing w:after="180" w:line="360" w:lineRule="auto"/>
        <w:jc w:val="both"/>
        <w:rPr>
          <w:rFonts w:ascii="Times New Roman" w:hAnsi="Times New Roman" w:cs="Times New Roman"/>
          <w:b/>
          <w:sz w:val="24"/>
          <w:szCs w:val="24"/>
        </w:rPr>
      </w:pPr>
      <w:r w:rsidRPr="00535DEB">
        <w:rPr>
          <w:rFonts w:ascii="Times New Roman" w:hAnsi="Times New Roman" w:cs="Times New Roman"/>
          <w:sz w:val="24"/>
          <w:szCs w:val="24"/>
          <w:highlight w:val="white"/>
        </w:rPr>
        <w:t xml:space="preserve">Bansal, M. and Bashir, H.A., (2023). Business strategy and classification shifting: Indian evidence. </w:t>
      </w:r>
      <w:r w:rsidRPr="00535DEB">
        <w:rPr>
          <w:rFonts w:ascii="Times New Roman" w:hAnsi="Times New Roman" w:cs="Times New Roman"/>
          <w:i/>
          <w:sz w:val="24"/>
          <w:szCs w:val="24"/>
          <w:highlight w:val="white"/>
        </w:rPr>
        <w:t>Journal of Accounting in Emerging Economies</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13</w:t>
      </w:r>
      <w:r w:rsidRPr="00535DEB">
        <w:rPr>
          <w:rFonts w:ascii="Times New Roman" w:hAnsi="Times New Roman" w:cs="Times New Roman"/>
          <w:sz w:val="24"/>
          <w:szCs w:val="24"/>
          <w:highlight w:val="white"/>
        </w:rPr>
        <w:t>(1), pp.69-92.</w:t>
      </w:r>
    </w:p>
    <w:p w14:paraId="7491C06D"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r w:rsidRPr="00535DEB">
        <w:rPr>
          <w:rFonts w:ascii="Times New Roman" w:hAnsi="Times New Roman" w:cs="Times New Roman"/>
          <w:sz w:val="24"/>
          <w:szCs w:val="24"/>
          <w:highlight w:val="white"/>
        </w:rPr>
        <w:t xml:space="preserve">Bianchi, I., </w:t>
      </w:r>
      <w:proofErr w:type="spellStart"/>
      <w:r w:rsidRPr="00535DEB">
        <w:rPr>
          <w:rFonts w:ascii="Times New Roman" w:hAnsi="Times New Roman" w:cs="Times New Roman"/>
          <w:sz w:val="24"/>
          <w:szCs w:val="24"/>
          <w:highlight w:val="white"/>
        </w:rPr>
        <w:t>Forcellese</w:t>
      </w:r>
      <w:proofErr w:type="spellEnd"/>
      <w:r w:rsidRPr="00535DEB">
        <w:rPr>
          <w:rFonts w:ascii="Times New Roman" w:hAnsi="Times New Roman" w:cs="Times New Roman"/>
          <w:sz w:val="24"/>
          <w:szCs w:val="24"/>
          <w:highlight w:val="white"/>
        </w:rPr>
        <w:t xml:space="preserve">, A., Simoncini, M. and Vita, A., (2023). Mechanical characterization and sustainability assessment of recycled EVA for footwears. </w:t>
      </w:r>
      <w:r w:rsidRPr="00535DEB">
        <w:rPr>
          <w:rFonts w:ascii="Times New Roman" w:hAnsi="Times New Roman" w:cs="Times New Roman"/>
          <w:i/>
          <w:sz w:val="24"/>
          <w:szCs w:val="24"/>
          <w:highlight w:val="white"/>
        </w:rPr>
        <w:t>The International Journal of Advanced Manufacturing Technology</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126</w:t>
      </w:r>
      <w:r w:rsidRPr="00535DEB">
        <w:rPr>
          <w:rFonts w:ascii="Times New Roman" w:hAnsi="Times New Roman" w:cs="Times New Roman"/>
          <w:sz w:val="24"/>
          <w:szCs w:val="24"/>
          <w:highlight w:val="white"/>
        </w:rPr>
        <w:t>(7-8), pp.3149-3160.</w:t>
      </w:r>
    </w:p>
    <w:p w14:paraId="168FF9A1"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proofErr w:type="spellStart"/>
      <w:r w:rsidRPr="00535DEB">
        <w:rPr>
          <w:rFonts w:ascii="Times New Roman" w:hAnsi="Times New Roman" w:cs="Times New Roman"/>
          <w:sz w:val="24"/>
          <w:szCs w:val="24"/>
          <w:highlight w:val="white"/>
        </w:rPr>
        <w:t>Govindaras</w:t>
      </w:r>
      <w:proofErr w:type="spellEnd"/>
      <w:r w:rsidRPr="00535DEB">
        <w:rPr>
          <w:rFonts w:ascii="Times New Roman" w:hAnsi="Times New Roman" w:cs="Times New Roman"/>
          <w:sz w:val="24"/>
          <w:szCs w:val="24"/>
          <w:highlight w:val="white"/>
        </w:rPr>
        <w:t xml:space="preserve">, B., Wern, T.S., Kaur, S., </w:t>
      </w:r>
      <w:proofErr w:type="spellStart"/>
      <w:r w:rsidRPr="00535DEB">
        <w:rPr>
          <w:rFonts w:ascii="Times New Roman" w:hAnsi="Times New Roman" w:cs="Times New Roman"/>
          <w:sz w:val="24"/>
          <w:szCs w:val="24"/>
          <w:highlight w:val="white"/>
        </w:rPr>
        <w:t>Haslin</w:t>
      </w:r>
      <w:proofErr w:type="spellEnd"/>
      <w:r w:rsidRPr="00535DEB">
        <w:rPr>
          <w:rFonts w:ascii="Times New Roman" w:hAnsi="Times New Roman" w:cs="Times New Roman"/>
          <w:sz w:val="24"/>
          <w:szCs w:val="24"/>
          <w:highlight w:val="white"/>
        </w:rPr>
        <w:t xml:space="preserve">, I.A. and Ramasamy, R.K., (2023). Sustainable Environment to Prevent Burnout and Attrition in Project Management. </w:t>
      </w:r>
      <w:r w:rsidRPr="00535DEB">
        <w:rPr>
          <w:rFonts w:ascii="Times New Roman" w:hAnsi="Times New Roman" w:cs="Times New Roman"/>
          <w:i/>
          <w:sz w:val="24"/>
          <w:szCs w:val="24"/>
          <w:highlight w:val="white"/>
        </w:rPr>
        <w:t>Sustainability</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15</w:t>
      </w:r>
      <w:r w:rsidRPr="00535DEB">
        <w:rPr>
          <w:rFonts w:ascii="Times New Roman" w:hAnsi="Times New Roman" w:cs="Times New Roman"/>
          <w:sz w:val="24"/>
          <w:szCs w:val="24"/>
          <w:highlight w:val="white"/>
        </w:rPr>
        <w:t>(3), p.2364.</w:t>
      </w:r>
    </w:p>
    <w:p w14:paraId="2C685BD9"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r w:rsidRPr="00535DEB">
        <w:rPr>
          <w:rFonts w:ascii="Times New Roman" w:hAnsi="Times New Roman" w:cs="Times New Roman"/>
          <w:sz w:val="24"/>
          <w:szCs w:val="24"/>
          <w:highlight w:val="white"/>
        </w:rPr>
        <w:t xml:space="preserve">Jan, A.A., Lai, F.W., Siddique, J., Zahid, M. and Ali, S.E.A., (2023). A walk of corporate sustainability towards sustainable development: A bibliometric analysis of literature from 2005 to 2021. </w:t>
      </w:r>
      <w:r w:rsidRPr="00535DEB">
        <w:rPr>
          <w:rFonts w:ascii="Times New Roman" w:hAnsi="Times New Roman" w:cs="Times New Roman"/>
          <w:i/>
          <w:sz w:val="24"/>
          <w:szCs w:val="24"/>
          <w:highlight w:val="white"/>
        </w:rPr>
        <w:t>Environmental Science and Pollution Research</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30</w:t>
      </w:r>
      <w:r w:rsidRPr="00535DEB">
        <w:rPr>
          <w:rFonts w:ascii="Times New Roman" w:hAnsi="Times New Roman" w:cs="Times New Roman"/>
          <w:sz w:val="24"/>
          <w:szCs w:val="24"/>
          <w:highlight w:val="white"/>
        </w:rPr>
        <w:t>(13), pp.36521-36532.</w:t>
      </w:r>
    </w:p>
    <w:p w14:paraId="3A985CD0"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r w:rsidRPr="00535DEB">
        <w:rPr>
          <w:rFonts w:ascii="Times New Roman" w:hAnsi="Times New Roman" w:cs="Times New Roman"/>
          <w:sz w:val="24"/>
          <w:szCs w:val="24"/>
          <w:highlight w:val="white"/>
        </w:rPr>
        <w:t xml:space="preserve">Kwak, K., Kim, D. and Heo, C., (2023). Sustainable innovation in a low-and medium-tech sector: Evidence from an SME in the footwear industry. </w:t>
      </w:r>
      <w:r w:rsidRPr="00535DEB">
        <w:rPr>
          <w:rFonts w:ascii="Times New Roman" w:hAnsi="Times New Roman" w:cs="Times New Roman"/>
          <w:i/>
          <w:sz w:val="24"/>
          <w:szCs w:val="24"/>
          <w:highlight w:val="white"/>
        </w:rPr>
        <w:t>Journal of Cleaner Production</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397</w:t>
      </w:r>
      <w:r w:rsidRPr="00535DEB">
        <w:rPr>
          <w:rFonts w:ascii="Times New Roman" w:hAnsi="Times New Roman" w:cs="Times New Roman"/>
          <w:sz w:val="24"/>
          <w:szCs w:val="24"/>
          <w:highlight w:val="white"/>
        </w:rPr>
        <w:t>, p.136399.</w:t>
      </w:r>
    </w:p>
    <w:p w14:paraId="022D6E42"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r w:rsidRPr="00535DEB">
        <w:rPr>
          <w:rFonts w:ascii="Times New Roman" w:hAnsi="Times New Roman" w:cs="Times New Roman"/>
          <w:sz w:val="24"/>
          <w:szCs w:val="24"/>
          <w:highlight w:val="white"/>
        </w:rPr>
        <w:t xml:space="preserve">Lee, J., Chang, J.R., Kao, L.J. and Lee, C.F., (2023). Financial Analysis, Planning, and Forecasting. In </w:t>
      </w:r>
      <w:r w:rsidRPr="00535DEB">
        <w:rPr>
          <w:rFonts w:ascii="Times New Roman" w:hAnsi="Times New Roman" w:cs="Times New Roman"/>
          <w:i/>
          <w:sz w:val="24"/>
          <w:szCs w:val="24"/>
          <w:highlight w:val="white"/>
        </w:rPr>
        <w:t>Essentials of Excel VBA, Python, and R: Volume II: Financial Derivatives, Risk Management and Machine Learning</w:t>
      </w:r>
      <w:r w:rsidRPr="00535DEB">
        <w:rPr>
          <w:rFonts w:ascii="Times New Roman" w:hAnsi="Times New Roman" w:cs="Times New Roman"/>
          <w:sz w:val="24"/>
          <w:szCs w:val="24"/>
          <w:highlight w:val="white"/>
        </w:rPr>
        <w:t xml:space="preserve"> (pp. 433-455). Cham: Springer International Publishing.</w:t>
      </w:r>
    </w:p>
    <w:p w14:paraId="23EB9386"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bookmarkStart w:id="19" w:name="_yvvkid9p20cj" w:colFirst="0" w:colLast="0"/>
      <w:bookmarkEnd w:id="19"/>
      <w:r w:rsidRPr="00535DEB">
        <w:rPr>
          <w:rFonts w:ascii="Times New Roman" w:hAnsi="Times New Roman" w:cs="Times New Roman"/>
          <w:sz w:val="24"/>
          <w:szCs w:val="24"/>
          <w:highlight w:val="white"/>
        </w:rPr>
        <w:t xml:space="preserve">Nike, N.C. and </w:t>
      </w:r>
      <w:proofErr w:type="spellStart"/>
      <w:r w:rsidRPr="00535DEB">
        <w:rPr>
          <w:rFonts w:ascii="Times New Roman" w:hAnsi="Times New Roman" w:cs="Times New Roman"/>
          <w:sz w:val="24"/>
          <w:szCs w:val="24"/>
          <w:highlight w:val="white"/>
        </w:rPr>
        <w:t>Obiahu</w:t>
      </w:r>
      <w:proofErr w:type="spellEnd"/>
      <w:r w:rsidRPr="00535DEB">
        <w:rPr>
          <w:rFonts w:ascii="Times New Roman" w:hAnsi="Times New Roman" w:cs="Times New Roman"/>
          <w:sz w:val="24"/>
          <w:szCs w:val="24"/>
          <w:highlight w:val="white"/>
        </w:rPr>
        <w:t>, O.H., (2023). Evaluating Potential Impacts of High Population on the Riverine Ecological Environments in the Upper Nile Countries.</w:t>
      </w:r>
    </w:p>
    <w:p w14:paraId="1F874257" w14:textId="77777777" w:rsidR="00DC07C6" w:rsidRPr="00535DEB" w:rsidRDefault="00DC07C6" w:rsidP="00E2170B">
      <w:pPr>
        <w:spacing w:after="180" w:line="360" w:lineRule="auto"/>
        <w:jc w:val="both"/>
        <w:rPr>
          <w:rFonts w:ascii="Times New Roman" w:hAnsi="Times New Roman" w:cs="Times New Roman"/>
          <w:sz w:val="24"/>
          <w:szCs w:val="24"/>
          <w:highlight w:val="white"/>
        </w:rPr>
      </w:pPr>
      <w:bookmarkStart w:id="20" w:name="_s5u6vdlc7xfh" w:colFirst="0" w:colLast="0"/>
      <w:bookmarkEnd w:id="20"/>
      <w:r w:rsidRPr="00535DEB">
        <w:rPr>
          <w:rFonts w:ascii="Times New Roman" w:hAnsi="Times New Roman" w:cs="Times New Roman"/>
          <w:sz w:val="24"/>
          <w:szCs w:val="24"/>
          <w:highlight w:val="white"/>
        </w:rPr>
        <w:t xml:space="preserve">Wang, Q., Shen, J. and Ngai, E.W., (2023). Does corporate diversification strategy affect stock price crash </w:t>
      </w:r>
      <w:proofErr w:type="gramStart"/>
      <w:r w:rsidRPr="00535DEB">
        <w:rPr>
          <w:rFonts w:ascii="Times New Roman" w:hAnsi="Times New Roman" w:cs="Times New Roman"/>
          <w:sz w:val="24"/>
          <w:szCs w:val="24"/>
          <w:highlight w:val="white"/>
        </w:rPr>
        <w:t>risk?.</w:t>
      </w:r>
      <w:proofErr w:type="gramEnd"/>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International Journal of Production Economics</w:t>
      </w:r>
      <w:r w:rsidRPr="00535DEB">
        <w:rPr>
          <w:rFonts w:ascii="Times New Roman" w:hAnsi="Times New Roman" w:cs="Times New Roman"/>
          <w:sz w:val="24"/>
          <w:szCs w:val="24"/>
          <w:highlight w:val="white"/>
        </w:rPr>
        <w:t xml:space="preserve">, </w:t>
      </w:r>
      <w:r w:rsidRPr="00535DEB">
        <w:rPr>
          <w:rFonts w:ascii="Times New Roman" w:hAnsi="Times New Roman" w:cs="Times New Roman"/>
          <w:i/>
          <w:sz w:val="24"/>
          <w:szCs w:val="24"/>
          <w:highlight w:val="white"/>
        </w:rPr>
        <w:t>258</w:t>
      </w:r>
      <w:r w:rsidRPr="00535DEB">
        <w:rPr>
          <w:rFonts w:ascii="Times New Roman" w:hAnsi="Times New Roman" w:cs="Times New Roman"/>
          <w:sz w:val="24"/>
          <w:szCs w:val="24"/>
          <w:highlight w:val="white"/>
        </w:rPr>
        <w:t>, p.108794.</w:t>
      </w:r>
    </w:p>
    <w:sectPr w:rsidR="00DC07C6" w:rsidRPr="00535DEB">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D73FF" w14:textId="77777777" w:rsidR="00DB1867" w:rsidRDefault="00DB1867">
      <w:pPr>
        <w:spacing w:line="240" w:lineRule="auto"/>
      </w:pPr>
      <w:r>
        <w:separator/>
      </w:r>
    </w:p>
  </w:endnote>
  <w:endnote w:type="continuationSeparator" w:id="0">
    <w:p w14:paraId="13E90260" w14:textId="77777777" w:rsidR="00DB1867" w:rsidRDefault="00DB18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467102"/>
      <w:docPartObj>
        <w:docPartGallery w:val="Page Numbers (Bottom of Page)"/>
        <w:docPartUnique/>
      </w:docPartObj>
    </w:sdtPr>
    <w:sdtEndPr>
      <w:rPr>
        <w:noProof/>
      </w:rPr>
    </w:sdtEndPr>
    <w:sdtContent>
      <w:p w14:paraId="3DECF4B0" w14:textId="77777777" w:rsidR="00535DEB" w:rsidRDefault="00A509CA">
        <w:pPr>
          <w:pStyle w:val="Footer"/>
          <w:jc w:val="right"/>
        </w:pPr>
        <w:r>
          <w:fldChar w:fldCharType="begin"/>
        </w:r>
        <w:r>
          <w:instrText xml:space="preserve"> PAGE   \* MERGEFORMAT </w:instrText>
        </w:r>
        <w:r>
          <w:fldChar w:fldCharType="separate"/>
        </w:r>
        <w:r w:rsidR="00E2170B">
          <w:rPr>
            <w:noProof/>
          </w:rPr>
          <w:t>2</w:t>
        </w:r>
        <w:r>
          <w:rPr>
            <w:noProof/>
          </w:rPr>
          <w:fldChar w:fldCharType="end"/>
        </w:r>
      </w:p>
    </w:sdtContent>
  </w:sdt>
  <w:p w14:paraId="4673E9FD" w14:textId="77777777" w:rsidR="00535DEB" w:rsidRDefault="00535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4EAE2" w14:textId="77777777" w:rsidR="00DB1867" w:rsidRDefault="00DB1867">
      <w:pPr>
        <w:spacing w:line="240" w:lineRule="auto"/>
      </w:pPr>
      <w:r>
        <w:separator/>
      </w:r>
    </w:p>
  </w:footnote>
  <w:footnote w:type="continuationSeparator" w:id="0">
    <w:p w14:paraId="696F87D3" w14:textId="77777777" w:rsidR="00DB1867" w:rsidRDefault="00DB18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974"/>
    <w:rsid w:val="000D0772"/>
    <w:rsid w:val="00181974"/>
    <w:rsid w:val="00515153"/>
    <w:rsid w:val="00535DEB"/>
    <w:rsid w:val="00A509CA"/>
    <w:rsid w:val="00A661D8"/>
    <w:rsid w:val="00DB1867"/>
    <w:rsid w:val="00DC07C6"/>
    <w:rsid w:val="00E217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0904F"/>
  <w15:docId w15:val="{EA7BA607-9E77-43DE-95AF-F3955278F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35DEB"/>
    <w:pPr>
      <w:tabs>
        <w:tab w:val="center" w:pos="4513"/>
        <w:tab w:val="right" w:pos="9026"/>
      </w:tabs>
      <w:spacing w:line="240" w:lineRule="auto"/>
    </w:pPr>
  </w:style>
  <w:style w:type="character" w:customStyle="1" w:styleId="HeaderChar">
    <w:name w:val="Header Char"/>
    <w:basedOn w:val="DefaultParagraphFont"/>
    <w:link w:val="Header"/>
    <w:uiPriority w:val="99"/>
    <w:rsid w:val="00535DEB"/>
  </w:style>
  <w:style w:type="paragraph" w:styleId="Footer">
    <w:name w:val="footer"/>
    <w:basedOn w:val="Normal"/>
    <w:link w:val="FooterChar"/>
    <w:uiPriority w:val="99"/>
    <w:unhideWhenUsed/>
    <w:rsid w:val="00535DEB"/>
    <w:pPr>
      <w:tabs>
        <w:tab w:val="center" w:pos="4513"/>
        <w:tab w:val="right" w:pos="9026"/>
      </w:tabs>
      <w:spacing w:line="240" w:lineRule="auto"/>
    </w:pPr>
  </w:style>
  <w:style w:type="character" w:customStyle="1" w:styleId="FooterChar">
    <w:name w:val="Footer Char"/>
    <w:basedOn w:val="DefaultParagraphFont"/>
    <w:link w:val="Footer"/>
    <w:uiPriority w:val="99"/>
    <w:rsid w:val="00535DEB"/>
  </w:style>
  <w:style w:type="paragraph" w:styleId="TOCHeading">
    <w:name w:val="TOC Heading"/>
    <w:basedOn w:val="Heading1"/>
    <w:next w:val="Normal"/>
    <w:uiPriority w:val="39"/>
    <w:unhideWhenUsed/>
    <w:qFormat/>
    <w:rsid w:val="00535DE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535DEB"/>
    <w:pPr>
      <w:spacing w:after="100"/>
    </w:pPr>
  </w:style>
  <w:style w:type="character" w:styleId="Hyperlink">
    <w:name w:val="Hyperlink"/>
    <w:basedOn w:val="DefaultParagraphFont"/>
    <w:uiPriority w:val="99"/>
    <w:unhideWhenUsed/>
    <w:rsid w:val="00535D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C8049-4298-4798-B1C2-4F3583C80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2481</Words>
  <Characters>14146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Bogdan Alexandru</cp:lastModifiedBy>
  <cp:revision>6</cp:revision>
  <dcterms:created xsi:type="dcterms:W3CDTF">2024-03-08T17:10:00Z</dcterms:created>
  <dcterms:modified xsi:type="dcterms:W3CDTF">2024-04-21T08:17:00Z</dcterms:modified>
</cp:coreProperties>
</file>