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D01EB5" w14:textId="77777777" w:rsidR="00FB3735" w:rsidRDefault="00FB3735" w:rsidP="00DE27FB">
      <w:pPr>
        <w:spacing w:line="480" w:lineRule="auto"/>
        <w:jc w:val="center"/>
        <w:rPr>
          <w:rFonts w:ascii="Times New Roman" w:hAnsi="Times New Roman" w:cs="Times New Roman"/>
          <w:b/>
          <w:bCs/>
          <w:sz w:val="24"/>
          <w:szCs w:val="24"/>
        </w:rPr>
      </w:pPr>
    </w:p>
    <w:p w14:paraId="427D669F" w14:textId="77777777" w:rsidR="00FB3735" w:rsidRDefault="00FB3735" w:rsidP="00DE27FB">
      <w:pPr>
        <w:spacing w:line="480" w:lineRule="auto"/>
        <w:jc w:val="center"/>
        <w:rPr>
          <w:rFonts w:ascii="Times New Roman" w:hAnsi="Times New Roman" w:cs="Times New Roman"/>
          <w:b/>
          <w:bCs/>
          <w:sz w:val="24"/>
          <w:szCs w:val="24"/>
        </w:rPr>
      </w:pPr>
    </w:p>
    <w:p w14:paraId="4A77E52C" w14:textId="77777777" w:rsidR="00FB3735" w:rsidRDefault="00FB3735" w:rsidP="00DE27FB">
      <w:pPr>
        <w:spacing w:line="480" w:lineRule="auto"/>
        <w:jc w:val="center"/>
        <w:rPr>
          <w:rFonts w:ascii="Times New Roman" w:hAnsi="Times New Roman" w:cs="Times New Roman"/>
          <w:b/>
          <w:bCs/>
          <w:sz w:val="24"/>
          <w:szCs w:val="24"/>
        </w:rPr>
      </w:pPr>
    </w:p>
    <w:p w14:paraId="310B24B3" w14:textId="438E1716" w:rsidR="00DC46C7" w:rsidRDefault="00DE27FB" w:rsidP="00DE27FB">
      <w:pPr>
        <w:spacing w:line="480" w:lineRule="auto"/>
        <w:jc w:val="center"/>
        <w:rPr>
          <w:rFonts w:ascii="Times New Roman" w:hAnsi="Times New Roman" w:cs="Times New Roman"/>
          <w:b/>
          <w:bCs/>
          <w:sz w:val="24"/>
          <w:szCs w:val="24"/>
        </w:rPr>
      </w:pPr>
      <w:r w:rsidRPr="00DE27FB">
        <w:rPr>
          <w:rFonts w:ascii="Times New Roman" w:hAnsi="Times New Roman" w:cs="Times New Roman"/>
          <w:b/>
          <w:bCs/>
          <w:sz w:val="24"/>
          <w:szCs w:val="24"/>
        </w:rPr>
        <w:t xml:space="preserve">How can battlefield archaeology contribute positively to the process of bereavement, </w:t>
      </w:r>
      <w:r w:rsidR="00FB3735" w:rsidRPr="00DE27FB">
        <w:rPr>
          <w:rFonts w:ascii="Times New Roman" w:hAnsi="Times New Roman" w:cs="Times New Roman"/>
          <w:b/>
          <w:bCs/>
          <w:sz w:val="24"/>
          <w:szCs w:val="24"/>
        </w:rPr>
        <w:t>commemoration,</w:t>
      </w:r>
      <w:r w:rsidRPr="00DE27FB">
        <w:rPr>
          <w:rFonts w:ascii="Times New Roman" w:hAnsi="Times New Roman" w:cs="Times New Roman"/>
          <w:b/>
          <w:bCs/>
          <w:sz w:val="24"/>
          <w:szCs w:val="24"/>
        </w:rPr>
        <w:t xml:space="preserve"> and reconciliation?</w:t>
      </w:r>
    </w:p>
    <w:p w14:paraId="435045E0" w14:textId="77777777" w:rsidR="00DE27FB" w:rsidRDefault="00DE27FB" w:rsidP="00DE27FB">
      <w:pPr>
        <w:spacing w:line="480" w:lineRule="auto"/>
        <w:jc w:val="center"/>
        <w:rPr>
          <w:rFonts w:ascii="Times New Roman" w:hAnsi="Times New Roman" w:cs="Times New Roman"/>
          <w:b/>
          <w:bCs/>
          <w:sz w:val="24"/>
          <w:szCs w:val="24"/>
        </w:rPr>
      </w:pPr>
    </w:p>
    <w:p w14:paraId="773E167A" w14:textId="3EDBE8B3" w:rsidR="00DE27FB" w:rsidRPr="00DE27FB" w:rsidRDefault="00DE27FB" w:rsidP="00DE27FB">
      <w:pPr>
        <w:spacing w:line="480" w:lineRule="auto"/>
        <w:jc w:val="center"/>
        <w:rPr>
          <w:rFonts w:ascii="Times New Roman" w:hAnsi="Times New Roman" w:cs="Times New Roman"/>
          <w:sz w:val="24"/>
          <w:szCs w:val="24"/>
        </w:rPr>
      </w:pPr>
      <w:r w:rsidRPr="00DE27FB">
        <w:rPr>
          <w:rFonts w:ascii="Times New Roman" w:hAnsi="Times New Roman" w:cs="Times New Roman"/>
          <w:sz w:val="24"/>
          <w:szCs w:val="24"/>
        </w:rPr>
        <w:t>Kimberly M. Hansen</w:t>
      </w:r>
    </w:p>
    <w:p w14:paraId="268437AE" w14:textId="1FB8396E" w:rsidR="00DE27FB" w:rsidRPr="00DE27FB" w:rsidRDefault="00DE27FB" w:rsidP="00DE27FB">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Department of Archaeology, </w:t>
      </w:r>
      <w:r w:rsidRPr="00DE27FB">
        <w:rPr>
          <w:rFonts w:ascii="Times New Roman" w:hAnsi="Times New Roman" w:cs="Times New Roman"/>
          <w:sz w:val="24"/>
          <w:szCs w:val="24"/>
        </w:rPr>
        <w:t>University of Wales Trinity Saint David</w:t>
      </w:r>
    </w:p>
    <w:p w14:paraId="39F0E956" w14:textId="07C68DA0" w:rsidR="00FB3735" w:rsidRDefault="00FB3735" w:rsidP="00DE27FB">
      <w:pPr>
        <w:spacing w:line="480" w:lineRule="auto"/>
        <w:jc w:val="center"/>
        <w:rPr>
          <w:rFonts w:ascii="Times New Roman" w:hAnsi="Times New Roman" w:cs="Times New Roman"/>
          <w:sz w:val="24"/>
          <w:szCs w:val="24"/>
        </w:rPr>
      </w:pPr>
      <w:r w:rsidRPr="00FB3735">
        <w:rPr>
          <w:rFonts w:ascii="Times New Roman" w:hAnsi="Times New Roman" w:cs="Times New Roman"/>
          <w:sz w:val="24"/>
          <w:szCs w:val="24"/>
        </w:rPr>
        <w:t>HPHE5003</w:t>
      </w:r>
      <w:r>
        <w:rPr>
          <w:rFonts w:ascii="Times New Roman" w:hAnsi="Times New Roman" w:cs="Times New Roman"/>
          <w:sz w:val="24"/>
          <w:szCs w:val="24"/>
        </w:rPr>
        <w:t>: Heritage &amp;Archaeology of Conflict</w:t>
      </w:r>
    </w:p>
    <w:p w14:paraId="5AEA7BAF" w14:textId="4055E2F7" w:rsidR="00DE27FB" w:rsidRDefault="00DE27FB" w:rsidP="00DE27FB">
      <w:pPr>
        <w:spacing w:line="480" w:lineRule="auto"/>
        <w:jc w:val="center"/>
        <w:rPr>
          <w:rFonts w:ascii="Times New Roman" w:hAnsi="Times New Roman" w:cs="Times New Roman"/>
          <w:sz w:val="24"/>
          <w:szCs w:val="24"/>
        </w:rPr>
      </w:pPr>
      <w:r w:rsidRPr="00DE27FB">
        <w:rPr>
          <w:rFonts w:ascii="Times New Roman" w:hAnsi="Times New Roman" w:cs="Times New Roman"/>
          <w:sz w:val="24"/>
          <w:szCs w:val="24"/>
        </w:rPr>
        <w:t>Dr. Quentin Drew</w:t>
      </w:r>
    </w:p>
    <w:p w14:paraId="0813C78C" w14:textId="059AC68E" w:rsidR="00FB3735" w:rsidRDefault="00FB3735" w:rsidP="00DE27FB">
      <w:pPr>
        <w:spacing w:line="480" w:lineRule="auto"/>
        <w:jc w:val="center"/>
        <w:rPr>
          <w:rFonts w:ascii="Times New Roman" w:hAnsi="Times New Roman" w:cs="Times New Roman"/>
          <w:sz w:val="24"/>
          <w:szCs w:val="24"/>
        </w:rPr>
      </w:pPr>
      <w:r>
        <w:rPr>
          <w:rFonts w:ascii="Times New Roman" w:hAnsi="Times New Roman" w:cs="Times New Roman"/>
          <w:sz w:val="24"/>
          <w:szCs w:val="24"/>
        </w:rPr>
        <w:t>11</w:t>
      </w:r>
      <w:r w:rsidRPr="00FB3735">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2024</w:t>
      </w:r>
    </w:p>
    <w:p w14:paraId="1DBFF401" w14:textId="77777777" w:rsidR="00FB3735" w:rsidRDefault="00FB3735">
      <w:pPr>
        <w:rPr>
          <w:rFonts w:ascii="Times New Roman" w:hAnsi="Times New Roman" w:cs="Times New Roman"/>
          <w:sz w:val="24"/>
          <w:szCs w:val="24"/>
        </w:rPr>
      </w:pPr>
      <w:r>
        <w:rPr>
          <w:rFonts w:ascii="Times New Roman" w:hAnsi="Times New Roman" w:cs="Times New Roman"/>
          <w:sz w:val="24"/>
          <w:szCs w:val="24"/>
        </w:rPr>
        <w:br w:type="page"/>
      </w:r>
    </w:p>
    <w:p w14:paraId="38E1ED0B" w14:textId="011D2F43" w:rsidR="00CB081F" w:rsidRDefault="00CB081F" w:rsidP="00FB3735">
      <w:pPr>
        <w:spacing w:line="480" w:lineRule="auto"/>
        <w:rPr>
          <w:rFonts w:ascii="Times New Roman" w:hAnsi="Times New Roman" w:cs="Times New Roman"/>
          <w:b/>
          <w:bCs/>
          <w:sz w:val="24"/>
          <w:szCs w:val="24"/>
        </w:rPr>
      </w:pPr>
      <w:r>
        <w:rPr>
          <w:rFonts w:ascii="Times New Roman" w:hAnsi="Times New Roman" w:cs="Times New Roman"/>
          <w:b/>
          <w:bCs/>
          <w:sz w:val="24"/>
          <w:szCs w:val="24"/>
        </w:rPr>
        <w:lastRenderedPageBreak/>
        <w:t>Introduction</w:t>
      </w:r>
      <w:r w:rsidR="002554B9">
        <w:rPr>
          <w:rFonts w:ascii="Times New Roman" w:hAnsi="Times New Roman" w:cs="Times New Roman"/>
          <w:b/>
          <w:bCs/>
          <w:sz w:val="24"/>
          <w:szCs w:val="24"/>
        </w:rPr>
        <w:t>:</w:t>
      </w:r>
    </w:p>
    <w:p w14:paraId="4BFA978D" w14:textId="26CD2A66" w:rsidR="002554B9" w:rsidRPr="002554B9" w:rsidRDefault="002554B9" w:rsidP="00FB3735">
      <w:pPr>
        <w:spacing w:line="480" w:lineRule="auto"/>
        <w:rPr>
          <w:rFonts w:ascii="Times New Roman" w:hAnsi="Times New Roman" w:cs="Times New Roman"/>
          <w:sz w:val="24"/>
          <w:szCs w:val="24"/>
        </w:rPr>
      </w:pPr>
      <w:r>
        <w:rPr>
          <w:rFonts w:ascii="Times New Roman" w:hAnsi="Times New Roman" w:cs="Times New Roman"/>
          <w:sz w:val="24"/>
          <w:szCs w:val="24"/>
        </w:rPr>
        <w:tab/>
      </w:r>
      <w:r w:rsidR="000659F5">
        <w:rPr>
          <w:rFonts w:ascii="Times New Roman" w:hAnsi="Times New Roman" w:cs="Times New Roman"/>
          <w:sz w:val="24"/>
          <w:szCs w:val="24"/>
        </w:rPr>
        <w:t>War and conflict leave wounds</w:t>
      </w:r>
      <w:r w:rsidR="00E1667B">
        <w:rPr>
          <w:rFonts w:ascii="Times New Roman" w:hAnsi="Times New Roman" w:cs="Times New Roman"/>
          <w:sz w:val="24"/>
          <w:szCs w:val="24"/>
        </w:rPr>
        <w:t xml:space="preserve"> in nations and individuals.</w:t>
      </w:r>
      <w:r w:rsidR="005A387D">
        <w:rPr>
          <w:rFonts w:ascii="Times New Roman" w:hAnsi="Times New Roman" w:cs="Times New Roman"/>
          <w:sz w:val="24"/>
          <w:szCs w:val="24"/>
        </w:rPr>
        <w:t xml:space="preserve"> </w:t>
      </w:r>
      <w:r w:rsidR="00A50668">
        <w:rPr>
          <w:rFonts w:ascii="Times New Roman" w:hAnsi="Times New Roman" w:cs="Times New Roman"/>
          <w:sz w:val="24"/>
          <w:szCs w:val="24"/>
        </w:rPr>
        <w:t>How do people move on after the trauma of battle</w:t>
      </w:r>
      <w:r w:rsidR="008B461C">
        <w:rPr>
          <w:rFonts w:ascii="Times New Roman" w:hAnsi="Times New Roman" w:cs="Times New Roman"/>
          <w:sz w:val="24"/>
          <w:szCs w:val="24"/>
        </w:rPr>
        <w:t xml:space="preserve">? After losing loved ones? After locations are scared with war damage </w:t>
      </w:r>
      <w:r w:rsidR="00F95C72">
        <w:rPr>
          <w:rFonts w:ascii="Times New Roman" w:hAnsi="Times New Roman" w:cs="Times New Roman"/>
          <w:sz w:val="24"/>
          <w:szCs w:val="24"/>
        </w:rPr>
        <w:t>or destroyed?</w:t>
      </w:r>
      <w:r w:rsidR="00EA2461">
        <w:rPr>
          <w:rFonts w:ascii="Times New Roman" w:hAnsi="Times New Roman" w:cs="Times New Roman"/>
          <w:sz w:val="24"/>
          <w:szCs w:val="24"/>
        </w:rPr>
        <w:t xml:space="preserve"> </w:t>
      </w:r>
      <w:r w:rsidR="009661F5">
        <w:rPr>
          <w:rFonts w:ascii="Times New Roman" w:hAnsi="Times New Roman" w:cs="Times New Roman"/>
          <w:sz w:val="24"/>
          <w:szCs w:val="24"/>
        </w:rPr>
        <w:t xml:space="preserve">People mourn and they </w:t>
      </w:r>
      <w:r w:rsidR="00C523E9">
        <w:rPr>
          <w:rFonts w:ascii="Times New Roman" w:hAnsi="Times New Roman" w:cs="Times New Roman"/>
          <w:sz w:val="24"/>
          <w:szCs w:val="24"/>
        </w:rPr>
        <w:t>commemorate their loved ones. Some try to forget.</w:t>
      </w:r>
      <w:r w:rsidR="000F62D9">
        <w:rPr>
          <w:rFonts w:ascii="Times New Roman" w:hAnsi="Times New Roman" w:cs="Times New Roman"/>
          <w:sz w:val="24"/>
          <w:szCs w:val="24"/>
        </w:rPr>
        <w:t xml:space="preserve"> How can battlefield archaeology aid in the process</w:t>
      </w:r>
      <w:r w:rsidR="00D914E3">
        <w:rPr>
          <w:rFonts w:ascii="Times New Roman" w:hAnsi="Times New Roman" w:cs="Times New Roman"/>
          <w:sz w:val="24"/>
          <w:szCs w:val="24"/>
        </w:rPr>
        <w:t xml:space="preserve"> of mourning and commemorating? How can it help heal and reconcile</w:t>
      </w:r>
      <w:r w:rsidR="00B34552">
        <w:rPr>
          <w:rFonts w:ascii="Times New Roman" w:hAnsi="Times New Roman" w:cs="Times New Roman"/>
          <w:sz w:val="24"/>
          <w:szCs w:val="24"/>
        </w:rPr>
        <w:t xml:space="preserve"> </w:t>
      </w:r>
      <w:r w:rsidR="00D80E84">
        <w:rPr>
          <w:rFonts w:ascii="Times New Roman" w:hAnsi="Times New Roman" w:cs="Times New Roman"/>
          <w:sz w:val="24"/>
          <w:szCs w:val="24"/>
        </w:rPr>
        <w:t>relationships</w:t>
      </w:r>
      <w:r w:rsidR="00B34552">
        <w:rPr>
          <w:rFonts w:ascii="Times New Roman" w:hAnsi="Times New Roman" w:cs="Times New Roman"/>
          <w:sz w:val="24"/>
          <w:szCs w:val="24"/>
        </w:rPr>
        <w:t xml:space="preserve"> between people, </w:t>
      </w:r>
      <w:r w:rsidR="009E5E0F">
        <w:rPr>
          <w:rFonts w:ascii="Times New Roman" w:hAnsi="Times New Roman" w:cs="Times New Roman"/>
          <w:sz w:val="24"/>
          <w:szCs w:val="24"/>
        </w:rPr>
        <w:t>their nation, and others?</w:t>
      </w:r>
    </w:p>
    <w:p w14:paraId="70BFB54A" w14:textId="2FFDDBB1" w:rsidR="00DE27FB" w:rsidRDefault="00811A66" w:rsidP="00FB3735">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What is </w:t>
      </w:r>
      <w:r w:rsidR="004D0DF1">
        <w:rPr>
          <w:rFonts w:ascii="Times New Roman" w:hAnsi="Times New Roman" w:cs="Times New Roman"/>
          <w:b/>
          <w:bCs/>
          <w:sz w:val="24"/>
          <w:szCs w:val="24"/>
        </w:rPr>
        <w:t>Battlefield Archaeology?</w:t>
      </w:r>
    </w:p>
    <w:p w14:paraId="7478B79E" w14:textId="330C11A6" w:rsidR="00090B82" w:rsidRDefault="00090B82" w:rsidP="00FB3735">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To determine how battlefield archaeology can </w:t>
      </w:r>
      <w:r w:rsidR="00DC42AC">
        <w:rPr>
          <w:rFonts w:ascii="Times New Roman" w:hAnsi="Times New Roman" w:cs="Times New Roman"/>
          <w:sz w:val="24"/>
          <w:szCs w:val="24"/>
        </w:rPr>
        <w:t>contribute positively to the process of bereavement, commemoration, and reconciliation</w:t>
      </w:r>
      <w:r w:rsidR="00E45B77">
        <w:rPr>
          <w:rFonts w:ascii="Times New Roman" w:hAnsi="Times New Roman" w:cs="Times New Roman"/>
          <w:sz w:val="24"/>
          <w:szCs w:val="24"/>
        </w:rPr>
        <w:t xml:space="preserve"> it’s important to understand what battlefield archaeology is. </w:t>
      </w:r>
      <w:r w:rsidR="009728D4">
        <w:rPr>
          <w:rFonts w:ascii="Times New Roman" w:hAnsi="Times New Roman" w:cs="Times New Roman"/>
          <w:sz w:val="24"/>
          <w:szCs w:val="24"/>
        </w:rPr>
        <w:t xml:space="preserve">In </w:t>
      </w:r>
      <w:r w:rsidR="009728D4" w:rsidRPr="00CC653A">
        <w:rPr>
          <w:rFonts w:ascii="Times New Roman" w:hAnsi="Times New Roman" w:cs="Times New Roman"/>
          <w:i/>
          <w:iCs/>
          <w:sz w:val="24"/>
          <w:szCs w:val="24"/>
        </w:rPr>
        <w:t>Battlefield Archaeology – A guide to the Archaeology of Conflict</w:t>
      </w:r>
      <w:r w:rsidR="00CC653A">
        <w:rPr>
          <w:rFonts w:ascii="Times New Roman" w:hAnsi="Times New Roman" w:cs="Times New Roman"/>
          <w:sz w:val="24"/>
          <w:szCs w:val="24"/>
        </w:rPr>
        <w:t xml:space="preserve">, Sutherland </w:t>
      </w:r>
      <w:r w:rsidR="002168F2">
        <w:rPr>
          <w:rFonts w:ascii="Times New Roman" w:hAnsi="Times New Roman" w:cs="Times New Roman"/>
          <w:sz w:val="24"/>
          <w:szCs w:val="24"/>
        </w:rPr>
        <w:t>speaks on how battlefield archaeology is t</w:t>
      </w:r>
      <w:r w:rsidR="00D71DBE" w:rsidRPr="00D71DBE">
        <w:rPr>
          <w:rFonts w:ascii="Times New Roman" w:hAnsi="Times New Roman" w:cs="Times New Roman"/>
          <w:sz w:val="24"/>
          <w:szCs w:val="24"/>
        </w:rPr>
        <w:t xml:space="preserve">he investigation and interpretation of material remains relating to conflict </w:t>
      </w:r>
      <w:proofErr w:type="gramStart"/>
      <w:r w:rsidR="000A17BD">
        <w:rPr>
          <w:rFonts w:ascii="Times New Roman" w:hAnsi="Times New Roman" w:cs="Times New Roman"/>
          <w:sz w:val="24"/>
          <w:szCs w:val="24"/>
        </w:rPr>
        <w:t xml:space="preserve">in order </w:t>
      </w:r>
      <w:r w:rsidR="00D71DBE" w:rsidRPr="00D71DBE">
        <w:rPr>
          <w:rFonts w:ascii="Times New Roman" w:hAnsi="Times New Roman" w:cs="Times New Roman"/>
          <w:sz w:val="24"/>
          <w:szCs w:val="24"/>
        </w:rPr>
        <w:t>to</w:t>
      </w:r>
      <w:proofErr w:type="gramEnd"/>
      <w:r w:rsidR="00D71DBE" w:rsidRPr="00D71DBE">
        <w:rPr>
          <w:rFonts w:ascii="Times New Roman" w:hAnsi="Times New Roman" w:cs="Times New Roman"/>
          <w:sz w:val="24"/>
          <w:szCs w:val="24"/>
        </w:rPr>
        <w:t xml:space="preserve"> discover more about the entirety without the bias of </w:t>
      </w:r>
      <w:r w:rsidR="00211A24" w:rsidRPr="00D71DBE">
        <w:rPr>
          <w:rFonts w:ascii="Times New Roman" w:hAnsi="Times New Roman" w:cs="Times New Roman"/>
          <w:sz w:val="24"/>
          <w:szCs w:val="24"/>
        </w:rPr>
        <w:t>storytelling</w:t>
      </w:r>
      <w:r w:rsidR="005B7F00">
        <w:rPr>
          <w:rFonts w:ascii="Times New Roman" w:hAnsi="Times New Roman" w:cs="Times New Roman"/>
          <w:sz w:val="24"/>
          <w:szCs w:val="24"/>
        </w:rPr>
        <w:t xml:space="preserve"> from the </w:t>
      </w:r>
      <w:r w:rsidR="00D71DBE" w:rsidRPr="00D71DBE">
        <w:rPr>
          <w:rFonts w:ascii="Times New Roman" w:hAnsi="Times New Roman" w:cs="Times New Roman"/>
          <w:sz w:val="24"/>
          <w:szCs w:val="24"/>
        </w:rPr>
        <w:t xml:space="preserve">recounting </w:t>
      </w:r>
      <w:r w:rsidR="005B7F00">
        <w:rPr>
          <w:rFonts w:ascii="Times New Roman" w:hAnsi="Times New Roman" w:cs="Times New Roman"/>
          <w:sz w:val="24"/>
          <w:szCs w:val="24"/>
        </w:rPr>
        <w:t xml:space="preserve">of personal </w:t>
      </w:r>
      <w:r w:rsidR="00D71DBE" w:rsidRPr="00D71DBE">
        <w:rPr>
          <w:rFonts w:ascii="Times New Roman" w:hAnsi="Times New Roman" w:cs="Times New Roman"/>
          <w:sz w:val="24"/>
          <w:szCs w:val="24"/>
        </w:rPr>
        <w:t xml:space="preserve">perceptions of the conflict. Essentially </w:t>
      </w:r>
      <w:proofErr w:type="gramStart"/>
      <w:r w:rsidR="00D71DBE" w:rsidRPr="00D71DBE">
        <w:rPr>
          <w:rFonts w:ascii="Times New Roman" w:hAnsi="Times New Roman" w:cs="Times New Roman"/>
          <w:sz w:val="24"/>
          <w:szCs w:val="24"/>
        </w:rPr>
        <w:t>conducting an investigation</w:t>
      </w:r>
      <w:proofErr w:type="gramEnd"/>
      <w:r w:rsidR="00D71DBE" w:rsidRPr="00D71DBE">
        <w:rPr>
          <w:rFonts w:ascii="Times New Roman" w:hAnsi="Times New Roman" w:cs="Times New Roman"/>
          <w:sz w:val="24"/>
          <w:szCs w:val="24"/>
        </w:rPr>
        <w:t xml:space="preserve"> where evidence is found and interpreted with the context of all the other evidence and </w:t>
      </w:r>
      <w:r w:rsidR="00340521" w:rsidRPr="00D71DBE">
        <w:rPr>
          <w:rFonts w:ascii="Times New Roman" w:hAnsi="Times New Roman" w:cs="Times New Roman"/>
          <w:sz w:val="24"/>
          <w:szCs w:val="24"/>
        </w:rPr>
        <w:t>separate</w:t>
      </w:r>
      <w:r w:rsidR="00D71DBE" w:rsidRPr="00D71DBE">
        <w:rPr>
          <w:rFonts w:ascii="Times New Roman" w:hAnsi="Times New Roman" w:cs="Times New Roman"/>
          <w:sz w:val="24"/>
          <w:szCs w:val="24"/>
        </w:rPr>
        <w:t xml:space="preserve"> from myth, literature, or oral account, each of which have biases and may be embellished or have certain paradigms based on personal limited perceptions</w:t>
      </w:r>
      <w:r w:rsidR="00425BE5">
        <w:rPr>
          <w:rFonts w:ascii="Times New Roman" w:hAnsi="Times New Roman" w:cs="Times New Roman"/>
          <w:sz w:val="24"/>
          <w:szCs w:val="24"/>
        </w:rPr>
        <w:t xml:space="preserve"> (2</w:t>
      </w:r>
      <w:r w:rsidR="00BD22A1">
        <w:rPr>
          <w:rFonts w:ascii="Times New Roman" w:hAnsi="Times New Roman" w:cs="Times New Roman"/>
          <w:sz w:val="24"/>
          <w:szCs w:val="24"/>
        </w:rPr>
        <w:t>005)</w:t>
      </w:r>
      <w:r w:rsidR="00D71DBE" w:rsidRPr="00D71DBE">
        <w:rPr>
          <w:rFonts w:ascii="Times New Roman" w:hAnsi="Times New Roman" w:cs="Times New Roman"/>
          <w:sz w:val="24"/>
          <w:szCs w:val="24"/>
        </w:rPr>
        <w:t>.</w:t>
      </w:r>
      <w:r w:rsidR="006D6561">
        <w:rPr>
          <w:rFonts w:ascii="Times New Roman" w:hAnsi="Times New Roman" w:cs="Times New Roman"/>
          <w:sz w:val="24"/>
          <w:szCs w:val="24"/>
        </w:rPr>
        <w:t xml:space="preserve"> In other words, battlefield archa</w:t>
      </w:r>
      <w:r w:rsidR="00E17350">
        <w:rPr>
          <w:rFonts w:ascii="Times New Roman" w:hAnsi="Times New Roman" w:cs="Times New Roman"/>
          <w:sz w:val="24"/>
          <w:szCs w:val="24"/>
        </w:rPr>
        <w:t>eology uses material remains to add to and unveil</w:t>
      </w:r>
      <w:r w:rsidR="00075517">
        <w:rPr>
          <w:rFonts w:ascii="Times New Roman" w:hAnsi="Times New Roman" w:cs="Times New Roman"/>
          <w:sz w:val="24"/>
          <w:szCs w:val="24"/>
        </w:rPr>
        <w:t xml:space="preserve"> hidden pieces of </w:t>
      </w:r>
      <w:r w:rsidR="00F4708D">
        <w:rPr>
          <w:rFonts w:ascii="Times New Roman" w:hAnsi="Times New Roman" w:cs="Times New Roman"/>
          <w:sz w:val="24"/>
          <w:szCs w:val="24"/>
        </w:rPr>
        <w:t xml:space="preserve">the history of conflicts. Sorting out what </w:t>
      </w:r>
      <w:r w:rsidR="00A662B4">
        <w:rPr>
          <w:rFonts w:ascii="Times New Roman" w:hAnsi="Times New Roman" w:cs="Times New Roman"/>
          <w:sz w:val="24"/>
          <w:szCs w:val="24"/>
        </w:rPr>
        <w:t xml:space="preserve">the truths are. What really happened. What is the proof? And </w:t>
      </w:r>
      <w:r w:rsidR="00B8630C">
        <w:rPr>
          <w:rFonts w:ascii="Times New Roman" w:hAnsi="Times New Roman" w:cs="Times New Roman"/>
          <w:sz w:val="24"/>
          <w:szCs w:val="24"/>
        </w:rPr>
        <w:t>how does that tie into all the accounts we already have?</w:t>
      </w:r>
      <w:r w:rsidR="00A563FC">
        <w:rPr>
          <w:rFonts w:ascii="Times New Roman" w:hAnsi="Times New Roman" w:cs="Times New Roman"/>
          <w:sz w:val="24"/>
          <w:szCs w:val="24"/>
        </w:rPr>
        <w:t xml:space="preserve"> It allows for another perspective</w:t>
      </w:r>
      <w:r w:rsidR="00AD2779">
        <w:rPr>
          <w:rFonts w:ascii="Times New Roman" w:hAnsi="Times New Roman" w:cs="Times New Roman"/>
          <w:sz w:val="24"/>
          <w:szCs w:val="24"/>
        </w:rPr>
        <w:t xml:space="preserve"> or paradigm. </w:t>
      </w:r>
    </w:p>
    <w:p w14:paraId="0D285F57" w14:textId="339385A8" w:rsidR="001C0A1D" w:rsidRPr="006B173A" w:rsidRDefault="006B173A" w:rsidP="00FB3735">
      <w:pPr>
        <w:spacing w:line="480" w:lineRule="auto"/>
        <w:rPr>
          <w:rFonts w:ascii="Times New Roman" w:hAnsi="Times New Roman" w:cs="Times New Roman"/>
          <w:sz w:val="24"/>
          <w:szCs w:val="24"/>
        </w:rPr>
      </w:pPr>
      <w:r>
        <w:rPr>
          <w:rFonts w:ascii="Times New Roman" w:hAnsi="Times New Roman" w:cs="Times New Roman"/>
          <w:sz w:val="24"/>
          <w:szCs w:val="24"/>
        </w:rPr>
        <w:tab/>
      </w:r>
    </w:p>
    <w:p w14:paraId="3CF5FBCD" w14:textId="0BFFBB1F" w:rsidR="00623944" w:rsidRDefault="00C84848" w:rsidP="00FB3735">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The Process of </w:t>
      </w:r>
      <w:r w:rsidR="00D903E5">
        <w:rPr>
          <w:rFonts w:ascii="Times New Roman" w:hAnsi="Times New Roman" w:cs="Times New Roman"/>
          <w:b/>
          <w:bCs/>
          <w:sz w:val="24"/>
          <w:szCs w:val="24"/>
        </w:rPr>
        <w:t>Bereavement</w:t>
      </w:r>
    </w:p>
    <w:p w14:paraId="29EB9F29" w14:textId="192E0B07" w:rsidR="00F30449" w:rsidRDefault="00F30449" w:rsidP="00FB3735">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ab/>
      </w:r>
      <w:r w:rsidRPr="00F30449">
        <w:rPr>
          <w:rFonts w:ascii="Times New Roman" w:hAnsi="Times New Roman" w:cs="Times New Roman"/>
          <w:sz w:val="24"/>
          <w:szCs w:val="24"/>
        </w:rPr>
        <w:t xml:space="preserve">Bereavement is not a way to heal and return to the before. but it's a way of redefining and struggling with identity with the lack of something valued. It's not always positive or it doesn't always fix or heal wounds and while culture plays a crucial role in the process and outcome, it doesn't determine it. Each person processes it </w:t>
      </w:r>
      <w:r w:rsidRPr="00F30449">
        <w:rPr>
          <w:rFonts w:ascii="Times New Roman" w:hAnsi="Times New Roman" w:cs="Times New Roman"/>
          <w:sz w:val="24"/>
          <w:szCs w:val="24"/>
        </w:rPr>
        <w:t>differently</w:t>
      </w:r>
      <w:r w:rsidRPr="00F30449">
        <w:rPr>
          <w:rFonts w:ascii="Times New Roman" w:hAnsi="Times New Roman" w:cs="Times New Roman"/>
          <w:sz w:val="24"/>
          <w:szCs w:val="24"/>
        </w:rPr>
        <w:t xml:space="preserve"> and </w:t>
      </w:r>
      <w:r w:rsidRPr="00F30449">
        <w:rPr>
          <w:rFonts w:ascii="Times New Roman" w:hAnsi="Times New Roman" w:cs="Times New Roman"/>
          <w:sz w:val="24"/>
          <w:szCs w:val="24"/>
        </w:rPr>
        <w:t>suffering</w:t>
      </w:r>
      <w:r w:rsidRPr="00F30449">
        <w:rPr>
          <w:rFonts w:ascii="Times New Roman" w:hAnsi="Times New Roman" w:cs="Times New Roman"/>
          <w:sz w:val="24"/>
          <w:szCs w:val="24"/>
        </w:rPr>
        <w:t xml:space="preserve"> can </w:t>
      </w:r>
      <w:proofErr w:type="gramStart"/>
      <w:r w:rsidRPr="00F30449">
        <w:rPr>
          <w:rFonts w:ascii="Times New Roman" w:hAnsi="Times New Roman" w:cs="Times New Roman"/>
          <w:sz w:val="24"/>
          <w:szCs w:val="24"/>
        </w:rPr>
        <w:t>actually lead</w:t>
      </w:r>
      <w:proofErr w:type="gramEnd"/>
      <w:r w:rsidRPr="00F30449">
        <w:rPr>
          <w:rFonts w:ascii="Times New Roman" w:hAnsi="Times New Roman" w:cs="Times New Roman"/>
          <w:sz w:val="24"/>
          <w:szCs w:val="24"/>
        </w:rPr>
        <w:t xml:space="preserve"> to a change in cultural belief</w:t>
      </w:r>
      <w:r w:rsidR="00527F9B">
        <w:rPr>
          <w:rFonts w:ascii="Times New Roman" w:hAnsi="Times New Roman" w:cs="Times New Roman"/>
          <w:sz w:val="24"/>
          <w:szCs w:val="24"/>
        </w:rPr>
        <w:t xml:space="preserve"> (Brison, 1995)</w:t>
      </w:r>
      <w:r w:rsidRPr="00F30449">
        <w:rPr>
          <w:rFonts w:ascii="Times New Roman" w:hAnsi="Times New Roman" w:cs="Times New Roman"/>
          <w:sz w:val="24"/>
          <w:szCs w:val="24"/>
        </w:rPr>
        <w:t>.</w:t>
      </w:r>
      <w:r w:rsidR="000D3CEA">
        <w:rPr>
          <w:rFonts w:ascii="Times New Roman" w:hAnsi="Times New Roman" w:cs="Times New Roman"/>
          <w:sz w:val="24"/>
          <w:szCs w:val="24"/>
        </w:rPr>
        <w:t xml:space="preserve"> Bereavement is a way of moving on</w:t>
      </w:r>
      <w:r w:rsidR="00BA4708">
        <w:rPr>
          <w:rFonts w:ascii="Times New Roman" w:hAnsi="Times New Roman" w:cs="Times New Roman"/>
          <w:sz w:val="24"/>
          <w:szCs w:val="24"/>
        </w:rPr>
        <w:t xml:space="preserve"> or staying put, but it’s not a way to bring back what is lost</w:t>
      </w:r>
      <w:r w:rsidR="008771AF">
        <w:rPr>
          <w:rFonts w:ascii="Times New Roman" w:hAnsi="Times New Roman" w:cs="Times New Roman"/>
          <w:sz w:val="24"/>
          <w:szCs w:val="24"/>
        </w:rPr>
        <w:t>. What is lost will never be brought back. Pieces maybe and memories</w:t>
      </w:r>
      <w:r w:rsidR="00964FA6">
        <w:rPr>
          <w:rFonts w:ascii="Times New Roman" w:hAnsi="Times New Roman" w:cs="Times New Roman"/>
          <w:sz w:val="24"/>
          <w:szCs w:val="24"/>
        </w:rPr>
        <w:t xml:space="preserve">, but </w:t>
      </w:r>
      <w:r w:rsidR="00C6291A">
        <w:rPr>
          <w:rFonts w:ascii="Times New Roman" w:hAnsi="Times New Roman" w:cs="Times New Roman"/>
          <w:sz w:val="24"/>
          <w:szCs w:val="24"/>
        </w:rPr>
        <w:t>there is a great change.</w:t>
      </w:r>
    </w:p>
    <w:p w14:paraId="4AE98BDA" w14:textId="74C983A1" w:rsidR="00881AEB" w:rsidRPr="00F30449" w:rsidRDefault="00A70311" w:rsidP="00FB3735">
      <w:pPr>
        <w:spacing w:line="480" w:lineRule="auto"/>
        <w:rPr>
          <w:rFonts w:ascii="Times New Roman" w:hAnsi="Times New Roman" w:cs="Times New Roman"/>
          <w:sz w:val="24"/>
          <w:szCs w:val="24"/>
        </w:rPr>
      </w:pPr>
      <w:r>
        <w:rPr>
          <w:rFonts w:ascii="Times New Roman" w:hAnsi="Times New Roman" w:cs="Times New Roman"/>
          <w:sz w:val="24"/>
          <w:szCs w:val="24"/>
        </w:rPr>
        <w:tab/>
      </w:r>
      <w:r w:rsidR="00DE18E7">
        <w:rPr>
          <w:rFonts w:ascii="Times New Roman" w:hAnsi="Times New Roman" w:cs="Times New Roman"/>
          <w:sz w:val="24"/>
          <w:szCs w:val="24"/>
        </w:rPr>
        <w:t xml:space="preserve">It’s interesting, people have a sentimental nature </w:t>
      </w:r>
      <w:r w:rsidR="006006ED">
        <w:rPr>
          <w:rFonts w:ascii="Times New Roman" w:hAnsi="Times New Roman" w:cs="Times New Roman"/>
          <w:sz w:val="24"/>
          <w:szCs w:val="24"/>
        </w:rPr>
        <w:t xml:space="preserve">and find value in </w:t>
      </w:r>
      <w:r w:rsidR="007957A0">
        <w:rPr>
          <w:rFonts w:ascii="Times New Roman" w:hAnsi="Times New Roman" w:cs="Times New Roman"/>
          <w:sz w:val="24"/>
          <w:szCs w:val="24"/>
        </w:rPr>
        <w:t xml:space="preserve">almost everything. </w:t>
      </w:r>
      <w:r w:rsidR="001A33BD">
        <w:rPr>
          <w:rFonts w:ascii="Times New Roman" w:hAnsi="Times New Roman" w:cs="Times New Roman"/>
          <w:sz w:val="24"/>
          <w:szCs w:val="24"/>
        </w:rPr>
        <w:t xml:space="preserve">While we want to preserve the past and </w:t>
      </w:r>
      <w:r w:rsidR="003F3A6E">
        <w:rPr>
          <w:rFonts w:ascii="Times New Roman" w:hAnsi="Times New Roman" w:cs="Times New Roman"/>
          <w:sz w:val="24"/>
          <w:szCs w:val="24"/>
        </w:rPr>
        <w:t xml:space="preserve">it can sometimes be difficult to learn how to learn </w:t>
      </w:r>
      <w:proofErr w:type="spellStart"/>
      <w:proofErr w:type="gramStart"/>
      <w:r w:rsidR="003F3A6E">
        <w:rPr>
          <w:rFonts w:ascii="Times New Roman" w:hAnsi="Times New Roman" w:cs="Times New Roman"/>
          <w:sz w:val="24"/>
          <w:szCs w:val="24"/>
        </w:rPr>
        <w:t>form</w:t>
      </w:r>
      <w:proofErr w:type="spellEnd"/>
      <w:proofErr w:type="gramEnd"/>
      <w:r w:rsidR="003F3A6E">
        <w:rPr>
          <w:rFonts w:ascii="Times New Roman" w:hAnsi="Times New Roman" w:cs="Times New Roman"/>
          <w:sz w:val="24"/>
          <w:szCs w:val="24"/>
        </w:rPr>
        <w:t xml:space="preserve"> the past and incorporate the </w:t>
      </w:r>
      <w:r w:rsidR="002E5F9C">
        <w:rPr>
          <w:rFonts w:ascii="Times New Roman" w:hAnsi="Times New Roman" w:cs="Times New Roman"/>
          <w:sz w:val="24"/>
          <w:szCs w:val="24"/>
        </w:rPr>
        <w:t xml:space="preserve">good things into growth and our future. </w:t>
      </w:r>
      <w:r w:rsidR="0057735A">
        <w:rPr>
          <w:rFonts w:ascii="Times New Roman" w:hAnsi="Times New Roman" w:cs="Times New Roman"/>
          <w:sz w:val="24"/>
          <w:szCs w:val="24"/>
        </w:rPr>
        <w:t>Humans are social and</w:t>
      </w:r>
      <w:r w:rsidR="0038586D">
        <w:rPr>
          <w:rFonts w:ascii="Times New Roman" w:hAnsi="Times New Roman" w:cs="Times New Roman"/>
          <w:sz w:val="24"/>
          <w:szCs w:val="24"/>
        </w:rPr>
        <w:t xml:space="preserve"> are </w:t>
      </w:r>
      <w:proofErr w:type="gramStart"/>
      <w:r w:rsidR="0038586D">
        <w:rPr>
          <w:rFonts w:ascii="Times New Roman" w:hAnsi="Times New Roman" w:cs="Times New Roman"/>
          <w:sz w:val="24"/>
          <w:szCs w:val="24"/>
        </w:rPr>
        <w:t>emotional</w:t>
      </w:r>
      <w:proofErr w:type="gramEnd"/>
      <w:r w:rsidR="0038586D">
        <w:rPr>
          <w:rFonts w:ascii="Times New Roman" w:hAnsi="Times New Roman" w:cs="Times New Roman"/>
          <w:sz w:val="24"/>
          <w:szCs w:val="24"/>
        </w:rPr>
        <w:t xml:space="preserve"> connected to others and things even through time. </w:t>
      </w:r>
      <w:r w:rsidR="00E3527F">
        <w:rPr>
          <w:rFonts w:ascii="Times New Roman" w:hAnsi="Times New Roman" w:cs="Times New Roman"/>
          <w:sz w:val="24"/>
          <w:szCs w:val="24"/>
        </w:rPr>
        <w:t xml:space="preserve">People like to find ways to connect. </w:t>
      </w:r>
      <w:r w:rsidRPr="00A70311">
        <w:rPr>
          <w:rFonts w:ascii="Times New Roman" w:hAnsi="Times New Roman" w:cs="Times New Roman"/>
          <w:sz w:val="24"/>
          <w:szCs w:val="24"/>
        </w:rPr>
        <w:t xml:space="preserve">Bereavement </w:t>
      </w:r>
      <w:r>
        <w:rPr>
          <w:rFonts w:ascii="Times New Roman" w:hAnsi="Times New Roman" w:cs="Times New Roman"/>
          <w:sz w:val="24"/>
          <w:szCs w:val="24"/>
        </w:rPr>
        <w:t>is</w:t>
      </w:r>
      <w:r w:rsidRPr="00A70311">
        <w:rPr>
          <w:rFonts w:ascii="Times New Roman" w:hAnsi="Times New Roman" w:cs="Times New Roman"/>
          <w:sz w:val="24"/>
          <w:szCs w:val="24"/>
        </w:rPr>
        <w:t xml:space="preserve"> shared in the community, with people who had other things in common other than just the loss of loved ones</w:t>
      </w:r>
      <w:r w:rsidR="005553C9">
        <w:rPr>
          <w:rFonts w:ascii="Times New Roman" w:hAnsi="Times New Roman" w:cs="Times New Roman"/>
          <w:sz w:val="24"/>
          <w:szCs w:val="24"/>
        </w:rPr>
        <w:t xml:space="preserve"> (Riddell, 2017)</w:t>
      </w:r>
      <w:r w:rsidRPr="00A70311">
        <w:rPr>
          <w:rFonts w:ascii="Times New Roman" w:hAnsi="Times New Roman" w:cs="Times New Roman"/>
          <w:sz w:val="24"/>
          <w:szCs w:val="24"/>
        </w:rPr>
        <w:t>.</w:t>
      </w:r>
      <w:r w:rsidR="00312096">
        <w:rPr>
          <w:rFonts w:ascii="Times New Roman" w:hAnsi="Times New Roman" w:cs="Times New Roman"/>
          <w:sz w:val="24"/>
          <w:szCs w:val="24"/>
        </w:rPr>
        <w:t xml:space="preserve"> In good times and bad, people need connection. It </w:t>
      </w:r>
      <w:proofErr w:type="gramStart"/>
      <w:r w:rsidR="00312096">
        <w:rPr>
          <w:rFonts w:ascii="Times New Roman" w:hAnsi="Times New Roman" w:cs="Times New Roman"/>
          <w:sz w:val="24"/>
          <w:szCs w:val="24"/>
        </w:rPr>
        <w:t>give</w:t>
      </w:r>
      <w:proofErr w:type="gramEnd"/>
      <w:r w:rsidR="00312096">
        <w:rPr>
          <w:rFonts w:ascii="Times New Roman" w:hAnsi="Times New Roman" w:cs="Times New Roman"/>
          <w:sz w:val="24"/>
          <w:szCs w:val="24"/>
        </w:rPr>
        <w:t xml:space="preserve"> people </w:t>
      </w:r>
      <w:proofErr w:type="gramStart"/>
      <w:r w:rsidR="00312096">
        <w:rPr>
          <w:rFonts w:ascii="Times New Roman" w:hAnsi="Times New Roman" w:cs="Times New Roman"/>
          <w:sz w:val="24"/>
          <w:szCs w:val="24"/>
        </w:rPr>
        <w:t>place</w:t>
      </w:r>
      <w:proofErr w:type="gramEnd"/>
      <w:r w:rsidR="00312096">
        <w:rPr>
          <w:rFonts w:ascii="Times New Roman" w:hAnsi="Times New Roman" w:cs="Times New Roman"/>
          <w:sz w:val="24"/>
          <w:szCs w:val="24"/>
        </w:rPr>
        <w:t xml:space="preserve"> and purpose</w:t>
      </w:r>
      <w:r w:rsidR="00B80E1B">
        <w:rPr>
          <w:rFonts w:ascii="Times New Roman" w:hAnsi="Times New Roman" w:cs="Times New Roman"/>
          <w:sz w:val="24"/>
          <w:szCs w:val="24"/>
        </w:rPr>
        <w:t>. In such ways</w:t>
      </w:r>
      <w:r w:rsidR="00881AEB">
        <w:rPr>
          <w:rFonts w:ascii="Times New Roman" w:hAnsi="Times New Roman" w:cs="Times New Roman"/>
          <w:sz w:val="24"/>
          <w:szCs w:val="24"/>
        </w:rPr>
        <w:t xml:space="preserve"> battlefield archaeology can in a way bring a piece of those they’ve lost back to them</w:t>
      </w:r>
      <w:r w:rsidR="00B261A8">
        <w:rPr>
          <w:rFonts w:ascii="Times New Roman" w:hAnsi="Times New Roman" w:cs="Times New Roman"/>
          <w:sz w:val="24"/>
          <w:szCs w:val="24"/>
        </w:rPr>
        <w:t>, and back to a community who wants to commemorate</w:t>
      </w:r>
      <w:r w:rsidR="007F4563">
        <w:rPr>
          <w:rFonts w:ascii="Times New Roman" w:hAnsi="Times New Roman" w:cs="Times New Roman"/>
          <w:sz w:val="24"/>
          <w:szCs w:val="24"/>
        </w:rPr>
        <w:t xml:space="preserve"> their lost ones together. Together they can heal </w:t>
      </w:r>
      <w:proofErr w:type="gramStart"/>
      <w:r w:rsidR="007F4563">
        <w:rPr>
          <w:rFonts w:ascii="Times New Roman" w:hAnsi="Times New Roman" w:cs="Times New Roman"/>
          <w:sz w:val="24"/>
          <w:szCs w:val="24"/>
        </w:rPr>
        <w:t>in</w:t>
      </w:r>
      <w:proofErr w:type="gramEnd"/>
      <w:r w:rsidR="007F4563">
        <w:rPr>
          <w:rFonts w:ascii="Times New Roman" w:hAnsi="Times New Roman" w:cs="Times New Roman"/>
          <w:sz w:val="24"/>
          <w:szCs w:val="24"/>
        </w:rPr>
        <w:t xml:space="preserve"> experiencing</w:t>
      </w:r>
      <w:r w:rsidR="00DE2D94">
        <w:rPr>
          <w:rFonts w:ascii="Times New Roman" w:hAnsi="Times New Roman" w:cs="Times New Roman"/>
          <w:sz w:val="24"/>
          <w:szCs w:val="24"/>
        </w:rPr>
        <w:t xml:space="preserve"> the emotions together and having closure through a place</w:t>
      </w:r>
      <w:r w:rsidR="006325BB">
        <w:rPr>
          <w:rFonts w:ascii="Times New Roman" w:hAnsi="Times New Roman" w:cs="Times New Roman"/>
          <w:sz w:val="24"/>
          <w:szCs w:val="24"/>
        </w:rPr>
        <w:t xml:space="preserve"> and a closeness to those who are still with them and those who </w:t>
      </w:r>
      <w:r w:rsidR="00334F08">
        <w:rPr>
          <w:rFonts w:ascii="Times New Roman" w:hAnsi="Times New Roman" w:cs="Times New Roman"/>
          <w:sz w:val="24"/>
          <w:szCs w:val="24"/>
        </w:rPr>
        <w:t>are not.</w:t>
      </w:r>
    </w:p>
    <w:p w14:paraId="2C43BD6C" w14:textId="6A32D521" w:rsidR="00F52F72" w:rsidRPr="00370580" w:rsidRDefault="00370580" w:rsidP="00FB3735">
      <w:pPr>
        <w:spacing w:line="480" w:lineRule="auto"/>
        <w:rPr>
          <w:rFonts w:ascii="Times New Roman" w:hAnsi="Times New Roman" w:cs="Times New Roman"/>
          <w:sz w:val="24"/>
          <w:szCs w:val="24"/>
        </w:rPr>
      </w:pPr>
      <w:r>
        <w:rPr>
          <w:rFonts w:ascii="Times New Roman" w:hAnsi="Times New Roman" w:cs="Times New Roman"/>
          <w:sz w:val="24"/>
          <w:szCs w:val="24"/>
        </w:rPr>
        <w:tab/>
        <w:t>So how can battlefield Archaeology help with bereavement?</w:t>
      </w:r>
      <w:r w:rsidR="004765F5">
        <w:rPr>
          <w:rFonts w:ascii="Times New Roman" w:hAnsi="Times New Roman" w:cs="Times New Roman"/>
          <w:sz w:val="24"/>
          <w:szCs w:val="24"/>
        </w:rPr>
        <w:t xml:space="preserve"> </w:t>
      </w:r>
      <w:r w:rsidR="000823B4" w:rsidRPr="000823B4">
        <w:rPr>
          <w:rFonts w:ascii="Times New Roman" w:hAnsi="Times New Roman" w:cs="Times New Roman"/>
          <w:sz w:val="24"/>
          <w:szCs w:val="24"/>
        </w:rPr>
        <w:t>Battlefield archaeology may benefit the people more from restoring lost ones or returning their "presence" to the people more than trying to provide a more full or different account of what happened</w:t>
      </w:r>
      <w:r w:rsidR="00F8159A">
        <w:rPr>
          <w:rFonts w:ascii="Times New Roman" w:hAnsi="Times New Roman" w:cs="Times New Roman"/>
          <w:sz w:val="24"/>
          <w:szCs w:val="24"/>
        </w:rPr>
        <w:t xml:space="preserve"> (</w:t>
      </w:r>
      <w:r w:rsidR="00F8159A" w:rsidRPr="000F4772">
        <w:rPr>
          <w:rFonts w:ascii="Times New Roman" w:hAnsi="Times New Roman" w:cs="Times New Roman"/>
          <w:sz w:val="24"/>
          <w:szCs w:val="24"/>
        </w:rPr>
        <w:t>González‐Ruibal,</w:t>
      </w:r>
      <w:r w:rsidR="00425BE5">
        <w:rPr>
          <w:rFonts w:ascii="Times New Roman" w:hAnsi="Times New Roman" w:cs="Times New Roman"/>
          <w:sz w:val="24"/>
          <w:szCs w:val="24"/>
        </w:rPr>
        <w:t>2008)</w:t>
      </w:r>
      <w:r w:rsidR="000823B4" w:rsidRPr="000823B4">
        <w:rPr>
          <w:rFonts w:ascii="Times New Roman" w:hAnsi="Times New Roman" w:cs="Times New Roman"/>
          <w:sz w:val="24"/>
          <w:szCs w:val="24"/>
        </w:rPr>
        <w:t>. It may be that the info would serve the nation and reconciliation between nations while the restoration of things missing or loved ones lost is what helps heal the people within the nation and the relationship between people and state.</w:t>
      </w:r>
    </w:p>
    <w:p w14:paraId="1F8014E0" w14:textId="44361064" w:rsidR="00D903E5" w:rsidRDefault="002F7B21" w:rsidP="00FB3735">
      <w:pPr>
        <w:spacing w:line="480" w:lineRule="auto"/>
        <w:rPr>
          <w:rFonts w:ascii="Times New Roman" w:hAnsi="Times New Roman" w:cs="Times New Roman"/>
          <w:b/>
          <w:bCs/>
          <w:sz w:val="24"/>
          <w:szCs w:val="24"/>
        </w:rPr>
      </w:pPr>
      <w:r>
        <w:rPr>
          <w:rFonts w:ascii="Times New Roman" w:hAnsi="Times New Roman" w:cs="Times New Roman"/>
          <w:b/>
          <w:bCs/>
          <w:sz w:val="24"/>
          <w:szCs w:val="24"/>
        </w:rPr>
        <w:lastRenderedPageBreak/>
        <w:t>Commemoration</w:t>
      </w:r>
    </w:p>
    <w:p w14:paraId="6B6FE9D5" w14:textId="39EED9B1" w:rsidR="003757AB" w:rsidRDefault="004B6070" w:rsidP="00FB3735">
      <w:pPr>
        <w:spacing w:line="480" w:lineRule="auto"/>
        <w:rPr>
          <w:rFonts w:ascii="Times New Roman" w:hAnsi="Times New Roman" w:cs="Times New Roman"/>
          <w:sz w:val="24"/>
          <w:szCs w:val="24"/>
        </w:rPr>
      </w:pPr>
      <w:r>
        <w:rPr>
          <w:rFonts w:ascii="Times New Roman" w:hAnsi="Times New Roman" w:cs="Times New Roman"/>
          <w:sz w:val="24"/>
          <w:szCs w:val="24"/>
        </w:rPr>
        <w:tab/>
      </w:r>
      <w:r w:rsidR="00FF4C61">
        <w:rPr>
          <w:rFonts w:ascii="Times New Roman" w:hAnsi="Times New Roman" w:cs="Times New Roman"/>
          <w:sz w:val="24"/>
          <w:szCs w:val="24"/>
        </w:rPr>
        <w:t>What do we commemorate</w:t>
      </w:r>
      <w:r w:rsidR="0012360C">
        <w:rPr>
          <w:rFonts w:ascii="Times New Roman" w:hAnsi="Times New Roman" w:cs="Times New Roman"/>
          <w:sz w:val="24"/>
          <w:szCs w:val="24"/>
        </w:rPr>
        <w:t xml:space="preserve">? </w:t>
      </w:r>
      <w:r w:rsidRPr="004B6070">
        <w:rPr>
          <w:rFonts w:ascii="Times New Roman" w:hAnsi="Times New Roman" w:cs="Times New Roman"/>
          <w:sz w:val="24"/>
          <w:szCs w:val="24"/>
        </w:rPr>
        <w:t xml:space="preserve">Most </w:t>
      </w:r>
      <w:proofErr w:type="gramStart"/>
      <w:r w:rsidRPr="004B6070">
        <w:rPr>
          <w:rFonts w:ascii="Times New Roman" w:hAnsi="Times New Roman" w:cs="Times New Roman"/>
          <w:sz w:val="24"/>
          <w:szCs w:val="24"/>
        </w:rPr>
        <w:t>history</w:t>
      </w:r>
      <w:proofErr w:type="gramEnd"/>
      <w:r w:rsidRPr="004B6070">
        <w:rPr>
          <w:rFonts w:ascii="Times New Roman" w:hAnsi="Times New Roman" w:cs="Times New Roman"/>
          <w:sz w:val="24"/>
          <w:szCs w:val="24"/>
        </w:rPr>
        <w:t xml:space="preserve"> accounts focus on the rivalry, but there is not enough said about the peace that was kept as well</w:t>
      </w:r>
      <w:r w:rsidR="002704F7">
        <w:rPr>
          <w:rFonts w:ascii="Times New Roman" w:hAnsi="Times New Roman" w:cs="Times New Roman"/>
          <w:sz w:val="24"/>
          <w:szCs w:val="24"/>
        </w:rPr>
        <w:t xml:space="preserve"> (King &amp;Penman, 2007)</w:t>
      </w:r>
      <w:r w:rsidRPr="004B6070">
        <w:rPr>
          <w:rFonts w:ascii="Times New Roman" w:hAnsi="Times New Roman" w:cs="Times New Roman"/>
          <w:sz w:val="24"/>
          <w:szCs w:val="24"/>
        </w:rPr>
        <w:t>.</w:t>
      </w:r>
      <w:r w:rsidR="0012360C">
        <w:rPr>
          <w:rFonts w:ascii="Times New Roman" w:hAnsi="Times New Roman" w:cs="Times New Roman"/>
          <w:sz w:val="24"/>
          <w:szCs w:val="24"/>
        </w:rPr>
        <w:t xml:space="preserve"> </w:t>
      </w:r>
      <w:r w:rsidR="003E64C5">
        <w:rPr>
          <w:rFonts w:ascii="Times New Roman" w:hAnsi="Times New Roman" w:cs="Times New Roman"/>
          <w:sz w:val="24"/>
          <w:szCs w:val="24"/>
        </w:rPr>
        <w:t>Commemoration is about more than just remembering that a loved one died and is no longer with you. It’s a</w:t>
      </w:r>
      <w:r w:rsidR="00D3007F">
        <w:rPr>
          <w:rFonts w:ascii="Times New Roman" w:hAnsi="Times New Roman" w:cs="Times New Roman"/>
          <w:sz w:val="24"/>
          <w:szCs w:val="24"/>
        </w:rPr>
        <w:t>bout recognizing their sacrifice and the work they did to create peace.</w:t>
      </w:r>
    </w:p>
    <w:p w14:paraId="062B5B67" w14:textId="4756F5A7" w:rsidR="007A3909" w:rsidRDefault="007A3909" w:rsidP="00FB3735">
      <w:pPr>
        <w:spacing w:line="480" w:lineRule="auto"/>
        <w:rPr>
          <w:rFonts w:ascii="Times New Roman" w:hAnsi="Times New Roman" w:cs="Times New Roman"/>
          <w:b/>
          <w:bCs/>
          <w:sz w:val="24"/>
          <w:szCs w:val="24"/>
        </w:rPr>
      </w:pPr>
      <w:r>
        <w:rPr>
          <w:rFonts w:ascii="Times New Roman" w:hAnsi="Times New Roman" w:cs="Times New Roman"/>
          <w:b/>
          <w:bCs/>
          <w:sz w:val="24"/>
          <w:szCs w:val="24"/>
        </w:rPr>
        <w:t>Reconciliation</w:t>
      </w:r>
    </w:p>
    <w:p w14:paraId="1A131557" w14:textId="2035B4A7" w:rsidR="007A3909" w:rsidRPr="007A3909" w:rsidRDefault="007A3909" w:rsidP="00FB3735">
      <w:pPr>
        <w:spacing w:line="480" w:lineRule="auto"/>
        <w:rPr>
          <w:rFonts w:ascii="Times New Roman" w:hAnsi="Times New Roman" w:cs="Times New Roman"/>
          <w:sz w:val="24"/>
          <w:szCs w:val="24"/>
        </w:rPr>
      </w:pPr>
      <w:r>
        <w:rPr>
          <w:rFonts w:ascii="Times New Roman" w:hAnsi="Times New Roman" w:cs="Times New Roman"/>
          <w:sz w:val="24"/>
          <w:szCs w:val="24"/>
        </w:rPr>
        <w:tab/>
      </w:r>
      <w:r w:rsidR="003439C7" w:rsidRPr="003439C7">
        <w:rPr>
          <w:rFonts w:ascii="Times New Roman" w:hAnsi="Times New Roman" w:cs="Times New Roman"/>
          <w:sz w:val="24"/>
          <w:szCs w:val="24"/>
        </w:rPr>
        <w:t xml:space="preserve">Native Americans and other peoples find reconciliation through the return of the bodies of their ancestral people, but even through all the efforts there is still </w:t>
      </w:r>
      <w:proofErr w:type="spellStart"/>
      <w:r w:rsidR="003439C7" w:rsidRPr="003439C7">
        <w:rPr>
          <w:rFonts w:ascii="Times New Roman" w:hAnsi="Times New Roman" w:cs="Times New Roman"/>
          <w:sz w:val="24"/>
          <w:szCs w:val="24"/>
        </w:rPr>
        <w:t>hardfeelings</w:t>
      </w:r>
      <w:proofErr w:type="spellEnd"/>
      <w:r w:rsidR="003439C7" w:rsidRPr="003439C7">
        <w:rPr>
          <w:rFonts w:ascii="Times New Roman" w:hAnsi="Times New Roman" w:cs="Times New Roman"/>
          <w:sz w:val="24"/>
          <w:szCs w:val="24"/>
        </w:rPr>
        <w:t xml:space="preserve"> and there is more to reconciliation than just returning bodies. Not everything is returned</w:t>
      </w:r>
      <w:r w:rsidR="00544C29">
        <w:rPr>
          <w:rFonts w:ascii="Times New Roman" w:hAnsi="Times New Roman" w:cs="Times New Roman"/>
          <w:sz w:val="24"/>
          <w:szCs w:val="24"/>
        </w:rPr>
        <w:t xml:space="preserve"> </w:t>
      </w:r>
      <w:r w:rsidR="00544C29">
        <w:rPr>
          <w:rFonts w:ascii="Times New Roman" w:hAnsi="Times New Roman" w:cs="Times New Roman"/>
          <w:sz w:val="24"/>
          <w:szCs w:val="24"/>
        </w:rPr>
        <w:t>(</w:t>
      </w:r>
      <w:r w:rsidR="00544C29" w:rsidRPr="00D60D41">
        <w:rPr>
          <w:rFonts w:ascii="Times New Roman" w:hAnsi="Times New Roman" w:cs="Times New Roman"/>
          <w:sz w:val="24"/>
          <w:szCs w:val="24"/>
        </w:rPr>
        <w:t>Colwell-</w:t>
      </w:r>
      <w:proofErr w:type="spellStart"/>
      <w:r w:rsidR="00544C29" w:rsidRPr="00D60D41">
        <w:rPr>
          <w:rFonts w:ascii="Times New Roman" w:hAnsi="Times New Roman" w:cs="Times New Roman"/>
          <w:sz w:val="24"/>
          <w:szCs w:val="24"/>
        </w:rPr>
        <w:t>Chanthaphonh</w:t>
      </w:r>
      <w:proofErr w:type="spellEnd"/>
      <w:r w:rsidR="00544C29">
        <w:rPr>
          <w:rFonts w:ascii="Times New Roman" w:hAnsi="Times New Roman" w:cs="Times New Roman"/>
          <w:sz w:val="24"/>
          <w:szCs w:val="24"/>
        </w:rPr>
        <w:t>, 2009)</w:t>
      </w:r>
      <w:r w:rsidR="003439C7" w:rsidRPr="003439C7">
        <w:rPr>
          <w:rFonts w:ascii="Times New Roman" w:hAnsi="Times New Roman" w:cs="Times New Roman"/>
          <w:sz w:val="24"/>
          <w:szCs w:val="24"/>
        </w:rPr>
        <w:t>. Would returning everything be enough</w:t>
      </w:r>
      <w:r w:rsidR="00AC47BE">
        <w:rPr>
          <w:rFonts w:ascii="Times New Roman" w:hAnsi="Times New Roman" w:cs="Times New Roman"/>
          <w:sz w:val="24"/>
          <w:szCs w:val="24"/>
        </w:rPr>
        <w:t>?</w:t>
      </w:r>
      <w:r w:rsidR="003439C7" w:rsidRPr="003439C7">
        <w:rPr>
          <w:rFonts w:ascii="Times New Roman" w:hAnsi="Times New Roman" w:cs="Times New Roman"/>
          <w:sz w:val="24"/>
          <w:szCs w:val="24"/>
        </w:rPr>
        <w:t xml:space="preserve"> Does it cause more issues with non-</w:t>
      </w:r>
      <w:r w:rsidR="003439C7">
        <w:rPr>
          <w:rFonts w:ascii="Times New Roman" w:hAnsi="Times New Roman" w:cs="Times New Roman"/>
          <w:sz w:val="24"/>
          <w:szCs w:val="24"/>
        </w:rPr>
        <w:t>N</w:t>
      </w:r>
      <w:r w:rsidR="003439C7" w:rsidRPr="003439C7">
        <w:rPr>
          <w:rFonts w:ascii="Times New Roman" w:hAnsi="Times New Roman" w:cs="Times New Roman"/>
          <w:sz w:val="24"/>
          <w:szCs w:val="24"/>
        </w:rPr>
        <w:t xml:space="preserve">ative </w:t>
      </w:r>
      <w:r w:rsidR="003439C7">
        <w:rPr>
          <w:rFonts w:ascii="Times New Roman" w:hAnsi="Times New Roman" w:cs="Times New Roman"/>
          <w:sz w:val="24"/>
          <w:szCs w:val="24"/>
        </w:rPr>
        <w:t>A</w:t>
      </w:r>
      <w:r w:rsidR="003439C7" w:rsidRPr="003439C7">
        <w:rPr>
          <w:rFonts w:ascii="Times New Roman" w:hAnsi="Times New Roman" w:cs="Times New Roman"/>
          <w:sz w:val="24"/>
          <w:szCs w:val="24"/>
        </w:rPr>
        <w:t>mericans who grew up with museums with the heritage of natives filling the space. Do they create a different narrative with the cultural material when the Native American are using the returned material to open their own museums. Who has access to the museums. Does the return create healing for both sides, does it aid the relationship and understanding of each other, or instead of expounding and teaching about the Native American culture, does it hide it away from non-natives?</w:t>
      </w:r>
    </w:p>
    <w:p w14:paraId="2BCAE996" w14:textId="09B0B28B" w:rsidR="00CF532C" w:rsidRDefault="00CF532C" w:rsidP="00FB3735">
      <w:pPr>
        <w:spacing w:line="480" w:lineRule="auto"/>
        <w:rPr>
          <w:rFonts w:ascii="Times New Roman" w:hAnsi="Times New Roman" w:cs="Times New Roman"/>
          <w:b/>
          <w:bCs/>
          <w:sz w:val="24"/>
          <w:szCs w:val="24"/>
        </w:rPr>
      </w:pPr>
      <w:r>
        <w:rPr>
          <w:rFonts w:ascii="Times New Roman" w:hAnsi="Times New Roman" w:cs="Times New Roman"/>
          <w:b/>
          <w:bCs/>
          <w:sz w:val="24"/>
          <w:szCs w:val="24"/>
        </w:rPr>
        <w:t>Conclusion</w:t>
      </w:r>
    </w:p>
    <w:p w14:paraId="70EBEB25" w14:textId="2212266B" w:rsidR="00F25C3C" w:rsidRDefault="00CF532C" w:rsidP="00BC03C9">
      <w:pPr>
        <w:spacing w:line="480" w:lineRule="auto"/>
        <w:rPr>
          <w:rFonts w:ascii="Times New Roman" w:hAnsi="Times New Roman" w:cs="Times New Roman"/>
          <w:b/>
          <w:bCs/>
          <w:sz w:val="24"/>
          <w:szCs w:val="24"/>
        </w:rPr>
      </w:pPr>
      <w:r>
        <w:rPr>
          <w:rFonts w:ascii="Times New Roman" w:hAnsi="Times New Roman" w:cs="Times New Roman"/>
          <w:sz w:val="24"/>
          <w:szCs w:val="24"/>
        </w:rPr>
        <w:tab/>
        <w:t xml:space="preserve">In conclusion, </w:t>
      </w:r>
      <w:r w:rsidR="00EE53F5">
        <w:rPr>
          <w:rFonts w:ascii="Times New Roman" w:hAnsi="Times New Roman" w:cs="Times New Roman"/>
          <w:sz w:val="24"/>
          <w:szCs w:val="24"/>
        </w:rPr>
        <w:t xml:space="preserve">while it sometimes contributes negatively to </w:t>
      </w:r>
      <w:r w:rsidR="009E517B">
        <w:rPr>
          <w:rFonts w:ascii="Times New Roman" w:hAnsi="Times New Roman" w:cs="Times New Roman"/>
          <w:sz w:val="24"/>
          <w:szCs w:val="24"/>
        </w:rPr>
        <w:t xml:space="preserve">these processes, </w:t>
      </w:r>
      <w:r w:rsidR="009F46FE">
        <w:rPr>
          <w:rFonts w:ascii="Times New Roman" w:hAnsi="Times New Roman" w:cs="Times New Roman"/>
          <w:sz w:val="24"/>
          <w:szCs w:val="24"/>
        </w:rPr>
        <w:t xml:space="preserve">battlefield archaeology can contribute positively to the process of bereavement, </w:t>
      </w:r>
      <w:r w:rsidR="005D2A7C">
        <w:rPr>
          <w:rFonts w:ascii="Times New Roman" w:hAnsi="Times New Roman" w:cs="Times New Roman"/>
          <w:sz w:val="24"/>
          <w:szCs w:val="24"/>
        </w:rPr>
        <w:t>commemoration, and reconciliation.</w:t>
      </w:r>
      <w:r w:rsidR="00575723">
        <w:rPr>
          <w:rFonts w:ascii="Times New Roman" w:hAnsi="Times New Roman" w:cs="Times New Roman"/>
          <w:sz w:val="24"/>
          <w:szCs w:val="24"/>
        </w:rPr>
        <w:t xml:space="preserve"> Each of these processes are connected to each other and </w:t>
      </w:r>
      <w:r w:rsidR="00024770">
        <w:rPr>
          <w:rFonts w:ascii="Times New Roman" w:hAnsi="Times New Roman" w:cs="Times New Roman"/>
          <w:sz w:val="24"/>
          <w:szCs w:val="24"/>
        </w:rPr>
        <w:t xml:space="preserve">through </w:t>
      </w:r>
      <w:r w:rsidR="005E6B4D">
        <w:rPr>
          <w:rFonts w:ascii="Times New Roman" w:hAnsi="Times New Roman" w:cs="Times New Roman"/>
          <w:sz w:val="24"/>
          <w:szCs w:val="24"/>
        </w:rPr>
        <w:t xml:space="preserve">analyzing places of conflict and </w:t>
      </w:r>
      <w:r w:rsidR="000C4A08">
        <w:rPr>
          <w:rFonts w:ascii="Times New Roman" w:hAnsi="Times New Roman" w:cs="Times New Roman"/>
          <w:sz w:val="24"/>
          <w:szCs w:val="24"/>
        </w:rPr>
        <w:t>connecting it to a greater context</w:t>
      </w:r>
      <w:r w:rsidR="002740E3">
        <w:rPr>
          <w:rFonts w:ascii="Times New Roman" w:hAnsi="Times New Roman" w:cs="Times New Roman"/>
          <w:sz w:val="24"/>
          <w:szCs w:val="24"/>
        </w:rPr>
        <w:t xml:space="preserve">, </w:t>
      </w:r>
      <w:r w:rsidR="00393D99">
        <w:rPr>
          <w:rFonts w:ascii="Times New Roman" w:hAnsi="Times New Roman" w:cs="Times New Roman"/>
          <w:sz w:val="24"/>
          <w:szCs w:val="24"/>
        </w:rPr>
        <w:t xml:space="preserve">more can be </w:t>
      </w:r>
      <w:r w:rsidR="00BC03C9">
        <w:rPr>
          <w:rFonts w:ascii="Times New Roman" w:hAnsi="Times New Roman" w:cs="Times New Roman"/>
          <w:sz w:val="24"/>
          <w:szCs w:val="24"/>
        </w:rPr>
        <w:t>understood</w:t>
      </w:r>
      <w:r w:rsidR="00393D99">
        <w:rPr>
          <w:rFonts w:ascii="Times New Roman" w:hAnsi="Times New Roman" w:cs="Times New Roman"/>
          <w:sz w:val="24"/>
          <w:szCs w:val="24"/>
        </w:rPr>
        <w:t xml:space="preserve"> and help peoples to process and move forward as they mourn </w:t>
      </w:r>
      <w:r w:rsidR="00DD1EF0">
        <w:rPr>
          <w:rFonts w:ascii="Times New Roman" w:hAnsi="Times New Roman" w:cs="Times New Roman"/>
          <w:sz w:val="24"/>
          <w:szCs w:val="24"/>
        </w:rPr>
        <w:t>and commemorate.</w:t>
      </w:r>
      <w:r w:rsidR="00F25C3C">
        <w:rPr>
          <w:rFonts w:ascii="Times New Roman" w:hAnsi="Times New Roman" w:cs="Times New Roman"/>
          <w:b/>
          <w:bCs/>
          <w:sz w:val="24"/>
          <w:szCs w:val="24"/>
        </w:rPr>
        <w:br w:type="page"/>
      </w:r>
    </w:p>
    <w:p w14:paraId="6381660F" w14:textId="6E22FDA6" w:rsidR="00DE27FB" w:rsidRDefault="00F25C3C" w:rsidP="00DE27FB">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lastRenderedPageBreak/>
        <w:t>References</w:t>
      </w:r>
    </w:p>
    <w:p w14:paraId="282B872C" w14:textId="77777777" w:rsidR="00BC03C9" w:rsidRPr="00B912B9" w:rsidRDefault="00BC03C9" w:rsidP="00BC03C9">
      <w:pPr>
        <w:spacing w:line="480" w:lineRule="auto"/>
        <w:ind w:left="720" w:hanging="720"/>
        <w:rPr>
          <w:rFonts w:ascii="Times New Roman" w:hAnsi="Times New Roman" w:cs="Times New Roman"/>
          <w:sz w:val="24"/>
          <w:szCs w:val="24"/>
        </w:rPr>
      </w:pPr>
      <w:r w:rsidRPr="00B912B9">
        <w:rPr>
          <w:rFonts w:ascii="Times New Roman" w:hAnsi="Times New Roman" w:cs="Times New Roman"/>
          <w:sz w:val="24"/>
          <w:szCs w:val="24"/>
        </w:rPr>
        <w:t xml:space="preserve">Brison, K. J., &amp; Leavitt, S. C. (1995). </w:t>
      </w:r>
      <w:r w:rsidRPr="00B912B9">
        <w:rPr>
          <w:rFonts w:ascii="Times New Roman" w:hAnsi="Times New Roman" w:cs="Times New Roman"/>
          <w:i/>
          <w:iCs/>
          <w:sz w:val="24"/>
          <w:szCs w:val="24"/>
        </w:rPr>
        <w:t>Coping with Bereavement: Long-Term Perspectives on Grief and Mourning</w:t>
      </w:r>
      <w:r w:rsidRPr="00B912B9">
        <w:rPr>
          <w:rFonts w:ascii="Times New Roman" w:hAnsi="Times New Roman" w:cs="Times New Roman"/>
          <w:sz w:val="24"/>
          <w:szCs w:val="24"/>
        </w:rPr>
        <w:t xml:space="preserve">. Ethos, 23(4), 395–400. </w:t>
      </w:r>
      <w:hyperlink r:id="rId7" w:history="1">
        <w:r w:rsidRPr="00B912B9">
          <w:rPr>
            <w:rStyle w:val="Hyperlink"/>
            <w:rFonts w:ascii="Times New Roman" w:hAnsi="Times New Roman" w:cs="Times New Roman"/>
            <w:sz w:val="24"/>
            <w:szCs w:val="24"/>
          </w:rPr>
          <w:t>http://www.jstor.org/stable/640294</w:t>
        </w:r>
      </w:hyperlink>
    </w:p>
    <w:p w14:paraId="2662608D" w14:textId="77777777" w:rsidR="00BC03C9" w:rsidRPr="00B912B9" w:rsidRDefault="00BC03C9" w:rsidP="00BC03C9">
      <w:pPr>
        <w:spacing w:line="480" w:lineRule="auto"/>
        <w:ind w:left="720" w:hanging="720"/>
        <w:rPr>
          <w:rFonts w:ascii="Times New Roman" w:hAnsi="Times New Roman" w:cs="Times New Roman"/>
          <w:sz w:val="24"/>
          <w:szCs w:val="24"/>
        </w:rPr>
      </w:pPr>
      <w:r w:rsidRPr="00D60D41">
        <w:rPr>
          <w:rFonts w:ascii="Times New Roman" w:hAnsi="Times New Roman" w:cs="Times New Roman"/>
          <w:sz w:val="24"/>
          <w:szCs w:val="24"/>
        </w:rPr>
        <w:t>Colwell-</w:t>
      </w:r>
      <w:proofErr w:type="spellStart"/>
      <w:r w:rsidRPr="00D60D41">
        <w:rPr>
          <w:rFonts w:ascii="Times New Roman" w:hAnsi="Times New Roman" w:cs="Times New Roman"/>
          <w:sz w:val="24"/>
          <w:szCs w:val="24"/>
        </w:rPr>
        <w:t>Chanthaphonh</w:t>
      </w:r>
      <w:proofErr w:type="spellEnd"/>
      <w:r w:rsidRPr="00D60D41">
        <w:rPr>
          <w:rFonts w:ascii="Times New Roman" w:hAnsi="Times New Roman" w:cs="Times New Roman"/>
          <w:sz w:val="24"/>
          <w:szCs w:val="24"/>
        </w:rPr>
        <w:t>, C. (2009). Reconciling American Archaeology &amp; Native America. Daedalus, 138(2), 94–104. http://www.jstor.org/stable/40543939</w:t>
      </w:r>
    </w:p>
    <w:p w14:paraId="251735E1" w14:textId="77777777" w:rsidR="00BC03C9" w:rsidRPr="00B912B9" w:rsidRDefault="00BC03C9" w:rsidP="00BC03C9">
      <w:pPr>
        <w:spacing w:line="480" w:lineRule="auto"/>
        <w:ind w:left="720" w:hanging="720"/>
        <w:rPr>
          <w:rFonts w:ascii="Times New Roman" w:hAnsi="Times New Roman" w:cs="Times New Roman"/>
          <w:sz w:val="24"/>
          <w:szCs w:val="24"/>
        </w:rPr>
      </w:pPr>
      <w:r w:rsidRPr="00B912B9">
        <w:rPr>
          <w:rFonts w:ascii="Times New Roman" w:hAnsi="Times New Roman" w:cs="Times New Roman"/>
          <w:sz w:val="24"/>
          <w:szCs w:val="24"/>
        </w:rPr>
        <w:t xml:space="preserve">González‐Ruibal, A. (2008). </w:t>
      </w:r>
      <w:r w:rsidRPr="00B912B9">
        <w:rPr>
          <w:rFonts w:ascii="Times New Roman" w:hAnsi="Times New Roman" w:cs="Times New Roman"/>
          <w:i/>
          <w:iCs/>
          <w:sz w:val="24"/>
          <w:szCs w:val="24"/>
        </w:rPr>
        <w:t xml:space="preserve">Time to Destroy: An Archaeology of </w:t>
      </w:r>
      <w:proofErr w:type="spellStart"/>
      <w:r w:rsidRPr="00B912B9">
        <w:rPr>
          <w:rFonts w:ascii="Times New Roman" w:hAnsi="Times New Roman" w:cs="Times New Roman"/>
          <w:i/>
          <w:iCs/>
          <w:sz w:val="24"/>
          <w:szCs w:val="24"/>
        </w:rPr>
        <w:t>Supermodernity</w:t>
      </w:r>
      <w:proofErr w:type="spellEnd"/>
      <w:r w:rsidRPr="00B912B9">
        <w:rPr>
          <w:rFonts w:ascii="Times New Roman" w:hAnsi="Times New Roman" w:cs="Times New Roman"/>
          <w:sz w:val="24"/>
          <w:szCs w:val="24"/>
        </w:rPr>
        <w:t xml:space="preserve">. Current Anthropology, 49(2), 247–279. </w:t>
      </w:r>
      <w:hyperlink r:id="rId8" w:history="1">
        <w:r w:rsidRPr="00B912B9">
          <w:rPr>
            <w:rStyle w:val="Hyperlink"/>
            <w:rFonts w:ascii="Times New Roman" w:hAnsi="Times New Roman" w:cs="Times New Roman"/>
            <w:sz w:val="24"/>
            <w:szCs w:val="24"/>
          </w:rPr>
          <w:t>https://doi.org/10.1086/526099</w:t>
        </w:r>
      </w:hyperlink>
    </w:p>
    <w:p w14:paraId="619E885A" w14:textId="77777777" w:rsidR="00BC03C9" w:rsidRDefault="00BC03C9" w:rsidP="00BC03C9">
      <w:pPr>
        <w:spacing w:line="480" w:lineRule="auto"/>
        <w:ind w:left="720" w:hanging="720"/>
        <w:rPr>
          <w:rFonts w:ascii="Times New Roman" w:hAnsi="Times New Roman" w:cs="Times New Roman"/>
          <w:sz w:val="24"/>
          <w:szCs w:val="24"/>
        </w:rPr>
      </w:pPr>
      <w:r w:rsidRPr="004B6070">
        <w:rPr>
          <w:rFonts w:ascii="Times New Roman" w:hAnsi="Times New Roman" w:cs="Times New Roman"/>
          <w:sz w:val="24"/>
          <w:szCs w:val="24"/>
        </w:rPr>
        <w:t xml:space="preserve">King, A., &amp; Penman, M. A. (2007). Introduction: Anglo-Scottish Relations in the Fourteenth Century – An Overview of Recent Research. In A. King &amp; M. A. Penman (Eds.), England and Scotland in the Fourteenth Century: New Perspectives (pp. 1–13). Boydell &amp; Brewer. </w:t>
      </w:r>
      <w:hyperlink r:id="rId9" w:history="1">
        <w:r w:rsidRPr="00B479FF">
          <w:rPr>
            <w:rStyle w:val="Hyperlink"/>
            <w:rFonts w:ascii="Times New Roman" w:hAnsi="Times New Roman" w:cs="Times New Roman"/>
            <w:sz w:val="24"/>
            <w:szCs w:val="24"/>
          </w:rPr>
          <w:t>http://www.jstor.org/stable/10.7722/j.ctt81hsk.6</w:t>
        </w:r>
      </w:hyperlink>
    </w:p>
    <w:p w14:paraId="35049522" w14:textId="7F8EDA4E" w:rsidR="00F20168" w:rsidRPr="00B912B9" w:rsidRDefault="00F20168" w:rsidP="00E12757">
      <w:pPr>
        <w:spacing w:line="480" w:lineRule="auto"/>
        <w:ind w:left="720" w:hanging="720"/>
        <w:rPr>
          <w:rFonts w:ascii="Times New Roman" w:hAnsi="Times New Roman" w:cs="Times New Roman"/>
          <w:sz w:val="24"/>
          <w:szCs w:val="24"/>
        </w:rPr>
      </w:pPr>
      <w:r w:rsidRPr="00B912B9">
        <w:rPr>
          <w:rFonts w:ascii="Times New Roman" w:hAnsi="Times New Roman" w:cs="Times New Roman"/>
          <w:sz w:val="24"/>
          <w:szCs w:val="24"/>
        </w:rPr>
        <w:t>Scott, D. D., &amp; McFeaters, A. P. (2011).</w:t>
      </w:r>
      <w:r w:rsidRPr="00B912B9">
        <w:rPr>
          <w:rFonts w:ascii="Times New Roman" w:hAnsi="Times New Roman" w:cs="Times New Roman"/>
          <w:i/>
          <w:iCs/>
          <w:sz w:val="24"/>
          <w:szCs w:val="24"/>
        </w:rPr>
        <w:t xml:space="preserve"> The Archaeology of Historic Battlefields: A History and Theoretical Development in Conflict Archaeology. </w:t>
      </w:r>
      <w:r w:rsidRPr="00B912B9">
        <w:rPr>
          <w:rFonts w:ascii="Times New Roman" w:hAnsi="Times New Roman" w:cs="Times New Roman"/>
          <w:sz w:val="24"/>
          <w:szCs w:val="24"/>
        </w:rPr>
        <w:t xml:space="preserve">Journal of Archaeological Research, 19(1), 103–132. </w:t>
      </w:r>
      <w:hyperlink r:id="rId10" w:history="1">
        <w:r w:rsidR="00E12757" w:rsidRPr="00B912B9">
          <w:rPr>
            <w:rStyle w:val="Hyperlink"/>
            <w:rFonts w:ascii="Times New Roman" w:hAnsi="Times New Roman" w:cs="Times New Roman"/>
            <w:sz w:val="24"/>
            <w:szCs w:val="24"/>
          </w:rPr>
          <w:t>http://www.jstor.org/stable/41053271</w:t>
        </w:r>
      </w:hyperlink>
    </w:p>
    <w:p w14:paraId="6DBE2C9E" w14:textId="669F53D2" w:rsidR="00E12757" w:rsidRPr="00B912B9" w:rsidRDefault="00484AEE" w:rsidP="00E12757">
      <w:pPr>
        <w:spacing w:line="480" w:lineRule="auto"/>
        <w:ind w:left="720" w:hanging="720"/>
        <w:rPr>
          <w:rFonts w:ascii="Times New Roman" w:hAnsi="Times New Roman" w:cs="Times New Roman"/>
          <w:sz w:val="24"/>
          <w:szCs w:val="24"/>
        </w:rPr>
      </w:pPr>
      <w:r w:rsidRPr="00B912B9">
        <w:rPr>
          <w:rFonts w:ascii="Times New Roman" w:hAnsi="Times New Roman" w:cs="Times New Roman"/>
          <w:sz w:val="24"/>
          <w:szCs w:val="24"/>
        </w:rPr>
        <w:t>Sutherland T. L., (2005)</w:t>
      </w:r>
      <w:r w:rsidR="0065365A" w:rsidRPr="00B912B9">
        <w:rPr>
          <w:rFonts w:ascii="Times New Roman" w:hAnsi="Times New Roman" w:cs="Times New Roman"/>
          <w:sz w:val="24"/>
          <w:szCs w:val="24"/>
        </w:rPr>
        <w:t xml:space="preserve"> </w:t>
      </w:r>
      <w:r w:rsidR="0065365A" w:rsidRPr="00B912B9">
        <w:rPr>
          <w:rFonts w:ascii="Times New Roman" w:hAnsi="Times New Roman" w:cs="Times New Roman"/>
          <w:i/>
          <w:iCs/>
          <w:sz w:val="24"/>
          <w:szCs w:val="24"/>
        </w:rPr>
        <w:t>Battlefield Archaeology – A guide to the Archaeology</w:t>
      </w:r>
      <w:r w:rsidR="00E562DA" w:rsidRPr="00B912B9">
        <w:rPr>
          <w:rFonts w:ascii="Times New Roman" w:hAnsi="Times New Roman" w:cs="Times New Roman"/>
          <w:i/>
          <w:iCs/>
          <w:sz w:val="24"/>
          <w:szCs w:val="24"/>
        </w:rPr>
        <w:t xml:space="preserve"> of Conflict</w:t>
      </w:r>
      <w:r w:rsidR="00E562DA" w:rsidRPr="00B912B9">
        <w:rPr>
          <w:rFonts w:ascii="Times New Roman" w:hAnsi="Times New Roman" w:cs="Times New Roman"/>
          <w:sz w:val="24"/>
          <w:szCs w:val="24"/>
        </w:rPr>
        <w:t>.</w:t>
      </w:r>
      <w:r w:rsidR="00A554A9" w:rsidRPr="00B912B9">
        <w:rPr>
          <w:rFonts w:ascii="Times New Roman" w:hAnsi="Times New Roman" w:cs="Times New Roman"/>
          <w:sz w:val="24"/>
          <w:szCs w:val="24"/>
        </w:rPr>
        <w:t xml:space="preserve"> </w:t>
      </w:r>
      <w:r w:rsidR="004D2368" w:rsidRPr="00B912B9">
        <w:rPr>
          <w:rFonts w:ascii="Times New Roman" w:hAnsi="Times New Roman" w:cs="Times New Roman"/>
          <w:sz w:val="24"/>
          <w:szCs w:val="24"/>
        </w:rPr>
        <w:t>B</w:t>
      </w:r>
      <w:r w:rsidR="00B912B9" w:rsidRPr="00B912B9">
        <w:rPr>
          <w:rFonts w:ascii="Times New Roman" w:hAnsi="Times New Roman" w:cs="Times New Roman"/>
          <w:sz w:val="24"/>
          <w:szCs w:val="24"/>
        </w:rPr>
        <w:t xml:space="preserve">ritish Archaeological Job Resource. </w:t>
      </w:r>
      <w:hyperlink r:id="rId11" w:history="1">
        <w:r w:rsidR="00B912B9" w:rsidRPr="00B912B9">
          <w:rPr>
            <w:rStyle w:val="Hyperlink"/>
            <w:rFonts w:ascii="Times New Roman" w:hAnsi="Times New Roman" w:cs="Times New Roman"/>
            <w:sz w:val="24"/>
            <w:szCs w:val="24"/>
          </w:rPr>
          <w:t>https://moodle.uwtsd.ac.uk/pluginfile.php/349296/mod_resource/content/1/BAJR%20Battlefield%20Archaeology%202005.pdf</w:t>
        </w:r>
      </w:hyperlink>
    </w:p>
    <w:p w14:paraId="5454B8D9" w14:textId="739A1E91" w:rsidR="00A73F03" w:rsidRDefault="00A73F03" w:rsidP="00E12757">
      <w:pPr>
        <w:spacing w:line="480" w:lineRule="auto"/>
        <w:ind w:left="720" w:hanging="720"/>
        <w:rPr>
          <w:rFonts w:ascii="Times New Roman" w:hAnsi="Times New Roman" w:cs="Times New Roman"/>
          <w:sz w:val="24"/>
          <w:szCs w:val="24"/>
        </w:rPr>
      </w:pPr>
      <w:r w:rsidRPr="00B912B9">
        <w:rPr>
          <w:rFonts w:ascii="Times New Roman" w:hAnsi="Times New Roman" w:cs="Times New Roman"/>
          <w:sz w:val="24"/>
          <w:szCs w:val="24"/>
        </w:rPr>
        <w:t>R</w:t>
      </w:r>
      <w:r w:rsidR="008B4A1E" w:rsidRPr="00B912B9">
        <w:rPr>
          <w:rFonts w:ascii="Times New Roman" w:hAnsi="Times New Roman" w:cs="Times New Roman"/>
          <w:sz w:val="24"/>
          <w:szCs w:val="24"/>
        </w:rPr>
        <w:t>iddell</w:t>
      </w:r>
      <w:r w:rsidRPr="00B912B9">
        <w:rPr>
          <w:rFonts w:ascii="Times New Roman" w:hAnsi="Times New Roman" w:cs="Times New Roman"/>
          <w:sz w:val="24"/>
          <w:szCs w:val="24"/>
        </w:rPr>
        <w:t xml:space="preserve">, L. (2017). </w:t>
      </w:r>
      <w:r w:rsidRPr="00B912B9">
        <w:rPr>
          <w:rFonts w:ascii="Times New Roman" w:hAnsi="Times New Roman" w:cs="Times New Roman"/>
          <w:i/>
          <w:iCs/>
          <w:sz w:val="24"/>
          <w:szCs w:val="24"/>
        </w:rPr>
        <w:t xml:space="preserve">Scottish Rolls of </w:t>
      </w:r>
      <w:proofErr w:type="spellStart"/>
      <w:r w:rsidRPr="00B912B9">
        <w:rPr>
          <w:rFonts w:ascii="Times New Roman" w:hAnsi="Times New Roman" w:cs="Times New Roman"/>
          <w:i/>
          <w:iCs/>
          <w:sz w:val="24"/>
          <w:szCs w:val="24"/>
        </w:rPr>
        <w:t>Honour</w:t>
      </w:r>
      <w:proofErr w:type="spellEnd"/>
      <w:r w:rsidRPr="00B912B9">
        <w:rPr>
          <w:rFonts w:ascii="Times New Roman" w:hAnsi="Times New Roman" w:cs="Times New Roman"/>
          <w:i/>
          <w:iCs/>
          <w:sz w:val="24"/>
          <w:szCs w:val="24"/>
        </w:rPr>
        <w:t xml:space="preserve"> and Rolls of Service: A Neglected Source</w:t>
      </w:r>
      <w:r w:rsidRPr="00B912B9">
        <w:rPr>
          <w:rFonts w:ascii="Times New Roman" w:hAnsi="Times New Roman" w:cs="Times New Roman"/>
          <w:sz w:val="24"/>
          <w:szCs w:val="24"/>
        </w:rPr>
        <w:t xml:space="preserve">. The Scottish Historical Review, 96(242), 61–86. </w:t>
      </w:r>
      <w:hyperlink r:id="rId12" w:history="1">
        <w:r w:rsidR="004B6070" w:rsidRPr="00B479FF">
          <w:rPr>
            <w:rStyle w:val="Hyperlink"/>
            <w:rFonts w:ascii="Times New Roman" w:hAnsi="Times New Roman" w:cs="Times New Roman"/>
            <w:sz w:val="24"/>
            <w:szCs w:val="24"/>
          </w:rPr>
          <w:t>http://www.jstor.org/stable/45181439</w:t>
        </w:r>
      </w:hyperlink>
    </w:p>
    <w:p w14:paraId="2D589E81" w14:textId="77777777" w:rsidR="00BC03C9" w:rsidRPr="00B912B9" w:rsidRDefault="00BC03C9">
      <w:pPr>
        <w:spacing w:line="480" w:lineRule="auto"/>
        <w:ind w:left="720" w:hanging="720"/>
        <w:rPr>
          <w:rFonts w:ascii="Times New Roman" w:hAnsi="Times New Roman" w:cs="Times New Roman"/>
          <w:sz w:val="24"/>
          <w:szCs w:val="24"/>
        </w:rPr>
      </w:pPr>
    </w:p>
    <w:sectPr w:rsidR="00BC03C9" w:rsidRPr="00B912B9" w:rsidSect="007C0A43">
      <w:head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0E0212" w14:textId="77777777" w:rsidR="007C0A43" w:rsidRDefault="007C0A43" w:rsidP="001432B3">
      <w:pPr>
        <w:spacing w:after="0" w:line="240" w:lineRule="auto"/>
      </w:pPr>
      <w:r>
        <w:separator/>
      </w:r>
    </w:p>
  </w:endnote>
  <w:endnote w:type="continuationSeparator" w:id="0">
    <w:p w14:paraId="1537B728" w14:textId="77777777" w:rsidR="007C0A43" w:rsidRDefault="007C0A43" w:rsidP="001432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8E78E0" w14:textId="77777777" w:rsidR="007C0A43" w:rsidRDefault="007C0A43" w:rsidP="001432B3">
      <w:pPr>
        <w:spacing w:after="0" w:line="240" w:lineRule="auto"/>
      </w:pPr>
      <w:r>
        <w:separator/>
      </w:r>
    </w:p>
  </w:footnote>
  <w:footnote w:type="continuationSeparator" w:id="0">
    <w:p w14:paraId="79F3F0ED" w14:textId="77777777" w:rsidR="007C0A43" w:rsidRDefault="007C0A43" w:rsidP="001432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3922941"/>
      <w:docPartObj>
        <w:docPartGallery w:val="Page Numbers (Top of Page)"/>
        <w:docPartUnique/>
      </w:docPartObj>
    </w:sdtPr>
    <w:sdtEndPr>
      <w:rPr>
        <w:noProof/>
      </w:rPr>
    </w:sdtEndPr>
    <w:sdtContent>
      <w:p w14:paraId="1CB766EC" w14:textId="79C324DA" w:rsidR="00131353" w:rsidRDefault="00131353">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158C8A7" w14:textId="77777777" w:rsidR="001432B3" w:rsidRDefault="001432B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88B41DB"/>
    <w:multiLevelType w:val="hybridMultilevel"/>
    <w:tmpl w:val="72AE15C8"/>
    <w:lvl w:ilvl="0" w:tplc="064C0650">
      <w:start w:val="1"/>
      <w:numFmt w:val="bullet"/>
      <w:lvlText w:val="•"/>
      <w:lvlJc w:val="left"/>
      <w:pPr>
        <w:tabs>
          <w:tab w:val="num" w:pos="720"/>
        </w:tabs>
        <w:ind w:left="720" w:hanging="360"/>
      </w:pPr>
      <w:rPr>
        <w:rFonts w:ascii="Arial" w:hAnsi="Arial" w:hint="default"/>
      </w:rPr>
    </w:lvl>
    <w:lvl w:ilvl="1" w:tplc="6390FD82" w:tentative="1">
      <w:start w:val="1"/>
      <w:numFmt w:val="bullet"/>
      <w:lvlText w:val="•"/>
      <w:lvlJc w:val="left"/>
      <w:pPr>
        <w:tabs>
          <w:tab w:val="num" w:pos="1440"/>
        </w:tabs>
        <w:ind w:left="1440" w:hanging="360"/>
      </w:pPr>
      <w:rPr>
        <w:rFonts w:ascii="Arial" w:hAnsi="Arial" w:hint="default"/>
      </w:rPr>
    </w:lvl>
    <w:lvl w:ilvl="2" w:tplc="F7F032CE" w:tentative="1">
      <w:start w:val="1"/>
      <w:numFmt w:val="bullet"/>
      <w:lvlText w:val="•"/>
      <w:lvlJc w:val="left"/>
      <w:pPr>
        <w:tabs>
          <w:tab w:val="num" w:pos="2160"/>
        </w:tabs>
        <w:ind w:left="2160" w:hanging="360"/>
      </w:pPr>
      <w:rPr>
        <w:rFonts w:ascii="Arial" w:hAnsi="Arial" w:hint="default"/>
      </w:rPr>
    </w:lvl>
    <w:lvl w:ilvl="3" w:tplc="605C1E46" w:tentative="1">
      <w:start w:val="1"/>
      <w:numFmt w:val="bullet"/>
      <w:lvlText w:val="•"/>
      <w:lvlJc w:val="left"/>
      <w:pPr>
        <w:tabs>
          <w:tab w:val="num" w:pos="2880"/>
        </w:tabs>
        <w:ind w:left="2880" w:hanging="360"/>
      </w:pPr>
      <w:rPr>
        <w:rFonts w:ascii="Arial" w:hAnsi="Arial" w:hint="default"/>
      </w:rPr>
    </w:lvl>
    <w:lvl w:ilvl="4" w:tplc="B7B2C678" w:tentative="1">
      <w:start w:val="1"/>
      <w:numFmt w:val="bullet"/>
      <w:lvlText w:val="•"/>
      <w:lvlJc w:val="left"/>
      <w:pPr>
        <w:tabs>
          <w:tab w:val="num" w:pos="3600"/>
        </w:tabs>
        <w:ind w:left="3600" w:hanging="360"/>
      </w:pPr>
      <w:rPr>
        <w:rFonts w:ascii="Arial" w:hAnsi="Arial" w:hint="default"/>
      </w:rPr>
    </w:lvl>
    <w:lvl w:ilvl="5" w:tplc="67C6794E" w:tentative="1">
      <w:start w:val="1"/>
      <w:numFmt w:val="bullet"/>
      <w:lvlText w:val="•"/>
      <w:lvlJc w:val="left"/>
      <w:pPr>
        <w:tabs>
          <w:tab w:val="num" w:pos="4320"/>
        </w:tabs>
        <w:ind w:left="4320" w:hanging="360"/>
      </w:pPr>
      <w:rPr>
        <w:rFonts w:ascii="Arial" w:hAnsi="Arial" w:hint="default"/>
      </w:rPr>
    </w:lvl>
    <w:lvl w:ilvl="6" w:tplc="2E9A3208" w:tentative="1">
      <w:start w:val="1"/>
      <w:numFmt w:val="bullet"/>
      <w:lvlText w:val="•"/>
      <w:lvlJc w:val="left"/>
      <w:pPr>
        <w:tabs>
          <w:tab w:val="num" w:pos="5040"/>
        </w:tabs>
        <w:ind w:left="5040" w:hanging="360"/>
      </w:pPr>
      <w:rPr>
        <w:rFonts w:ascii="Arial" w:hAnsi="Arial" w:hint="default"/>
      </w:rPr>
    </w:lvl>
    <w:lvl w:ilvl="7" w:tplc="BAC25B1E" w:tentative="1">
      <w:start w:val="1"/>
      <w:numFmt w:val="bullet"/>
      <w:lvlText w:val="•"/>
      <w:lvlJc w:val="left"/>
      <w:pPr>
        <w:tabs>
          <w:tab w:val="num" w:pos="5760"/>
        </w:tabs>
        <w:ind w:left="5760" w:hanging="360"/>
      </w:pPr>
      <w:rPr>
        <w:rFonts w:ascii="Arial" w:hAnsi="Arial" w:hint="default"/>
      </w:rPr>
    </w:lvl>
    <w:lvl w:ilvl="8" w:tplc="05C01654" w:tentative="1">
      <w:start w:val="1"/>
      <w:numFmt w:val="bullet"/>
      <w:lvlText w:val="•"/>
      <w:lvlJc w:val="left"/>
      <w:pPr>
        <w:tabs>
          <w:tab w:val="num" w:pos="6480"/>
        </w:tabs>
        <w:ind w:left="6480" w:hanging="360"/>
      </w:pPr>
      <w:rPr>
        <w:rFonts w:ascii="Arial" w:hAnsi="Arial" w:hint="default"/>
      </w:rPr>
    </w:lvl>
  </w:abstractNum>
  <w:num w:numId="1" w16cid:durableId="241410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587E"/>
    <w:rsid w:val="00024770"/>
    <w:rsid w:val="000659F5"/>
    <w:rsid w:val="00075517"/>
    <w:rsid w:val="000823B4"/>
    <w:rsid w:val="00090B82"/>
    <w:rsid w:val="000A17BD"/>
    <w:rsid w:val="000C4A08"/>
    <w:rsid w:val="000D3CEA"/>
    <w:rsid w:val="000F4772"/>
    <w:rsid w:val="000F62D9"/>
    <w:rsid w:val="0011178B"/>
    <w:rsid w:val="0012360C"/>
    <w:rsid w:val="00131353"/>
    <w:rsid w:val="001432B3"/>
    <w:rsid w:val="00170464"/>
    <w:rsid w:val="001A33BD"/>
    <w:rsid w:val="001C0A1D"/>
    <w:rsid w:val="00211A24"/>
    <w:rsid w:val="002168F2"/>
    <w:rsid w:val="002554B9"/>
    <w:rsid w:val="002704F7"/>
    <w:rsid w:val="002740E3"/>
    <w:rsid w:val="002E5F9C"/>
    <w:rsid w:val="002F7B21"/>
    <w:rsid w:val="00312096"/>
    <w:rsid w:val="00334F08"/>
    <w:rsid w:val="00340521"/>
    <w:rsid w:val="003439C7"/>
    <w:rsid w:val="00370580"/>
    <w:rsid w:val="003757AB"/>
    <w:rsid w:val="0038586D"/>
    <w:rsid w:val="00393D99"/>
    <w:rsid w:val="003D570C"/>
    <w:rsid w:val="003E64C5"/>
    <w:rsid w:val="003F3A6E"/>
    <w:rsid w:val="00425BE5"/>
    <w:rsid w:val="004765F5"/>
    <w:rsid w:val="00484AEE"/>
    <w:rsid w:val="004A5ACF"/>
    <w:rsid w:val="004B6070"/>
    <w:rsid w:val="004D0DF1"/>
    <w:rsid w:val="004D2368"/>
    <w:rsid w:val="005122A2"/>
    <w:rsid w:val="00527824"/>
    <w:rsid w:val="00527F9B"/>
    <w:rsid w:val="005378E2"/>
    <w:rsid w:val="00544C29"/>
    <w:rsid w:val="005553C9"/>
    <w:rsid w:val="00565672"/>
    <w:rsid w:val="00575723"/>
    <w:rsid w:val="0057735A"/>
    <w:rsid w:val="005A387D"/>
    <w:rsid w:val="005B7F00"/>
    <w:rsid w:val="005D2A7C"/>
    <w:rsid w:val="005E6B4D"/>
    <w:rsid w:val="006006ED"/>
    <w:rsid w:val="00623944"/>
    <w:rsid w:val="006325BB"/>
    <w:rsid w:val="00650087"/>
    <w:rsid w:val="0065365A"/>
    <w:rsid w:val="006B052D"/>
    <w:rsid w:val="006B173A"/>
    <w:rsid w:val="006C15B2"/>
    <w:rsid w:val="006D6561"/>
    <w:rsid w:val="007957A0"/>
    <w:rsid w:val="007A3909"/>
    <w:rsid w:val="007C0A43"/>
    <w:rsid w:val="007F4563"/>
    <w:rsid w:val="00811A66"/>
    <w:rsid w:val="008771AF"/>
    <w:rsid w:val="00881AEB"/>
    <w:rsid w:val="0089246D"/>
    <w:rsid w:val="008B461C"/>
    <w:rsid w:val="008B4A1E"/>
    <w:rsid w:val="009521F5"/>
    <w:rsid w:val="009621E7"/>
    <w:rsid w:val="00964FA6"/>
    <w:rsid w:val="009661F5"/>
    <w:rsid w:val="009728D4"/>
    <w:rsid w:val="009E517B"/>
    <w:rsid w:val="009E5E0F"/>
    <w:rsid w:val="009F46FE"/>
    <w:rsid w:val="00A112C9"/>
    <w:rsid w:val="00A26DDE"/>
    <w:rsid w:val="00A50668"/>
    <w:rsid w:val="00A554A9"/>
    <w:rsid w:val="00A563FC"/>
    <w:rsid w:val="00A662B4"/>
    <w:rsid w:val="00A70311"/>
    <w:rsid w:val="00A73F03"/>
    <w:rsid w:val="00AB1CD8"/>
    <w:rsid w:val="00AC47BE"/>
    <w:rsid w:val="00AD2779"/>
    <w:rsid w:val="00B261A8"/>
    <w:rsid w:val="00B34552"/>
    <w:rsid w:val="00B80E1B"/>
    <w:rsid w:val="00B8630C"/>
    <w:rsid w:val="00B912B9"/>
    <w:rsid w:val="00BA4708"/>
    <w:rsid w:val="00BC03C9"/>
    <w:rsid w:val="00BD22A1"/>
    <w:rsid w:val="00C523E9"/>
    <w:rsid w:val="00C6291A"/>
    <w:rsid w:val="00C84848"/>
    <w:rsid w:val="00CB081F"/>
    <w:rsid w:val="00CC653A"/>
    <w:rsid w:val="00CF532C"/>
    <w:rsid w:val="00D3007F"/>
    <w:rsid w:val="00D60D41"/>
    <w:rsid w:val="00D71DBE"/>
    <w:rsid w:val="00D80E84"/>
    <w:rsid w:val="00D903E5"/>
    <w:rsid w:val="00D914E3"/>
    <w:rsid w:val="00DB5B53"/>
    <w:rsid w:val="00DC42AC"/>
    <w:rsid w:val="00DC46C7"/>
    <w:rsid w:val="00DD1EF0"/>
    <w:rsid w:val="00DE18E7"/>
    <w:rsid w:val="00DE27FB"/>
    <w:rsid w:val="00DE2D94"/>
    <w:rsid w:val="00E10C2F"/>
    <w:rsid w:val="00E12757"/>
    <w:rsid w:val="00E1667B"/>
    <w:rsid w:val="00E17350"/>
    <w:rsid w:val="00E3527F"/>
    <w:rsid w:val="00E45B77"/>
    <w:rsid w:val="00E562DA"/>
    <w:rsid w:val="00EA2461"/>
    <w:rsid w:val="00EE53F5"/>
    <w:rsid w:val="00F20168"/>
    <w:rsid w:val="00F25C3C"/>
    <w:rsid w:val="00F30449"/>
    <w:rsid w:val="00F40226"/>
    <w:rsid w:val="00F4708D"/>
    <w:rsid w:val="00F5238F"/>
    <w:rsid w:val="00F52F72"/>
    <w:rsid w:val="00F627D9"/>
    <w:rsid w:val="00F8159A"/>
    <w:rsid w:val="00F9587E"/>
    <w:rsid w:val="00F95C72"/>
    <w:rsid w:val="00FB3735"/>
    <w:rsid w:val="00FF4C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8D779AE"/>
  <w15:chartTrackingRefBased/>
  <w15:docId w15:val="{65147376-EE14-4094-9C59-D31FCE1C8D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58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958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958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58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58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58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58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58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58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58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958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958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58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58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58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58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58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587E"/>
    <w:rPr>
      <w:rFonts w:eastAsiaTheme="majorEastAsia" w:cstheme="majorBidi"/>
      <w:color w:val="272727" w:themeColor="text1" w:themeTint="D8"/>
    </w:rPr>
  </w:style>
  <w:style w:type="paragraph" w:styleId="Title">
    <w:name w:val="Title"/>
    <w:basedOn w:val="Normal"/>
    <w:next w:val="Normal"/>
    <w:link w:val="TitleChar"/>
    <w:uiPriority w:val="10"/>
    <w:qFormat/>
    <w:rsid w:val="00F958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58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58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58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587E"/>
    <w:pPr>
      <w:spacing w:before="160"/>
      <w:jc w:val="center"/>
    </w:pPr>
    <w:rPr>
      <w:i/>
      <w:iCs/>
      <w:color w:val="404040" w:themeColor="text1" w:themeTint="BF"/>
    </w:rPr>
  </w:style>
  <w:style w:type="character" w:customStyle="1" w:styleId="QuoteChar">
    <w:name w:val="Quote Char"/>
    <w:basedOn w:val="DefaultParagraphFont"/>
    <w:link w:val="Quote"/>
    <w:uiPriority w:val="29"/>
    <w:rsid w:val="00F9587E"/>
    <w:rPr>
      <w:i/>
      <w:iCs/>
      <w:color w:val="404040" w:themeColor="text1" w:themeTint="BF"/>
    </w:rPr>
  </w:style>
  <w:style w:type="paragraph" w:styleId="ListParagraph">
    <w:name w:val="List Paragraph"/>
    <w:basedOn w:val="Normal"/>
    <w:uiPriority w:val="34"/>
    <w:qFormat/>
    <w:rsid w:val="00F9587E"/>
    <w:pPr>
      <w:ind w:left="720"/>
      <w:contextualSpacing/>
    </w:pPr>
  </w:style>
  <w:style w:type="character" w:styleId="IntenseEmphasis">
    <w:name w:val="Intense Emphasis"/>
    <w:basedOn w:val="DefaultParagraphFont"/>
    <w:uiPriority w:val="21"/>
    <w:qFormat/>
    <w:rsid w:val="00F9587E"/>
    <w:rPr>
      <w:i/>
      <w:iCs/>
      <w:color w:val="0F4761" w:themeColor="accent1" w:themeShade="BF"/>
    </w:rPr>
  </w:style>
  <w:style w:type="paragraph" w:styleId="IntenseQuote">
    <w:name w:val="Intense Quote"/>
    <w:basedOn w:val="Normal"/>
    <w:next w:val="Normal"/>
    <w:link w:val="IntenseQuoteChar"/>
    <w:uiPriority w:val="30"/>
    <w:qFormat/>
    <w:rsid w:val="00F958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587E"/>
    <w:rPr>
      <w:i/>
      <w:iCs/>
      <w:color w:val="0F4761" w:themeColor="accent1" w:themeShade="BF"/>
    </w:rPr>
  </w:style>
  <w:style w:type="character" w:styleId="IntenseReference">
    <w:name w:val="Intense Reference"/>
    <w:basedOn w:val="DefaultParagraphFont"/>
    <w:uiPriority w:val="32"/>
    <w:qFormat/>
    <w:rsid w:val="00F9587E"/>
    <w:rPr>
      <w:b/>
      <w:bCs/>
      <w:smallCaps/>
      <w:color w:val="0F4761" w:themeColor="accent1" w:themeShade="BF"/>
      <w:spacing w:val="5"/>
    </w:rPr>
  </w:style>
  <w:style w:type="paragraph" w:styleId="Header">
    <w:name w:val="header"/>
    <w:basedOn w:val="Normal"/>
    <w:link w:val="HeaderChar"/>
    <w:uiPriority w:val="99"/>
    <w:unhideWhenUsed/>
    <w:rsid w:val="001432B3"/>
    <w:pPr>
      <w:tabs>
        <w:tab w:val="center" w:pos="4680"/>
        <w:tab w:val="right" w:pos="9360"/>
      </w:tabs>
      <w:spacing w:after="0" w:line="240" w:lineRule="auto"/>
    </w:pPr>
  </w:style>
  <w:style w:type="character" w:customStyle="1" w:styleId="HeaderChar">
    <w:name w:val="Header Char"/>
    <w:basedOn w:val="DefaultParagraphFont"/>
    <w:link w:val="Header"/>
    <w:uiPriority w:val="99"/>
    <w:rsid w:val="001432B3"/>
  </w:style>
  <w:style w:type="paragraph" w:styleId="Footer">
    <w:name w:val="footer"/>
    <w:basedOn w:val="Normal"/>
    <w:link w:val="FooterChar"/>
    <w:uiPriority w:val="99"/>
    <w:unhideWhenUsed/>
    <w:rsid w:val="001432B3"/>
    <w:pPr>
      <w:tabs>
        <w:tab w:val="center" w:pos="4680"/>
        <w:tab w:val="right" w:pos="9360"/>
      </w:tabs>
      <w:spacing w:after="0" w:line="240" w:lineRule="auto"/>
    </w:pPr>
  </w:style>
  <w:style w:type="character" w:customStyle="1" w:styleId="FooterChar">
    <w:name w:val="Footer Char"/>
    <w:basedOn w:val="DefaultParagraphFont"/>
    <w:link w:val="Footer"/>
    <w:uiPriority w:val="99"/>
    <w:rsid w:val="001432B3"/>
  </w:style>
  <w:style w:type="character" w:styleId="Hyperlink">
    <w:name w:val="Hyperlink"/>
    <w:basedOn w:val="DefaultParagraphFont"/>
    <w:uiPriority w:val="99"/>
    <w:unhideWhenUsed/>
    <w:rsid w:val="00E12757"/>
    <w:rPr>
      <w:color w:val="467886" w:themeColor="hyperlink"/>
      <w:u w:val="single"/>
    </w:rPr>
  </w:style>
  <w:style w:type="character" w:styleId="UnresolvedMention">
    <w:name w:val="Unresolved Mention"/>
    <w:basedOn w:val="DefaultParagraphFont"/>
    <w:uiPriority w:val="99"/>
    <w:semiHidden/>
    <w:unhideWhenUsed/>
    <w:rsid w:val="00E1275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8293659">
      <w:bodyDiv w:val="1"/>
      <w:marLeft w:val="0"/>
      <w:marRight w:val="0"/>
      <w:marTop w:val="0"/>
      <w:marBottom w:val="0"/>
      <w:divBdr>
        <w:top w:val="none" w:sz="0" w:space="0" w:color="auto"/>
        <w:left w:val="none" w:sz="0" w:space="0" w:color="auto"/>
        <w:bottom w:val="none" w:sz="0" w:space="0" w:color="auto"/>
        <w:right w:val="none" w:sz="0" w:space="0" w:color="auto"/>
      </w:divBdr>
    </w:div>
    <w:div w:id="747338367">
      <w:bodyDiv w:val="1"/>
      <w:marLeft w:val="0"/>
      <w:marRight w:val="0"/>
      <w:marTop w:val="0"/>
      <w:marBottom w:val="0"/>
      <w:divBdr>
        <w:top w:val="none" w:sz="0" w:space="0" w:color="auto"/>
        <w:left w:val="none" w:sz="0" w:space="0" w:color="auto"/>
        <w:bottom w:val="none" w:sz="0" w:space="0" w:color="auto"/>
        <w:right w:val="none" w:sz="0" w:space="0" w:color="auto"/>
      </w:divBdr>
      <w:divsChild>
        <w:div w:id="1334409092">
          <w:marLeft w:val="360"/>
          <w:marRight w:val="0"/>
          <w:marTop w:val="200"/>
          <w:marBottom w:val="0"/>
          <w:divBdr>
            <w:top w:val="none" w:sz="0" w:space="0" w:color="auto"/>
            <w:left w:val="none" w:sz="0" w:space="0" w:color="auto"/>
            <w:bottom w:val="none" w:sz="0" w:space="0" w:color="auto"/>
            <w:right w:val="none" w:sz="0" w:space="0" w:color="auto"/>
          </w:divBdr>
        </w:div>
        <w:div w:id="1617567207">
          <w:marLeft w:val="360"/>
          <w:marRight w:val="0"/>
          <w:marTop w:val="200"/>
          <w:marBottom w:val="0"/>
          <w:divBdr>
            <w:top w:val="none" w:sz="0" w:space="0" w:color="auto"/>
            <w:left w:val="none" w:sz="0" w:space="0" w:color="auto"/>
            <w:bottom w:val="none" w:sz="0" w:space="0" w:color="auto"/>
            <w:right w:val="none" w:sz="0" w:space="0" w:color="auto"/>
          </w:divBdr>
        </w:div>
        <w:div w:id="1727484778">
          <w:marLeft w:val="360"/>
          <w:marRight w:val="0"/>
          <w:marTop w:val="200"/>
          <w:marBottom w:val="0"/>
          <w:divBdr>
            <w:top w:val="none" w:sz="0" w:space="0" w:color="auto"/>
            <w:left w:val="none" w:sz="0" w:space="0" w:color="auto"/>
            <w:bottom w:val="none" w:sz="0" w:space="0" w:color="auto"/>
            <w:right w:val="none" w:sz="0" w:space="0" w:color="auto"/>
          </w:divBdr>
        </w:div>
        <w:div w:id="1560818740">
          <w:marLeft w:val="360"/>
          <w:marRight w:val="0"/>
          <w:marTop w:val="200"/>
          <w:marBottom w:val="0"/>
          <w:divBdr>
            <w:top w:val="none" w:sz="0" w:space="0" w:color="auto"/>
            <w:left w:val="none" w:sz="0" w:space="0" w:color="auto"/>
            <w:bottom w:val="none" w:sz="0" w:space="0" w:color="auto"/>
            <w:right w:val="none" w:sz="0" w:space="0" w:color="auto"/>
          </w:divBdr>
        </w:div>
        <w:div w:id="455492097">
          <w:marLeft w:val="360"/>
          <w:marRight w:val="0"/>
          <w:marTop w:val="200"/>
          <w:marBottom w:val="0"/>
          <w:divBdr>
            <w:top w:val="none" w:sz="0" w:space="0" w:color="auto"/>
            <w:left w:val="none" w:sz="0" w:space="0" w:color="auto"/>
            <w:bottom w:val="none" w:sz="0" w:space="0" w:color="auto"/>
            <w:right w:val="none" w:sz="0" w:space="0" w:color="auto"/>
          </w:divBdr>
        </w:div>
        <w:div w:id="668100960">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6/526099"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www.jstor.org/stable/640294" TargetMode="External"/><Relationship Id="rId12" Type="http://schemas.openxmlformats.org/officeDocument/2006/relationships/hyperlink" Target="http://www.jstor.org/stable/45181439"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oodle.uwtsd.ac.uk/pluginfile.php/349296/mod_resource/content/1/BAJR%20Battlefield%20Archaeology%202005.pdf"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www.jstor.org/stable/41053271" TargetMode="External"/><Relationship Id="rId4" Type="http://schemas.openxmlformats.org/officeDocument/2006/relationships/webSettings" Target="webSettings.xml"/><Relationship Id="rId9" Type="http://schemas.openxmlformats.org/officeDocument/2006/relationships/hyperlink" Target="http://www.jstor.org/stable/10.7722/j.ctt81hsk.6"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1410</TotalTime>
  <Pages>5</Pages>
  <Words>1121</Words>
  <Characters>6390</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Kimberly Hansen</dc:creator>
  <cp:keywords/>
  <dc:description/>
  <cp:lastModifiedBy>Kimberly Hansen</cp:lastModifiedBy>
  <cp:revision>134</cp:revision>
  <dcterms:created xsi:type="dcterms:W3CDTF">2024-02-10T19:43:00Z</dcterms:created>
  <dcterms:modified xsi:type="dcterms:W3CDTF">2024-02-11T23:56:00Z</dcterms:modified>
</cp:coreProperties>
</file>