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AE33C" w14:textId="77777777" w:rsidR="001E23FB" w:rsidRDefault="001E23FB" w:rsidP="001E23FB">
      <w:pPr>
        <w:spacing w:line="360" w:lineRule="auto"/>
        <w:jc w:val="center"/>
        <w:rPr>
          <w:rFonts w:ascii="Times New Roman" w:hAnsi="Times New Roman" w:cs="Times New Roman"/>
          <w:sz w:val="24"/>
          <w:szCs w:val="24"/>
        </w:rPr>
      </w:pPr>
    </w:p>
    <w:p w14:paraId="2506C18C" w14:textId="0CBD1EAD" w:rsidR="001E23FB" w:rsidRDefault="001E23FB" w:rsidP="001E23FB">
      <w:pPr>
        <w:spacing w:line="360" w:lineRule="auto"/>
        <w:jc w:val="center"/>
        <w:rPr>
          <w:rFonts w:ascii="Times New Roman" w:hAnsi="Times New Roman" w:cs="Times New Roman"/>
          <w:sz w:val="24"/>
          <w:szCs w:val="24"/>
        </w:rPr>
      </w:pPr>
    </w:p>
    <w:p w14:paraId="4E4E9B01" w14:textId="389D4C22" w:rsidR="001E23FB" w:rsidRDefault="001E23FB" w:rsidP="001E23FB">
      <w:pPr>
        <w:spacing w:line="360" w:lineRule="auto"/>
        <w:jc w:val="center"/>
        <w:rPr>
          <w:rFonts w:ascii="Times New Roman" w:hAnsi="Times New Roman" w:cs="Times New Roman"/>
          <w:sz w:val="24"/>
          <w:szCs w:val="24"/>
        </w:rPr>
      </w:pPr>
    </w:p>
    <w:p w14:paraId="057E74DE" w14:textId="5F562B2F" w:rsidR="001E23FB" w:rsidRDefault="001E23FB" w:rsidP="001E23FB">
      <w:pPr>
        <w:spacing w:line="360" w:lineRule="auto"/>
        <w:jc w:val="center"/>
        <w:rPr>
          <w:rFonts w:ascii="Times New Roman" w:hAnsi="Times New Roman" w:cs="Times New Roman"/>
          <w:sz w:val="24"/>
          <w:szCs w:val="24"/>
        </w:rPr>
      </w:pPr>
    </w:p>
    <w:p w14:paraId="07C38F4E" w14:textId="77777777" w:rsidR="001E23FB" w:rsidRDefault="001E23FB" w:rsidP="001E23FB">
      <w:pPr>
        <w:spacing w:line="360" w:lineRule="auto"/>
        <w:jc w:val="center"/>
        <w:rPr>
          <w:rFonts w:ascii="Times New Roman" w:hAnsi="Times New Roman" w:cs="Times New Roman"/>
          <w:sz w:val="24"/>
          <w:szCs w:val="24"/>
        </w:rPr>
      </w:pPr>
    </w:p>
    <w:p w14:paraId="05EB7D49" w14:textId="77777777" w:rsidR="001E23FB" w:rsidRDefault="001E23FB" w:rsidP="001E23FB">
      <w:pPr>
        <w:spacing w:line="360" w:lineRule="auto"/>
        <w:jc w:val="center"/>
        <w:rPr>
          <w:rFonts w:ascii="Times New Roman" w:hAnsi="Times New Roman" w:cs="Times New Roman"/>
          <w:sz w:val="24"/>
          <w:szCs w:val="24"/>
        </w:rPr>
      </w:pPr>
    </w:p>
    <w:p w14:paraId="3A4037C4" w14:textId="77777777" w:rsidR="001E23FB" w:rsidRDefault="001E23FB" w:rsidP="001E23FB">
      <w:pPr>
        <w:spacing w:line="360" w:lineRule="auto"/>
        <w:jc w:val="center"/>
        <w:rPr>
          <w:rFonts w:ascii="Times New Roman" w:hAnsi="Times New Roman" w:cs="Times New Roman"/>
          <w:sz w:val="24"/>
          <w:szCs w:val="24"/>
        </w:rPr>
      </w:pPr>
    </w:p>
    <w:p w14:paraId="6966183F" w14:textId="77777777" w:rsidR="001E23FB" w:rsidRDefault="001E23FB" w:rsidP="001E23FB">
      <w:pPr>
        <w:spacing w:line="360" w:lineRule="auto"/>
        <w:jc w:val="center"/>
        <w:rPr>
          <w:rFonts w:ascii="Times New Roman" w:hAnsi="Times New Roman" w:cs="Times New Roman"/>
          <w:sz w:val="24"/>
          <w:szCs w:val="24"/>
        </w:rPr>
      </w:pPr>
    </w:p>
    <w:p w14:paraId="180CF4B9" w14:textId="4CA8237C" w:rsidR="001E23FB" w:rsidRDefault="001E23FB" w:rsidP="001E23FB">
      <w:pPr>
        <w:spacing w:line="36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44152823" w14:textId="77777777" w:rsidR="001E23FB" w:rsidRDefault="001E23FB" w:rsidP="001E23FB">
      <w:pPr>
        <w:spacing w:line="360" w:lineRule="auto"/>
        <w:jc w:val="center"/>
        <w:rPr>
          <w:rFonts w:ascii="Times New Roman" w:hAnsi="Times New Roman" w:cs="Times New Roman"/>
          <w:sz w:val="24"/>
          <w:szCs w:val="24"/>
        </w:rPr>
      </w:pPr>
      <w:r>
        <w:rPr>
          <w:rFonts w:ascii="Times New Roman" w:hAnsi="Times New Roman" w:cs="Times New Roman"/>
          <w:sz w:val="24"/>
          <w:szCs w:val="24"/>
        </w:rPr>
        <w:t>BA (Hons) Business Management Level 5 - Weekend</w:t>
      </w:r>
    </w:p>
    <w:p w14:paraId="7AB192C4" w14:textId="77777777" w:rsidR="001E23FB" w:rsidRDefault="001E23FB" w:rsidP="001E23FB">
      <w:pPr>
        <w:spacing w:line="360" w:lineRule="auto"/>
        <w:jc w:val="center"/>
        <w:rPr>
          <w:rFonts w:ascii="Times New Roman" w:hAnsi="Times New Roman" w:cs="Times New Roman"/>
          <w:sz w:val="24"/>
          <w:szCs w:val="24"/>
        </w:rPr>
      </w:pPr>
      <w:r>
        <w:rPr>
          <w:rFonts w:ascii="Times New Roman" w:hAnsi="Times New Roman" w:cs="Times New Roman"/>
          <w:sz w:val="24"/>
          <w:szCs w:val="24"/>
        </w:rPr>
        <w:t>Management Accounting – Lecturer: Dr. Widin Bongasu</w:t>
      </w:r>
    </w:p>
    <w:p w14:paraId="0958510F" w14:textId="77777777" w:rsidR="001E23FB" w:rsidRDefault="001E23FB" w:rsidP="001E23FB">
      <w:pPr>
        <w:spacing w:line="360" w:lineRule="auto"/>
        <w:jc w:val="center"/>
        <w:rPr>
          <w:rFonts w:ascii="Times New Roman" w:hAnsi="Times New Roman" w:cs="Times New Roman"/>
          <w:sz w:val="24"/>
          <w:szCs w:val="24"/>
        </w:rPr>
      </w:pPr>
      <w:r>
        <w:rPr>
          <w:rFonts w:ascii="Times New Roman" w:hAnsi="Times New Roman" w:cs="Times New Roman"/>
          <w:sz w:val="24"/>
          <w:szCs w:val="24"/>
        </w:rPr>
        <w:t>Name: Dragos Stirbu</w:t>
      </w:r>
    </w:p>
    <w:p w14:paraId="13073851" w14:textId="1C2A56A3" w:rsidR="00833626" w:rsidRPr="00CB22CA" w:rsidRDefault="001E23FB" w:rsidP="001E23FB">
      <w:pPr>
        <w:spacing w:line="360" w:lineRule="auto"/>
        <w:jc w:val="center"/>
        <w:rPr>
          <w:rFonts w:ascii="Times New Roman" w:hAnsi="Times New Roman" w:cs="Times New Roman"/>
          <w:b/>
          <w:color w:val="0070C0"/>
          <w:sz w:val="24"/>
          <w:szCs w:val="24"/>
          <w:u w:val="single"/>
        </w:rPr>
      </w:pPr>
      <w:r>
        <w:rPr>
          <w:rFonts w:ascii="Times New Roman" w:hAnsi="Times New Roman" w:cs="Times New Roman"/>
          <w:sz w:val="24"/>
          <w:szCs w:val="24"/>
        </w:rPr>
        <w:t>Student ID: 1917324</w:t>
      </w:r>
    </w:p>
    <w:p w14:paraId="1CCE220B"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2AFCC78E"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3E8057F8"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5CBBA693"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25F23B4F"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58D9FA5F"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3D6702F3"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33E90875"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0DF644BA"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3BB74D57"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021EDE2C"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753DF01C"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64314FDE"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52D1E591" w14:textId="77777777" w:rsidR="00CB22CA" w:rsidRPr="00CB22CA" w:rsidRDefault="00CB22CA" w:rsidP="00CB22CA">
      <w:pPr>
        <w:spacing w:line="360" w:lineRule="auto"/>
        <w:jc w:val="both"/>
        <w:rPr>
          <w:rFonts w:ascii="Times New Roman" w:hAnsi="Times New Roman" w:cs="Times New Roman"/>
          <w:b/>
          <w:color w:val="0070C0"/>
          <w:sz w:val="24"/>
          <w:szCs w:val="24"/>
          <w:u w:val="single"/>
        </w:rPr>
      </w:pPr>
    </w:p>
    <w:sdt>
      <w:sdtPr>
        <w:rPr>
          <w:rFonts w:ascii="Times New Roman" w:eastAsiaTheme="minorEastAsia" w:hAnsi="Times New Roman" w:cs="Times New Roman"/>
          <w:b w:val="0"/>
          <w:bCs w:val="0"/>
          <w:color w:val="auto"/>
          <w:sz w:val="24"/>
          <w:szCs w:val="24"/>
        </w:rPr>
        <w:id w:val="26114022"/>
        <w:docPartObj>
          <w:docPartGallery w:val="Table of Contents"/>
          <w:docPartUnique/>
        </w:docPartObj>
      </w:sdtPr>
      <w:sdtEndPr/>
      <w:sdtContent>
        <w:p w14:paraId="5960D76C" w14:textId="77777777" w:rsidR="00CB22CA" w:rsidRPr="00CB22CA" w:rsidRDefault="00CB22CA" w:rsidP="00CB22CA">
          <w:pPr>
            <w:pStyle w:val="TOCHeading"/>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Contents</w:t>
          </w:r>
        </w:p>
        <w:p w14:paraId="73352BB7" w14:textId="6121208E" w:rsidR="00CB22CA" w:rsidRPr="00CB22CA" w:rsidRDefault="00CB22CA" w:rsidP="00CB22CA">
          <w:pPr>
            <w:pStyle w:val="TOC1"/>
            <w:tabs>
              <w:tab w:val="right" w:leader="dot" w:pos="9016"/>
            </w:tabs>
            <w:spacing w:line="360" w:lineRule="auto"/>
            <w:jc w:val="both"/>
            <w:rPr>
              <w:rFonts w:ascii="Times New Roman" w:hAnsi="Times New Roman" w:cs="Times New Roman"/>
              <w:noProof/>
              <w:sz w:val="24"/>
              <w:szCs w:val="24"/>
            </w:rPr>
          </w:pPr>
          <w:r w:rsidRPr="00CB22CA">
            <w:rPr>
              <w:rFonts w:ascii="Times New Roman" w:hAnsi="Times New Roman" w:cs="Times New Roman"/>
              <w:sz w:val="24"/>
              <w:szCs w:val="24"/>
            </w:rPr>
            <w:fldChar w:fldCharType="begin"/>
          </w:r>
          <w:r w:rsidRPr="00CB22CA">
            <w:rPr>
              <w:rFonts w:ascii="Times New Roman" w:hAnsi="Times New Roman" w:cs="Times New Roman"/>
              <w:sz w:val="24"/>
              <w:szCs w:val="24"/>
            </w:rPr>
            <w:instrText xml:space="preserve"> TOC \o "1-3" \h \z \u </w:instrText>
          </w:r>
          <w:r w:rsidRPr="00CB22CA">
            <w:rPr>
              <w:rFonts w:ascii="Times New Roman" w:hAnsi="Times New Roman" w:cs="Times New Roman"/>
              <w:sz w:val="24"/>
              <w:szCs w:val="24"/>
            </w:rPr>
            <w:fldChar w:fldCharType="separate"/>
          </w:r>
          <w:hyperlink w:anchor="_Toc69591859" w:history="1">
            <w:r w:rsidRPr="00CB22CA">
              <w:rPr>
                <w:rStyle w:val="Hyperlink"/>
                <w:rFonts w:ascii="Times New Roman" w:hAnsi="Times New Roman" w:cs="Times New Roman"/>
                <w:noProof/>
                <w:sz w:val="24"/>
                <w:szCs w:val="24"/>
              </w:rPr>
              <w:t>Part A:</w:t>
            </w:r>
            <w:r w:rsidRPr="00CB22CA">
              <w:rPr>
                <w:rFonts w:ascii="Times New Roman" w:hAnsi="Times New Roman" w:cs="Times New Roman"/>
                <w:noProof/>
                <w:webHidden/>
                <w:sz w:val="24"/>
                <w:szCs w:val="24"/>
              </w:rPr>
              <w:tab/>
            </w:r>
            <w:r w:rsidRPr="00CB22CA">
              <w:rPr>
                <w:rFonts w:ascii="Times New Roman" w:hAnsi="Times New Roman" w:cs="Times New Roman"/>
                <w:noProof/>
                <w:webHidden/>
                <w:sz w:val="24"/>
                <w:szCs w:val="24"/>
              </w:rPr>
              <w:fldChar w:fldCharType="begin"/>
            </w:r>
            <w:r w:rsidRPr="00CB22CA">
              <w:rPr>
                <w:rFonts w:ascii="Times New Roman" w:hAnsi="Times New Roman" w:cs="Times New Roman"/>
                <w:noProof/>
                <w:webHidden/>
                <w:sz w:val="24"/>
                <w:szCs w:val="24"/>
              </w:rPr>
              <w:instrText xml:space="preserve"> PAGEREF _Toc69591859 \h </w:instrText>
            </w:r>
            <w:r w:rsidRPr="00CB22CA">
              <w:rPr>
                <w:rFonts w:ascii="Times New Roman" w:hAnsi="Times New Roman" w:cs="Times New Roman"/>
                <w:noProof/>
                <w:webHidden/>
                <w:sz w:val="24"/>
                <w:szCs w:val="24"/>
              </w:rPr>
            </w:r>
            <w:r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3</w:t>
            </w:r>
            <w:r w:rsidRPr="00CB22CA">
              <w:rPr>
                <w:rFonts w:ascii="Times New Roman" w:hAnsi="Times New Roman" w:cs="Times New Roman"/>
                <w:noProof/>
                <w:webHidden/>
                <w:sz w:val="24"/>
                <w:szCs w:val="24"/>
              </w:rPr>
              <w:fldChar w:fldCharType="end"/>
            </w:r>
          </w:hyperlink>
        </w:p>
        <w:p w14:paraId="59DAF162" w14:textId="2332B129" w:rsidR="00CB22CA" w:rsidRPr="00CB22CA" w:rsidRDefault="00FD207C" w:rsidP="00CB22CA">
          <w:pPr>
            <w:pStyle w:val="TOC2"/>
            <w:tabs>
              <w:tab w:val="right" w:leader="dot" w:pos="9016"/>
            </w:tabs>
            <w:spacing w:line="360" w:lineRule="auto"/>
            <w:jc w:val="both"/>
            <w:rPr>
              <w:rFonts w:ascii="Times New Roman" w:hAnsi="Times New Roman" w:cs="Times New Roman"/>
              <w:noProof/>
              <w:sz w:val="24"/>
              <w:szCs w:val="24"/>
            </w:rPr>
          </w:pPr>
          <w:hyperlink w:anchor="_Toc69591860" w:history="1">
            <w:r w:rsidR="00CB22CA" w:rsidRPr="00CB22CA">
              <w:rPr>
                <w:rStyle w:val="Hyperlink"/>
                <w:rFonts w:ascii="Times New Roman" w:hAnsi="Times New Roman" w:cs="Times New Roman"/>
                <w:noProof/>
                <w:sz w:val="24"/>
                <w:szCs w:val="24"/>
              </w:rPr>
              <w:t>Monthly control report showing original budget, flexed budget, and variances:</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_Toc69591860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3</w:t>
            </w:r>
            <w:r w:rsidR="00CB22CA" w:rsidRPr="00CB22CA">
              <w:rPr>
                <w:rFonts w:ascii="Times New Roman" w:hAnsi="Times New Roman" w:cs="Times New Roman"/>
                <w:noProof/>
                <w:webHidden/>
                <w:sz w:val="24"/>
                <w:szCs w:val="24"/>
              </w:rPr>
              <w:fldChar w:fldCharType="end"/>
            </w:r>
          </w:hyperlink>
        </w:p>
        <w:p w14:paraId="3F6B17A4" w14:textId="760291DD" w:rsidR="00CB22CA" w:rsidRPr="00CB22CA" w:rsidRDefault="00FD207C" w:rsidP="00CB22CA">
          <w:pPr>
            <w:pStyle w:val="TOC2"/>
            <w:tabs>
              <w:tab w:val="right" w:leader="dot" w:pos="9016"/>
            </w:tabs>
            <w:spacing w:line="360" w:lineRule="auto"/>
            <w:jc w:val="both"/>
            <w:rPr>
              <w:rFonts w:ascii="Times New Roman" w:hAnsi="Times New Roman" w:cs="Times New Roman"/>
              <w:noProof/>
              <w:sz w:val="24"/>
              <w:szCs w:val="24"/>
            </w:rPr>
          </w:pPr>
          <w:hyperlink w:anchor="_Toc69591861" w:history="1">
            <w:r w:rsidR="00CB22CA" w:rsidRPr="00CB22CA">
              <w:rPr>
                <w:rStyle w:val="Hyperlink"/>
                <w:rFonts w:ascii="Times New Roman" w:hAnsi="Times New Roman" w:cs="Times New Roman"/>
                <w:noProof/>
                <w:sz w:val="24"/>
                <w:szCs w:val="24"/>
              </w:rPr>
              <w:t>Amana’s performance during the year 2020:</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_Toc69591861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6</w:t>
            </w:r>
            <w:r w:rsidR="00CB22CA" w:rsidRPr="00CB22CA">
              <w:rPr>
                <w:rFonts w:ascii="Times New Roman" w:hAnsi="Times New Roman" w:cs="Times New Roman"/>
                <w:noProof/>
                <w:webHidden/>
                <w:sz w:val="24"/>
                <w:szCs w:val="24"/>
              </w:rPr>
              <w:fldChar w:fldCharType="end"/>
            </w:r>
          </w:hyperlink>
        </w:p>
        <w:p w14:paraId="0A76BCA8" w14:textId="447DB9C9" w:rsidR="00CB22CA" w:rsidRPr="00CB22CA" w:rsidRDefault="00FD207C" w:rsidP="00CB22CA">
          <w:pPr>
            <w:pStyle w:val="TOC2"/>
            <w:tabs>
              <w:tab w:val="right" w:leader="dot" w:pos="9016"/>
            </w:tabs>
            <w:spacing w:line="360" w:lineRule="auto"/>
            <w:jc w:val="both"/>
            <w:rPr>
              <w:rFonts w:ascii="Times New Roman" w:hAnsi="Times New Roman" w:cs="Times New Roman"/>
              <w:noProof/>
              <w:sz w:val="24"/>
              <w:szCs w:val="24"/>
            </w:rPr>
          </w:pPr>
          <w:hyperlink w:anchor="_Toc69591862" w:history="1">
            <w:r w:rsidR="00CB22CA" w:rsidRPr="00CB22CA">
              <w:rPr>
                <w:rStyle w:val="Hyperlink"/>
                <w:rFonts w:ascii="Times New Roman" w:hAnsi="Times New Roman" w:cs="Times New Roman"/>
                <w:noProof/>
                <w:sz w:val="24"/>
                <w:szCs w:val="24"/>
              </w:rPr>
              <w:t>Possible causes for such variances:</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_Toc69591862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7</w:t>
            </w:r>
            <w:r w:rsidR="00CB22CA" w:rsidRPr="00CB22CA">
              <w:rPr>
                <w:rFonts w:ascii="Times New Roman" w:hAnsi="Times New Roman" w:cs="Times New Roman"/>
                <w:noProof/>
                <w:webHidden/>
                <w:sz w:val="24"/>
                <w:szCs w:val="24"/>
              </w:rPr>
              <w:fldChar w:fldCharType="end"/>
            </w:r>
          </w:hyperlink>
        </w:p>
        <w:p w14:paraId="083036DA" w14:textId="40D4B01D" w:rsidR="00CB22CA" w:rsidRPr="00CB22CA" w:rsidRDefault="00FD207C" w:rsidP="00CB22CA">
          <w:pPr>
            <w:pStyle w:val="TOC2"/>
            <w:tabs>
              <w:tab w:val="right" w:leader="dot" w:pos="9016"/>
            </w:tabs>
            <w:spacing w:line="360" w:lineRule="auto"/>
            <w:jc w:val="both"/>
            <w:rPr>
              <w:rFonts w:ascii="Times New Roman" w:hAnsi="Times New Roman" w:cs="Times New Roman"/>
              <w:noProof/>
              <w:sz w:val="24"/>
              <w:szCs w:val="24"/>
            </w:rPr>
          </w:pPr>
          <w:hyperlink w:anchor="_Toc69591863" w:history="1">
            <w:r w:rsidR="00CB22CA" w:rsidRPr="00CB22CA">
              <w:rPr>
                <w:rStyle w:val="Hyperlink"/>
                <w:rFonts w:ascii="Times New Roman" w:hAnsi="Times New Roman" w:cs="Times New Roman"/>
                <w:noProof/>
                <w:sz w:val="24"/>
                <w:szCs w:val="24"/>
              </w:rPr>
              <w:t>Recommendations to Amana’s CEO on areas of improvement:</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_Toc69591863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9</w:t>
            </w:r>
            <w:r w:rsidR="00CB22CA" w:rsidRPr="00CB22CA">
              <w:rPr>
                <w:rFonts w:ascii="Times New Roman" w:hAnsi="Times New Roman" w:cs="Times New Roman"/>
                <w:noProof/>
                <w:webHidden/>
                <w:sz w:val="24"/>
                <w:szCs w:val="24"/>
              </w:rPr>
              <w:fldChar w:fldCharType="end"/>
            </w:r>
          </w:hyperlink>
        </w:p>
        <w:p w14:paraId="3CB4F70D" w14:textId="1CA47A97" w:rsidR="00CB22CA" w:rsidRPr="00CB22CA" w:rsidRDefault="00FD207C" w:rsidP="00CB22CA">
          <w:pPr>
            <w:pStyle w:val="TOC1"/>
            <w:tabs>
              <w:tab w:val="right" w:leader="dot" w:pos="9016"/>
            </w:tabs>
            <w:spacing w:line="360" w:lineRule="auto"/>
            <w:jc w:val="both"/>
            <w:rPr>
              <w:rFonts w:ascii="Times New Roman" w:hAnsi="Times New Roman" w:cs="Times New Roman"/>
              <w:noProof/>
              <w:sz w:val="24"/>
              <w:szCs w:val="24"/>
            </w:rPr>
          </w:pPr>
          <w:hyperlink w:anchor="_Toc69591864" w:history="1">
            <w:r w:rsidR="00CB22CA" w:rsidRPr="00CB22CA">
              <w:rPr>
                <w:rStyle w:val="Hyperlink"/>
                <w:rFonts w:ascii="Times New Roman" w:hAnsi="Times New Roman" w:cs="Times New Roman"/>
                <w:noProof/>
                <w:sz w:val="24"/>
                <w:szCs w:val="24"/>
              </w:rPr>
              <w:t>Part B:</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_Toc69591864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10</w:t>
            </w:r>
            <w:r w:rsidR="00CB22CA" w:rsidRPr="00CB22CA">
              <w:rPr>
                <w:rFonts w:ascii="Times New Roman" w:hAnsi="Times New Roman" w:cs="Times New Roman"/>
                <w:noProof/>
                <w:webHidden/>
                <w:sz w:val="24"/>
                <w:szCs w:val="24"/>
              </w:rPr>
              <w:fldChar w:fldCharType="end"/>
            </w:r>
          </w:hyperlink>
        </w:p>
        <w:p w14:paraId="05768DDC" w14:textId="23FEAB5C" w:rsidR="00CB22CA" w:rsidRPr="00CB22CA" w:rsidRDefault="00FD207C" w:rsidP="00CB22CA">
          <w:pPr>
            <w:pStyle w:val="TOC2"/>
            <w:tabs>
              <w:tab w:val="right" w:leader="dot" w:pos="9016"/>
            </w:tabs>
            <w:spacing w:line="360" w:lineRule="auto"/>
            <w:jc w:val="both"/>
            <w:rPr>
              <w:rFonts w:ascii="Times New Roman" w:hAnsi="Times New Roman" w:cs="Times New Roman"/>
              <w:noProof/>
              <w:sz w:val="24"/>
              <w:szCs w:val="24"/>
            </w:rPr>
          </w:pPr>
          <w:hyperlink w:anchor="_Toc69591865" w:history="1">
            <w:r w:rsidR="00CB22CA" w:rsidRPr="00CB22CA">
              <w:rPr>
                <w:rStyle w:val="Hyperlink"/>
                <w:rFonts w:ascii="Times New Roman" w:hAnsi="Times New Roman" w:cs="Times New Roman"/>
                <w:noProof/>
                <w:sz w:val="24"/>
                <w:szCs w:val="24"/>
              </w:rPr>
              <w:t>Alternative first:</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_Toc69591865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10</w:t>
            </w:r>
            <w:r w:rsidR="00CB22CA" w:rsidRPr="00CB22CA">
              <w:rPr>
                <w:rFonts w:ascii="Times New Roman" w:hAnsi="Times New Roman" w:cs="Times New Roman"/>
                <w:noProof/>
                <w:webHidden/>
                <w:sz w:val="24"/>
                <w:szCs w:val="24"/>
              </w:rPr>
              <w:fldChar w:fldCharType="end"/>
            </w:r>
          </w:hyperlink>
        </w:p>
        <w:p w14:paraId="302CE61F" w14:textId="69E3BCAE" w:rsidR="00CB22CA" w:rsidRPr="00CB22CA" w:rsidRDefault="00FD207C" w:rsidP="00CB22CA">
          <w:pPr>
            <w:pStyle w:val="TOC2"/>
            <w:tabs>
              <w:tab w:val="right" w:leader="dot" w:pos="9016"/>
            </w:tabs>
            <w:spacing w:line="360" w:lineRule="auto"/>
            <w:jc w:val="both"/>
            <w:rPr>
              <w:rFonts w:ascii="Times New Roman" w:hAnsi="Times New Roman" w:cs="Times New Roman"/>
              <w:noProof/>
              <w:sz w:val="24"/>
              <w:szCs w:val="24"/>
            </w:rPr>
          </w:pPr>
          <w:hyperlink w:anchor="_Toc69591866" w:history="1">
            <w:r w:rsidR="00CB22CA" w:rsidRPr="00CB22CA">
              <w:rPr>
                <w:rStyle w:val="Hyperlink"/>
                <w:rFonts w:ascii="Times New Roman" w:hAnsi="Times New Roman" w:cs="Times New Roman"/>
                <w:noProof/>
                <w:sz w:val="24"/>
                <w:szCs w:val="24"/>
              </w:rPr>
              <w:t>Alternative second:</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_Toc69591866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11</w:t>
            </w:r>
            <w:r w:rsidR="00CB22CA" w:rsidRPr="00CB22CA">
              <w:rPr>
                <w:rFonts w:ascii="Times New Roman" w:hAnsi="Times New Roman" w:cs="Times New Roman"/>
                <w:noProof/>
                <w:webHidden/>
                <w:sz w:val="24"/>
                <w:szCs w:val="24"/>
              </w:rPr>
              <w:fldChar w:fldCharType="end"/>
            </w:r>
          </w:hyperlink>
        </w:p>
        <w:p w14:paraId="45850BC1" w14:textId="7DF56691" w:rsidR="00CB22CA" w:rsidRPr="00CB22CA" w:rsidRDefault="00FD207C" w:rsidP="00CB22CA">
          <w:pPr>
            <w:pStyle w:val="TOC2"/>
            <w:tabs>
              <w:tab w:val="right" w:leader="dot" w:pos="9016"/>
            </w:tabs>
            <w:spacing w:line="360" w:lineRule="auto"/>
            <w:jc w:val="both"/>
            <w:rPr>
              <w:rFonts w:ascii="Times New Roman" w:hAnsi="Times New Roman" w:cs="Times New Roman"/>
              <w:noProof/>
              <w:sz w:val="24"/>
              <w:szCs w:val="24"/>
            </w:rPr>
          </w:pPr>
          <w:hyperlink w:anchor="_Toc69591867" w:history="1">
            <w:r w:rsidR="00CB22CA" w:rsidRPr="00CB22CA">
              <w:rPr>
                <w:rStyle w:val="Hyperlink"/>
                <w:rFonts w:ascii="Times New Roman" w:hAnsi="Times New Roman" w:cs="Times New Roman"/>
                <w:noProof/>
                <w:sz w:val="24"/>
                <w:szCs w:val="24"/>
              </w:rPr>
              <w:t>Comparison and best option:</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_Toc69591867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12</w:t>
            </w:r>
            <w:r w:rsidR="00CB22CA" w:rsidRPr="00CB22CA">
              <w:rPr>
                <w:rFonts w:ascii="Times New Roman" w:hAnsi="Times New Roman" w:cs="Times New Roman"/>
                <w:noProof/>
                <w:webHidden/>
                <w:sz w:val="24"/>
                <w:szCs w:val="24"/>
              </w:rPr>
              <w:fldChar w:fldCharType="end"/>
            </w:r>
          </w:hyperlink>
        </w:p>
        <w:p w14:paraId="1C20B273" w14:textId="42A2A8C8" w:rsidR="00CB22CA" w:rsidRPr="00CB22CA" w:rsidRDefault="00FD207C" w:rsidP="00CB22CA">
          <w:pPr>
            <w:pStyle w:val="TOC1"/>
            <w:tabs>
              <w:tab w:val="right" w:leader="dot" w:pos="9016"/>
            </w:tabs>
            <w:spacing w:line="360" w:lineRule="auto"/>
            <w:jc w:val="both"/>
            <w:rPr>
              <w:rFonts w:ascii="Times New Roman" w:hAnsi="Times New Roman" w:cs="Times New Roman"/>
              <w:noProof/>
              <w:sz w:val="24"/>
              <w:szCs w:val="24"/>
            </w:rPr>
          </w:pPr>
          <w:hyperlink w:anchor="_Toc69591868" w:history="1">
            <w:r w:rsidR="00CB22CA" w:rsidRPr="00CB22CA">
              <w:rPr>
                <w:rStyle w:val="Hyperlink"/>
                <w:rFonts w:ascii="Times New Roman" w:hAnsi="Times New Roman" w:cs="Times New Roman"/>
                <w:noProof/>
                <w:sz w:val="24"/>
                <w:szCs w:val="24"/>
              </w:rPr>
              <w:t>Conclusion:</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_Toc69591868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12</w:t>
            </w:r>
            <w:r w:rsidR="00CB22CA" w:rsidRPr="00CB22CA">
              <w:rPr>
                <w:rFonts w:ascii="Times New Roman" w:hAnsi="Times New Roman" w:cs="Times New Roman"/>
                <w:noProof/>
                <w:webHidden/>
                <w:sz w:val="24"/>
                <w:szCs w:val="24"/>
              </w:rPr>
              <w:fldChar w:fldCharType="end"/>
            </w:r>
          </w:hyperlink>
        </w:p>
        <w:p w14:paraId="2D6A9642" w14:textId="3B4D0071" w:rsidR="00CB22CA" w:rsidRPr="00CB22CA" w:rsidRDefault="00FD207C" w:rsidP="00CB22CA">
          <w:pPr>
            <w:pStyle w:val="TOC1"/>
            <w:tabs>
              <w:tab w:val="right" w:leader="dot" w:pos="9016"/>
            </w:tabs>
            <w:spacing w:line="360" w:lineRule="auto"/>
            <w:jc w:val="both"/>
            <w:rPr>
              <w:rFonts w:ascii="Times New Roman" w:hAnsi="Times New Roman" w:cs="Times New Roman"/>
              <w:noProof/>
              <w:sz w:val="24"/>
              <w:szCs w:val="24"/>
            </w:rPr>
          </w:pPr>
          <w:hyperlink w:anchor="_Toc69591869" w:history="1">
            <w:r w:rsidR="00CB22CA" w:rsidRPr="00CB22CA">
              <w:rPr>
                <w:rStyle w:val="Hyperlink"/>
                <w:rFonts w:ascii="Times New Roman" w:hAnsi="Times New Roman" w:cs="Times New Roman"/>
                <w:noProof/>
                <w:sz w:val="24"/>
                <w:szCs w:val="24"/>
              </w:rPr>
              <w:t>References:</w:t>
            </w:r>
            <w:r w:rsidR="00CB22CA" w:rsidRPr="00CB22CA">
              <w:rPr>
                <w:rFonts w:ascii="Times New Roman" w:hAnsi="Times New Roman" w:cs="Times New Roman"/>
                <w:noProof/>
                <w:webHidden/>
                <w:sz w:val="24"/>
                <w:szCs w:val="24"/>
              </w:rPr>
              <w:tab/>
            </w:r>
            <w:r w:rsidR="00CB22CA" w:rsidRPr="00CB22CA">
              <w:rPr>
                <w:rFonts w:ascii="Times New Roman" w:hAnsi="Times New Roman" w:cs="Times New Roman"/>
                <w:noProof/>
                <w:webHidden/>
                <w:sz w:val="24"/>
                <w:szCs w:val="24"/>
              </w:rPr>
              <w:fldChar w:fldCharType="begin"/>
            </w:r>
            <w:r w:rsidR="00CB22CA" w:rsidRPr="00CB22CA">
              <w:rPr>
                <w:rFonts w:ascii="Times New Roman" w:hAnsi="Times New Roman" w:cs="Times New Roman"/>
                <w:noProof/>
                <w:webHidden/>
                <w:sz w:val="24"/>
                <w:szCs w:val="24"/>
              </w:rPr>
              <w:instrText xml:space="preserve"> PAGEREF _Toc69591869 \h </w:instrText>
            </w:r>
            <w:r w:rsidR="00CB22CA" w:rsidRPr="00CB22CA">
              <w:rPr>
                <w:rFonts w:ascii="Times New Roman" w:hAnsi="Times New Roman" w:cs="Times New Roman"/>
                <w:noProof/>
                <w:webHidden/>
                <w:sz w:val="24"/>
                <w:szCs w:val="24"/>
              </w:rPr>
            </w:r>
            <w:r w:rsidR="00CB22CA" w:rsidRPr="00CB22CA">
              <w:rPr>
                <w:rFonts w:ascii="Times New Roman" w:hAnsi="Times New Roman" w:cs="Times New Roman"/>
                <w:noProof/>
                <w:webHidden/>
                <w:sz w:val="24"/>
                <w:szCs w:val="24"/>
              </w:rPr>
              <w:fldChar w:fldCharType="separate"/>
            </w:r>
            <w:r w:rsidR="00726FB1">
              <w:rPr>
                <w:rFonts w:ascii="Times New Roman" w:hAnsi="Times New Roman" w:cs="Times New Roman"/>
                <w:noProof/>
                <w:webHidden/>
                <w:sz w:val="24"/>
                <w:szCs w:val="24"/>
              </w:rPr>
              <w:t>14</w:t>
            </w:r>
            <w:r w:rsidR="00CB22CA" w:rsidRPr="00CB22CA">
              <w:rPr>
                <w:rFonts w:ascii="Times New Roman" w:hAnsi="Times New Roman" w:cs="Times New Roman"/>
                <w:noProof/>
                <w:webHidden/>
                <w:sz w:val="24"/>
                <w:szCs w:val="24"/>
              </w:rPr>
              <w:fldChar w:fldCharType="end"/>
            </w:r>
          </w:hyperlink>
        </w:p>
        <w:p w14:paraId="6D132975" w14:textId="77777777" w:rsidR="00CB22CA" w:rsidRPr="00CB22CA" w:rsidRDefault="00CB22CA"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fldChar w:fldCharType="end"/>
          </w:r>
        </w:p>
      </w:sdtContent>
    </w:sdt>
    <w:p w14:paraId="132A5249" w14:textId="77777777" w:rsidR="00CB22CA" w:rsidRPr="00CB22CA" w:rsidRDefault="00CB22CA" w:rsidP="00CB22CA">
      <w:pPr>
        <w:spacing w:line="360" w:lineRule="auto"/>
        <w:jc w:val="both"/>
        <w:rPr>
          <w:rFonts w:ascii="Times New Roman" w:hAnsi="Times New Roman" w:cs="Times New Roman"/>
          <w:b/>
          <w:color w:val="0070C0"/>
          <w:sz w:val="24"/>
          <w:szCs w:val="24"/>
          <w:u w:val="single"/>
        </w:rPr>
      </w:pPr>
    </w:p>
    <w:p w14:paraId="59A379D5"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6F85CCDF"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7B1187CF"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6A9419B1"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4EAA8121"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7E28A30E"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r w:rsidRPr="00CB22CA">
        <w:rPr>
          <w:rFonts w:ascii="Times New Roman" w:hAnsi="Times New Roman" w:cs="Times New Roman"/>
          <w:b/>
          <w:color w:val="0070C0"/>
          <w:sz w:val="24"/>
          <w:szCs w:val="24"/>
          <w:u w:val="single"/>
        </w:rPr>
        <w:br w:type="page"/>
      </w:r>
    </w:p>
    <w:p w14:paraId="780448A4" w14:textId="77777777" w:rsidR="00833626" w:rsidRPr="00CB22CA" w:rsidRDefault="00833626" w:rsidP="00CB22CA">
      <w:pPr>
        <w:pStyle w:val="Heading1"/>
        <w:spacing w:line="360" w:lineRule="auto"/>
        <w:jc w:val="both"/>
        <w:rPr>
          <w:rFonts w:ascii="Times New Roman" w:hAnsi="Times New Roman" w:cs="Times New Roman"/>
          <w:sz w:val="24"/>
          <w:szCs w:val="24"/>
        </w:rPr>
      </w:pPr>
      <w:bookmarkStart w:id="0" w:name="_Toc69591859"/>
      <w:r w:rsidRPr="00CB22CA">
        <w:rPr>
          <w:rFonts w:ascii="Times New Roman" w:hAnsi="Times New Roman" w:cs="Times New Roman"/>
          <w:sz w:val="24"/>
          <w:szCs w:val="24"/>
        </w:rPr>
        <w:t>Part A:</w:t>
      </w:r>
      <w:bookmarkEnd w:id="0"/>
    </w:p>
    <w:p w14:paraId="5763C5D2" w14:textId="77777777" w:rsidR="00833626" w:rsidRPr="00CB22CA" w:rsidRDefault="00833626" w:rsidP="00CB22CA">
      <w:pPr>
        <w:pStyle w:val="Heading2"/>
        <w:spacing w:line="360" w:lineRule="auto"/>
        <w:jc w:val="both"/>
        <w:rPr>
          <w:rFonts w:ascii="Times New Roman" w:hAnsi="Times New Roman" w:cs="Times New Roman"/>
          <w:sz w:val="24"/>
          <w:szCs w:val="24"/>
        </w:rPr>
      </w:pPr>
      <w:bookmarkStart w:id="1" w:name="_Toc69591860"/>
      <w:r w:rsidRPr="00CB22CA">
        <w:rPr>
          <w:rFonts w:ascii="Times New Roman" w:hAnsi="Times New Roman" w:cs="Times New Roman"/>
          <w:sz w:val="24"/>
          <w:szCs w:val="24"/>
        </w:rPr>
        <w:t>Monthly control report showing original budget, flexed budget, and variances:</w:t>
      </w:r>
      <w:bookmarkEnd w:id="1"/>
    </w:p>
    <w:p w14:paraId="29A8E813"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Amana Limited is in the business of tourism. The sales of the company have been impacted due to the spread of Corona virus; the tourists in the area have been reduced and not want to travel. The following table will give an idea about the profits earned by the company in contrast to the targeted performance in the particular time period</w:t>
      </w:r>
      <w:r w:rsidR="00150C78" w:rsidRPr="00CB22CA">
        <w:rPr>
          <w:rFonts w:ascii="Times New Roman" w:hAnsi="Times New Roman" w:cs="Times New Roman"/>
          <w:sz w:val="24"/>
          <w:szCs w:val="24"/>
        </w:rPr>
        <w:t xml:space="preserve"> (</w:t>
      </w:r>
      <w:r w:rsidR="00150C78" w:rsidRPr="00CB22CA">
        <w:rPr>
          <w:rFonts w:ascii="Times New Roman" w:hAnsi="Times New Roman" w:cs="Times New Roman"/>
          <w:color w:val="222222"/>
          <w:sz w:val="24"/>
          <w:szCs w:val="24"/>
          <w:shd w:val="clear" w:color="auto" w:fill="FFFFFF"/>
        </w:rPr>
        <w:t>Malmi 2016)</w:t>
      </w:r>
      <w:r w:rsidRPr="00CB22CA">
        <w:rPr>
          <w:rFonts w:ascii="Times New Roman" w:hAnsi="Times New Roman" w:cs="Times New Roman"/>
          <w:sz w:val="24"/>
          <w:szCs w:val="24"/>
        </w:rPr>
        <w:t xml:space="preserve">. </w:t>
      </w:r>
    </w:p>
    <w:tbl>
      <w:tblPr>
        <w:tblW w:w="458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03"/>
        <w:gridCol w:w="1844"/>
        <w:gridCol w:w="1635"/>
        <w:gridCol w:w="1334"/>
      </w:tblGrid>
      <w:tr w:rsidR="00833626" w:rsidRPr="00CB22CA" w14:paraId="614DB661" w14:textId="77777777" w:rsidTr="005B648E">
        <w:trPr>
          <w:trHeight w:val="300"/>
        </w:trPr>
        <w:tc>
          <w:tcPr>
            <w:tcW w:w="2264" w:type="pct"/>
            <w:shd w:val="clear" w:color="auto" w:fill="auto"/>
            <w:noWrap/>
            <w:vAlign w:val="bottom"/>
            <w:hideMark/>
          </w:tcPr>
          <w:p w14:paraId="4FDBF220"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Particulars</w:t>
            </w:r>
          </w:p>
        </w:tc>
        <w:tc>
          <w:tcPr>
            <w:tcW w:w="1117" w:type="pct"/>
            <w:shd w:val="clear" w:color="auto" w:fill="auto"/>
            <w:noWrap/>
            <w:vAlign w:val="bottom"/>
            <w:hideMark/>
          </w:tcPr>
          <w:p w14:paraId="43E48B91"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Original Budget</w:t>
            </w:r>
          </w:p>
        </w:tc>
        <w:tc>
          <w:tcPr>
            <w:tcW w:w="990" w:type="pct"/>
            <w:shd w:val="clear" w:color="auto" w:fill="auto"/>
            <w:noWrap/>
            <w:vAlign w:val="bottom"/>
            <w:hideMark/>
          </w:tcPr>
          <w:p w14:paraId="31CB20A1"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Flexed budget</w:t>
            </w:r>
          </w:p>
        </w:tc>
        <w:tc>
          <w:tcPr>
            <w:tcW w:w="630" w:type="pct"/>
            <w:shd w:val="clear" w:color="auto" w:fill="auto"/>
            <w:noWrap/>
            <w:vAlign w:val="bottom"/>
            <w:hideMark/>
          </w:tcPr>
          <w:p w14:paraId="58AF89FE"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Actual</w:t>
            </w:r>
          </w:p>
        </w:tc>
      </w:tr>
      <w:tr w:rsidR="00833626" w:rsidRPr="00CB22CA" w14:paraId="2CE28C8F" w14:textId="77777777" w:rsidTr="005B648E">
        <w:trPr>
          <w:trHeight w:val="300"/>
        </w:trPr>
        <w:tc>
          <w:tcPr>
            <w:tcW w:w="2264" w:type="pct"/>
            <w:shd w:val="clear" w:color="auto" w:fill="auto"/>
            <w:noWrap/>
            <w:vAlign w:val="bottom"/>
            <w:hideMark/>
          </w:tcPr>
          <w:p w14:paraId="7D5A90A9"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Revenue</w:t>
            </w:r>
          </w:p>
        </w:tc>
        <w:tc>
          <w:tcPr>
            <w:tcW w:w="1117" w:type="pct"/>
            <w:shd w:val="clear" w:color="auto" w:fill="auto"/>
            <w:noWrap/>
            <w:vAlign w:val="bottom"/>
            <w:hideMark/>
          </w:tcPr>
          <w:p w14:paraId="166C930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2500000.00</w:t>
            </w:r>
          </w:p>
        </w:tc>
        <w:tc>
          <w:tcPr>
            <w:tcW w:w="990" w:type="pct"/>
            <w:shd w:val="clear" w:color="auto" w:fill="auto"/>
            <w:noWrap/>
            <w:vAlign w:val="bottom"/>
            <w:hideMark/>
          </w:tcPr>
          <w:p w14:paraId="5E51B2F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2000000.00</w:t>
            </w:r>
          </w:p>
        </w:tc>
        <w:tc>
          <w:tcPr>
            <w:tcW w:w="630" w:type="pct"/>
            <w:shd w:val="clear" w:color="auto" w:fill="auto"/>
            <w:noWrap/>
            <w:vAlign w:val="bottom"/>
            <w:hideMark/>
          </w:tcPr>
          <w:p w14:paraId="7F4C4AE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1600000.00</w:t>
            </w:r>
          </w:p>
        </w:tc>
      </w:tr>
      <w:tr w:rsidR="00833626" w:rsidRPr="00CB22CA" w14:paraId="2E259D2E" w14:textId="77777777" w:rsidTr="005B648E">
        <w:trPr>
          <w:trHeight w:val="300"/>
        </w:trPr>
        <w:tc>
          <w:tcPr>
            <w:tcW w:w="2264" w:type="pct"/>
            <w:shd w:val="clear" w:color="auto" w:fill="auto"/>
            <w:noWrap/>
            <w:vAlign w:val="bottom"/>
            <w:hideMark/>
          </w:tcPr>
          <w:p w14:paraId="0A37218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Less: - Variable cost</w:t>
            </w:r>
          </w:p>
        </w:tc>
        <w:tc>
          <w:tcPr>
            <w:tcW w:w="1117" w:type="pct"/>
            <w:shd w:val="clear" w:color="auto" w:fill="auto"/>
            <w:noWrap/>
            <w:vAlign w:val="bottom"/>
            <w:hideMark/>
          </w:tcPr>
          <w:p w14:paraId="000E91F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990" w:type="pct"/>
            <w:shd w:val="clear" w:color="auto" w:fill="auto"/>
            <w:noWrap/>
            <w:vAlign w:val="bottom"/>
            <w:hideMark/>
          </w:tcPr>
          <w:p w14:paraId="4A015FC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30" w:type="pct"/>
            <w:shd w:val="clear" w:color="auto" w:fill="auto"/>
            <w:noWrap/>
            <w:vAlign w:val="bottom"/>
            <w:hideMark/>
          </w:tcPr>
          <w:p w14:paraId="31C3587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76B0D9FC" w14:textId="77777777" w:rsidTr="005B648E">
        <w:trPr>
          <w:trHeight w:val="300"/>
        </w:trPr>
        <w:tc>
          <w:tcPr>
            <w:tcW w:w="2264" w:type="pct"/>
            <w:shd w:val="clear" w:color="auto" w:fill="auto"/>
            <w:noWrap/>
            <w:vAlign w:val="bottom"/>
            <w:hideMark/>
          </w:tcPr>
          <w:p w14:paraId="740BC04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Raw Material</w:t>
            </w:r>
          </w:p>
        </w:tc>
        <w:tc>
          <w:tcPr>
            <w:tcW w:w="1117" w:type="pct"/>
            <w:shd w:val="clear" w:color="auto" w:fill="auto"/>
            <w:noWrap/>
            <w:vAlign w:val="bottom"/>
            <w:hideMark/>
          </w:tcPr>
          <w:p w14:paraId="01DC6A7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250000.00</w:t>
            </w:r>
          </w:p>
        </w:tc>
        <w:tc>
          <w:tcPr>
            <w:tcW w:w="990" w:type="pct"/>
            <w:shd w:val="clear" w:color="auto" w:fill="auto"/>
            <w:noWrap/>
            <w:vAlign w:val="bottom"/>
            <w:hideMark/>
          </w:tcPr>
          <w:p w14:paraId="7FEC344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200000.00</w:t>
            </w:r>
          </w:p>
        </w:tc>
        <w:tc>
          <w:tcPr>
            <w:tcW w:w="630" w:type="pct"/>
            <w:shd w:val="clear" w:color="auto" w:fill="auto"/>
            <w:noWrap/>
            <w:vAlign w:val="bottom"/>
            <w:hideMark/>
          </w:tcPr>
          <w:p w14:paraId="239DC59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280000.00</w:t>
            </w:r>
          </w:p>
        </w:tc>
      </w:tr>
      <w:tr w:rsidR="00833626" w:rsidRPr="00CB22CA" w14:paraId="3CD838D0" w14:textId="77777777" w:rsidTr="005B648E">
        <w:trPr>
          <w:trHeight w:val="300"/>
        </w:trPr>
        <w:tc>
          <w:tcPr>
            <w:tcW w:w="2264" w:type="pct"/>
            <w:shd w:val="clear" w:color="auto" w:fill="auto"/>
            <w:noWrap/>
            <w:vAlign w:val="bottom"/>
            <w:hideMark/>
          </w:tcPr>
          <w:p w14:paraId="79A78CF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Labor Cost</w:t>
            </w:r>
          </w:p>
        </w:tc>
        <w:tc>
          <w:tcPr>
            <w:tcW w:w="1117" w:type="pct"/>
            <w:shd w:val="clear" w:color="auto" w:fill="auto"/>
            <w:noWrap/>
            <w:vAlign w:val="bottom"/>
            <w:hideMark/>
          </w:tcPr>
          <w:p w14:paraId="2BD883E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400000.00</w:t>
            </w:r>
          </w:p>
        </w:tc>
        <w:tc>
          <w:tcPr>
            <w:tcW w:w="990" w:type="pct"/>
            <w:shd w:val="clear" w:color="auto" w:fill="auto"/>
            <w:noWrap/>
            <w:vAlign w:val="bottom"/>
            <w:hideMark/>
          </w:tcPr>
          <w:p w14:paraId="2C480A9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320000.00</w:t>
            </w:r>
          </w:p>
        </w:tc>
        <w:tc>
          <w:tcPr>
            <w:tcW w:w="630" w:type="pct"/>
            <w:shd w:val="clear" w:color="auto" w:fill="auto"/>
            <w:noWrap/>
            <w:vAlign w:val="bottom"/>
            <w:hideMark/>
          </w:tcPr>
          <w:p w14:paraId="62CBBB2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440000.00</w:t>
            </w:r>
          </w:p>
        </w:tc>
      </w:tr>
      <w:tr w:rsidR="00833626" w:rsidRPr="00CB22CA" w14:paraId="75E2FC4D" w14:textId="77777777" w:rsidTr="005B648E">
        <w:trPr>
          <w:trHeight w:val="300"/>
        </w:trPr>
        <w:tc>
          <w:tcPr>
            <w:tcW w:w="2264" w:type="pct"/>
            <w:shd w:val="clear" w:color="auto" w:fill="auto"/>
            <w:noWrap/>
            <w:vAlign w:val="bottom"/>
            <w:hideMark/>
          </w:tcPr>
          <w:p w14:paraId="4E08556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Overhead Cost</w:t>
            </w:r>
          </w:p>
        </w:tc>
        <w:tc>
          <w:tcPr>
            <w:tcW w:w="1117" w:type="pct"/>
            <w:shd w:val="clear" w:color="auto" w:fill="auto"/>
            <w:noWrap/>
            <w:vAlign w:val="bottom"/>
            <w:hideMark/>
          </w:tcPr>
          <w:p w14:paraId="30C077EE"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150000.00</w:t>
            </w:r>
          </w:p>
        </w:tc>
        <w:tc>
          <w:tcPr>
            <w:tcW w:w="990" w:type="pct"/>
            <w:shd w:val="clear" w:color="auto" w:fill="auto"/>
            <w:noWrap/>
            <w:vAlign w:val="bottom"/>
            <w:hideMark/>
          </w:tcPr>
          <w:p w14:paraId="62C5AB7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120000.00</w:t>
            </w:r>
          </w:p>
        </w:tc>
        <w:tc>
          <w:tcPr>
            <w:tcW w:w="630" w:type="pct"/>
            <w:shd w:val="clear" w:color="auto" w:fill="auto"/>
            <w:noWrap/>
            <w:vAlign w:val="bottom"/>
            <w:hideMark/>
          </w:tcPr>
          <w:p w14:paraId="544F00E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120000.00</w:t>
            </w:r>
          </w:p>
        </w:tc>
      </w:tr>
      <w:tr w:rsidR="00833626" w:rsidRPr="00CB22CA" w14:paraId="45C3F14D" w14:textId="77777777" w:rsidTr="005B648E">
        <w:trPr>
          <w:trHeight w:val="300"/>
        </w:trPr>
        <w:tc>
          <w:tcPr>
            <w:tcW w:w="2264" w:type="pct"/>
            <w:shd w:val="clear" w:color="auto" w:fill="auto"/>
            <w:noWrap/>
            <w:vAlign w:val="bottom"/>
            <w:hideMark/>
          </w:tcPr>
          <w:p w14:paraId="1FF61A60"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Contribution (Revenue - Variable Cost)</w:t>
            </w:r>
          </w:p>
        </w:tc>
        <w:tc>
          <w:tcPr>
            <w:tcW w:w="1117" w:type="pct"/>
            <w:shd w:val="clear" w:color="auto" w:fill="auto"/>
            <w:noWrap/>
            <w:vAlign w:val="bottom"/>
            <w:hideMark/>
          </w:tcPr>
          <w:p w14:paraId="3F5E86DA"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1700000.00</w:t>
            </w:r>
          </w:p>
        </w:tc>
        <w:tc>
          <w:tcPr>
            <w:tcW w:w="990" w:type="pct"/>
            <w:shd w:val="clear" w:color="auto" w:fill="auto"/>
            <w:noWrap/>
            <w:vAlign w:val="bottom"/>
            <w:hideMark/>
          </w:tcPr>
          <w:p w14:paraId="286838F5"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1360000.00</w:t>
            </w:r>
          </w:p>
        </w:tc>
        <w:tc>
          <w:tcPr>
            <w:tcW w:w="630" w:type="pct"/>
            <w:shd w:val="clear" w:color="auto" w:fill="auto"/>
            <w:noWrap/>
            <w:vAlign w:val="bottom"/>
            <w:hideMark/>
          </w:tcPr>
          <w:p w14:paraId="415DC7BA"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760000.00</w:t>
            </w:r>
          </w:p>
        </w:tc>
      </w:tr>
      <w:tr w:rsidR="00833626" w:rsidRPr="00CB22CA" w14:paraId="71928111" w14:textId="77777777" w:rsidTr="005B648E">
        <w:trPr>
          <w:trHeight w:val="300"/>
        </w:trPr>
        <w:tc>
          <w:tcPr>
            <w:tcW w:w="2264" w:type="pct"/>
            <w:shd w:val="clear" w:color="auto" w:fill="auto"/>
            <w:noWrap/>
            <w:vAlign w:val="bottom"/>
            <w:hideMark/>
          </w:tcPr>
          <w:p w14:paraId="090D02C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Fixed overheads</w:t>
            </w:r>
          </w:p>
        </w:tc>
        <w:tc>
          <w:tcPr>
            <w:tcW w:w="1117" w:type="pct"/>
            <w:shd w:val="clear" w:color="auto" w:fill="auto"/>
            <w:noWrap/>
            <w:vAlign w:val="bottom"/>
            <w:hideMark/>
          </w:tcPr>
          <w:p w14:paraId="53310E3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990" w:type="pct"/>
            <w:shd w:val="clear" w:color="auto" w:fill="auto"/>
            <w:noWrap/>
            <w:vAlign w:val="bottom"/>
            <w:hideMark/>
          </w:tcPr>
          <w:p w14:paraId="1BFA75F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30" w:type="pct"/>
            <w:shd w:val="clear" w:color="auto" w:fill="auto"/>
            <w:noWrap/>
            <w:vAlign w:val="bottom"/>
            <w:hideMark/>
          </w:tcPr>
          <w:p w14:paraId="728BA05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355843E9" w14:textId="77777777" w:rsidTr="005B648E">
        <w:trPr>
          <w:trHeight w:val="300"/>
        </w:trPr>
        <w:tc>
          <w:tcPr>
            <w:tcW w:w="2264" w:type="pct"/>
            <w:shd w:val="clear" w:color="auto" w:fill="auto"/>
            <w:noWrap/>
            <w:vAlign w:val="bottom"/>
            <w:hideMark/>
          </w:tcPr>
          <w:p w14:paraId="1C6E5F3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Warehouse rental</w:t>
            </w:r>
          </w:p>
        </w:tc>
        <w:tc>
          <w:tcPr>
            <w:tcW w:w="1117" w:type="pct"/>
            <w:shd w:val="clear" w:color="auto" w:fill="auto"/>
            <w:noWrap/>
            <w:vAlign w:val="bottom"/>
            <w:hideMark/>
          </w:tcPr>
          <w:p w14:paraId="5146919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200000.00</w:t>
            </w:r>
          </w:p>
        </w:tc>
        <w:tc>
          <w:tcPr>
            <w:tcW w:w="990" w:type="pct"/>
            <w:shd w:val="clear" w:color="auto" w:fill="auto"/>
            <w:noWrap/>
            <w:vAlign w:val="bottom"/>
            <w:hideMark/>
          </w:tcPr>
          <w:p w14:paraId="1B4B85C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200000.00</w:t>
            </w:r>
          </w:p>
        </w:tc>
        <w:tc>
          <w:tcPr>
            <w:tcW w:w="630" w:type="pct"/>
            <w:shd w:val="clear" w:color="auto" w:fill="auto"/>
            <w:noWrap/>
            <w:vAlign w:val="bottom"/>
            <w:hideMark/>
          </w:tcPr>
          <w:p w14:paraId="3B57E0C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170000.00</w:t>
            </w:r>
          </w:p>
        </w:tc>
      </w:tr>
      <w:tr w:rsidR="00833626" w:rsidRPr="00CB22CA" w14:paraId="531CA62E" w14:textId="77777777" w:rsidTr="005B648E">
        <w:trPr>
          <w:trHeight w:val="300"/>
        </w:trPr>
        <w:tc>
          <w:tcPr>
            <w:tcW w:w="2264" w:type="pct"/>
            <w:shd w:val="clear" w:color="auto" w:fill="auto"/>
            <w:noWrap/>
            <w:vAlign w:val="bottom"/>
            <w:hideMark/>
          </w:tcPr>
          <w:p w14:paraId="16320BE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Insurance</w:t>
            </w:r>
          </w:p>
        </w:tc>
        <w:tc>
          <w:tcPr>
            <w:tcW w:w="1117" w:type="pct"/>
            <w:shd w:val="clear" w:color="auto" w:fill="auto"/>
            <w:noWrap/>
            <w:vAlign w:val="bottom"/>
            <w:hideMark/>
          </w:tcPr>
          <w:p w14:paraId="18FF509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100000.00</w:t>
            </w:r>
          </w:p>
        </w:tc>
        <w:tc>
          <w:tcPr>
            <w:tcW w:w="990" w:type="pct"/>
            <w:shd w:val="clear" w:color="auto" w:fill="auto"/>
            <w:noWrap/>
            <w:vAlign w:val="bottom"/>
            <w:hideMark/>
          </w:tcPr>
          <w:p w14:paraId="15C4A3F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100000.00</w:t>
            </w:r>
          </w:p>
        </w:tc>
        <w:tc>
          <w:tcPr>
            <w:tcW w:w="630" w:type="pct"/>
            <w:shd w:val="clear" w:color="auto" w:fill="auto"/>
            <w:noWrap/>
            <w:vAlign w:val="bottom"/>
            <w:hideMark/>
          </w:tcPr>
          <w:p w14:paraId="33D37AD9"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100000.00</w:t>
            </w:r>
          </w:p>
        </w:tc>
      </w:tr>
      <w:tr w:rsidR="00833626" w:rsidRPr="00CB22CA" w14:paraId="09A53D57" w14:textId="77777777" w:rsidTr="005B648E">
        <w:trPr>
          <w:trHeight w:val="300"/>
        </w:trPr>
        <w:tc>
          <w:tcPr>
            <w:tcW w:w="2264" w:type="pct"/>
            <w:shd w:val="clear" w:color="auto" w:fill="auto"/>
            <w:noWrap/>
            <w:vAlign w:val="bottom"/>
            <w:hideMark/>
          </w:tcPr>
          <w:p w14:paraId="0D201A44"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Salary of Fulltime warehouse supervisor</w:t>
            </w:r>
          </w:p>
        </w:tc>
        <w:tc>
          <w:tcPr>
            <w:tcW w:w="1117" w:type="pct"/>
            <w:shd w:val="clear" w:color="auto" w:fill="auto"/>
            <w:noWrap/>
            <w:vAlign w:val="bottom"/>
            <w:hideMark/>
          </w:tcPr>
          <w:p w14:paraId="239C573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50000.00</w:t>
            </w:r>
          </w:p>
        </w:tc>
        <w:tc>
          <w:tcPr>
            <w:tcW w:w="990" w:type="pct"/>
            <w:shd w:val="clear" w:color="auto" w:fill="auto"/>
            <w:noWrap/>
            <w:vAlign w:val="bottom"/>
            <w:hideMark/>
          </w:tcPr>
          <w:p w14:paraId="3FCB329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50000.00</w:t>
            </w:r>
          </w:p>
        </w:tc>
        <w:tc>
          <w:tcPr>
            <w:tcW w:w="630" w:type="pct"/>
            <w:shd w:val="clear" w:color="auto" w:fill="auto"/>
            <w:noWrap/>
            <w:vAlign w:val="bottom"/>
            <w:hideMark/>
          </w:tcPr>
          <w:p w14:paraId="715FF775"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35000.00</w:t>
            </w:r>
          </w:p>
        </w:tc>
      </w:tr>
      <w:tr w:rsidR="00833626" w:rsidRPr="00CB22CA" w14:paraId="26680743" w14:textId="77777777" w:rsidTr="005B648E">
        <w:trPr>
          <w:trHeight w:val="300"/>
        </w:trPr>
        <w:tc>
          <w:tcPr>
            <w:tcW w:w="2264" w:type="pct"/>
            <w:shd w:val="clear" w:color="auto" w:fill="auto"/>
            <w:noWrap/>
            <w:vAlign w:val="bottom"/>
            <w:hideMark/>
          </w:tcPr>
          <w:p w14:paraId="232EF392"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Net Profits</w:t>
            </w:r>
          </w:p>
        </w:tc>
        <w:tc>
          <w:tcPr>
            <w:tcW w:w="1117" w:type="pct"/>
            <w:shd w:val="clear" w:color="auto" w:fill="auto"/>
            <w:noWrap/>
            <w:vAlign w:val="bottom"/>
            <w:hideMark/>
          </w:tcPr>
          <w:p w14:paraId="5B42EE05"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1350000.00</w:t>
            </w:r>
          </w:p>
        </w:tc>
        <w:tc>
          <w:tcPr>
            <w:tcW w:w="990" w:type="pct"/>
            <w:shd w:val="clear" w:color="auto" w:fill="auto"/>
            <w:noWrap/>
            <w:vAlign w:val="bottom"/>
            <w:hideMark/>
          </w:tcPr>
          <w:p w14:paraId="31B228AF"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1010000.00</w:t>
            </w:r>
          </w:p>
        </w:tc>
        <w:tc>
          <w:tcPr>
            <w:tcW w:w="630" w:type="pct"/>
            <w:shd w:val="clear" w:color="auto" w:fill="auto"/>
            <w:noWrap/>
            <w:vAlign w:val="bottom"/>
            <w:hideMark/>
          </w:tcPr>
          <w:p w14:paraId="1ACF8683"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455000.00</w:t>
            </w:r>
          </w:p>
        </w:tc>
      </w:tr>
    </w:tbl>
    <w:p w14:paraId="7FEB6D9A" w14:textId="77777777" w:rsidR="00833626" w:rsidRPr="00CB22CA" w:rsidRDefault="00833626" w:rsidP="00CB22CA">
      <w:pPr>
        <w:spacing w:line="360" w:lineRule="auto"/>
        <w:jc w:val="both"/>
        <w:rPr>
          <w:rFonts w:ascii="Times New Roman" w:hAnsi="Times New Roman" w:cs="Times New Roman"/>
          <w:sz w:val="24"/>
          <w:szCs w:val="24"/>
        </w:rPr>
      </w:pPr>
    </w:p>
    <w:p w14:paraId="05D8AC1A"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Considering the table above, the position of sales as well as profits are not favorable to the company. The net Profits as per planned figures are $455000 in contrast to the targeted net profits of $1350000 and the profits as per actual sales are 1010000. Hence, net profits are lower by a percentage of 66</w:t>
      </w:r>
      <w:r w:rsidR="00AF04BD" w:rsidRPr="00CB22CA">
        <w:rPr>
          <w:rFonts w:ascii="Times New Roman" w:hAnsi="Times New Roman" w:cs="Times New Roman"/>
          <w:sz w:val="24"/>
          <w:szCs w:val="24"/>
        </w:rPr>
        <w:t xml:space="preserve"> </w:t>
      </w:r>
      <w:r w:rsidRPr="00CB22CA">
        <w:rPr>
          <w:rFonts w:ascii="Times New Roman" w:hAnsi="Times New Roman" w:cs="Times New Roman"/>
          <w:sz w:val="24"/>
          <w:szCs w:val="24"/>
        </w:rPr>
        <w:t xml:space="preserve">&amp; 25. </w:t>
      </w:r>
    </w:p>
    <w:p w14:paraId="644F1E5C"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Variance Analysis not only depicts the difference between the Budgeted figures and the Actual Figures, but also depicts the reasons for the Variances and also suggests some measures for removing those differences</w:t>
      </w:r>
      <w:r w:rsidR="00150C78" w:rsidRPr="00CB22CA">
        <w:rPr>
          <w:rFonts w:ascii="Times New Roman" w:hAnsi="Times New Roman" w:cs="Times New Roman"/>
          <w:sz w:val="24"/>
          <w:szCs w:val="24"/>
        </w:rPr>
        <w:t xml:space="preserve"> (</w:t>
      </w:r>
      <w:r w:rsidR="00150C78" w:rsidRPr="00CB22CA">
        <w:rPr>
          <w:rFonts w:ascii="Times New Roman" w:hAnsi="Times New Roman" w:cs="Times New Roman"/>
          <w:color w:val="222222"/>
          <w:sz w:val="24"/>
          <w:szCs w:val="24"/>
          <w:shd w:val="clear" w:color="auto" w:fill="FFFFFF"/>
        </w:rPr>
        <w:t>Shum 2019)</w:t>
      </w:r>
      <w:r w:rsidRPr="00CB22CA">
        <w:rPr>
          <w:rFonts w:ascii="Times New Roman" w:hAnsi="Times New Roman" w:cs="Times New Roman"/>
          <w:sz w:val="24"/>
          <w:szCs w:val="24"/>
        </w:rPr>
        <w:t xml:space="preserve">.  </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71"/>
        <w:gridCol w:w="936"/>
        <w:gridCol w:w="908"/>
        <w:gridCol w:w="685"/>
        <w:gridCol w:w="1015"/>
        <w:gridCol w:w="707"/>
        <w:gridCol w:w="996"/>
        <w:gridCol w:w="993"/>
        <w:gridCol w:w="707"/>
        <w:gridCol w:w="991"/>
      </w:tblGrid>
      <w:tr w:rsidR="00833626" w:rsidRPr="00CB22CA" w14:paraId="14B25172" w14:textId="77777777" w:rsidTr="005B648E">
        <w:trPr>
          <w:trHeight w:val="300"/>
        </w:trPr>
        <w:tc>
          <w:tcPr>
            <w:tcW w:w="690" w:type="pct"/>
            <w:shd w:val="clear" w:color="auto" w:fill="auto"/>
            <w:noWrap/>
            <w:vAlign w:val="bottom"/>
            <w:hideMark/>
          </w:tcPr>
          <w:p w14:paraId="4A4CA31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b/>
                <w:bCs/>
                <w:sz w:val="24"/>
                <w:szCs w:val="24"/>
              </w:rPr>
              <w:t>Particulars</w:t>
            </w:r>
          </w:p>
        </w:tc>
        <w:tc>
          <w:tcPr>
            <w:tcW w:w="1373" w:type="pct"/>
            <w:gridSpan w:val="3"/>
            <w:shd w:val="clear" w:color="auto" w:fill="auto"/>
            <w:noWrap/>
            <w:vAlign w:val="bottom"/>
            <w:hideMark/>
          </w:tcPr>
          <w:p w14:paraId="791A5464"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b/>
                <w:bCs/>
                <w:sz w:val="24"/>
                <w:szCs w:val="24"/>
              </w:rPr>
              <w:t>Original Budget</w:t>
            </w:r>
          </w:p>
        </w:tc>
        <w:tc>
          <w:tcPr>
            <w:tcW w:w="1476" w:type="pct"/>
            <w:gridSpan w:val="3"/>
            <w:shd w:val="clear" w:color="auto" w:fill="auto"/>
            <w:noWrap/>
            <w:vAlign w:val="bottom"/>
            <w:hideMark/>
          </w:tcPr>
          <w:p w14:paraId="02247DC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b/>
                <w:bCs/>
                <w:sz w:val="24"/>
                <w:szCs w:val="24"/>
              </w:rPr>
              <w:t>Flexed budget</w:t>
            </w:r>
          </w:p>
        </w:tc>
        <w:tc>
          <w:tcPr>
            <w:tcW w:w="1461" w:type="pct"/>
            <w:gridSpan w:val="3"/>
            <w:shd w:val="clear" w:color="auto" w:fill="auto"/>
            <w:noWrap/>
            <w:vAlign w:val="bottom"/>
            <w:hideMark/>
          </w:tcPr>
          <w:p w14:paraId="4CF9580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b/>
                <w:bCs/>
                <w:sz w:val="24"/>
                <w:szCs w:val="24"/>
              </w:rPr>
              <w:t>Actual</w:t>
            </w:r>
          </w:p>
        </w:tc>
      </w:tr>
      <w:tr w:rsidR="00833626" w:rsidRPr="00CB22CA" w14:paraId="6CA71C9E" w14:textId="77777777" w:rsidTr="005B648E">
        <w:trPr>
          <w:trHeight w:val="300"/>
        </w:trPr>
        <w:tc>
          <w:tcPr>
            <w:tcW w:w="690" w:type="pct"/>
            <w:shd w:val="clear" w:color="auto" w:fill="auto"/>
            <w:noWrap/>
            <w:vAlign w:val="bottom"/>
            <w:hideMark/>
          </w:tcPr>
          <w:p w14:paraId="17EB518B" w14:textId="77777777" w:rsidR="00833626" w:rsidRPr="00CB22CA" w:rsidRDefault="00833626" w:rsidP="00CB22CA">
            <w:pPr>
              <w:spacing w:after="0" w:line="360" w:lineRule="auto"/>
              <w:jc w:val="both"/>
              <w:rPr>
                <w:rFonts w:ascii="Times New Roman" w:hAnsi="Times New Roman" w:cs="Times New Roman"/>
                <w:sz w:val="24"/>
                <w:szCs w:val="24"/>
              </w:rPr>
            </w:pPr>
          </w:p>
        </w:tc>
        <w:tc>
          <w:tcPr>
            <w:tcW w:w="508" w:type="pct"/>
            <w:shd w:val="clear" w:color="auto" w:fill="auto"/>
            <w:noWrap/>
            <w:vAlign w:val="bottom"/>
            <w:hideMark/>
          </w:tcPr>
          <w:p w14:paraId="39A3EDC8"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Quantity</w:t>
            </w:r>
          </w:p>
        </w:tc>
        <w:tc>
          <w:tcPr>
            <w:tcW w:w="493" w:type="pct"/>
            <w:shd w:val="clear" w:color="auto" w:fill="auto"/>
            <w:noWrap/>
            <w:vAlign w:val="bottom"/>
            <w:hideMark/>
          </w:tcPr>
          <w:p w14:paraId="60E5D28B"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Rate per unit</w:t>
            </w:r>
          </w:p>
        </w:tc>
        <w:tc>
          <w:tcPr>
            <w:tcW w:w="372" w:type="pct"/>
            <w:shd w:val="clear" w:color="auto" w:fill="auto"/>
            <w:noWrap/>
            <w:vAlign w:val="bottom"/>
            <w:hideMark/>
          </w:tcPr>
          <w:p w14:paraId="6BCB03DF"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Amount</w:t>
            </w:r>
          </w:p>
        </w:tc>
        <w:tc>
          <w:tcPr>
            <w:tcW w:w="551" w:type="pct"/>
            <w:shd w:val="clear" w:color="auto" w:fill="auto"/>
            <w:noWrap/>
            <w:vAlign w:val="bottom"/>
            <w:hideMark/>
          </w:tcPr>
          <w:p w14:paraId="666078FF"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Quantity</w:t>
            </w:r>
          </w:p>
        </w:tc>
        <w:tc>
          <w:tcPr>
            <w:tcW w:w="384" w:type="pct"/>
            <w:shd w:val="clear" w:color="auto" w:fill="auto"/>
            <w:noWrap/>
            <w:vAlign w:val="bottom"/>
            <w:hideMark/>
          </w:tcPr>
          <w:p w14:paraId="1E0EB990"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Rate per unit</w:t>
            </w:r>
          </w:p>
        </w:tc>
        <w:tc>
          <w:tcPr>
            <w:tcW w:w="541" w:type="pct"/>
            <w:shd w:val="clear" w:color="auto" w:fill="auto"/>
            <w:noWrap/>
            <w:vAlign w:val="bottom"/>
            <w:hideMark/>
          </w:tcPr>
          <w:p w14:paraId="35F18482"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Amount</w:t>
            </w:r>
          </w:p>
        </w:tc>
        <w:tc>
          <w:tcPr>
            <w:tcW w:w="539" w:type="pct"/>
            <w:shd w:val="clear" w:color="auto" w:fill="auto"/>
            <w:noWrap/>
            <w:vAlign w:val="bottom"/>
            <w:hideMark/>
          </w:tcPr>
          <w:p w14:paraId="0D7535BD"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Quantity</w:t>
            </w:r>
          </w:p>
        </w:tc>
        <w:tc>
          <w:tcPr>
            <w:tcW w:w="384" w:type="pct"/>
            <w:shd w:val="clear" w:color="auto" w:fill="auto"/>
            <w:noWrap/>
            <w:vAlign w:val="bottom"/>
            <w:hideMark/>
          </w:tcPr>
          <w:p w14:paraId="649B4436"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Rate per unit</w:t>
            </w:r>
          </w:p>
        </w:tc>
        <w:tc>
          <w:tcPr>
            <w:tcW w:w="538" w:type="pct"/>
            <w:shd w:val="clear" w:color="auto" w:fill="auto"/>
            <w:noWrap/>
            <w:vAlign w:val="bottom"/>
            <w:hideMark/>
          </w:tcPr>
          <w:p w14:paraId="3394C06E"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Amount</w:t>
            </w:r>
          </w:p>
        </w:tc>
      </w:tr>
      <w:tr w:rsidR="00833626" w:rsidRPr="00CB22CA" w14:paraId="462E4E6C" w14:textId="77777777" w:rsidTr="005B648E">
        <w:trPr>
          <w:trHeight w:val="300"/>
        </w:trPr>
        <w:tc>
          <w:tcPr>
            <w:tcW w:w="690" w:type="pct"/>
            <w:shd w:val="clear" w:color="auto" w:fill="auto"/>
            <w:noWrap/>
            <w:vAlign w:val="bottom"/>
            <w:hideMark/>
          </w:tcPr>
          <w:p w14:paraId="6201BF6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Raw Material</w:t>
            </w:r>
          </w:p>
        </w:tc>
        <w:tc>
          <w:tcPr>
            <w:tcW w:w="508" w:type="pct"/>
            <w:shd w:val="clear" w:color="auto" w:fill="auto"/>
            <w:noWrap/>
            <w:vAlign w:val="bottom"/>
            <w:hideMark/>
          </w:tcPr>
          <w:p w14:paraId="7817A7F4"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100000</w:t>
            </w:r>
          </w:p>
        </w:tc>
        <w:tc>
          <w:tcPr>
            <w:tcW w:w="493" w:type="pct"/>
            <w:shd w:val="clear" w:color="auto" w:fill="auto"/>
            <w:noWrap/>
            <w:vAlign w:val="bottom"/>
            <w:hideMark/>
          </w:tcPr>
          <w:p w14:paraId="3E9332ED"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2.50</w:t>
            </w:r>
          </w:p>
        </w:tc>
        <w:tc>
          <w:tcPr>
            <w:tcW w:w="372" w:type="pct"/>
            <w:shd w:val="clear" w:color="auto" w:fill="auto"/>
            <w:noWrap/>
            <w:vAlign w:val="bottom"/>
            <w:hideMark/>
          </w:tcPr>
          <w:p w14:paraId="30158E88"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250000</w:t>
            </w:r>
          </w:p>
        </w:tc>
        <w:tc>
          <w:tcPr>
            <w:tcW w:w="551" w:type="pct"/>
            <w:shd w:val="clear" w:color="auto" w:fill="auto"/>
            <w:noWrap/>
            <w:vAlign w:val="bottom"/>
            <w:hideMark/>
          </w:tcPr>
          <w:p w14:paraId="4609C87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w:t>
            </w:r>
          </w:p>
        </w:tc>
        <w:tc>
          <w:tcPr>
            <w:tcW w:w="384" w:type="pct"/>
            <w:shd w:val="clear" w:color="auto" w:fill="auto"/>
            <w:noWrap/>
            <w:vAlign w:val="bottom"/>
            <w:hideMark/>
          </w:tcPr>
          <w:p w14:paraId="005CDEB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2.50</w:t>
            </w:r>
          </w:p>
        </w:tc>
        <w:tc>
          <w:tcPr>
            <w:tcW w:w="541" w:type="pct"/>
            <w:shd w:val="clear" w:color="auto" w:fill="auto"/>
            <w:noWrap/>
            <w:vAlign w:val="bottom"/>
            <w:hideMark/>
          </w:tcPr>
          <w:p w14:paraId="05D7F52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200000</w:t>
            </w:r>
          </w:p>
        </w:tc>
        <w:tc>
          <w:tcPr>
            <w:tcW w:w="539" w:type="pct"/>
            <w:shd w:val="clear" w:color="auto" w:fill="auto"/>
            <w:noWrap/>
            <w:vAlign w:val="bottom"/>
            <w:hideMark/>
          </w:tcPr>
          <w:p w14:paraId="48E3E21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w:t>
            </w:r>
          </w:p>
        </w:tc>
        <w:tc>
          <w:tcPr>
            <w:tcW w:w="384" w:type="pct"/>
            <w:shd w:val="clear" w:color="auto" w:fill="auto"/>
            <w:noWrap/>
            <w:vAlign w:val="bottom"/>
            <w:hideMark/>
          </w:tcPr>
          <w:p w14:paraId="69661C54"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3.50</w:t>
            </w:r>
          </w:p>
        </w:tc>
        <w:tc>
          <w:tcPr>
            <w:tcW w:w="538" w:type="pct"/>
            <w:shd w:val="clear" w:color="auto" w:fill="auto"/>
            <w:noWrap/>
            <w:vAlign w:val="bottom"/>
            <w:hideMark/>
          </w:tcPr>
          <w:p w14:paraId="0D59B98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280000</w:t>
            </w:r>
          </w:p>
        </w:tc>
      </w:tr>
      <w:tr w:rsidR="00833626" w:rsidRPr="00CB22CA" w14:paraId="1F65728A" w14:textId="77777777" w:rsidTr="005B648E">
        <w:trPr>
          <w:trHeight w:val="300"/>
        </w:trPr>
        <w:tc>
          <w:tcPr>
            <w:tcW w:w="690" w:type="pct"/>
            <w:shd w:val="clear" w:color="auto" w:fill="auto"/>
            <w:noWrap/>
            <w:vAlign w:val="bottom"/>
            <w:hideMark/>
          </w:tcPr>
          <w:p w14:paraId="798366C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Labor Cost</w:t>
            </w:r>
          </w:p>
        </w:tc>
        <w:tc>
          <w:tcPr>
            <w:tcW w:w="508" w:type="pct"/>
            <w:shd w:val="clear" w:color="auto" w:fill="auto"/>
            <w:noWrap/>
            <w:vAlign w:val="bottom"/>
            <w:hideMark/>
          </w:tcPr>
          <w:p w14:paraId="410B404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100000</w:t>
            </w:r>
          </w:p>
        </w:tc>
        <w:tc>
          <w:tcPr>
            <w:tcW w:w="493" w:type="pct"/>
            <w:shd w:val="clear" w:color="auto" w:fill="auto"/>
            <w:noWrap/>
            <w:vAlign w:val="bottom"/>
            <w:hideMark/>
          </w:tcPr>
          <w:p w14:paraId="67ACD49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4.00</w:t>
            </w:r>
          </w:p>
        </w:tc>
        <w:tc>
          <w:tcPr>
            <w:tcW w:w="372" w:type="pct"/>
            <w:shd w:val="clear" w:color="auto" w:fill="auto"/>
            <w:noWrap/>
            <w:vAlign w:val="bottom"/>
            <w:hideMark/>
          </w:tcPr>
          <w:p w14:paraId="6C6513B9"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400000</w:t>
            </w:r>
          </w:p>
        </w:tc>
        <w:tc>
          <w:tcPr>
            <w:tcW w:w="551" w:type="pct"/>
            <w:shd w:val="clear" w:color="auto" w:fill="auto"/>
            <w:noWrap/>
            <w:vAlign w:val="bottom"/>
            <w:hideMark/>
          </w:tcPr>
          <w:p w14:paraId="7CB2A31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w:t>
            </w:r>
          </w:p>
        </w:tc>
        <w:tc>
          <w:tcPr>
            <w:tcW w:w="384" w:type="pct"/>
            <w:shd w:val="clear" w:color="auto" w:fill="auto"/>
            <w:noWrap/>
            <w:vAlign w:val="bottom"/>
            <w:hideMark/>
          </w:tcPr>
          <w:p w14:paraId="6C28293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4.00</w:t>
            </w:r>
          </w:p>
        </w:tc>
        <w:tc>
          <w:tcPr>
            <w:tcW w:w="541" w:type="pct"/>
            <w:shd w:val="clear" w:color="auto" w:fill="auto"/>
            <w:noWrap/>
            <w:vAlign w:val="bottom"/>
            <w:hideMark/>
          </w:tcPr>
          <w:p w14:paraId="5BC2C85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320000</w:t>
            </w:r>
          </w:p>
        </w:tc>
        <w:tc>
          <w:tcPr>
            <w:tcW w:w="539" w:type="pct"/>
            <w:shd w:val="clear" w:color="auto" w:fill="auto"/>
            <w:noWrap/>
            <w:vAlign w:val="bottom"/>
            <w:hideMark/>
          </w:tcPr>
          <w:p w14:paraId="5A8BF6C9"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w:t>
            </w:r>
          </w:p>
        </w:tc>
        <w:tc>
          <w:tcPr>
            <w:tcW w:w="384" w:type="pct"/>
            <w:shd w:val="clear" w:color="auto" w:fill="auto"/>
            <w:noWrap/>
            <w:vAlign w:val="bottom"/>
            <w:hideMark/>
          </w:tcPr>
          <w:p w14:paraId="468766A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5.50</w:t>
            </w:r>
          </w:p>
        </w:tc>
        <w:tc>
          <w:tcPr>
            <w:tcW w:w="538" w:type="pct"/>
            <w:shd w:val="clear" w:color="auto" w:fill="auto"/>
            <w:noWrap/>
            <w:vAlign w:val="bottom"/>
            <w:hideMark/>
          </w:tcPr>
          <w:p w14:paraId="537A8C4E"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440000</w:t>
            </w:r>
          </w:p>
        </w:tc>
      </w:tr>
      <w:tr w:rsidR="00833626" w:rsidRPr="00CB22CA" w14:paraId="1AAF76F2" w14:textId="77777777" w:rsidTr="005B648E">
        <w:trPr>
          <w:trHeight w:val="300"/>
        </w:trPr>
        <w:tc>
          <w:tcPr>
            <w:tcW w:w="690" w:type="pct"/>
            <w:shd w:val="clear" w:color="auto" w:fill="auto"/>
            <w:noWrap/>
            <w:vAlign w:val="bottom"/>
            <w:hideMark/>
          </w:tcPr>
          <w:p w14:paraId="11E7E8A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Overhead Cost</w:t>
            </w:r>
          </w:p>
        </w:tc>
        <w:tc>
          <w:tcPr>
            <w:tcW w:w="508" w:type="pct"/>
            <w:shd w:val="clear" w:color="auto" w:fill="auto"/>
            <w:noWrap/>
            <w:vAlign w:val="bottom"/>
            <w:hideMark/>
          </w:tcPr>
          <w:p w14:paraId="08D63F2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100000</w:t>
            </w:r>
          </w:p>
        </w:tc>
        <w:tc>
          <w:tcPr>
            <w:tcW w:w="493" w:type="pct"/>
            <w:shd w:val="clear" w:color="auto" w:fill="auto"/>
            <w:noWrap/>
            <w:vAlign w:val="bottom"/>
            <w:hideMark/>
          </w:tcPr>
          <w:p w14:paraId="1E4213F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1.50</w:t>
            </w:r>
          </w:p>
        </w:tc>
        <w:tc>
          <w:tcPr>
            <w:tcW w:w="372" w:type="pct"/>
            <w:shd w:val="clear" w:color="auto" w:fill="auto"/>
            <w:noWrap/>
            <w:vAlign w:val="bottom"/>
            <w:hideMark/>
          </w:tcPr>
          <w:p w14:paraId="6803A45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150000</w:t>
            </w:r>
          </w:p>
        </w:tc>
        <w:tc>
          <w:tcPr>
            <w:tcW w:w="551" w:type="pct"/>
            <w:shd w:val="clear" w:color="auto" w:fill="auto"/>
            <w:noWrap/>
            <w:vAlign w:val="bottom"/>
            <w:hideMark/>
          </w:tcPr>
          <w:p w14:paraId="6EC3B83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w:t>
            </w:r>
          </w:p>
        </w:tc>
        <w:tc>
          <w:tcPr>
            <w:tcW w:w="384" w:type="pct"/>
            <w:shd w:val="clear" w:color="auto" w:fill="auto"/>
            <w:noWrap/>
            <w:vAlign w:val="bottom"/>
            <w:hideMark/>
          </w:tcPr>
          <w:p w14:paraId="657F6C2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1.50</w:t>
            </w:r>
          </w:p>
        </w:tc>
        <w:tc>
          <w:tcPr>
            <w:tcW w:w="541" w:type="pct"/>
            <w:shd w:val="clear" w:color="auto" w:fill="auto"/>
            <w:noWrap/>
            <w:vAlign w:val="bottom"/>
            <w:hideMark/>
          </w:tcPr>
          <w:p w14:paraId="6463E68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120000</w:t>
            </w:r>
          </w:p>
        </w:tc>
        <w:tc>
          <w:tcPr>
            <w:tcW w:w="539" w:type="pct"/>
            <w:shd w:val="clear" w:color="auto" w:fill="auto"/>
            <w:noWrap/>
            <w:vAlign w:val="bottom"/>
            <w:hideMark/>
          </w:tcPr>
          <w:p w14:paraId="6790DB1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w:t>
            </w:r>
          </w:p>
        </w:tc>
        <w:tc>
          <w:tcPr>
            <w:tcW w:w="384" w:type="pct"/>
            <w:shd w:val="clear" w:color="auto" w:fill="auto"/>
            <w:noWrap/>
            <w:vAlign w:val="bottom"/>
            <w:hideMark/>
          </w:tcPr>
          <w:p w14:paraId="3B328EE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1.50</w:t>
            </w:r>
          </w:p>
        </w:tc>
        <w:tc>
          <w:tcPr>
            <w:tcW w:w="538" w:type="pct"/>
            <w:shd w:val="clear" w:color="auto" w:fill="auto"/>
            <w:noWrap/>
            <w:vAlign w:val="bottom"/>
            <w:hideMark/>
          </w:tcPr>
          <w:p w14:paraId="1D9FE8B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120000</w:t>
            </w:r>
          </w:p>
        </w:tc>
      </w:tr>
    </w:tbl>
    <w:p w14:paraId="5872D9CF" w14:textId="77777777" w:rsidR="00833626" w:rsidRPr="00CB22CA" w:rsidRDefault="00833626" w:rsidP="00CB22CA">
      <w:pPr>
        <w:pStyle w:val="ListParagraph"/>
        <w:spacing w:line="360" w:lineRule="auto"/>
        <w:ind w:left="1080"/>
        <w:jc w:val="both"/>
        <w:rPr>
          <w:rFonts w:ascii="Times New Roman" w:hAnsi="Times New Roman" w:cs="Times New Roman"/>
          <w:sz w:val="24"/>
          <w:szCs w:val="24"/>
          <w:lang w:val="en-U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27"/>
        <w:gridCol w:w="3734"/>
        <w:gridCol w:w="2571"/>
        <w:gridCol w:w="1084"/>
      </w:tblGrid>
      <w:tr w:rsidR="00833626" w:rsidRPr="00CB22CA" w14:paraId="31EA5E10" w14:textId="77777777" w:rsidTr="005B648E">
        <w:trPr>
          <w:trHeight w:val="300"/>
        </w:trPr>
        <w:tc>
          <w:tcPr>
            <w:tcW w:w="902" w:type="pct"/>
            <w:shd w:val="clear" w:color="auto" w:fill="auto"/>
            <w:noWrap/>
            <w:vAlign w:val="bottom"/>
          </w:tcPr>
          <w:p w14:paraId="491AC75F"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Particulars</w:t>
            </w:r>
          </w:p>
        </w:tc>
        <w:tc>
          <w:tcPr>
            <w:tcW w:w="2071" w:type="pct"/>
            <w:shd w:val="clear" w:color="auto" w:fill="auto"/>
            <w:noWrap/>
            <w:vAlign w:val="bottom"/>
          </w:tcPr>
          <w:p w14:paraId="235F53F1"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Formulas</w:t>
            </w:r>
          </w:p>
        </w:tc>
        <w:tc>
          <w:tcPr>
            <w:tcW w:w="1426" w:type="pct"/>
            <w:shd w:val="clear" w:color="auto" w:fill="auto"/>
            <w:noWrap/>
            <w:vAlign w:val="bottom"/>
          </w:tcPr>
          <w:p w14:paraId="1B240285"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Workings</w:t>
            </w:r>
          </w:p>
        </w:tc>
        <w:tc>
          <w:tcPr>
            <w:tcW w:w="601" w:type="pct"/>
            <w:shd w:val="clear" w:color="auto" w:fill="auto"/>
            <w:noWrap/>
            <w:vAlign w:val="bottom"/>
          </w:tcPr>
          <w:p w14:paraId="4F81641C"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Variance</w:t>
            </w:r>
          </w:p>
        </w:tc>
      </w:tr>
      <w:tr w:rsidR="00833626" w:rsidRPr="00CB22CA" w14:paraId="5C804037" w14:textId="77777777" w:rsidTr="005B648E">
        <w:trPr>
          <w:trHeight w:val="300"/>
        </w:trPr>
        <w:tc>
          <w:tcPr>
            <w:tcW w:w="902" w:type="pct"/>
            <w:shd w:val="clear" w:color="auto" w:fill="auto"/>
            <w:noWrap/>
            <w:vAlign w:val="bottom"/>
            <w:hideMark/>
          </w:tcPr>
          <w:p w14:paraId="07276821"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Material cost variance</w:t>
            </w:r>
          </w:p>
        </w:tc>
        <w:tc>
          <w:tcPr>
            <w:tcW w:w="2071" w:type="pct"/>
            <w:shd w:val="clear" w:color="auto" w:fill="auto"/>
            <w:noWrap/>
            <w:vAlign w:val="bottom"/>
            <w:hideMark/>
          </w:tcPr>
          <w:p w14:paraId="0DD2651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Standard Cost of Material – Actual Cost of Material</w:t>
            </w:r>
          </w:p>
        </w:tc>
        <w:tc>
          <w:tcPr>
            <w:tcW w:w="1426" w:type="pct"/>
            <w:shd w:val="clear" w:color="auto" w:fill="auto"/>
            <w:noWrap/>
            <w:vAlign w:val="bottom"/>
            <w:hideMark/>
          </w:tcPr>
          <w:p w14:paraId="5B7C4E6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200000-280000</w:t>
            </w:r>
          </w:p>
        </w:tc>
        <w:tc>
          <w:tcPr>
            <w:tcW w:w="601" w:type="pct"/>
            <w:shd w:val="clear" w:color="auto" w:fill="auto"/>
            <w:noWrap/>
            <w:vAlign w:val="bottom"/>
            <w:hideMark/>
          </w:tcPr>
          <w:p w14:paraId="4AD8068E"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w:t>
            </w:r>
          </w:p>
        </w:tc>
      </w:tr>
      <w:tr w:rsidR="00833626" w:rsidRPr="00CB22CA" w14:paraId="7A787AE7" w14:textId="77777777" w:rsidTr="005B648E">
        <w:trPr>
          <w:trHeight w:val="300"/>
        </w:trPr>
        <w:tc>
          <w:tcPr>
            <w:tcW w:w="902" w:type="pct"/>
            <w:shd w:val="clear" w:color="auto" w:fill="auto"/>
            <w:noWrap/>
            <w:vAlign w:val="bottom"/>
            <w:hideMark/>
          </w:tcPr>
          <w:p w14:paraId="3F2C5486"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22B36AA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580F579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5F9F39C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0B87CB99" w14:textId="77777777" w:rsidTr="005B648E">
        <w:trPr>
          <w:trHeight w:val="300"/>
        </w:trPr>
        <w:tc>
          <w:tcPr>
            <w:tcW w:w="902" w:type="pct"/>
            <w:shd w:val="clear" w:color="auto" w:fill="auto"/>
            <w:noWrap/>
            <w:vAlign w:val="bottom"/>
            <w:hideMark/>
          </w:tcPr>
          <w:p w14:paraId="7B0FFA88"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Material usage variance</w:t>
            </w:r>
          </w:p>
        </w:tc>
        <w:tc>
          <w:tcPr>
            <w:tcW w:w="2071" w:type="pct"/>
            <w:shd w:val="clear" w:color="auto" w:fill="auto"/>
            <w:noWrap/>
            <w:vAlign w:val="bottom"/>
            <w:hideMark/>
          </w:tcPr>
          <w:p w14:paraId="2F0B351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(Standard Quantity – Actual Quantity) x Standard Price</w:t>
            </w:r>
          </w:p>
        </w:tc>
        <w:tc>
          <w:tcPr>
            <w:tcW w:w="1426" w:type="pct"/>
            <w:shd w:val="clear" w:color="auto" w:fill="auto"/>
            <w:noWrap/>
            <w:vAlign w:val="bottom"/>
            <w:hideMark/>
          </w:tcPr>
          <w:p w14:paraId="5C0136D5"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(80000-80000) *2.50</w:t>
            </w:r>
          </w:p>
        </w:tc>
        <w:tc>
          <w:tcPr>
            <w:tcW w:w="601" w:type="pct"/>
            <w:shd w:val="clear" w:color="auto" w:fill="auto"/>
            <w:noWrap/>
            <w:vAlign w:val="bottom"/>
            <w:hideMark/>
          </w:tcPr>
          <w:p w14:paraId="35A1640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0</w:t>
            </w:r>
          </w:p>
        </w:tc>
      </w:tr>
      <w:tr w:rsidR="00833626" w:rsidRPr="00CB22CA" w14:paraId="6D75FB4E" w14:textId="77777777" w:rsidTr="005B648E">
        <w:trPr>
          <w:trHeight w:val="300"/>
        </w:trPr>
        <w:tc>
          <w:tcPr>
            <w:tcW w:w="902" w:type="pct"/>
            <w:shd w:val="clear" w:color="auto" w:fill="auto"/>
            <w:noWrap/>
            <w:vAlign w:val="bottom"/>
            <w:hideMark/>
          </w:tcPr>
          <w:p w14:paraId="739A58A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03475DEE"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63EB188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4D19AFB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0F710A15" w14:textId="77777777" w:rsidTr="005B648E">
        <w:trPr>
          <w:trHeight w:val="300"/>
        </w:trPr>
        <w:tc>
          <w:tcPr>
            <w:tcW w:w="902" w:type="pct"/>
            <w:shd w:val="clear" w:color="auto" w:fill="auto"/>
            <w:noWrap/>
            <w:vAlign w:val="bottom"/>
            <w:hideMark/>
          </w:tcPr>
          <w:p w14:paraId="6236CFA7"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Material rate variance</w:t>
            </w:r>
          </w:p>
        </w:tc>
        <w:tc>
          <w:tcPr>
            <w:tcW w:w="2071" w:type="pct"/>
            <w:shd w:val="clear" w:color="auto" w:fill="auto"/>
            <w:noWrap/>
            <w:vAlign w:val="bottom"/>
            <w:hideMark/>
          </w:tcPr>
          <w:p w14:paraId="6BC91E4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(Standard rate – Actual rate) x Actual Quantity</w:t>
            </w:r>
          </w:p>
        </w:tc>
        <w:tc>
          <w:tcPr>
            <w:tcW w:w="1426" w:type="pct"/>
            <w:shd w:val="clear" w:color="auto" w:fill="auto"/>
            <w:noWrap/>
            <w:vAlign w:val="bottom"/>
            <w:hideMark/>
          </w:tcPr>
          <w:p w14:paraId="1D9C214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(2.50-3.50) *80000 units</w:t>
            </w:r>
          </w:p>
        </w:tc>
        <w:tc>
          <w:tcPr>
            <w:tcW w:w="601" w:type="pct"/>
            <w:shd w:val="clear" w:color="auto" w:fill="auto"/>
            <w:noWrap/>
            <w:vAlign w:val="bottom"/>
            <w:hideMark/>
          </w:tcPr>
          <w:p w14:paraId="09B5685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w:t>
            </w:r>
          </w:p>
        </w:tc>
      </w:tr>
      <w:tr w:rsidR="00833626" w:rsidRPr="00CB22CA" w14:paraId="10927C62" w14:textId="77777777" w:rsidTr="005B648E">
        <w:trPr>
          <w:trHeight w:val="300"/>
        </w:trPr>
        <w:tc>
          <w:tcPr>
            <w:tcW w:w="902" w:type="pct"/>
            <w:shd w:val="clear" w:color="auto" w:fill="auto"/>
            <w:noWrap/>
            <w:vAlign w:val="bottom"/>
            <w:hideMark/>
          </w:tcPr>
          <w:p w14:paraId="7E9C82BE"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5550BF4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15C754E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1B11AFD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549AF15A" w14:textId="77777777" w:rsidTr="005B648E">
        <w:trPr>
          <w:trHeight w:val="300"/>
        </w:trPr>
        <w:tc>
          <w:tcPr>
            <w:tcW w:w="902" w:type="pct"/>
            <w:shd w:val="clear" w:color="auto" w:fill="auto"/>
            <w:noWrap/>
            <w:vAlign w:val="bottom"/>
            <w:hideMark/>
          </w:tcPr>
          <w:p w14:paraId="5EBA6975"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Labor cost variance</w:t>
            </w:r>
          </w:p>
        </w:tc>
        <w:tc>
          <w:tcPr>
            <w:tcW w:w="2071" w:type="pct"/>
            <w:shd w:val="clear" w:color="auto" w:fill="auto"/>
            <w:noWrap/>
            <w:vAlign w:val="bottom"/>
            <w:hideMark/>
          </w:tcPr>
          <w:p w14:paraId="306C8DA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Standard Cost of Labor – Actual Cost of Labor</w:t>
            </w:r>
          </w:p>
        </w:tc>
        <w:tc>
          <w:tcPr>
            <w:tcW w:w="1426" w:type="pct"/>
            <w:shd w:val="clear" w:color="auto" w:fill="auto"/>
            <w:noWrap/>
            <w:vAlign w:val="bottom"/>
            <w:hideMark/>
          </w:tcPr>
          <w:p w14:paraId="4F8281C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320000-440000</w:t>
            </w:r>
          </w:p>
        </w:tc>
        <w:tc>
          <w:tcPr>
            <w:tcW w:w="601" w:type="pct"/>
            <w:shd w:val="clear" w:color="auto" w:fill="auto"/>
            <w:noWrap/>
            <w:vAlign w:val="bottom"/>
            <w:hideMark/>
          </w:tcPr>
          <w:p w14:paraId="5CB987C8"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-120000</w:t>
            </w:r>
          </w:p>
        </w:tc>
      </w:tr>
      <w:tr w:rsidR="00833626" w:rsidRPr="00CB22CA" w14:paraId="289469A8" w14:textId="77777777" w:rsidTr="005B648E">
        <w:trPr>
          <w:trHeight w:val="300"/>
        </w:trPr>
        <w:tc>
          <w:tcPr>
            <w:tcW w:w="902" w:type="pct"/>
            <w:shd w:val="clear" w:color="auto" w:fill="auto"/>
            <w:noWrap/>
            <w:vAlign w:val="bottom"/>
            <w:hideMark/>
          </w:tcPr>
          <w:p w14:paraId="5729E089"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7C97D59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67EACCD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35C02D3E"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6C0B93B5" w14:textId="77777777" w:rsidTr="005B648E">
        <w:trPr>
          <w:trHeight w:val="300"/>
        </w:trPr>
        <w:tc>
          <w:tcPr>
            <w:tcW w:w="902" w:type="pct"/>
            <w:shd w:val="clear" w:color="auto" w:fill="auto"/>
            <w:noWrap/>
            <w:vAlign w:val="bottom"/>
            <w:hideMark/>
          </w:tcPr>
          <w:p w14:paraId="60A62C78"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Labor efficiency variance</w:t>
            </w:r>
          </w:p>
        </w:tc>
        <w:tc>
          <w:tcPr>
            <w:tcW w:w="2071" w:type="pct"/>
            <w:shd w:val="clear" w:color="auto" w:fill="auto"/>
            <w:noWrap/>
            <w:vAlign w:val="bottom"/>
            <w:hideMark/>
          </w:tcPr>
          <w:p w14:paraId="6204DAA6"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Standard Rate (Standard Time for Actual quantity – Actual Time)</w:t>
            </w:r>
          </w:p>
        </w:tc>
        <w:tc>
          <w:tcPr>
            <w:tcW w:w="1426" w:type="pct"/>
            <w:shd w:val="clear" w:color="auto" w:fill="auto"/>
            <w:noWrap/>
            <w:vAlign w:val="bottom"/>
            <w:hideMark/>
          </w:tcPr>
          <w:p w14:paraId="6F44F116"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4*(80000-80000)</w:t>
            </w:r>
          </w:p>
        </w:tc>
        <w:tc>
          <w:tcPr>
            <w:tcW w:w="601" w:type="pct"/>
            <w:shd w:val="clear" w:color="auto" w:fill="auto"/>
            <w:noWrap/>
            <w:vAlign w:val="bottom"/>
            <w:hideMark/>
          </w:tcPr>
          <w:p w14:paraId="42E1D094"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0</w:t>
            </w:r>
          </w:p>
        </w:tc>
      </w:tr>
      <w:tr w:rsidR="00833626" w:rsidRPr="00CB22CA" w14:paraId="1F9FEC84" w14:textId="77777777" w:rsidTr="005B648E">
        <w:trPr>
          <w:trHeight w:val="300"/>
        </w:trPr>
        <w:tc>
          <w:tcPr>
            <w:tcW w:w="902" w:type="pct"/>
            <w:shd w:val="clear" w:color="auto" w:fill="auto"/>
            <w:noWrap/>
            <w:vAlign w:val="bottom"/>
            <w:hideMark/>
          </w:tcPr>
          <w:p w14:paraId="132E6DB5"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77338268"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0E1EBED4"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4C8B85F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2FC9D1FF" w14:textId="77777777" w:rsidTr="005B648E">
        <w:trPr>
          <w:trHeight w:val="300"/>
        </w:trPr>
        <w:tc>
          <w:tcPr>
            <w:tcW w:w="902" w:type="pct"/>
            <w:shd w:val="clear" w:color="auto" w:fill="auto"/>
            <w:noWrap/>
            <w:vAlign w:val="bottom"/>
            <w:hideMark/>
          </w:tcPr>
          <w:p w14:paraId="554140DE"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Labor rate variance</w:t>
            </w:r>
          </w:p>
        </w:tc>
        <w:tc>
          <w:tcPr>
            <w:tcW w:w="2071" w:type="pct"/>
            <w:shd w:val="clear" w:color="auto" w:fill="auto"/>
            <w:noWrap/>
            <w:vAlign w:val="bottom"/>
            <w:hideMark/>
          </w:tcPr>
          <w:p w14:paraId="43627856"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Time (Standard Rate – Actual Rate)</w:t>
            </w:r>
          </w:p>
        </w:tc>
        <w:tc>
          <w:tcPr>
            <w:tcW w:w="1426" w:type="pct"/>
            <w:shd w:val="clear" w:color="auto" w:fill="auto"/>
            <w:noWrap/>
            <w:vAlign w:val="bottom"/>
            <w:hideMark/>
          </w:tcPr>
          <w:p w14:paraId="33AF667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 units*(4-5.5)</w:t>
            </w:r>
          </w:p>
        </w:tc>
        <w:tc>
          <w:tcPr>
            <w:tcW w:w="601" w:type="pct"/>
            <w:shd w:val="clear" w:color="auto" w:fill="auto"/>
            <w:noWrap/>
            <w:vAlign w:val="bottom"/>
            <w:hideMark/>
          </w:tcPr>
          <w:p w14:paraId="6AFABA4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-120000</w:t>
            </w:r>
          </w:p>
        </w:tc>
      </w:tr>
      <w:tr w:rsidR="00833626" w:rsidRPr="00CB22CA" w14:paraId="26E930A9" w14:textId="77777777" w:rsidTr="005B648E">
        <w:trPr>
          <w:trHeight w:val="300"/>
        </w:trPr>
        <w:tc>
          <w:tcPr>
            <w:tcW w:w="902" w:type="pct"/>
            <w:shd w:val="clear" w:color="auto" w:fill="auto"/>
            <w:noWrap/>
            <w:vAlign w:val="bottom"/>
            <w:hideMark/>
          </w:tcPr>
          <w:p w14:paraId="6C89FC2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049A455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2D6231A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2B16DB56"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404928B0" w14:textId="77777777" w:rsidTr="005B648E">
        <w:trPr>
          <w:trHeight w:val="300"/>
        </w:trPr>
        <w:tc>
          <w:tcPr>
            <w:tcW w:w="902" w:type="pct"/>
            <w:shd w:val="clear" w:color="auto" w:fill="auto"/>
            <w:noWrap/>
            <w:vAlign w:val="bottom"/>
            <w:hideMark/>
          </w:tcPr>
          <w:p w14:paraId="5AFC82A2"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Variable overhead variance</w:t>
            </w:r>
          </w:p>
        </w:tc>
        <w:tc>
          <w:tcPr>
            <w:tcW w:w="2071" w:type="pct"/>
            <w:shd w:val="clear" w:color="auto" w:fill="auto"/>
            <w:noWrap/>
            <w:vAlign w:val="bottom"/>
            <w:hideMark/>
          </w:tcPr>
          <w:p w14:paraId="242C666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costs − (Actual hours × standard rate)</w:t>
            </w:r>
          </w:p>
        </w:tc>
        <w:tc>
          <w:tcPr>
            <w:tcW w:w="1426" w:type="pct"/>
            <w:shd w:val="clear" w:color="auto" w:fill="auto"/>
            <w:noWrap/>
            <w:vAlign w:val="bottom"/>
            <w:hideMark/>
          </w:tcPr>
          <w:p w14:paraId="566075C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120000-(80000*1.50)</w:t>
            </w:r>
          </w:p>
        </w:tc>
        <w:tc>
          <w:tcPr>
            <w:tcW w:w="601" w:type="pct"/>
            <w:shd w:val="clear" w:color="auto" w:fill="auto"/>
            <w:noWrap/>
            <w:vAlign w:val="bottom"/>
            <w:hideMark/>
          </w:tcPr>
          <w:p w14:paraId="4D93F5C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0</w:t>
            </w:r>
          </w:p>
        </w:tc>
      </w:tr>
      <w:tr w:rsidR="00833626" w:rsidRPr="00CB22CA" w14:paraId="699A2E33" w14:textId="77777777" w:rsidTr="005B648E">
        <w:trPr>
          <w:trHeight w:val="300"/>
        </w:trPr>
        <w:tc>
          <w:tcPr>
            <w:tcW w:w="902" w:type="pct"/>
            <w:shd w:val="clear" w:color="auto" w:fill="auto"/>
            <w:noWrap/>
            <w:vAlign w:val="bottom"/>
            <w:hideMark/>
          </w:tcPr>
          <w:p w14:paraId="51AACDC4"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20A4AC46"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6871CBA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709D9CED"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595ABE47" w14:textId="77777777" w:rsidTr="005B648E">
        <w:trPr>
          <w:trHeight w:val="300"/>
        </w:trPr>
        <w:tc>
          <w:tcPr>
            <w:tcW w:w="902" w:type="pct"/>
            <w:shd w:val="clear" w:color="auto" w:fill="auto"/>
            <w:noWrap/>
            <w:vAlign w:val="bottom"/>
            <w:hideMark/>
          </w:tcPr>
          <w:p w14:paraId="5AEB4F5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b/>
                <w:bCs/>
                <w:sz w:val="24"/>
                <w:szCs w:val="24"/>
              </w:rPr>
              <w:t>Variable overhead efficiency variance</w:t>
            </w:r>
          </w:p>
        </w:tc>
        <w:tc>
          <w:tcPr>
            <w:tcW w:w="2071" w:type="pct"/>
            <w:shd w:val="clear" w:color="auto" w:fill="auto"/>
            <w:noWrap/>
            <w:vAlign w:val="bottom"/>
            <w:hideMark/>
          </w:tcPr>
          <w:p w14:paraId="104F9D44"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time − standard time) × Standard rate</w:t>
            </w:r>
          </w:p>
        </w:tc>
        <w:tc>
          <w:tcPr>
            <w:tcW w:w="1426" w:type="pct"/>
            <w:shd w:val="clear" w:color="auto" w:fill="auto"/>
            <w:noWrap/>
            <w:vAlign w:val="bottom"/>
            <w:hideMark/>
          </w:tcPr>
          <w:p w14:paraId="5950F951"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(80000-80000) *1.50</w:t>
            </w:r>
          </w:p>
        </w:tc>
        <w:tc>
          <w:tcPr>
            <w:tcW w:w="601" w:type="pct"/>
            <w:shd w:val="clear" w:color="auto" w:fill="auto"/>
            <w:noWrap/>
            <w:vAlign w:val="bottom"/>
            <w:hideMark/>
          </w:tcPr>
          <w:p w14:paraId="12797A6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0</w:t>
            </w:r>
          </w:p>
        </w:tc>
      </w:tr>
      <w:tr w:rsidR="00833626" w:rsidRPr="00CB22CA" w14:paraId="1BB041B9" w14:textId="77777777" w:rsidTr="005B648E">
        <w:trPr>
          <w:trHeight w:val="300"/>
        </w:trPr>
        <w:tc>
          <w:tcPr>
            <w:tcW w:w="902" w:type="pct"/>
            <w:shd w:val="clear" w:color="auto" w:fill="auto"/>
            <w:noWrap/>
            <w:vAlign w:val="bottom"/>
            <w:hideMark/>
          </w:tcPr>
          <w:p w14:paraId="09428E5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595BBD0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2F6FA76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69772AC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2CFE02C3" w14:textId="77777777" w:rsidTr="005B648E">
        <w:trPr>
          <w:trHeight w:val="300"/>
        </w:trPr>
        <w:tc>
          <w:tcPr>
            <w:tcW w:w="902" w:type="pct"/>
            <w:shd w:val="clear" w:color="auto" w:fill="auto"/>
            <w:noWrap/>
            <w:vAlign w:val="bottom"/>
            <w:hideMark/>
          </w:tcPr>
          <w:p w14:paraId="53D6299A"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Fixed Overhead Total Variance</w:t>
            </w:r>
          </w:p>
        </w:tc>
        <w:tc>
          <w:tcPr>
            <w:tcW w:w="2071" w:type="pct"/>
            <w:shd w:val="clear" w:color="auto" w:fill="auto"/>
            <w:noWrap/>
            <w:vAlign w:val="bottom"/>
            <w:hideMark/>
          </w:tcPr>
          <w:p w14:paraId="5A06D92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Fixed Overheads - (Actual Output x Fixed Overhead Absorption Rate)</w:t>
            </w:r>
          </w:p>
        </w:tc>
        <w:tc>
          <w:tcPr>
            <w:tcW w:w="1426" w:type="pct"/>
            <w:shd w:val="clear" w:color="auto" w:fill="auto"/>
            <w:noWrap/>
            <w:vAlign w:val="bottom"/>
            <w:hideMark/>
          </w:tcPr>
          <w:p w14:paraId="53C58FB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(170000+100000+35000) - (80000 * (1350000/100000))</w:t>
            </w:r>
          </w:p>
        </w:tc>
        <w:tc>
          <w:tcPr>
            <w:tcW w:w="601" w:type="pct"/>
            <w:shd w:val="clear" w:color="auto" w:fill="auto"/>
            <w:noWrap/>
            <w:vAlign w:val="bottom"/>
            <w:hideMark/>
          </w:tcPr>
          <w:p w14:paraId="5D269A65"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25000</w:t>
            </w:r>
          </w:p>
        </w:tc>
      </w:tr>
      <w:tr w:rsidR="00833626" w:rsidRPr="00CB22CA" w14:paraId="03E839A7" w14:textId="77777777" w:rsidTr="005B648E">
        <w:trPr>
          <w:trHeight w:val="300"/>
        </w:trPr>
        <w:tc>
          <w:tcPr>
            <w:tcW w:w="902" w:type="pct"/>
            <w:shd w:val="clear" w:color="auto" w:fill="auto"/>
            <w:noWrap/>
            <w:vAlign w:val="bottom"/>
            <w:hideMark/>
          </w:tcPr>
          <w:p w14:paraId="27BCC629"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100AEC2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0E11BB0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593FE95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67A9EC0E" w14:textId="77777777" w:rsidTr="005B648E">
        <w:trPr>
          <w:trHeight w:val="300"/>
        </w:trPr>
        <w:tc>
          <w:tcPr>
            <w:tcW w:w="902" w:type="pct"/>
            <w:shd w:val="clear" w:color="auto" w:fill="auto"/>
            <w:noWrap/>
            <w:vAlign w:val="bottom"/>
            <w:hideMark/>
          </w:tcPr>
          <w:p w14:paraId="7EF87D3A"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Fixed Overhead Expenditure Variance</w:t>
            </w:r>
          </w:p>
        </w:tc>
        <w:tc>
          <w:tcPr>
            <w:tcW w:w="2071" w:type="pct"/>
            <w:shd w:val="clear" w:color="auto" w:fill="auto"/>
            <w:noWrap/>
            <w:vAlign w:val="bottom"/>
            <w:hideMark/>
          </w:tcPr>
          <w:p w14:paraId="1DE917CD"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Fixed Overheads – Budgeted Fixed Overheads</w:t>
            </w:r>
          </w:p>
        </w:tc>
        <w:tc>
          <w:tcPr>
            <w:tcW w:w="1426" w:type="pct"/>
            <w:shd w:val="clear" w:color="auto" w:fill="auto"/>
            <w:noWrap/>
            <w:vAlign w:val="bottom"/>
            <w:hideMark/>
          </w:tcPr>
          <w:p w14:paraId="1242E586"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(170000+100000+35000) -(200000+100000+50000)</w:t>
            </w:r>
          </w:p>
        </w:tc>
        <w:tc>
          <w:tcPr>
            <w:tcW w:w="601" w:type="pct"/>
            <w:shd w:val="clear" w:color="auto" w:fill="auto"/>
            <w:noWrap/>
            <w:vAlign w:val="bottom"/>
            <w:hideMark/>
          </w:tcPr>
          <w:p w14:paraId="2B6BF53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-45000</w:t>
            </w:r>
          </w:p>
        </w:tc>
      </w:tr>
      <w:tr w:rsidR="00833626" w:rsidRPr="00CB22CA" w14:paraId="68917EDB" w14:textId="77777777" w:rsidTr="005B648E">
        <w:trPr>
          <w:trHeight w:val="300"/>
        </w:trPr>
        <w:tc>
          <w:tcPr>
            <w:tcW w:w="902" w:type="pct"/>
            <w:shd w:val="clear" w:color="auto" w:fill="auto"/>
            <w:noWrap/>
            <w:vAlign w:val="bottom"/>
            <w:hideMark/>
          </w:tcPr>
          <w:p w14:paraId="7CD1C912"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 </w:t>
            </w:r>
          </w:p>
        </w:tc>
        <w:tc>
          <w:tcPr>
            <w:tcW w:w="2071" w:type="pct"/>
            <w:shd w:val="clear" w:color="auto" w:fill="auto"/>
            <w:noWrap/>
            <w:vAlign w:val="bottom"/>
            <w:hideMark/>
          </w:tcPr>
          <w:p w14:paraId="171BBEA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1E6D39E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5F5204DD"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4901E53D" w14:textId="77777777" w:rsidTr="005B648E">
        <w:trPr>
          <w:trHeight w:val="300"/>
        </w:trPr>
        <w:tc>
          <w:tcPr>
            <w:tcW w:w="902" w:type="pct"/>
            <w:shd w:val="clear" w:color="auto" w:fill="auto"/>
            <w:noWrap/>
            <w:vAlign w:val="bottom"/>
            <w:hideMark/>
          </w:tcPr>
          <w:p w14:paraId="30BC78F7"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Fixed Overhead Volume Variance</w:t>
            </w:r>
          </w:p>
        </w:tc>
        <w:tc>
          <w:tcPr>
            <w:tcW w:w="2071" w:type="pct"/>
            <w:shd w:val="clear" w:color="auto" w:fill="auto"/>
            <w:noWrap/>
            <w:vAlign w:val="bottom"/>
            <w:hideMark/>
          </w:tcPr>
          <w:p w14:paraId="49797AA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Output x FOAR) - (Budgeted Output x FOAR)</w:t>
            </w:r>
          </w:p>
        </w:tc>
        <w:tc>
          <w:tcPr>
            <w:tcW w:w="1426" w:type="pct"/>
            <w:shd w:val="clear" w:color="auto" w:fill="auto"/>
            <w:noWrap/>
            <w:vAlign w:val="bottom"/>
            <w:hideMark/>
          </w:tcPr>
          <w:p w14:paraId="5463AAE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(80000*3.5) -(100000*3.5)</w:t>
            </w:r>
          </w:p>
        </w:tc>
        <w:tc>
          <w:tcPr>
            <w:tcW w:w="601" w:type="pct"/>
            <w:shd w:val="clear" w:color="auto" w:fill="auto"/>
            <w:noWrap/>
            <w:vAlign w:val="bottom"/>
            <w:hideMark/>
          </w:tcPr>
          <w:p w14:paraId="0EA0C71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70000</w:t>
            </w:r>
          </w:p>
        </w:tc>
      </w:tr>
      <w:tr w:rsidR="00833626" w:rsidRPr="00CB22CA" w14:paraId="250FEF80" w14:textId="77777777" w:rsidTr="005B648E">
        <w:trPr>
          <w:trHeight w:val="300"/>
        </w:trPr>
        <w:tc>
          <w:tcPr>
            <w:tcW w:w="902" w:type="pct"/>
            <w:shd w:val="clear" w:color="auto" w:fill="auto"/>
            <w:noWrap/>
            <w:vAlign w:val="bottom"/>
            <w:hideMark/>
          </w:tcPr>
          <w:p w14:paraId="68C43DFC"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4B8ACACE"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26932E0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7758CF26"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7DB6B1E8" w14:textId="77777777" w:rsidTr="005B648E">
        <w:trPr>
          <w:trHeight w:val="300"/>
        </w:trPr>
        <w:tc>
          <w:tcPr>
            <w:tcW w:w="902" w:type="pct"/>
            <w:shd w:val="clear" w:color="auto" w:fill="auto"/>
            <w:noWrap/>
            <w:vAlign w:val="bottom"/>
            <w:hideMark/>
          </w:tcPr>
          <w:p w14:paraId="6F63BD5D"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Sales Value Variance</w:t>
            </w:r>
          </w:p>
        </w:tc>
        <w:tc>
          <w:tcPr>
            <w:tcW w:w="2071" w:type="pct"/>
            <w:shd w:val="clear" w:color="auto" w:fill="auto"/>
            <w:noWrap/>
            <w:vAlign w:val="bottom"/>
            <w:hideMark/>
          </w:tcPr>
          <w:p w14:paraId="60649E0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Sales – Budgeted Sales)</w:t>
            </w:r>
          </w:p>
        </w:tc>
        <w:tc>
          <w:tcPr>
            <w:tcW w:w="1426" w:type="pct"/>
            <w:shd w:val="clear" w:color="auto" w:fill="auto"/>
            <w:noWrap/>
            <w:vAlign w:val="bottom"/>
            <w:hideMark/>
          </w:tcPr>
          <w:p w14:paraId="0F0E8B12"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1600000-2000000</w:t>
            </w:r>
          </w:p>
        </w:tc>
        <w:tc>
          <w:tcPr>
            <w:tcW w:w="601" w:type="pct"/>
            <w:shd w:val="clear" w:color="auto" w:fill="auto"/>
            <w:noWrap/>
            <w:vAlign w:val="bottom"/>
            <w:hideMark/>
          </w:tcPr>
          <w:p w14:paraId="3BF9EAE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-400000</w:t>
            </w:r>
          </w:p>
        </w:tc>
      </w:tr>
      <w:tr w:rsidR="00833626" w:rsidRPr="00CB22CA" w14:paraId="37C8F1D7" w14:textId="77777777" w:rsidTr="005B648E">
        <w:trPr>
          <w:trHeight w:val="300"/>
        </w:trPr>
        <w:tc>
          <w:tcPr>
            <w:tcW w:w="902" w:type="pct"/>
            <w:shd w:val="clear" w:color="auto" w:fill="auto"/>
            <w:noWrap/>
            <w:vAlign w:val="bottom"/>
            <w:hideMark/>
          </w:tcPr>
          <w:p w14:paraId="64D3FE6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33D294B3"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309F591E"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6C2A8F5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156FD0FF" w14:textId="77777777" w:rsidTr="005B648E">
        <w:trPr>
          <w:trHeight w:val="300"/>
        </w:trPr>
        <w:tc>
          <w:tcPr>
            <w:tcW w:w="902" w:type="pct"/>
            <w:shd w:val="clear" w:color="auto" w:fill="auto"/>
            <w:noWrap/>
            <w:vAlign w:val="bottom"/>
            <w:hideMark/>
          </w:tcPr>
          <w:p w14:paraId="32F28FA9"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 xml:space="preserve">Sales price variance </w:t>
            </w:r>
          </w:p>
        </w:tc>
        <w:tc>
          <w:tcPr>
            <w:tcW w:w="2071" w:type="pct"/>
            <w:shd w:val="clear" w:color="auto" w:fill="auto"/>
            <w:noWrap/>
            <w:vAlign w:val="bottom"/>
            <w:hideMark/>
          </w:tcPr>
          <w:p w14:paraId="1E7E15F9"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price-standard price) *Actual quantity</w:t>
            </w:r>
          </w:p>
        </w:tc>
        <w:tc>
          <w:tcPr>
            <w:tcW w:w="1426" w:type="pct"/>
            <w:shd w:val="clear" w:color="auto" w:fill="auto"/>
            <w:noWrap/>
            <w:vAlign w:val="bottom"/>
            <w:hideMark/>
          </w:tcPr>
          <w:p w14:paraId="661DA12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(20-25) *80000 units</w:t>
            </w:r>
          </w:p>
        </w:tc>
        <w:tc>
          <w:tcPr>
            <w:tcW w:w="601" w:type="pct"/>
            <w:shd w:val="clear" w:color="auto" w:fill="auto"/>
            <w:noWrap/>
            <w:vAlign w:val="bottom"/>
            <w:hideMark/>
          </w:tcPr>
          <w:p w14:paraId="19BD7CF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-400000</w:t>
            </w:r>
          </w:p>
        </w:tc>
      </w:tr>
      <w:tr w:rsidR="00833626" w:rsidRPr="00CB22CA" w14:paraId="63FB19BF" w14:textId="77777777" w:rsidTr="005B648E">
        <w:trPr>
          <w:trHeight w:val="300"/>
        </w:trPr>
        <w:tc>
          <w:tcPr>
            <w:tcW w:w="902" w:type="pct"/>
            <w:shd w:val="clear" w:color="auto" w:fill="auto"/>
            <w:noWrap/>
            <w:vAlign w:val="bottom"/>
            <w:hideMark/>
          </w:tcPr>
          <w:p w14:paraId="7DB18220"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2071" w:type="pct"/>
            <w:shd w:val="clear" w:color="auto" w:fill="auto"/>
            <w:noWrap/>
            <w:vAlign w:val="bottom"/>
            <w:hideMark/>
          </w:tcPr>
          <w:p w14:paraId="1DDA0E5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1426" w:type="pct"/>
            <w:shd w:val="clear" w:color="auto" w:fill="auto"/>
            <w:noWrap/>
            <w:vAlign w:val="bottom"/>
            <w:hideMark/>
          </w:tcPr>
          <w:p w14:paraId="51661905"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c>
          <w:tcPr>
            <w:tcW w:w="601" w:type="pct"/>
            <w:shd w:val="clear" w:color="auto" w:fill="auto"/>
            <w:noWrap/>
            <w:vAlign w:val="bottom"/>
            <w:hideMark/>
          </w:tcPr>
          <w:p w14:paraId="54DAABBB"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w:t>
            </w:r>
          </w:p>
        </w:tc>
      </w:tr>
      <w:tr w:rsidR="00833626" w:rsidRPr="00CB22CA" w14:paraId="003550A2" w14:textId="77777777" w:rsidTr="005B648E">
        <w:trPr>
          <w:trHeight w:val="300"/>
        </w:trPr>
        <w:tc>
          <w:tcPr>
            <w:tcW w:w="902" w:type="pct"/>
            <w:shd w:val="clear" w:color="auto" w:fill="auto"/>
            <w:noWrap/>
            <w:vAlign w:val="bottom"/>
            <w:hideMark/>
          </w:tcPr>
          <w:p w14:paraId="3317950C" w14:textId="77777777" w:rsidR="00833626" w:rsidRPr="00CB22CA" w:rsidRDefault="00833626" w:rsidP="00CB22CA">
            <w:pPr>
              <w:spacing w:after="0" w:line="360" w:lineRule="auto"/>
              <w:jc w:val="both"/>
              <w:rPr>
                <w:rFonts w:ascii="Times New Roman" w:hAnsi="Times New Roman" w:cs="Times New Roman"/>
                <w:b/>
                <w:bCs/>
                <w:sz w:val="24"/>
                <w:szCs w:val="24"/>
              </w:rPr>
            </w:pPr>
            <w:r w:rsidRPr="00CB22CA">
              <w:rPr>
                <w:rFonts w:ascii="Times New Roman" w:hAnsi="Times New Roman" w:cs="Times New Roman"/>
                <w:b/>
                <w:bCs/>
                <w:sz w:val="24"/>
                <w:szCs w:val="24"/>
              </w:rPr>
              <w:t>Sales volume variance</w:t>
            </w:r>
          </w:p>
        </w:tc>
        <w:tc>
          <w:tcPr>
            <w:tcW w:w="2071" w:type="pct"/>
            <w:shd w:val="clear" w:color="auto" w:fill="auto"/>
            <w:noWrap/>
            <w:vAlign w:val="bottom"/>
            <w:hideMark/>
          </w:tcPr>
          <w:p w14:paraId="2ABDACFA"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(Actual quantity-standard quantity) *Standard selling price per unit</w:t>
            </w:r>
          </w:p>
        </w:tc>
        <w:tc>
          <w:tcPr>
            <w:tcW w:w="1426" w:type="pct"/>
            <w:shd w:val="clear" w:color="auto" w:fill="auto"/>
            <w:noWrap/>
            <w:vAlign w:val="bottom"/>
            <w:hideMark/>
          </w:tcPr>
          <w:p w14:paraId="49A1AE77"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(80000-80000)25</w:t>
            </w:r>
          </w:p>
        </w:tc>
        <w:tc>
          <w:tcPr>
            <w:tcW w:w="601" w:type="pct"/>
            <w:shd w:val="clear" w:color="auto" w:fill="auto"/>
            <w:noWrap/>
            <w:vAlign w:val="bottom"/>
            <w:hideMark/>
          </w:tcPr>
          <w:p w14:paraId="5AAED52F" w14:textId="77777777" w:rsidR="00833626" w:rsidRPr="00CB22CA" w:rsidRDefault="00833626" w:rsidP="00CB22CA">
            <w:pPr>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0</w:t>
            </w:r>
          </w:p>
        </w:tc>
      </w:tr>
    </w:tbl>
    <w:p w14:paraId="18630130" w14:textId="77777777" w:rsidR="00833626" w:rsidRPr="00CB22CA" w:rsidRDefault="00833626" w:rsidP="00CB22CA">
      <w:pPr>
        <w:spacing w:line="360" w:lineRule="auto"/>
        <w:jc w:val="both"/>
        <w:rPr>
          <w:rFonts w:ascii="Times New Roman" w:hAnsi="Times New Roman" w:cs="Times New Roman"/>
          <w:sz w:val="24"/>
          <w:szCs w:val="24"/>
        </w:rPr>
      </w:pPr>
    </w:p>
    <w:p w14:paraId="293159F8"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By having a view at the variances of the company, the highest variance is in the cost of Labor.  The rate of Labor has been increased from 4.00 to 5.50, giving variance of 1.50. The company has to incur extra cost of 120000 on 80000 units. Correspondingly the raw material prices have also increased, which reduce the profits by 80000. </w:t>
      </w:r>
    </w:p>
    <w:p w14:paraId="65554488"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r w:rsidRPr="00CB22CA">
        <w:rPr>
          <w:rFonts w:ascii="Times New Roman" w:hAnsi="Times New Roman" w:cs="Times New Roman"/>
          <w:sz w:val="24"/>
          <w:szCs w:val="24"/>
        </w:rPr>
        <w:t>In respect of the Revenue, the number of units sold as per budgets and as per actual figures is not same. Also, the prices charged for providing services is lower in comparison to the Budgets. The profits of the company are highly impacted from the above points</w:t>
      </w:r>
      <w:r w:rsidR="00150C78" w:rsidRPr="00CB22CA">
        <w:rPr>
          <w:rFonts w:ascii="Times New Roman" w:hAnsi="Times New Roman" w:cs="Times New Roman"/>
          <w:sz w:val="24"/>
          <w:szCs w:val="24"/>
        </w:rPr>
        <w:t xml:space="preserve"> (</w:t>
      </w:r>
      <w:r w:rsidR="00150C78" w:rsidRPr="00CB22CA">
        <w:rPr>
          <w:rFonts w:ascii="Times New Roman" w:hAnsi="Times New Roman" w:cs="Times New Roman"/>
          <w:color w:val="222222"/>
          <w:sz w:val="24"/>
          <w:szCs w:val="24"/>
          <w:shd w:val="clear" w:color="auto" w:fill="FFFFFF"/>
        </w:rPr>
        <w:t>Namitulina 2015)</w:t>
      </w:r>
      <w:r w:rsidRPr="00CB22CA">
        <w:rPr>
          <w:rFonts w:ascii="Times New Roman" w:hAnsi="Times New Roman" w:cs="Times New Roman"/>
          <w:sz w:val="24"/>
          <w:szCs w:val="24"/>
        </w:rPr>
        <w:t xml:space="preserve">. The decrease in the Revenue ultimately lowers the profits by 400000. This is negative for the company as the profits are lower which will not only impact the present plans but also the future plans of company. </w:t>
      </w:r>
    </w:p>
    <w:p w14:paraId="133305BA" w14:textId="77777777" w:rsidR="00833626" w:rsidRPr="00CB22CA" w:rsidRDefault="00833626" w:rsidP="00CB22CA">
      <w:pPr>
        <w:pStyle w:val="Heading2"/>
        <w:spacing w:line="360" w:lineRule="auto"/>
        <w:jc w:val="both"/>
        <w:rPr>
          <w:rFonts w:ascii="Times New Roman" w:hAnsi="Times New Roman" w:cs="Times New Roman"/>
          <w:sz w:val="24"/>
          <w:szCs w:val="24"/>
        </w:rPr>
      </w:pPr>
      <w:bookmarkStart w:id="2" w:name="_Toc69591861"/>
      <w:r w:rsidRPr="00CB22CA">
        <w:rPr>
          <w:rFonts w:ascii="Times New Roman" w:hAnsi="Times New Roman" w:cs="Times New Roman"/>
          <w:sz w:val="24"/>
          <w:szCs w:val="24"/>
        </w:rPr>
        <w:t>Amana’s performance during the year 2020:</w:t>
      </w:r>
      <w:bookmarkEnd w:id="2"/>
    </w:p>
    <w:p w14:paraId="276F6EC3" w14:textId="77777777" w:rsidR="00833626" w:rsidRPr="00CB22CA" w:rsidRDefault="00833626" w:rsidP="00CB22CA">
      <w:pPr>
        <w:pStyle w:val="Default"/>
        <w:spacing w:line="360" w:lineRule="auto"/>
        <w:ind w:left="360"/>
        <w:jc w:val="both"/>
        <w:rPr>
          <w:rFonts w:ascii="Times New Roman" w:hAnsi="Times New Roman" w:cs="Times New Roman"/>
          <w:b/>
          <w:color w:val="0070C0"/>
          <w:u w:val="single"/>
        </w:rPr>
      </w:pPr>
    </w:p>
    <w:p w14:paraId="78F8FF89"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The business of Amana’s Limited is highly impacted due to the Covid Pandemic as the Amana’s Limited business is based on the tourism and due to Corona, the visitors are decreased and there is nearly dropping of tourist’s activities and accordingly, during the period December 2020 to February 2021, there was a great decline in revenue that was tried to be covered by the entity in initial months of financial years. Although, variances analysis can help to critically evaluate the key improvement areas to keep the entity on track as per planned estimates and schedule. </w:t>
      </w:r>
    </w:p>
    <w:p w14:paraId="03701CAA"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Variances analysis calculated differences in each area such as cost, profit and revenue between the actual and planned figures. The further sub variances helps to analyses in depth the reason for such total variances and accordingly, recommendation can be there for the management</w:t>
      </w:r>
      <w:r w:rsidR="00150C78" w:rsidRPr="00CB22CA">
        <w:rPr>
          <w:rFonts w:ascii="Times New Roman" w:hAnsi="Times New Roman" w:cs="Times New Roman"/>
          <w:sz w:val="24"/>
          <w:szCs w:val="24"/>
        </w:rPr>
        <w:t xml:space="preserve"> (Cardos 2014)</w:t>
      </w:r>
      <w:r w:rsidRPr="00CB22CA">
        <w:rPr>
          <w:rFonts w:ascii="Times New Roman" w:hAnsi="Times New Roman" w:cs="Times New Roman"/>
          <w:sz w:val="24"/>
          <w:szCs w:val="24"/>
        </w:rPr>
        <w:t>.</w:t>
      </w:r>
    </w:p>
    <w:p w14:paraId="7F085CD4"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Main areas of variances identified are:</w:t>
      </w:r>
    </w:p>
    <w:p w14:paraId="7EDE1E42" w14:textId="77777777" w:rsidR="00833626" w:rsidRPr="00CB22CA" w:rsidRDefault="00833626" w:rsidP="00CB22CA">
      <w:pPr>
        <w:pStyle w:val="ListParagraph"/>
        <w:numPr>
          <w:ilvl w:val="0"/>
          <w:numId w:val="2"/>
        </w:numPr>
        <w:spacing w:line="360" w:lineRule="auto"/>
        <w:jc w:val="both"/>
        <w:rPr>
          <w:rFonts w:ascii="Times New Roman" w:hAnsi="Times New Roman" w:cs="Times New Roman"/>
          <w:sz w:val="24"/>
          <w:szCs w:val="24"/>
          <w:lang w:val="en-US"/>
        </w:rPr>
      </w:pPr>
      <w:r w:rsidRPr="00CB22CA">
        <w:rPr>
          <w:rFonts w:ascii="Times New Roman" w:hAnsi="Times New Roman" w:cs="Times New Roman"/>
          <w:sz w:val="24"/>
          <w:szCs w:val="24"/>
          <w:lang w:val="en-US"/>
        </w:rPr>
        <w:t xml:space="preserve">Sales: Company has to face the poor performance in revenue collection that there is decline in revenue of amount pound 400000 in relations to estimated figures by the management. The variances shows that there is decrease in selling price of pound 5 per unit and total 80000 units are sold. </w:t>
      </w:r>
    </w:p>
    <w:p w14:paraId="2A3BC3E3" w14:textId="77777777" w:rsidR="00833626" w:rsidRPr="00CB22CA" w:rsidRDefault="00833626" w:rsidP="00CB22CA">
      <w:pPr>
        <w:pStyle w:val="ListParagraph"/>
        <w:numPr>
          <w:ilvl w:val="0"/>
          <w:numId w:val="2"/>
        </w:numPr>
        <w:spacing w:line="360" w:lineRule="auto"/>
        <w:jc w:val="both"/>
        <w:rPr>
          <w:rFonts w:ascii="Times New Roman" w:hAnsi="Times New Roman" w:cs="Times New Roman"/>
          <w:sz w:val="24"/>
          <w:szCs w:val="24"/>
          <w:lang w:val="en-US"/>
        </w:rPr>
      </w:pPr>
      <w:r w:rsidRPr="00CB22CA">
        <w:rPr>
          <w:rFonts w:ascii="Times New Roman" w:hAnsi="Times New Roman" w:cs="Times New Roman"/>
          <w:sz w:val="24"/>
          <w:szCs w:val="24"/>
          <w:lang w:val="en-US"/>
        </w:rPr>
        <w:t>Fixed expenses: The estimated expense was for high volume of selling units but actual sale is low. Fixed overhead are actually incurred lower than the total budgeted expense so it can be stated there is no such negative variances but as per consumption  rate may be there is negative variance like fixed overhead volume variances.</w:t>
      </w:r>
    </w:p>
    <w:p w14:paraId="51D6A352" w14:textId="77777777" w:rsidR="00833626" w:rsidRPr="00CB22CA" w:rsidRDefault="00833626" w:rsidP="00CB22CA">
      <w:pPr>
        <w:pStyle w:val="ListParagraph"/>
        <w:numPr>
          <w:ilvl w:val="0"/>
          <w:numId w:val="2"/>
        </w:numPr>
        <w:spacing w:line="360" w:lineRule="auto"/>
        <w:jc w:val="both"/>
        <w:rPr>
          <w:rFonts w:ascii="Times New Roman" w:hAnsi="Times New Roman" w:cs="Times New Roman"/>
          <w:sz w:val="24"/>
          <w:szCs w:val="24"/>
          <w:lang w:val="en-US"/>
        </w:rPr>
      </w:pPr>
      <w:r w:rsidRPr="00CB22CA">
        <w:rPr>
          <w:rFonts w:ascii="Times New Roman" w:hAnsi="Times New Roman" w:cs="Times New Roman"/>
          <w:sz w:val="24"/>
          <w:szCs w:val="24"/>
          <w:lang w:val="en-US"/>
        </w:rPr>
        <w:t>Variable cost: This is the cost that is directly related to the sale and basically forms the prime cost or cost of goods sold. The further classification can be there for material, overhead and labor. Material variances showing unfavorable situation of 80000 pound for the company due to high rate of procurement than planned standards</w:t>
      </w:r>
      <w:r w:rsidR="00150C78" w:rsidRPr="00CB22CA">
        <w:rPr>
          <w:rFonts w:ascii="Times New Roman" w:hAnsi="Times New Roman" w:cs="Times New Roman"/>
          <w:sz w:val="24"/>
          <w:szCs w:val="24"/>
          <w:lang w:val="en-US"/>
        </w:rPr>
        <w:t xml:space="preserve"> (</w:t>
      </w:r>
      <w:r w:rsidR="00150C78" w:rsidRPr="00CB22CA">
        <w:rPr>
          <w:rFonts w:ascii="Times New Roman" w:hAnsi="Times New Roman" w:cs="Times New Roman"/>
          <w:color w:val="222222"/>
          <w:sz w:val="24"/>
          <w:szCs w:val="24"/>
          <w:shd w:val="clear" w:color="auto" w:fill="FFFFFF"/>
        </w:rPr>
        <w:t>Thaten 2016)</w:t>
      </w:r>
      <w:r w:rsidRPr="00CB22CA">
        <w:rPr>
          <w:rFonts w:ascii="Times New Roman" w:hAnsi="Times New Roman" w:cs="Times New Roman"/>
          <w:sz w:val="24"/>
          <w:szCs w:val="24"/>
          <w:lang w:val="en-US"/>
        </w:rPr>
        <w:t xml:space="preserve">. There is no such difference in overhead the consumption and procurement rate is same as planned. However, in case of labor there is highest variances that was of pound 120000 arise due to high procurement at a rate of pound 5.5 per unit which is greater than planned figures of pound 4 per unit. </w:t>
      </w:r>
    </w:p>
    <w:p w14:paraId="3244620C" w14:textId="77777777" w:rsidR="00833626" w:rsidRPr="00CB22CA" w:rsidRDefault="00833626" w:rsidP="00CB22CA">
      <w:pPr>
        <w:pStyle w:val="Heading2"/>
        <w:spacing w:line="360" w:lineRule="auto"/>
        <w:jc w:val="both"/>
        <w:rPr>
          <w:rFonts w:ascii="Times New Roman" w:hAnsi="Times New Roman" w:cs="Times New Roman"/>
          <w:sz w:val="24"/>
          <w:szCs w:val="24"/>
        </w:rPr>
      </w:pPr>
      <w:bookmarkStart w:id="3" w:name="_Toc69591862"/>
      <w:r w:rsidRPr="00CB22CA">
        <w:rPr>
          <w:rFonts w:ascii="Times New Roman" w:hAnsi="Times New Roman" w:cs="Times New Roman"/>
          <w:sz w:val="24"/>
          <w:szCs w:val="24"/>
        </w:rPr>
        <w:t>Possible causes for such variances:</w:t>
      </w:r>
      <w:bookmarkEnd w:id="3"/>
    </w:p>
    <w:p w14:paraId="0472375C"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The company is not able to achieve the planned estimated figures of revenue and profits. The revenue is far by pound 900000 from the decided values of pound 2500000. The profit was estimated for about pound 1350000 but only 33% of this can be achieved even the flexed budget has profit amount of pound 1010000 that was far by pound 550000 from the actual results.</w:t>
      </w:r>
    </w:p>
    <w:tbl>
      <w:tblPr>
        <w:tblW w:w="5000" w:type="pct"/>
        <w:tblLook w:val="04A0" w:firstRow="1" w:lastRow="0" w:firstColumn="1" w:lastColumn="0" w:noHBand="0" w:noVBand="1"/>
      </w:tblPr>
      <w:tblGrid>
        <w:gridCol w:w="2149"/>
        <w:gridCol w:w="2785"/>
        <w:gridCol w:w="2578"/>
        <w:gridCol w:w="1494"/>
      </w:tblGrid>
      <w:tr w:rsidR="00833626" w:rsidRPr="00CB22CA" w14:paraId="18CE0156" w14:textId="77777777" w:rsidTr="005B648E">
        <w:trPr>
          <w:trHeight w:val="1275"/>
        </w:trPr>
        <w:tc>
          <w:tcPr>
            <w:tcW w:w="1668"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CC28576"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 </w:t>
            </w:r>
          </w:p>
        </w:tc>
        <w:tc>
          <w:tcPr>
            <w:tcW w:w="1111" w:type="pct"/>
            <w:tcBorders>
              <w:top w:val="single" w:sz="8" w:space="0" w:color="auto"/>
              <w:left w:val="nil"/>
              <w:bottom w:val="single" w:sz="8" w:space="0" w:color="auto"/>
              <w:right w:val="single" w:sz="8" w:space="0" w:color="auto"/>
            </w:tcBorders>
            <w:shd w:val="clear" w:color="auto" w:fill="auto"/>
            <w:noWrap/>
            <w:vAlign w:val="center"/>
            <w:hideMark/>
          </w:tcPr>
          <w:p w14:paraId="3D86CCD2"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Original Budget estimates</w:t>
            </w:r>
          </w:p>
        </w:tc>
        <w:tc>
          <w:tcPr>
            <w:tcW w:w="1111" w:type="pct"/>
            <w:tcBorders>
              <w:top w:val="single" w:sz="8" w:space="0" w:color="auto"/>
              <w:left w:val="nil"/>
              <w:bottom w:val="single" w:sz="8" w:space="0" w:color="auto"/>
              <w:right w:val="single" w:sz="8" w:space="0" w:color="auto"/>
            </w:tcBorders>
            <w:shd w:val="clear" w:color="auto" w:fill="auto"/>
            <w:noWrap/>
            <w:vAlign w:val="center"/>
            <w:hideMark/>
          </w:tcPr>
          <w:p w14:paraId="776C5CAB"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Flexed budget estimates</w:t>
            </w:r>
          </w:p>
        </w:tc>
        <w:tc>
          <w:tcPr>
            <w:tcW w:w="1111" w:type="pct"/>
            <w:tcBorders>
              <w:top w:val="single" w:sz="8" w:space="0" w:color="auto"/>
              <w:left w:val="nil"/>
              <w:bottom w:val="single" w:sz="8" w:space="0" w:color="auto"/>
              <w:right w:val="single" w:sz="8" w:space="0" w:color="auto"/>
            </w:tcBorders>
            <w:shd w:val="clear" w:color="auto" w:fill="auto"/>
            <w:noWrap/>
            <w:vAlign w:val="center"/>
            <w:hideMark/>
          </w:tcPr>
          <w:p w14:paraId="132BF7CC"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Actual result</w:t>
            </w:r>
          </w:p>
        </w:tc>
      </w:tr>
      <w:tr w:rsidR="00833626" w:rsidRPr="00CB22CA" w14:paraId="6C7344EF" w14:textId="77777777" w:rsidTr="005B648E">
        <w:trPr>
          <w:trHeight w:val="645"/>
        </w:trPr>
        <w:tc>
          <w:tcPr>
            <w:tcW w:w="1668" w:type="pct"/>
            <w:tcBorders>
              <w:top w:val="nil"/>
              <w:left w:val="single" w:sz="8" w:space="0" w:color="auto"/>
              <w:bottom w:val="single" w:sz="8" w:space="0" w:color="auto"/>
              <w:right w:val="single" w:sz="8" w:space="0" w:color="auto"/>
            </w:tcBorders>
            <w:shd w:val="clear" w:color="auto" w:fill="auto"/>
            <w:noWrap/>
            <w:vAlign w:val="center"/>
            <w:hideMark/>
          </w:tcPr>
          <w:p w14:paraId="32160ADF"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Sales/ revenue</w:t>
            </w:r>
          </w:p>
        </w:tc>
        <w:tc>
          <w:tcPr>
            <w:tcW w:w="1111" w:type="pct"/>
            <w:tcBorders>
              <w:top w:val="nil"/>
              <w:left w:val="nil"/>
              <w:bottom w:val="single" w:sz="8" w:space="0" w:color="auto"/>
              <w:right w:val="single" w:sz="8" w:space="0" w:color="auto"/>
            </w:tcBorders>
            <w:shd w:val="clear" w:color="auto" w:fill="auto"/>
            <w:noWrap/>
            <w:vAlign w:val="center"/>
            <w:hideMark/>
          </w:tcPr>
          <w:p w14:paraId="12ABE38F"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2500000.00</w:t>
            </w:r>
          </w:p>
        </w:tc>
        <w:tc>
          <w:tcPr>
            <w:tcW w:w="1111" w:type="pct"/>
            <w:tcBorders>
              <w:top w:val="nil"/>
              <w:left w:val="nil"/>
              <w:bottom w:val="single" w:sz="8" w:space="0" w:color="auto"/>
              <w:right w:val="single" w:sz="8" w:space="0" w:color="auto"/>
            </w:tcBorders>
            <w:shd w:val="clear" w:color="auto" w:fill="auto"/>
            <w:noWrap/>
            <w:vAlign w:val="center"/>
            <w:hideMark/>
          </w:tcPr>
          <w:p w14:paraId="6745908E"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2000000.00</w:t>
            </w:r>
          </w:p>
        </w:tc>
        <w:tc>
          <w:tcPr>
            <w:tcW w:w="1111" w:type="pct"/>
            <w:tcBorders>
              <w:top w:val="nil"/>
              <w:left w:val="nil"/>
              <w:bottom w:val="single" w:sz="8" w:space="0" w:color="auto"/>
              <w:right w:val="single" w:sz="8" w:space="0" w:color="auto"/>
            </w:tcBorders>
            <w:shd w:val="clear" w:color="auto" w:fill="auto"/>
            <w:noWrap/>
            <w:vAlign w:val="center"/>
            <w:hideMark/>
          </w:tcPr>
          <w:p w14:paraId="72C78CD9"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1600000.00</w:t>
            </w:r>
          </w:p>
        </w:tc>
      </w:tr>
      <w:tr w:rsidR="00833626" w:rsidRPr="00CB22CA" w14:paraId="320DB4A0" w14:textId="77777777" w:rsidTr="005B648E">
        <w:trPr>
          <w:trHeight w:val="960"/>
        </w:trPr>
        <w:tc>
          <w:tcPr>
            <w:tcW w:w="1668" w:type="pct"/>
            <w:tcBorders>
              <w:top w:val="nil"/>
              <w:left w:val="single" w:sz="8" w:space="0" w:color="auto"/>
              <w:bottom w:val="single" w:sz="8" w:space="0" w:color="auto"/>
              <w:right w:val="single" w:sz="8" w:space="0" w:color="auto"/>
            </w:tcBorders>
            <w:shd w:val="clear" w:color="auto" w:fill="auto"/>
            <w:noWrap/>
            <w:vAlign w:val="center"/>
            <w:hideMark/>
          </w:tcPr>
          <w:p w14:paraId="1D287871"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Contribution amount</w:t>
            </w:r>
          </w:p>
        </w:tc>
        <w:tc>
          <w:tcPr>
            <w:tcW w:w="1111" w:type="pct"/>
            <w:tcBorders>
              <w:top w:val="nil"/>
              <w:left w:val="nil"/>
              <w:bottom w:val="single" w:sz="8" w:space="0" w:color="auto"/>
              <w:right w:val="single" w:sz="8" w:space="0" w:color="auto"/>
            </w:tcBorders>
            <w:shd w:val="clear" w:color="auto" w:fill="auto"/>
            <w:noWrap/>
            <w:vAlign w:val="center"/>
            <w:hideMark/>
          </w:tcPr>
          <w:p w14:paraId="34A14504"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1700000.00</w:t>
            </w:r>
          </w:p>
        </w:tc>
        <w:tc>
          <w:tcPr>
            <w:tcW w:w="1111" w:type="pct"/>
            <w:tcBorders>
              <w:top w:val="nil"/>
              <w:left w:val="nil"/>
              <w:bottom w:val="single" w:sz="8" w:space="0" w:color="auto"/>
              <w:right w:val="single" w:sz="8" w:space="0" w:color="auto"/>
            </w:tcBorders>
            <w:shd w:val="clear" w:color="auto" w:fill="auto"/>
            <w:noWrap/>
            <w:vAlign w:val="center"/>
            <w:hideMark/>
          </w:tcPr>
          <w:p w14:paraId="29E18C9C"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1360000.00</w:t>
            </w:r>
          </w:p>
        </w:tc>
        <w:tc>
          <w:tcPr>
            <w:tcW w:w="1111" w:type="pct"/>
            <w:tcBorders>
              <w:top w:val="nil"/>
              <w:left w:val="nil"/>
              <w:bottom w:val="single" w:sz="8" w:space="0" w:color="auto"/>
              <w:right w:val="single" w:sz="8" w:space="0" w:color="auto"/>
            </w:tcBorders>
            <w:shd w:val="clear" w:color="auto" w:fill="auto"/>
            <w:noWrap/>
            <w:vAlign w:val="center"/>
            <w:hideMark/>
          </w:tcPr>
          <w:p w14:paraId="4CDC1490"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760000.00</w:t>
            </w:r>
          </w:p>
        </w:tc>
      </w:tr>
      <w:tr w:rsidR="00833626" w:rsidRPr="00CB22CA" w14:paraId="158F2707" w14:textId="77777777" w:rsidTr="005B648E">
        <w:trPr>
          <w:trHeight w:val="330"/>
        </w:trPr>
        <w:tc>
          <w:tcPr>
            <w:tcW w:w="1668" w:type="pct"/>
            <w:tcBorders>
              <w:top w:val="nil"/>
              <w:left w:val="single" w:sz="8" w:space="0" w:color="auto"/>
              <w:bottom w:val="single" w:sz="8" w:space="0" w:color="auto"/>
              <w:right w:val="single" w:sz="8" w:space="0" w:color="auto"/>
            </w:tcBorders>
            <w:shd w:val="clear" w:color="auto" w:fill="auto"/>
            <w:noWrap/>
            <w:vAlign w:val="center"/>
            <w:hideMark/>
          </w:tcPr>
          <w:p w14:paraId="52D72F92"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Earnings</w:t>
            </w:r>
          </w:p>
        </w:tc>
        <w:tc>
          <w:tcPr>
            <w:tcW w:w="1111" w:type="pct"/>
            <w:tcBorders>
              <w:top w:val="nil"/>
              <w:left w:val="nil"/>
              <w:bottom w:val="single" w:sz="8" w:space="0" w:color="auto"/>
              <w:right w:val="single" w:sz="8" w:space="0" w:color="auto"/>
            </w:tcBorders>
            <w:shd w:val="clear" w:color="auto" w:fill="auto"/>
            <w:noWrap/>
            <w:vAlign w:val="center"/>
            <w:hideMark/>
          </w:tcPr>
          <w:p w14:paraId="2448DEE4"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1350000.00</w:t>
            </w:r>
          </w:p>
        </w:tc>
        <w:tc>
          <w:tcPr>
            <w:tcW w:w="1111" w:type="pct"/>
            <w:tcBorders>
              <w:top w:val="nil"/>
              <w:left w:val="nil"/>
              <w:bottom w:val="single" w:sz="8" w:space="0" w:color="auto"/>
              <w:right w:val="single" w:sz="8" w:space="0" w:color="auto"/>
            </w:tcBorders>
            <w:shd w:val="clear" w:color="auto" w:fill="auto"/>
            <w:noWrap/>
            <w:vAlign w:val="center"/>
            <w:hideMark/>
          </w:tcPr>
          <w:p w14:paraId="1A9B850E"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1010000.00</w:t>
            </w:r>
          </w:p>
        </w:tc>
        <w:tc>
          <w:tcPr>
            <w:tcW w:w="1111" w:type="pct"/>
            <w:tcBorders>
              <w:top w:val="nil"/>
              <w:left w:val="nil"/>
              <w:bottom w:val="single" w:sz="8" w:space="0" w:color="auto"/>
              <w:right w:val="single" w:sz="8" w:space="0" w:color="auto"/>
            </w:tcBorders>
            <w:shd w:val="clear" w:color="auto" w:fill="auto"/>
            <w:noWrap/>
            <w:vAlign w:val="center"/>
            <w:hideMark/>
          </w:tcPr>
          <w:p w14:paraId="5B4C34B7"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455000.00</w:t>
            </w:r>
          </w:p>
        </w:tc>
      </w:tr>
    </w:tbl>
    <w:p w14:paraId="2FD8E327" w14:textId="77777777" w:rsidR="00833626" w:rsidRPr="00CB22CA" w:rsidRDefault="00833626" w:rsidP="00CB22CA">
      <w:pPr>
        <w:spacing w:line="360" w:lineRule="auto"/>
        <w:jc w:val="both"/>
        <w:rPr>
          <w:rFonts w:ascii="Times New Roman" w:hAnsi="Times New Roman" w:cs="Times New Roman"/>
          <w:sz w:val="24"/>
          <w:szCs w:val="24"/>
        </w:rPr>
      </w:pPr>
    </w:p>
    <w:p w14:paraId="2E8F1E12" w14:textId="77777777" w:rsidR="00833626" w:rsidRPr="00CB22CA" w:rsidRDefault="00833626" w:rsidP="00CB22CA">
      <w:pPr>
        <w:pStyle w:val="Default"/>
        <w:spacing w:line="360" w:lineRule="auto"/>
        <w:jc w:val="both"/>
        <w:rPr>
          <w:rFonts w:ascii="Times New Roman" w:hAnsi="Times New Roman" w:cs="Times New Roman"/>
          <w:b/>
          <w:color w:val="0070C0"/>
          <w:u w:val="single"/>
        </w:rPr>
      </w:pPr>
      <w:r w:rsidRPr="00CB22CA">
        <w:rPr>
          <w:rFonts w:ascii="Times New Roman" w:hAnsi="Times New Roman" w:cs="Times New Roman"/>
          <w:noProof/>
          <w:lang w:val="en-US"/>
        </w:rPr>
        <w:drawing>
          <wp:inline distT="0" distB="0" distL="0" distR="0" wp14:anchorId="7524C747" wp14:editId="1EFDDDC4">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815648" w14:textId="77777777" w:rsidR="00833626" w:rsidRPr="00CB22CA" w:rsidRDefault="00833626" w:rsidP="00CB22CA">
      <w:pPr>
        <w:pStyle w:val="Default"/>
        <w:spacing w:line="360" w:lineRule="auto"/>
        <w:jc w:val="both"/>
        <w:rPr>
          <w:rFonts w:ascii="Times New Roman" w:hAnsi="Times New Roman" w:cs="Times New Roman"/>
          <w:b/>
          <w:color w:val="0070C0"/>
          <w:u w:val="single"/>
        </w:rPr>
      </w:pPr>
    </w:p>
    <w:p w14:paraId="53D7D568" w14:textId="77777777" w:rsidR="00833626" w:rsidRPr="00CB22CA" w:rsidRDefault="00833626" w:rsidP="00CB22CA">
      <w:pPr>
        <w:pStyle w:val="Default"/>
        <w:spacing w:line="360" w:lineRule="auto"/>
        <w:jc w:val="both"/>
        <w:rPr>
          <w:rFonts w:ascii="Times New Roman" w:hAnsi="Times New Roman" w:cs="Times New Roman"/>
          <w:color w:val="auto"/>
        </w:rPr>
      </w:pPr>
      <w:r w:rsidRPr="00CB22CA">
        <w:rPr>
          <w:rFonts w:ascii="Times New Roman" w:hAnsi="Times New Roman" w:cs="Times New Roman"/>
          <w:color w:val="auto"/>
        </w:rPr>
        <w:t xml:space="preserve">Thus, it can be seen as per above chart there is low profit volume in actual result since the revenue is at its lowest and difference between the sales and contribution is highest in actual results. </w:t>
      </w:r>
    </w:p>
    <w:p w14:paraId="1A22DB0A" w14:textId="77777777" w:rsidR="00833626" w:rsidRPr="00CB22CA" w:rsidRDefault="00833626" w:rsidP="00CB22CA">
      <w:pPr>
        <w:pStyle w:val="Default"/>
        <w:spacing w:line="360" w:lineRule="auto"/>
        <w:jc w:val="both"/>
        <w:rPr>
          <w:rFonts w:ascii="Times New Roman" w:hAnsi="Times New Roman" w:cs="Times New Roman"/>
          <w:color w:val="auto"/>
        </w:rPr>
      </w:pPr>
    </w:p>
    <w:p w14:paraId="4639C375" w14:textId="77777777" w:rsidR="00833626" w:rsidRPr="00CB22CA" w:rsidRDefault="00833626" w:rsidP="00CB22CA">
      <w:pPr>
        <w:pStyle w:val="Default"/>
        <w:spacing w:line="360" w:lineRule="auto"/>
        <w:jc w:val="both"/>
        <w:rPr>
          <w:rFonts w:ascii="Times New Roman" w:hAnsi="Times New Roman" w:cs="Times New Roman"/>
          <w:color w:val="auto"/>
        </w:rPr>
      </w:pPr>
      <w:r w:rsidRPr="00CB22CA">
        <w:rPr>
          <w:rFonts w:ascii="Times New Roman" w:hAnsi="Times New Roman" w:cs="Times New Roman"/>
          <w:color w:val="auto"/>
        </w:rPr>
        <w:t>Costing factors:</w:t>
      </w:r>
    </w:p>
    <w:tbl>
      <w:tblPr>
        <w:tblW w:w="5000" w:type="pct"/>
        <w:tblLook w:val="04A0" w:firstRow="1" w:lastRow="0" w:firstColumn="1" w:lastColumn="0" w:noHBand="0" w:noVBand="1"/>
      </w:tblPr>
      <w:tblGrid>
        <w:gridCol w:w="1876"/>
        <w:gridCol w:w="2883"/>
        <w:gridCol w:w="2669"/>
        <w:gridCol w:w="1578"/>
      </w:tblGrid>
      <w:tr w:rsidR="00833626" w:rsidRPr="00CB22CA" w14:paraId="6D99ED3D" w14:textId="77777777" w:rsidTr="005B648E">
        <w:trPr>
          <w:trHeight w:val="960"/>
        </w:trPr>
        <w:tc>
          <w:tcPr>
            <w:tcW w:w="1374"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10C3B84"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 </w:t>
            </w:r>
          </w:p>
        </w:tc>
        <w:tc>
          <w:tcPr>
            <w:tcW w:w="1209" w:type="pct"/>
            <w:tcBorders>
              <w:top w:val="single" w:sz="8" w:space="0" w:color="auto"/>
              <w:left w:val="nil"/>
              <w:bottom w:val="single" w:sz="8" w:space="0" w:color="auto"/>
              <w:right w:val="single" w:sz="8" w:space="0" w:color="auto"/>
            </w:tcBorders>
            <w:shd w:val="clear" w:color="auto" w:fill="auto"/>
            <w:noWrap/>
            <w:vAlign w:val="center"/>
            <w:hideMark/>
          </w:tcPr>
          <w:p w14:paraId="3D5412E4"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Original Budget estimates</w:t>
            </w:r>
          </w:p>
        </w:tc>
        <w:tc>
          <w:tcPr>
            <w:tcW w:w="1209" w:type="pct"/>
            <w:tcBorders>
              <w:top w:val="single" w:sz="8" w:space="0" w:color="auto"/>
              <w:left w:val="nil"/>
              <w:bottom w:val="single" w:sz="8" w:space="0" w:color="auto"/>
              <w:right w:val="single" w:sz="8" w:space="0" w:color="auto"/>
            </w:tcBorders>
            <w:shd w:val="clear" w:color="auto" w:fill="auto"/>
            <w:noWrap/>
            <w:vAlign w:val="center"/>
            <w:hideMark/>
          </w:tcPr>
          <w:p w14:paraId="5D6589CC"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Flexed budget estimates</w:t>
            </w:r>
          </w:p>
        </w:tc>
        <w:tc>
          <w:tcPr>
            <w:tcW w:w="1209" w:type="pct"/>
            <w:tcBorders>
              <w:top w:val="single" w:sz="8" w:space="0" w:color="auto"/>
              <w:left w:val="nil"/>
              <w:bottom w:val="single" w:sz="8" w:space="0" w:color="auto"/>
              <w:right w:val="single" w:sz="8" w:space="0" w:color="auto"/>
            </w:tcBorders>
            <w:shd w:val="clear" w:color="auto" w:fill="auto"/>
            <w:noWrap/>
            <w:vAlign w:val="center"/>
            <w:hideMark/>
          </w:tcPr>
          <w:p w14:paraId="1B643034"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Actual result</w:t>
            </w:r>
          </w:p>
        </w:tc>
      </w:tr>
      <w:tr w:rsidR="00833626" w:rsidRPr="00CB22CA" w14:paraId="071D0EA3" w14:textId="77777777" w:rsidTr="005B648E">
        <w:trPr>
          <w:trHeight w:val="645"/>
        </w:trPr>
        <w:tc>
          <w:tcPr>
            <w:tcW w:w="1374" w:type="pct"/>
            <w:tcBorders>
              <w:top w:val="nil"/>
              <w:left w:val="single" w:sz="8" w:space="0" w:color="auto"/>
              <w:bottom w:val="single" w:sz="8" w:space="0" w:color="auto"/>
              <w:right w:val="single" w:sz="8" w:space="0" w:color="auto"/>
            </w:tcBorders>
            <w:shd w:val="clear" w:color="auto" w:fill="auto"/>
            <w:noWrap/>
            <w:vAlign w:val="center"/>
            <w:hideMark/>
          </w:tcPr>
          <w:p w14:paraId="452F3FC3"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Material cost</w:t>
            </w:r>
          </w:p>
        </w:tc>
        <w:tc>
          <w:tcPr>
            <w:tcW w:w="1209" w:type="pct"/>
            <w:tcBorders>
              <w:top w:val="nil"/>
              <w:left w:val="nil"/>
              <w:bottom w:val="single" w:sz="8" w:space="0" w:color="auto"/>
              <w:right w:val="single" w:sz="8" w:space="0" w:color="auto"/>
            </w:tcBorders>
            <w:shd w:val="clear" w:color="auto" w:fill="auto"/>
            <w:noWrap/>
            <w:vAlign w:val="center"/>
            <w:hideMark/>
          </w:tcPr>
          <w:p w14:paraId="40ADE665"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250000.00</w:t>
            </w:r>
          </w:p>
        </w:tc>
        <w:tc>
          <w:tcPr>
            <w:tcW w:w="1209" w:type="pct"/>
            <w:tcBorders>
              <w:top w:val="nil"/>
              <w:left w:val="nil"/>
              <w:bottom w:val="single" w:sz="8" w:space="0" w:color="auto"/>
              <w:right w:val="single" w:sz="8" w:space="0" w:color="auto"/>
            </w:tcBorders>
            <w:shd w:val="clear" w:color="auto" w:fill="auto"/>
            <w:noWrap/>
            <w:vAlign w:val="center"/>
            <w:hideMark/>
          </w:tcPr>
          <w:p w14:paraId="6A6C8043"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200000.00</w:t>
            </w:r>
          </w:p>
        </w:tc>
        <w:tc>
          <w:tcPr>
            <w:tcW w:w="1209" w:type="pct"/>
            <w:tcBorders>
              <w:top w:val="nil"/>
              <w:left w:val="nil"/>
              <w:bottom w:val="single" w:sz="8" w:space="0" w:color="auto"/>
              <w:right w:val="single" w:sz="8" w:space="0" w:color="auto"/>
            </w:tcBorders>
            <w:shd w:val="clear" w:color="auto" w:fill="auto"/>
            <w:noWrap/>
            <w:vAlign w:val="center"/>
            <w:hideMark/>
          </w:tcPr>
          <w:p w14:paraId="5F8186CB"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280000.00</w:t>
            </w:r>
          </w:p>
        </w:tc>
      </w:tr>
      <w:tr w:rsidR="00833626" w:rsidRPr="00CB22CA" w14:paraId="75F1840C" w14:textId="77777777" w:rsidTr="005B648E">
        <w:trPr>
          <w:trHeight w:val="645"/>
        </w:trPr>
        <w:tc>
          <w:tcPr>
            <w:tcW w:w="1374" w:type="pct"/>
            <w:tcBorders>
              <w:top w:val="nil"/>
              <w:left w:val="single" w:sz="8" w:space="0" w:color="auto"/>
              <w:bottom w:val="single" w:sz="8" w:space="0" w:color="auto"/>
              <w:right w:val="single" w:sz="8" w:space="0" w:color="auto"/>
            </w:tcBorders>
            <w:shd w:val="clear" w:color="auto" w:fill="auto"/>
            <w:noWrap/>
            <w:vAlign w:val="center"/>
            <w:hideMark/>
          </w:tcPr>
          <w:p w14:paraId="00C7447B"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Labor cost</w:t>
            </w:r>
          </w:p>
        </w:tc>
        <w:tc>
          <w:tcPr>
            <w:tcW w:w="1209" w:type="pct"/>
            <w:tcBorders>
              <w:top w:val="nil"/>
              <w:left w:val="nil"/>
              <w:bottom w:val="single" w:sz="8" w:space="0" w:color="auto"/>
              <w:right w:val="single" w:sz="8" w:space="0" w:color="auto"/>
            </w:tcBorders>
            <w:shd w:val="clear" w:color="auto" w:fill="auto"/>
            <w:noWrap/>
            <w:vAlign w:val="center"/>
            <w:hideMark/>
          </w:tcPr>
          <w:p w14:paraId="779ADE2C"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400000.00</w:t>
            </w:r>
          </w:p>
        </w:tc>
        <w:tc>
          <w:tcPr>
            <w:tcW w:w="1209" w:type="pct"/>
            <w:tcBorders>
              <w:top w:val="nil"/>
              <w:left w:val="nil"/>
              <w:bottom w:val="single" w:sz="8" w:space="0" w:color="auto"/>
              <w:right w:val="single" w:sz="8" w:space="0" w:color="auto"/>
            </w:tcBorders>
            <w:shd w:val="clear" w:color="auto" w:fill="auto"/>
            <w:noWrap/>
            <w:vAlign w:val="center"/>
            <w:hideMark/>
          </w:tcPr>
          <w:p w14:paraId="0B4A46BC"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320000.00</w:t>
            </w:r>
          </w:p>
        </w:tc>
        <w:tc>
          <w:tcPr>
            <w:tcW w:w="1209" w:type="pct"/>
            <w:tcBorders>
              <w:top w:val="nil"/>
              <w:left w:val="nil"/>
              <w:bottom w:val="single" w:sz="8" w:space="0" w:color="auto"/>
              <w:right w:val="single" w:sz="8" w:space="0" w:color="auto"/>
            </w:tcBorders>
            <w:shd w:val="clear" w:color="auto" w:fill="auto"/>
            <w:noWrap/>
            <w:vAlign w:val="center"/>
            <w:hideMark/>
          </w:tcPr>
          <w:p w14:paraId="3B8845FB"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440000.00</w:t>
            </w:r>
          </w:p>
        </w:tc>
      </w:tr>
      <w:tr w:rsidR="00833626" w:rsidRPr="00CB22CA" w14:paraId="6E0FC0B8" w14:textId="77777777" w:rsidTr="005B648E">
        <w:trPr>
          <w:trHeight w:val="645"/>
        </w:trPr>
        <w:tc>
          <w:tcPr>
            <w:tcW w:w="1374" w:type="pct"/>
            <w:tcBorders>
              <w:top w:val="nil"/>
              <w:left w:val="single" w:sz="8" w:space="0" w:color="auto"/>
              <w:bottom w:val="single" w:sz="8" w:space="0" w:color="auto"/>
              <w:right w:val="single" w:sz="8" w:space="0" w:color="auto"/>
            </w:tcBorders>
            <w:shd w:val="clear" w:color="auto" w:fill="auto"/>
            <w:noWrap/>
            <w:vAlign w:val="center"/>
            <w:hideMark/>
          </w:tcPr>
          <w:p w14:paraId="4D63C6B5"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Overhead cost</w:t>
            </w:r>
          </w:p>
        </w:tc>
        <w:tc>
          <w:tcPr>
            <w:tcW w:w="1209" w:type="pct"/>
            <w:tcBorders>
              <w:top w:val="nil"/>
              <w:left w:val="nil"/>
              <w:bottom w:val="single" w:sz="8" w:space="0" w:color="auto"/>
              <w:right w:val="single" w:sz="8" w:space="0" w:color="auto"/>
            </w:tcBorders>
            <w:shd w:val="clear" w:color="auto" w:fill="auto"/>
            <w:noWrap/>
            <w:vAlign w:val="center"/>
            <w:hideMark/>
          </w:tcPr>
          <w:p w14:paraId="07CADB75"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150000.00</w:t>
            </w:r>
          </w:p>
        </w:tc>
        <w:tc>
          <w:tcPr>
            <w:tcW w:w="1209" w:type="pct"/>
            <w:tcBorders>
              <w:top w:val="nil"/>
              <w:left w:val="nil"/>
              <w:bottom w:val="single" w:sz="8" w:space="0" w:color="auto"/>
              <w:right w:val="single" w:sz="8" w:space="0" w:color="auto"/>
            </w:tcBorders>
            <w:shd w:val="clear" w:color="auto" w:fill="auto"/>
            <w:noWrap/>
            <w:vAlign w:val="center"/>
            <w:hideMark/>
          </w:tcPr>
          <w:p w14:paraId="0C51D8D8"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120000.00</w:t>
            </w:r>
          </w:p>
        </w:tc>
        <w:tc>
          <w:tcPr>
            <w:tcW w:w="1209" w:type="pct"/>
            <w:tcBorders>
              <w:top w:val="nil"/>
              <w:left w:val="nil"/>
              <w:bottom w:val="single" w:sz="8" w:space="0" w:color="auto"/>
              <w:right w:val="single" w:sz="8" w:space="0" w:color="auto"/>
            </w:tcBorders>
            <w:shd w:val="clear" w:color="auto" w:fill="auto"/>
            <w:noWrap/>
            <w:vAlign w:val="center"/>
            <w:hideMark/>
          </w:tcPr>
          <w:p w14:paraId="3AF898EE"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120000.00</w:t>
            </w:r>
          </w:p>
        </w:tc>
      </w:tr>
    </w:tbl>
    <w:p w14:paraId="6D614003" w14:textId="77777777" w:rsidR="00833626" w:rsidRPr="00CB22CA" w:rsidRDefault="00833626" w:rsidP="00CB22CA">
      <w:pPr>
        <w:pStyle w:val="Default"/>
        <w:spacing w:line="360" w:lineRule="auto"/>
        <w:jc w:val="both"/>
        <w:rPr>
          <w:rFonts w:ascii="Times New Roman" w:hAnsi="Times New Roman" w:cs="Times New Roman"/>
          <w:color w:val="auto"/>
        </w:rPr>
      </w:pPr>
    </w:p>
    <w:p w14:paraId="46E1A5F4" w14:textId="77777777" w:rsidR="00833626" w:rsidRPr="00CB22CA" w:rsidRDefault="00833626" w:rsidP="00CB22CA">
      <w:pPr>
        <w:pStyle w:val="Default"/>
        <w:spacing w:line="360" w:lineRule="auto"/>
        <w:jc w:val="both"/>
        <w:rPr>
          <w:rFonts w:ascii="Times New Roman" w:hAnsi="Times New Roman" w:cs="Times New Roman"/>
          <w:color w:val="auto"/>
        </w:rPr>
      </w:pPr>
      <w:r w:rsidRPr="00CB22CA">
        <w:rPr>
          <w:rFonts w:ascii="Times New Roman" w:hAnsi="Times New Roman" w:cs="Times New Roman"/>
          <w:noProof/>
          <w:lang w:val="en-US"/>
        </w:rPr>
        <w:drawing>
          <wp:inline distT="0" distB="0" distL="0" distR="0" wp14:anchorId="0C315C22" wp14:editId="5CA8331B">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9A86D03" w14:textId="77777777" w:rsidR="00833626" w:rsidRPr="00CB22CA" w:rsidRDefault="00833626" w:rsidP="00CB22CA">
      <w:pPr>
        <w:pStyle w:val="Default"/>
        <w:spacing w:line="360" w:lineRule="auto"/>
        <w:jc w:val="both"/>
        <w:rPr>
          <w:rFonts w:ascii="Times New Roman" w:hAnsi="Times New Roman" w:cs="Times New Roman"/>
          <w:b/>
          <w:color w:val="0070C0"/>
          <w:u w:val="single"/>
        </w:rPr>
      </w:pPr>
    </w:p>
    <w:p w14:paraId="2D6AF118" w14:textId="77777777" w:rsidR="00833626" w:rsidRPr="00CB22CA" w:rsidRDefault="00833626" w:rsidP="00CB22CA">
      <w:pPr>
        <w:pStyle w:val="Default"/>
        <w:spacing w:line="360" w:lineRule="auto"/>
        <w:jc w:val="both"/>
        <w:rPr>
          <w:rFonts w:ascii="Times New Roman" w:hAnsi="Times New Roman" w:cs="Times New Roman"/>
          <w:color w:val="auto"/>
        </w:rPr>
      </w:pPr>
      <w:r w:rsidRPr="00CB22CA">
        <w:rPr>
          <w:rFonts w:ascii="Times New Roman" w:hAnsi="Times New Roman" w:cs="Times New Roman"/>
          <w:color w:val="auto"/>
        </w:rPr>
        <w:t xml:space="preserve">It is shown in table that material cost is at the top between actual, flexed and actual results. Besides, low revenue units sale still material cost is highest in actual results. The same was happened with the labour cost as well that was highest in actual result. However, company has tried to keep its variable overhead at least low to established standards. </w:t>
      </w:r>
    </w:p>
    <w:p w14:paraId="7AAFF9DC" w14:textId="77777777" w:rsidR="00833626" w:rsidRPr="00CB22CA" w:rsidRDefault="00833626" w:rsidP="00CB22CA">
      <w:pPr>
        <w:pStyle w:val="Default"/>
        <w:spacing w:line="360" w:lineRule="auto"/>
        <w:jc w:val="both"/>
        <w:rPr>
          <w:rFonts w:ascii="Times New Roman" w:hAnsi="Times New Roman" w:cs="Times New Roman"/>
          <w:b/>
          <w:color w:val="0070C0"/>
          <w:u w:val="single"/>
        </w:rPr>
      </w:pPr>
    </w:p>
    <w:p w14:paraId="4C116C73" w14:textId="77777777" w:rsidR="00833626" w:rsidRPr="00CB22CA" w:rsidRDefault="00833626" w:rsidP="00CB22CA">
      <w:pPr>
        <w:pStyle w:val="Heading2"/>
        <w:spacing w:line="360" w:lineRule="auto"/>
        <w:jc w:val="both"/>
        <w:rPr>
          <w:rFonts w:ascii="Times New Roman" w:hAnsi="Times New Roman" w:cs="Times New Roman"/>
          <w:sz w:val="24"/>
          <w:szCs w:val="24"/>
        </w:rPr>
      </w:pPr>
      <w:bookmarkStart w:id="4" w:name="_Toc69591863"/>
      <w:r w:rsidRPr="00CB22CA">
        <w:rPr>
          <w:rFonts w:ascii="Times New Roman" w:hAnsi="Times New Roman" w:cs="Times New Roman"/>
          <w:sz w:val="24"/>
          <w:szCs w:val="24"/>
        </w:rPr>
        <w:t>Recommendations to Amana’s CEO on areas of improvement:</w:t>
      </w:r>
      <w:bookmarkEnd w:id="4"/>
    </w:p>
    <w:p w14:paraId="537A579C" w14:textId="77777777" w:rsidR="00833626" w:rsidRPr="00CB22CA" w:rsidRDefault="00833626" w:rsidP="00CB22CA">
      <w:pPr>
        <w:autoSpaceDE w:val="0"/>
        <w:autoSpaceDN w:val="0"/>
        <w:adjustRightInd w:val="0"/>
        <w:spacing w:after="0" w:line="360" w:lineRule="auto"/>
        <w:jc w:val="both"/>
        <w:rPr>
          <w:rFonts w:ascii="Times New Roman" w:hAnsi="Times New Roman" w:cs="Times New Roman"/>
          <w:b/>
          <w:color w:val="0070C0"/>
          <w:sz w:val="24"/>
          <w:szCs w:val="24"/>
          <w:u w:val="single"/>
        </w:rPr>
      </w:pPr>
    </w:p>
    <w:p w14:paraId="177FE1BA" w14:textId="77777777" w:rsidR="00833626" w:rsidRPr="00CB22CA" w:rsidRDefault="00833626" w:rsidP="00CB22CA">
      <w:pPr>
        <w:autoSpaceDE w:val="0"/>
        <w:autoSpaceDN w:val="0"/>
        <w:adjustRightInd w:val="0"/>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Total variances can be seen in department of procurement and orders since there is no such inefficiency can be seen in terms of high volume consumption of raw material or high labor working hours etc. Thus, procurement team cans b help of responsible for entire variances. Further, the selling and marketing department has also played equal role in reducing the profits due to low sale price of products along with the low volume of profit. Thus, price and rate factors are more important factors for company here instead of production efficiency, wastage in production etc. </w:t>
      </w:r>
    </w:p>
    <w:p w14:paraId="20035F2F" w14:textId="77777777" w:rsidR="00833626" w:rsidRPr="00CB22CA" w:rsidRDefault="00833626" w:rsidP="00CB22CA">
      <w:pPr>
        <w:autoSpaceDE w:val="0"/>
        <w:autoSpaceDN w:val="0"/>
        <w:adjustRightInd w:val="0"/>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Recommendation can be:</w:t>
      </w:r>
    </w:p>
    <w:p w14:paraId="3C6753E8" w14:textId="77777777" w:rsidR="00833626" w:rsidRPr="00CB22CA" w:rsidRDefault="00833626" w:rsidP="00CB22CA">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CB22CA">
        <w:rPr>
          <w:rFonts w:ascii="Times New Roman" w:hAnsi="Times New Roman" w:cs="Times New Roman"/>
          <w:b/>
          <w:sz w:val="24"/>
          <w:szCs w:val="24"/>
        </w:rPr>
        <w:t>Long term material &amp; labor contracts:</w:t>
      </w:r>
      <w:r w:rsidRPr="00CB22CA">
        <w:rPr>
          <w:rFonts w:ascii="Times New Roman" w:hAnsi="Times New Roman" w:cs="Times New Roman"/>
          <w:sz w:val="24"/>
          <w:szCs w:val="24"/>
        </w:rPr>
        <w:t xml:space="preserve"> Company must bring into the policies related fixing rate of procurement of raw material and labor etc. for at least fixed quantity procurement. It will help the entity to improve the procurement rate since it will reduce the fluctuation in procurement rate. Company can also provide incentives to procurement department for increased efficiency in procurement which may improve the rates and negotiation with the suppliers</w:t>
      </w:r>
      <w:r w:rsidR="00150C78" w:rsidRPr="00CB22CA">
        <w:rPr>
          <w:rFonts w:ascii="Times New Roman" w:hAnsi="Times New Roman" w:cs="Times New Roman"/>
          <w:sz w:val="24"/>
          <w:szCs w:val="24"/>
        </w:rPr>
        <w:t xml:space="preserve"> (Aho 2016)</w:t>
      </w:r>
      <w:r w:rsidRPr="00CB22CA">
        <w:rPr>
          <w:rFonts w:ascii="Times New Roman" w:hAnsi="Times New Roman" w:cs="Times New Roman"/>
          <w:sz w:val="24"/>
          <w:szCs w:val="24"/>
        </w:rPr>
        <w:t xml:space="preserve">. Marketing department also need to suggest good fair price that can provide the accurate budget at initial stage and further, marketing department need to work on new sales policies to attract more customers. </w:t>
      </w:r>
    </w:p>
    <w:p w14:paraId="630AD035" w14:textId="77777777" w:rsidR="00833626" w:rsidRPr="00CB22CA" w:rsidRDefault="00833626" w:rsidP="00CB22CA">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CB22CA">
        <w:rPr>
          <w:rFonts w:ascii="Times New Roman" w:hAnsi="Times New Roman" w:cs="Times New Roman"/>
          <w:b/>
          <w:sz w:val="24"/>
          <w:szCs w:val="24"/>
        </w:rPr>
        <w:t>Diversification in area of operation:</w:t>
      </w:r>
      <w:r w:rsidRPr="00CB22CA">
        <w:rPr>
          <w:rFonts w:ascii="Times New Roman" w:hAnsi="Times New Roman" w:cs="Times New Roman"/>
          <w:sz w:val="24"/>
          <w:szCs w:val="24"/>
        </w:rPr>
        <w:t xml:space="preserve"> The sale reduction can be there due to situation of Covid pandemic and lockdown impact. Since the entity is directly associated with the products and services which are consumed in tourists activities only. To avoid such reduction in revenue entity must tried for diversification in its operation area since more diversification can reduce the risk of low revenue in one unit and it might be covered up with the high revenue in next unit. Although it is quite difficult for the company to bring diversity in operation but this is the requirement for facing the negative impacts of Covid situation on revenue. </w:t>
      </w:r>
    </w:p>
    <w:p w14:paraId="30E274CB" w14:textId="77777777" w:rsidR="00833626" w:rsidRPr="00CB22CA" w:rsidRDefault="00833626" w:rsidP="00CB22CA">
      <w:pPr>
        <w:autoSpaceDE w:val="0"/>
        <w:autoSpaceDN w:val="0"/>
        <w:adjustRightInd w:val="0"/>
        <w:spacing w:after="0" w:line="360" w:lineRule="auto"/>
        <w:jc w:val="both"/>
        <w:rPr>
          <w:rFonts w:ascii="Times New Roman" w:hAnsi="Times New Roman" w:cs="Times New Roman"/>
          <w:sz w:val="24"/>
          <w:szCs w:val="24"/>
        </w:rPr>
      </w:pPr>
    </w:p>
    <w:p w14:paraId="7AA76D07" w14:textId="77777777" w:rsidR="00833626" w:rsidRPr="00CB22CA" w:rsidRDefault="00833626" w:rsidP="00CB22CA">
      <w:pPr>
        <w:autoSpaceDE w:val="0"/>
        <w:autoSpaceDN w:val="0"/>
        <w:adjustRightInd w:val="0"/>
        <w:spacing w:after="0"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Hence, it can summarized that entire negative variances can be defined as poor performance of marketing and procurement departments. </w:t>
      </w:r>
    </w:p>
    <w:p w14:paraId="040EAB38"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41CB389E" w14:textId="77777777" w:rsidR="00CB22CA" w:rsidRPr="00CB22CA" w:rsidRDefault="00833626" w:rsidP="00CB22CA">
      <w:pPr>
        <w:pStyle w:val="Heading1"/>
        <w:spacing w:line="360" w:lineRule="auto"/>
        <w:jc w:val="both"/>
        <w:rPr>
          <w:rFonts w:ascii="Times New Roman" w:hAnsi="Times New Roman" w:cs="Times New Roman"/>
          <w:sz w:val="24"/>
          <w:szCs w:val="24"/>
        </w:rPr>
      </w:pPr>
      <w:bookmarkStart w:id="5" w:name="_Toc69591864"/>
      <w:r w:rsidRPr="00CB22CA">
        <w:rPr>
          <w:rFonts w:ascii="Times New Roman" w:hAnsi="Times New Roman" w:cs="Times New Roman"/>
          <w:sz w:val="24"/>
          <w:szCs w:val="24"/>
        </w:rPr>
        <w:t>Part B:</w:t>
      </w:r>
      <w:bookmarkEnd w:id="5"/>
      <w:r w:rsidRPr="00CB22CA">
        <w:rPr>
          <w:rFonts w:ascii="Times New Roman" w:hAnsi="Times New Roman" w:cs="Times New Roman"/>
          <w:sz w:val="24"/>
          <w:szCs w:val="24"/>
        </w:rPr>
        <w:t xml:space="preserve"> </w:t>
      </w:r>
    </w:p>
    <w:p w14:paraId="2C47E4DC" w14:textId="77777777" w:rsidR="00833626" w:rsidRPr="00CB22CA" w:rsidRDefault="00CB22CA"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Analysis of </w:t>
      </w:r>
      <w:r w:rsidR="00833626" w:rsidRPr="00CB22CA">
        <w:rPr>
          <w:rFonts w:ascii="Times New Roman" w:hAnsi="Times New Roman" w:cs="Times New Roman"/>
          <w:sz w:val="24"/>
          <w:szCs w:val="24"/>
        </w:rPr>
        <w:t>Mr. Amana’s decision:</w:t>
      </w:r>
    </w:p>
    <w:p w14:paraId="5D238F22"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Amana want to expand his business and also option of diversification and expansion through the online e trading is considered by the Amana by seeing other competitors presented in the industry. Thus, Amana has to evaluate the possible alternative for such expansion where company is having choice of either to open own online store or to franchise with the Amazon. More suitable option will be one with the high contribution and low investment. </w:t>
      </w:r>
    </w:p>
    <w:p w14:paraId="3836E292"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Before considering any option for finalization, company has to face the loss of contribution of about 505 due to closed unit of the Brighton, Birmingham city centre and Manchester city centre branches. The company still has to incur the same fixed cost as earlier since the two new proposals won’t make any difference for decided fixed cost</w:t>
      </w:r>
      <w:r w:rsidR="00150C78" w:rsidRPr="00CB22CA">
        <w:rPr>
          <w:rFonts w:ascii="Times New Roman" w:hAnsi="Times New Roman" w:cs="Times New Roman"/>
          <w:sz w:val="24"/>
          <w:szCs w:val="24"/>
        </w:rPr>
        <w:t xml:space="preserve"> (Xavier 2017)</w:t>
      </w:r>
      <w:r w:rsidRPr="00CB22CA">
        <w:rPr>
          <w:rFonts w:ascii="Times New Roman" w:hAnsi="Times New Roman" w:cs="Times New Roman"/>
          <w:sz w:val="24"/>
          <w:szCs w:val="24"/>
        </w:rPr>
        <w:t xml:space="preserve">. The budgets figures will be considered for evaluating the two proposals since actual results are arise in extra ordinary situation of Covid and external factors of business. </w:t>
      </w:r>
    </w:p>
    <w:p w14:paraId="2C9EBF00" w14:textId="77777777" w:rsidR="00833626" w:rsidRPr="00CB22CA" w:rsidRDefault="00833626" w:rsidP="00CB22CA">
      <w:pPr>
        <w:pStyle w:val="Heading2"/>
        <w:spacing w:line="360" w:lineRule="auto"/>
        <w:jc w:val="both"/>
        <w:rPr>
          <w:rFonts w:ascii="Times New Roman" w:hAnsi="Times New Roman" w:cs="Times New Roman"/>
          <w:sz w:val="24"/>
          <w:szCs w:val="24"/>
        </w:rPr>
      </w:pPr>
      <w:bookmarkStart w:id="6" w:name="_Toc69591865"/>
      <w:r w:rsidRPr="00CB22CA">
        <w:rPr>
          <w:rFonts w:ascii="Times New Roman" w:hAnsi="Times New Roman" w:cs="Times New Roman"/>
          <w:sz w:val="24"/>
          <w:szCs w:val="24"/>
        </w:rPr>
        <w:t>Alternative first:</w:t>
      </w:r>
      <w:bookmarkEnd w:id="6"/>
    </w:p>
    <w:p w14:paraId="6112332C"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Sale online in through owned stores:</w:t>
      </w:r>
    </w:p>
    <w:tbl>
      <w:tblPr>
        <w:tblW w:w="5000" w:type="pct"/>
        <w:tblLook w:val="04A0" w:firstRow="1" w:lastRow="0" w:firstColumn="1" w:lastColumn="0" w:noHBand="0" w:noVBand="1"/>
      </w:tblPr>
      <w:tblGrid>
        <w:gridCol w:w="5567"/>
        <w:gridCol w:w="2079"/>
        <w:gridCol w:w="1360"/>
      </w:tblGrid>
      <w:tr w:rsidR="00833626" w:rsidRPr="00CB22CA" w14:paraId="0E05F4A1" w14:textId="77777777" w:rsidTr="005B648E">
        <w:trPr>
          <w:trHeight w:val="645"/>
        </w:trPr>
        <w:tc>
          <w:tcPr>
            <w:tcW w:w="3091"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2420677"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Details</w:t>
            </w:r>
          </w:p>
        </w:tc>
        <w:tc>
          <w:tcPr>
            <w:tcW w:w="1154" w:type="pct"/>
            <w:tcBorders>
              <w:top w:val="single" w:sz="8" w:space="0" w:color="auto"/>
              <w:left w:val="nil"/>
              <w:bottom w:val="single" w:sz="8" w:space="0" w:color="auto"/>
              <w:right w:val="single" w:sz="8" w:space="0" w:color="auto"/>
            </w:tcBorders>
            <w:shd w:val="clear" w:color="auto" w:fill="auto"/>
            <w:noWrap/>
            <w:vAlign w:val="center"/>
            <w:hideMark/>
          </w:tcPr>
          <w:p w14:paraId="09FEB0CA"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Calculation</w:t>
            </w:r>
          </w:p>
        </w:tc>
        <w:tc>
          <w:tcPr>
            <w:tcW w:w="755" w:type="pct"/>
            <w:tcBorders>
              <w:top w:val="single" w:sz="8" w:space="0" w:color="auto"/>
              <w:left w:val="nil"/>
              <w:bottom w:val="single" w:sz="8" w:space="0" w:color="auto"/>
              <w:right w:val="single" w:sz="8" w:space="0" w:color="auto"/>
            </w:tcBorders>
            <w:shd w:val="clear" w:color="auto" w:fill="auto"/>
            <w:noWrap/>
            <w:vAlign w:val="center"/>
            <w:hideMark/>
          </w:tcPr>
          <w:p w14:paraId="0AD0F9A5"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Amount</w:t>
            </w:r>
          </w:p>
        </w:tc>
      </w:tr>
      <w:tr w:rsidR="00833626" w:rsidRPr="00CB22CA" w14:paraId="46C7A3B8" w14:textId="77777777" w:rsidTr="005B648E">
        <w:trPr>
          <w:trHeight w:val="363"/>
        </w:trPr>
        <w:tc>
          <w:tcPr>
            <w:tcW w:w="3091" w:type="pct"/>
            <w:tcBorders>
              <w:top w:val="nil"/>
              <w:left w:val="single" w:sz="8" w:space="0" w:color="auto"/>
              <w:bottom w:val="single" w:sz="8" w:space="0" w:color="auto"/>
              <w:right w:val="single" w:sz="8" w:space="0" w:color="auto"/>
            </w:tcBorders>
            <w:shd w:val="clear" w:color="auto" w:fill="auto"/>
            <w:noWrap/>
            <w:vAlign w:val="center"/>
            <w:hideMark/>
          </w:tcPr>
          <w:p w14:paraId="1586751F"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Loss of contribution annual basis</w:t>
            </w:r>
          </w:p>
        </w:tc>
        <w:tc>
          <w:tcPr>
            <w:tcW w:w="1154" w:type="pct"/>
            <w:tcBorders>
              <w:top w:val="nil"/>
              <w:left w:val="nil"/>
              <w:bottom w:val="single" w:sz="8" w:space="0" w:color="auto"/>
              <w:right w:val="single" w:sz="8" w:space="0" w:color="auto"/>
            </w:tcBorders>
            <w:shd w:val="clear" w:color="auto" w:fill="auto"/>
            <w:noWrap/>
            <w:vAlign w:val="center"/>
            <w:hideMark/>
          </w:tcPr>
          <w:p w14:paraId="6247D551"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1700000*50%</w:t>
            </w:r>
          </w:p>
        </w:tc>
        <w:tc>
          <w:tcPr>
            <w:tcW w:w="755" w:type="pct"/>
            <w:tcBorders>
              <w:top w:val="nil"/>
              <w:left w:val="nil"/>
              <w:bottom w:val="single" w:sz="8" w:space="0" w:color="auto"/>
              <w:right w:val="single" w:sz="8" w:space="0" w:color="auto"/>
            </w:tcBorders>
            <w:shd w:val="clear" w:color="auto" w:fill="auto"/>
            <w:noWrap/>
            <w:vAlign w:val="center"/>
            <w:hideMark/>
          </w:tcPr>
          <w:p w14:paraId="78CF60F6"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-850000</w:t>
            </w:r>
          </w:p>
        </w:tc>
      </w:tr>
      <w:tr w:rsidR="00833626" w:rsidRPr="00CB22CA" w14:paraId="09C7F2BD" w14:textId="77777777" w:rsidTr="005B648E">
        <w:trPr>
          <w:trHeight w:val="495"/>
        </w:trPr>
        <w:tc>
          <w:tcPr>
            <w:tcW w:w="3091" w:type="pct"/>
            <w:tcBorders>
              <w:top w:val="nil"/>
              <w:left w:val="single" w:sz="8" w:space="0" w:color="auto"/>
              <w:bottom w:val="single" w:sz="8" w:space="0" w:color="auto"/>
              <w:right w:val="single" w:sz="8" w:space="0" w:color="auto"/>
            </w:tcBorders>
            <w:shd w:val="clear" w:color="auto" w:fill="auto"/>
            <w:noWrap/>
            <w:vAlign w:val="center"/>
            <w:hideMark/>
          </w:tcPr>
          <w:p w14:paraId="73E0A87A"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Contribution benefits each year for Amana</w:t>
            </w:r>
          </w:p>
        </w:tc>
        <w:tc>
          <w:tcPr>
            <w:tcW w:w="1154" w:type="pct"/>
            <w:tcBorders>
              <w:top w:val="nil"/>
              <w:left w:val="nil"/>
              <w:bottom w:val="single" w:sz="8" w:space="0" w:color="auto"/>
              <w:right w:val="single" w:sz="8" w:space="0" w:color="auto"/>
            </w:tcBorders>
            <w:shd w:val="clear" w:color="auto" w:fill="auto"/>
            <w:noWrap/>
            <w:vAlign w:val="center"/>
            <w:hideMark/>
          </w:tcPr>
          <w:p w14:paraId="0CAC39F9"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17*100000</w:t>
            </w:r>
          </w:p>
        </w:tc>
        <w:tc>
          <w:tcPr>
            <w:tcW w:w="755" w:type="pct"/>
            <w:tcBorders>
              <w:top w:val="nil"/>
              <w:left w:val="nil"/>
              <w:bottom w:val="single" w:sz="8" w:space="0" w:color="auto"/>
              <w:right w:val="single" w:sz="8" w:space="0" w:color="auto"/>
            </w:tcBorders>
            <w:shd w:val="clear" w:color="auto" w:fill="auto"/>
            <w:noWrap/>
            <w:vAlign w:val="center"/>
            <w:hideMark/>
          </w:tcPr>
          <w:p w14:paraId="4638BD6E"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1700000</w:t>
            </w:r>
          </w:p>
        </w:tc>
      </w:tr>
      <w:tr w:rsidR="00833626" w:rsidRPr="00CB22CA" w14:paraId="61185CBA" w14:textId="77777777" w:rsidTr="005B648E">
        <w:trPr>
          <w:trHeight w:val="409"/>
        </w:trPr>
        <w:tc>
          <w:tcPr>
            <w:tcW w:w="3091" w:type="pct"/>
            <w:tcBorders>
              <w:top w:val="nil"/>
              <w:left w:val="single" w:sz="8" w:space="0" w:color="auto"/>
              <w:bottom w:val="single" w:sz="8" w:space="0" w:color="auto"/>
              <w:right w:val="single" w:sz="8" w:space="0" w:color="auto"/>
            </w:tcBorders>
            <w:shd w:val="clear" w:color="auto" w:fill="auto"/>
            <w:noWrap/>
            <w:vAlign w:val="center"/>
            <w:hideMark/>
          </w:tcPr>
          <w:p w14:paraId="56B804F7"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IT programmer employee cost</w:t>
            </w:r>
          </w:p>
        </w:tc>
        <w:tc>
          <w:tcPr>
            <w:tcW w:w="1154" w:type="pct"/>
            <w:tcBorders>
              <w:top w:val="nil"/>
              <w:left w:val="nil"/>
              <w:bottom w:val="single" w:sz="8" w:space="0" w:color="auto"/>
              <w:right w:val="single" w:sz="8" w:space="0" w:color="auto"/>
            </w:tcBorders>
            <w:shd w:val="clear" w:color="auto" w:fill="auto"/>
            <w:noWrap/>
            <w:vAlign w:val="bottom"/>
            <w:hideMark/>
          </w:tcPr>
          <w:p w14:paraId="6CA35C6F"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 </w:t>
            </w:r>
          </w:p>
        </w:tc>
        <w:tc>
          <w:tcPr>
            <w:tcW w:w="755" w:type="pct"/>
            <w:tcBorders>
              <w:top w:val="nil"/>
              <w:left w:val="nil"/>
              <w:bottom w:val="single" w:sz="8" w:space="0" w:color="auto"/>
              <w:right w:val="single" w:sz="8" w:space="0" w:color="auto"/>
            </w:tcBorders>
            <w:shd w:val="clear" w:color="auto" w:fill="auto"/>
            <w:noWrap/>
            <w:vAlign w:val="center"/>
            <w:hideMark/>
          </w:tcPr>
          <w:p w14:paraId="521DECF5"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-350000</w:t>
            </w:r>
          </w:p>
        </w:tc>
      </w:tr>
      <w:tr w:rsidR="00833626" w:rsidRPr="00CB22CA" w14:paraId="704B2D23" w14:textId="77777777" w:rsidTr="005B648E">
        <w:trPr>
          <w:trHeight w:val="361"/>
        </w:trPr>
        <w:tc>
          <w:tcPr>
            <w:tcW w:w="3091" w:type="pct"/>
            <w:tcBorders>
              <w:top w:val="nil"/>
              <w:left w:val="single" w:sz="8" w:space="0" w:color="auto"/>
              <w:bottom w:val="single" w:sz="8" w:space="0" w:color="auto"/>
              <w:right w:val="single" w:sz="8" w:space="0" w:color="auto"/>
            </w:tcBorders>
            <w:shd w:val="clear" w:color="auto" w:fill="auto"/>
            <w:noWrap/>
            <w:vAlign w:val="center"/>
            <w:hideMark/>
          </w:tcPr>
          <w:p w14:paraId="7EAA30B8"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Net Benefit for the Amana</w:t>
            </w:r>
          </w:p>
        </w:tc>
        <w:tc>
          <w:tcPr>
            <w:tcW w:w="1154" w:type="pct"/>
            <w:tcBorders>
              <w:top w:val="nil"/>
              <w:left w:val="nil"/>
              <w:bottom w:val="single" w:sz="8" w:space="0" w:color="auto"/>
              <w:right w:val="single" w:sz="8" w:space="0" w:color="auto"/>
            </w:tcBorders>
            <w:shd w:val="clear" w:color="auto" w:fill="auto"/>
            <w:noWrap/>
            <w:vAlign w:val="center"/>
            <w:hideMark/>
          </w:tcPr>
          <w:p w14:paraId="621C0B49"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 </w:t>
            </w:r>
          </w:p>
        </w:tc>
        <w:tc>
          <w:tcPr>
            <w:tcW w:w="755" w:type="pct"/>
            <w:tcBorders>
              <w:top w:val="nil"/>
              <w:left w:val="nil"/>
              <w:bottom w:val="single" w:sz="8" w:space="0" w:color="auto"/>
              <w:right w:val="single" w:sz="8" w:space="0" w:color="auto"/>
            </w:tcBorders>
            <w:shd w:val="clear" w:color="auto" w:fill="auto"/>
            <w:noWrap/>
            <w:vAlign w:val="center"/>
            <w:hideMark/>
          </w:tcPr>
          <w:p w14:paraId="68E9E6E1"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815000</w:t>
            </w:r>
          </w:p>
        </w:tc>
      </w:tr>
    </w:tbl>
    <w:p w14:paraId="0F0F8B08" w14:textId="77777777" w:rsidR="00833626" w:rsidRPr="00CB22CA" w:rsidRDefault="00833626" w:rsidP="00CB22CA">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7929"/>
        <w:gridCol w:w="1077"/>
      </w:tblGrid>
      <w:tr w:rsidR="00833626" w:rsidRPr="00CB22CA" w14:paraId="41DC5234" w14:textId="77777777" w:rsidTr="005B648E">
        <w:trPr>
          <w:trHeight w:val="645"/>
        </w:trPr>
        <w:tc>
          <w:tcPr>
            <w:tcW w:w="440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2557A5C"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Details</w:t>
            </w:r>
          </w:p>
        </w:tc>
        <w:tc>
          <w:tcPr>
            <w:tcW w:w="598" w:type="pct"/>
            <w:tcBorders>
              <w:top w:val="single" w:sz="8" w:space="0" w:color="auto"/>
              <w:left w:val="nil"/>
              <w:bottom w:val="single" w:sz="8" w:space="0" w:color="auto"/>
              <w:right w:val="single" w:sz="8" w:space="0" w:color="auto"/>
            </w:tcBorders>
            <w:shd w:val="clear" w:color="auto" w:fill="auto"/>
            <w:noWrap/>
            <w:vAlign w:val="center"/>
            <w:hideMark/>
          </w:tcPr>
          <w:p w14:paraId="04440E11"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Amount</w:t>
            </w:r>
          </w:p>
        </w:tc>
      </w:tr>
      <w:tr w:rsidR="00833626" w:rsidRPr="00CB22CA" w14:paraId="1753F68A" w14:textId="77777777" w:rsidTr="005B648E">
        <w:trPr>
          <w:trHeight w:val="548"/>
        </w:trPr>
        <w:tc>
          <w:tcPr>
            <w:tcW w:w="4402" w:type="pct"/>
            <w:tcBorders>
              <w:top w:val="nil"/>
              <w:left w:val="single" w:sz="8" w:space="0" w:color="auto"/>
              <w:bottom w:val="single" w:sz="8" w:space="0" w:color="auto"/>
              <w:right w:val="single" w:sz="8" w:space="0" w:color="auto"/>
            </w:tcBorders>
            <w:shd w:val="clear" w:color="auto" w:fill="auto"/>
            <w:noWrap/>
            <w:vAlign w:val="center"/>
            <w:hideMark/>
          </w:tcPr>
          <w:p w14:paraId="3C4A7F4A"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Initial investment for setting up delivery network</w:t>
            </w:r>
          </w:p>
        </w:tc>
        <w:tc>
          <w:tcPr>
            <w:tcW w:w="598" w:type="pct"/>
            <w:tcBorders>
              <w:top w:val="nil"/>
              <w:left w:val="nil"/>
              <w:bottom w:val="single" w:sz="8" w:space="0" w:color="auto"/>
              <w:right w:val="single" w:sz="8" w:space="0" w:color="auto"/>
            </w:tcBorders>
            <w:shd w:val="clear" w:color="auto" w:fill="auto"/>
            <w:noWrap/>
            <w:vAlign w:val="center"/>
            <w:hideMark/>
          </w:tcPr>
          <w:p w14:paraId="11021107"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150000</w:t>
            </w:r>
          </w:p>
        </w:tc>
      </w:tr>
      <w:tr w:rsidR="00833626" w:rsidRPr="00CB22CA" w14:paraId="15F78E74" w14:textId="77777777" w:rsidTr="005B648E">
        <w:trPr>
          <w:trHeight w:val="772"/>
        </w:trPr>
        <w:tc>
          <w:tcPr>
            <w:tcW w:w="4402" w:type="pct"/>
            <w:tcBorders>
              <w:top w:val="nil"/>
              <w:left w:val="single" w:sz="8" w:space="0" w:color="auto"/>
              <w:bottom w:val="single" w:sz="8" w:space="0" w:color="auto"/>
              <w:right w:val="single" w:sz="8" w:space="0" w:color="auto"/>
            </w:tcBorders>
            <w:shd w:val="clear" w:color="auto" w:fill="auto"/>
            <w:noWrap/>
            <w:vAlign w:val="center"/>
            <w:hideMark/>
          </w:tcPr>
          <w:p w14:paraId="0B25BA11"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initial investment for upgrading current website to handle large volume of sales</w:t>
            </w:r>
          </w:p>
        </w:tc>
        <w:tc>
          <w:tcPr>
            <w:tcW w:w="598" w:type="pct"/>
            <w:tcBorders>
              <w:top w:val="nil"/>
              <w:left w:val="nil"/>
              <w:bottom w:val="single" w:sz="8" w:space="0" w:color="auto"/>
              <w:right w:val="single" w:sz="8" w:space="0" w:color="auto"/>
            </w:tcBorders>
            <w:shd w:val="clear" w:color="auto" w:fill="auto"/>
            <w:noWrap/>
            <w:vAlign w:val="center"/>
            <w:hideMark/>
          </w:tcPr>
          <w:p w14:paraId="415FDEEA" w14:textId="77777777" w:rsidR="00833626" w:rsidRPr="00CB22CA" w:rsidRDefault="00833626" w:rsidP="00CB22CA">
            <w:pPr>
              <w:spacing w:after="0" w:line="360" w:lineRule="auto"/>
              <w:jc w:val="both"/>
              <w:rPr>
                <w:rFonts w:ascii="Times New Roman" w:eastAsia="Times New Roman" w:hAnsi="Times New Roman" w:cs="Times New Roman"/>
                <w:color w:val="000000"/>
                <w:sz w:val="24"/>
                <w:szCs w:val="24"/>
                <w:lang w:eastAsia="en-IN"/>
              </w:rPr>
            </w:pPr>
            <w:r w:rsidRPr="00CB22CA">
              <w:rPr>
                <w:rFonts w:ascii="Times New Roman" w:eastAsia="Times New Roman" w:hAnsi="Times New Roman" w:cs="Times New Roman"/>
                <w:color w:val="000000"/>
                <w:sz w:val="24"/>
                <w:szCs w:val="24"/>
                <w:lang w:eastAsia="en-IN"/>
              </w:rPr>
              <w:t>50000</w:t>
            </w:r>
          </w:p>
        </w:tc>
      </w:tr>
      <w:tr w:rsidR="00833626" w:rsidRPr="00CB22CA" w14:paraId="527D9159" w14:textId="77777777" w:rsidTr="005B648E">
        <w:trPr>
          <w:trHeight w:val="421"/>
        </w:trPr>
        <w:tc>
          <w:tcPr>
            <w:tcW w:w="4402" w:type="pct"/>
            <w:tcBorders>
              <w:top w:val="nil"/>
              <w:left w:val="single" w:sz="8" w:space="0" w:color="auto"/>
              <w:bottom w:val="single" w:sz="8" w:space="0" w:color="auto"/>
              <w:right w:val="single" w:sz="8" w:space="0" w:color="auto"/>
            </w:tcBorders>
            <w:shd w:val="clear" w:color="auto" w:fill="auto"/>
            <w:noWrap/>
            <w:vAlign w:val="center"/>
            <w:hideMark/>
          </w:tcPr>
          <w:p w14:paraId="5520AAA4"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Total initial investment</w:t>
            </w:r>
          </w:p>
        </w:tc>
        <w:tc>
          <w:tcPr>
            <w:tcW w:w="598" w:type="pct"/>
            <w:tcBorders>
              <w:top w:val="nil"/>
              <w:left w:val="nil"/>
              <w:bottom w:val="single" w:sz="8" w:space="0" w:color="auto"/>
              <w:right w:val="single" w:sz="8" w:space="0" w:color="auto"/>
            </w:tcBorders>
            <w:shd w:val="clear" w:color="auto" w:fill="auto"/>
            <w:noWrap/>
            <w:vAlign w:val="center"/>
            <w:hideMark/>
          </w:tcPr>
          <w:p w14:paraId="613F3FC0"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200000</w:t>
            </w:r>
          </w:p>
        </w:tc>
      </w:tr>
    </w:tbl>
    <w:p w14:paraId="363DF30D" w14:textId="77777777" w:rsidR="00833626" w:rsidRPr="00CB22CA" w:rsidRDefault="00833626" w:rsidP="00CB22CA">
      <w:pPr>
        <w:spacing w:line="360" w:lineRule="auto"/>
        <w:jc w:val="both"/>
        <w:rPr>
          <w:rFonts w:ascii="Times New Roman" w:hAnsi="Times New Roman" w:cs="Times New Roman"/>
          <w:sz w:val="24"/>
          <w:szCs w:val="24"/>
        </w:rPr>
      </w:pPr>
    </w:p>
    <w:p w14:paraId="01A20CE6"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Thus, it can be seen that there is total benefits of pound 815000 per annum from the online sales through owned store however there is initial investment cost of about pound 200000. </w:t>
      </w:r>
    </w:p>
    <w:p w14:paraId="40D5787F" w14:textId="77777777" w:rsidR="00833626" w:rsidRPr="00CB22CA" w:rsidRDefault="00833626" w:rsidP="00CB22CA">
      <w:pPr>
        <w:spacing w:line="360" w:lineRule="auto"/>
        <w:jc w:val="both"/>
        <w:rPr>
          <w:rFonts w:ascii="Times New Roman" w:hAnsi="Times New Roman" w:cs="Times New Roman"/>
          <w:b/>
          <w:sz w:val="24"/>
          <w:szCs w:val="24"/>
        </w:rPr>
      </w:pPr>
      <w:r w:rsidRPr="00CB22CA">
        <w:rPr>
          <w:rFonts w:ascii="Times New Roman" w:hAnsi="Times New Roman" w:cs="Times New Roman"/>
          <w:b/>
          <w:sz w:val="24"/>
          <w:szCs w:val="24"/>
        </w:rPr>
        <w:t>Working note:</w:t>
      </w:r>
    </w:p>
    <w:p w14:paraId="587C68AB"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Amana has to give up the 50% of his contribution already made from different location thus it will be the opportunity cost for new start-up. There is additional profit of contribution from online store of 100000 units possible with the expenditure of salary of IT person. No addition is there in any other expenses other than initial cost of investment</w:t>
      </w:r>
      <w:r w:rsidR="00150C78" w:rsidRPr="00CB22CA">
        <w:rPr>
          <w:rFonts w:ascii="Times New Roman" w:hAnsi="Times New Roman" w:cs="Times New Roman"/>
          <w:sz w:val="24"/>
          <w:szCs w:val="24"/>
        </w:rPr>
        <w:t xml:space="preserve"> (Glushko 2017)</w:t>
      </w:r>
      <w:r w:rsidRPr="00CB22CA">
        <w:rPr>
          <w:rFonts w:ascii="Times New Roman" w:hAnsi="Times New Roman" w:cs="Times New Roman"/>
          <w:sz w:val="24"/>
          <w:szCs w:val="24"/>
        </w:rPr>
        <w:t>.</w:t>
      </w:r>
    </w:p>
    <w:p w14:paraId="37C846D5" w14:textId="77777777" w:rsidR="00833626" w:rsidRPr="00CB22CA" w:rsidRDefault="00833626" w:rsidP="00CB22CA">
      <w:pPr>
        <w:pStyle w:val="Heading2"/>
        <w:spacing w:line="360" w:lineRule="auto"/>
        <w:jc w:val="both"/>
        <w:rPr>
          <w:rFonts w:ascii="Times New Roman" w:hAnsi="Times New Roman" w:cs="Times New Roman"/>
          <w:sz w:val="24"/>
          <w:szCs w:val="24"/>
        </w:rPr>
      </w:pPr>
      <w:bookmarkStart w:id="7" w:name="_Toc69591866"/>
      <w:r w:rsidRPr="00CB22CA">
        <w:rPr>
          <w:rFonts w:ascii="Times New Roman" w:hAnsi="Times New Roman" w:cs="Times New Roman"/>
          <w:sz w:val="24"/>
          <w:szCs w:val="24"/>
        </w:rPr>
        <w:t>Alternative second:</w:t>
      </w:r>
      <w:bookmarkEnd w:id="7"/>
    </w:p>
    <w:p w14:paraId="195223A3"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Venture through Amazon fir online sales:</w:t>
      </w:r>
    </w:p>
    <w:tbl>
      <w:tblPr>
        <w:tblW w:w="5000" w:type="pct"/>
        <w:tblLook w:val="04A0" w:firstRow="1" w:lastRow="0" w:firstColumn="1" w:lastColumn="0" w:noHBand="0" w:noVBand="1"/>
      </w:tblPr>
      <w:tblGrid>
        <w:gridCol w:w="5348"/>
        <w:gridCol w:w="2611"/>
        <w:gridCol w:w="1057"/>
      </w:tblGrid>
      <w:tr w:rsidR="00833626" w:rsidRPr="00CB22CA" w14:paraId="3F5F8A89" w14:textId="77777777" w:rsidTr="005B648E">
        <w:trPr>
          <w:trHeight w:val="300"/>
        </w:trPr>
        <w:tc>
          <w:tcPr>
            <w:tcW w:w="297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2DD7E9"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Benefits</w:t>
            </w:r>
          </w:p>
        </w:tc>
        <w:tc>
          <w:tcPr>
            <w:tcW w:w="1455" w:type="pct"/>
            <w:tcBorders>
              <w:top w:val="single" w:sz="4" w:space="0" w:color="auto"/>
              <w:left w:val="nil"/>
              <w:bottom w:val="single" w:sz="4" w:space="0" w:color="auto"/>
              <w:right w:val="single" w:sz="4" w:space="0" w:color="auto"/>
            </w:tcBorders>
            <w:shd w:val="clear" w:color="auto" w:fill="auto"/>
            <w:noWrap/>
            <w:vAlign w:val="bottom"/>
            <w:hideMark/>
          </w:tcPr>
          <w:p w14:paraId="1CC11296"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Calculation</w:t>
            </w:r>
          </w:p>
        </w:tc>
        <w:tc>
          <w:tcPr>
            <w:tcW w:w="572" w:type="pct"/>
            <w:tcBorders>
              <w:top w:val="single" w:sz="4" w:space="0" w:color="auto"/>
              <w:left w:val="nil"/>
              <w:bottom w:val="single" w:sz="4" w:space="0" w:color="auto"/>
              <w:right w:val="single" w:sz="4" w:space="0" w:color="auto"/>
            </w:tcBorders>
            <w:shd w:val="clear" w:color="auto" w:fill="auto"/>
            <w:noWrap/>
            <w:vAlign w:val="bottom"/>
            <w:hideMark/>
          </w:tcPr>
          <w:p w14:paraId="35F2D198"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Amount</w:t>
            </w:r>
          </w:p>
        </w:tc>
      </w:tr>
      <w:tr w:rsidR="00833626" w:rsidRPr="00CB22CA" w14:paraId="4957C79A" w14:textId="77777777" w:rsidTr="005B648E">
        <w:trPr>
          <w:trHeight w:val="300"/>
        </w:trPr>
        <w:tc>
          <w:tcPr>
            <w:tcW w:w="297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528D33" w14:textId="77777777" w:rsidR="00833626" w:rsidRPr="00CB22CA" w:rsidRDefault="00833626" w:rsidP="00CB22CA">
            <w:pPr>
              <w:spacing w:after="0" w:line="360" w:lineRule="auto"/>
              <w:jc w:val="both"/>
              <w:rPr>
                <w:rFonts w:ascii="Times New Roman" w:eastAsia="Times New Roman" w:hAnsi="Times New Roman" w:cs="Times New Roman"/>
                <w:bCs/>
                <w:color w:val="000000"/>
                <w:sz w:val="24"/>
                <w:szCs w:val="24"/>
                <w:lang w:eastAsia="en-IN"/>
              </w:rPr>
            </w:pPr>
            <w:r w:rsidRPr="00CB22CA">
              <w:rPr>
                <w:rFonts w:ascii="Times New Roman" w:eastAsia="Times New Roman" w:hAnsi="Times New Roman" w:cs="Times New Roman"/>
                <w:bCs/>
                <w:color w:val="000000"/>
                <w:sz w:val="24"/>
                <w:szCs w:val="24"/>
                <w:lang w:eastAsia="en-IN"/>
              </w:rPr>
              <w:t>Loss of contribution on annual basis</w:t>
            </w:r>
          </w:p>
        </w:tc>
        <w:tc>
          <w:tcPr>
            <w:tcW w:w="1455" w:type="pct"/>
            <w:tcBorders>
              <w:top w:val="single" w:sz="4" w:space="0" w:color="auto"/>
              <w:left w:val="nil"/>
              <w:bottom w:val="single" w:sz="4" w:space="0" w:color="auto"/>
              <w:right w:val="single" w:sz="4" w:space="0" w:color="auto"/>
            </w:tcBorders>
            <w:shd w:val="clear" w:color="auto" w:fill="auto"/>
            <w:noWrap/>
            <w:vAlign w:val="bottom"/>
            <w:hideMark/>
          </w:tcPr>
          <w:p w14:paraId="2CFFB8CB" w14:textId="77777777" w:rsidR="00833626" w:rsidRPr="00CB22CA" w:rsidRDefault="00833626" w:rsidP="00CB22CA">
            <w:pPr>
              <w:spacing w:after="0" w:line="360" w:lineRule="auto"/>
              <w:jc w:val="both"/>
              <w:rPr>
                <w:rFonts w:ascii="Times New Roman" w:eastAsia="Times New Roman" w:hAnsi="Times New Roman" w:cs="Times New Roman"/>
                <w:bCs/>
                <w:color w:val="000000"/>
                <w:sz w:val="24"/>
                <w:szCs w:val="24"/>
                <w:lang w:eastAsia="en-IN"/>
              </w:rPr>
            </w:pPr>
            <w:r w:rsidRPr="00CB22CA">
              <w:rPr>
                <w:rFonts w:ascii="Times New Roman" w:eastAsia="Times New Roman" w:hAnsi="Times New Roman" w:cs="Times New Roman"/>
                <w:bCs/>
                <w:color w:val="000000"/>
                <w:sz w:val="24"/>
                <w:szCs w:val="24"/>
                <w:lang w:eastAsia="en-IN"/>
              </w:rPr>
              <w:t>1700000*50%</w:t>
            </w:r>
          </w:p>
        </w:tc>
        <w:tc>
          <w:tcPr>
            <w:tcW w:w="572" w:type="pct"/>
            <w:tcBorders>
              <w:top w:val="single" w:sz="4" w:space="0" w:color="auto"/>
              <w:left w:val="nil"/>
              <w:bottom w:val="single" w:sz="4" w:space="0" w:color="auto"/>
              <w:right w:val="single" w:sz="4" w:space="0" w:color="auto"/>
            </w:tcBorders>
            <w:shd w:val="clear" w:color="auto" w:fill="auto"/>
            <w:noWrap/>
            <w:vAlign w:val="bottom"/>
            <w:hideMark/>
          </w:tcPr>
          <w:p w14:paraId="6961005C" w14:textId="77777777" w:rsidR="00833626" w:rsidRPr="00CB22CA" w:rsidRDefault="00833626" w:rsidP="00CB22CA">
            <w:pPr>
              <w:spacing w:after="0" w:line="360" w:lineRule="auto"/>
              <w:jc w:val="both"/>
              <w:rPr>
                <w:rFonts w:ascii="Times New Roman" w:eastAsia="Times New Roman" w:hAnsi="Times New Roman" w:cs="Times New Roman"/>
                <w:bCs/>
                <w:color w:val="000000"/>
                <w:sz w:val="24"/>
                <w:szCs w:val="24"/>
                <w:lang w:eastAsia="en-IN"/>
              </w:rPr>
            </w:pPr>
            <w:r w:rsidRPr="00CB22CA">
              <w:rPr>
                <w:rFonts w:ascii="Times New Roman" w:eastAsia="Times New Roman" w:hAnsi="Times New Roman" w:cs="Times New Roman"/>
                <w:bCs/>
                <w:color w:val="000000"/>
                <w:sz w:val="24"/>
                <w:szCs w:val="24"/>
                <w:lang w:eastAsia="en-IN"/>
              </w:rPr>
              <w:t>-850000</w:t>
            </w:r>
          </w:p>
        </w:tc>
      </w:tr>
      <w:tr w:rsidR="00833626" w:rsidRPr="00CB22CA" w14:paraId="2428935D" w14:textId="77777777" w:rsidTr="005B648E">
        <w:trPr>
          <w:trHeight w:val="300"/>
        </w:trPr>
        <w:tc>
          <w:tcPr>
            <w:tcW w:w="297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91344A" w14:textId="77777777" w:rsidR="00833626" w:rsidRPr="00CB22CA" w:rsidRDefault="00833626" w:rsidP="00CB22CA">
            <w:pPr>
              <w:spacing w:after="0" w:line="360" w:lineRule="auto"/>
              <w:jc w:val="both"/>
              <w:rPr>
                <w:rFonts w:ascii="Times New Roman" w:eastAsia="Times New Roman" w:hAnsi="Times New Roman" w:cs="Times New Roman"/>
                <w:bCs/>
                <w:color w:val="000000"/>
                <w:sz w:val="24"/>
                <w:szCs w:val="24"/>
                <w:lang w:eastAsia="en-IN"/>
              </w:rPr>
            </w:pPr>
            <w:r w:rsidRPr="00CB22CA">
              <w:rPr>
                <w:rFonts w:ascii="Times New Roman" w:eastAsia="Times New Roman" w:hAnsi="Times New Roman" w:cs="Times New Roman"/>
                <w:bCs/>
                <w:color w:val="000000"/>
                <w:sz w:val="24"/>
                <w:szCs w:val="24"/>
                <w:lang w:eastAsia="en-IN"/>
              </w:rPr>
              <w:t>Benefit of contribution per annum</w:t>
            </w:r>
          </w:p>
        </w:tc>
        <w:tc>
          <w:tcPr>
            <w:tcW w:w="1455" w:type="pct"/>
            <w:tcBorders>
              <w:top w:val="single" w:sz="4" w:space="0" w:color="auto"/>
              <w:left w:val="nil"/>
              <w:bottom w:val="single" w:sz="4" w:space="0" w:color="auto"/>
              <w:right w:val="single" w:sz="4" w:space="0" w:color="auto"/>
            </w:tcBorders>
            <w:shd w:val="clear" w:color="auto" w:fill="auto"/>
            <w:noWrap/>
            <w:vAlign w:val="bottom"/>
            <w:hideMark/>
          </w:tcPr>
          <w:p w14:paraId="288FD074" w14:textId="77777777" w:rsidR="00833626" w:rsidRPr="00CB22CA" w:rsidRDefault="00833626" w:rsidP="00CB22CA">
            <w:pPr>
              <w:spacing w:after="0" w:line="360" w:lineRule="auto"/>
              <w:jc w:val="both"/>
              <w:rPr>
                <w:rFonts w:ascii="Times New Roman" w:eastAsia="Times New Roman" w:hAnsi="Times New Roman" w:cs="Times New Roman"/>
                <w:bCs/>
                <w:color w:val="000000"/>
                <w:sz w:val="24"/>
                <w:szCs w:val="24"/>
                <w:lang w:eastAsia="en-IN"/>
              </w:rPr>
            </w:pPr>
            <w:r w:rsidRPr="00CB22CA">
              <w:rPr>
                <w:rFonts w:ascii="Times New Roman" w:eastAsia="Times New Roman" w:hAnsi="Times New Roman" w:cs="Times New Roman"/>
                <w:bCs/>
                <w:color w:val="000000"/>
                <w:sz w:val="24"/>
                <w:szCs w:val="24"/>
                <w:lang w:eastAsia="en-IN"/>
              </w:rPr>
              <w:t>17*65000</w:t>
            </w:r>
          </w:p>
        </w:tc>
        <w:tc>
          <w:tcPr>
            <w:tcW w:w="572" w:type="pct"/>
            <w:tcBorders>
              <w:top w:val="single" w:sz="4" w:space="0" w:color="auto"/>
              <w:left w:val="nil"/>
              <w:bottom w:val="single" w:sz="4" w:space="0" w:color="auto"/>
              <w:right w:val="single" w:sz="4" w:space="0" w:color="auto"/>
            </w:tcBorders>
            <w:shd w:val="clear" w:color="auto" w:fill="auto"/>
            <w:noWrap/>
            <w:vAlign w:val="bottom"/>
            <w:hideMark/>
          </w:tcPr>
          <w:p w14:paraId="303CB640" w14:textId="77777777" w:rsidR="00833626" w:rsidRPr="00CB22CA" w:rsidRDefault="00833626" w:rsidP="00CB22CA">
            <w:pPr>
              <w:spacing w:after="0" w:line="360" w:lineRule="auto"/>
              <w:jc w:val="both"/>
              <w:rPr>
                <w:rFonts w:ascii="Times New Roman" w:eastAsia="Times New Roman" w:hAnsi="Times New Roman" w:cs="Times New Roman"/>
                <w:bCs/>
                <w:color w:val="000000"/>
                <w:sz w:val="24"/>
                <w:szCs w:val="24"/>
                <w:lang w:eastAsia="en-IN"/>
              </w:rPr>
            </w:pPr>
            <w:r w:rsidRPr="00CB22CA">
              <w:rPr>
                <w:rFonts w:ascii="Times New Roman" w:eastAsia="Times New Roman" w:hAnsi="Times New Roman" w:cs="Times New Roman"/>
                <w:bCs/>
                <w:color w:val="000000"/>
                <w:sz w:val="24"/>
                <w:szCs w:val="24"/>
                <w:lang w:eastAsia="en-IN"/>
              </w:rPr>
              <w:t>1105000</w:t>
            </w:r>
          </w:p>
        </w:tc>
      </w:tr>
      <w:tr w:rsidR="00833626" w:rsidRPr="00CB22CA" w14:paraId="07335596" w14:textId="77777777" w:rsidTr="005B648E">
        <w:trPr>
          <w:trHeight w:val="300"/>
        </w:trPr>
        <w:tc>
          <w:tcPr>
            <w:tcW w:w="297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AA0FA8"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Net benefits from Amazon sales</w:t>
            </w:r>
          </w:p>
        </w:tc>
        <w:tc>
          <w:tcPr>
            <w:tcW w:w="1455" w:type="pct"/>
            <w:tcBorders>
              <w:top w:val="single" w:sz="4" w:space="0" w:color="auto"/>
              <w:left w:val="nil"/>
              <w:bottom w:val="single" w:sz="4" w:space="0" w:color="auto"/>
              <w:right w:val="single" w:sz="4" w:space="0" w:color="auto"/>
            </w:tcBorders>
            <w:shd w:val="clear" w:color="auto" w:fill="auto"/>
            <w:noWrap/>
            <w:vAlign w:val="bottom"/>
            <w:hideMark/>
          </w:tcPr>
          <w:p w14:paraId="6E2774B3"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 </w:t>
            </w:r>
          </w:p>
        </w:tc>
        <w:tc>
          <w:tcPr>
            <w:tcW w:w="572" w:type="pct"/>
            <w:tcBorders>
              <w:top w:val="single" w:sz="4" w:space="0" w:color="auto"/>
              <w:left w:val="nil"/>
              <w:bottom w:val="single" w:sz="4" w:space="0" w:color="auto"/>
              <w:right w:val="single" w:sz="4" w:space="0" w:color="auto"/>
            </w:tcBorders>
            <w:shd w:val="clear" w:color="auto" w:fill="auto"/>
            <w:noWrap/>
            <w:vAlign w:val="bottom"/>
            <w:hideMark/>
          </w:tcPr>
          <w:p w14:paraId="7AB4DA9B" w14:textId="77777777" w:rsidR="00833626" w:rsidRPr="00CB22CA" w:rsidRDefault="00833626" w:rsidP="00CB22CA">
            <w:pPr>
              <w:spacing w:after="0" w:line="360" w:lineRule="auto"/>
              <w:jc w:val="both"/>
              <w:rPr>
                <w:rFonts w:ascii="Times New Roman" w:eastAsia="Times New Roman" w:hAnsi="Times New Roman" w:cs="Times New Roman"/>
                <w:b/>
                <w:bCs/>
                <w:color w:val="000000"/>
                <w:sz w:val="24"/>
                <w:szCs w:val="24"/>
                <w:lang w:eastAsia="en-IN"/>
              </w:rPr>
            </w:pPr>
            <w:r w:rsidRPr="00CB22CA">
              <w:rPr>
                <w:rFonts w:ascii="Times New Roman" w:eastAsia="Times New Roman" w:hAnsi="Times New Roman" w:cs="Times New Roman"/>
                <w:b/>
                <w:bCs/>
                <w:color w:val="000000"/>
                <w:sz w:val="24"/>
                <w:szCs w:val="24"/>
                <w:lang w:eastAsia="en-IN"/>
              </w:rPr>
              <w:t>255000</w:t>
            </w:r>
          </w:p>
        </w:tc>
      </w:tr>
    </w:tbl>
    <w:p w14:paraId="576716E9"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Total initial cost of investment will be pound 50000 to be paid to Amazon as fulfillment fees.</w:t>
      </w:r>
    </w:p>
    <w:p w14:paraId="28E6C40F" w14:textId="77777777" w:rsidR="00833626" w:rsidRPr="00CB22CA" w:rsidRDefault="00833626" w:rsidP="00CB22CA">
      <w:pPr>
        <w:spacing w:line="360" w:lineRule="auto"/>
        <w:jc w:val="both"/>
        <w:rPr>
          <w:rFonts w:ascii="Times New Roman" w:hAnsi="Times New Roman" w:cs="Times New Roman"/>
          <w:b/>
          <w:sz w:val="24"/>
          <w:szCs w:val="24"/>
        </w:rPr>
      </w:pPr>
      <w:r w:rsidRPr="00CB22CA">
        <w:rPr>
          <w:rFonts w:ascii="Times New Roman" w:hAnsi="Times New Roman" w:cs="Times New Roman"/>
          <w:b/>
          <w:sz w:val="24"/>
          <w:szCs w:val="24"/>
        </w:rPr>
        <w:t>Working note:</w:t>
      </w:r>
    </w:p>
    <w:p w14:paraId="37FC3E01"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For expansion company has to give up its 50% contribution that will be the opportunity cost for new start-up. The selling units will be about 65000 under online sales through Amazon. </w:t>
      </w:r>
    </w:p>
    <w:p w14:paraId="62E37BEF"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Hence, there is low initial cost of pound 150000 in case of second alternative that was sales through Amazon since cost of investment in owner stores will be of pound 200000 and in case of operations through Amazing will cost of fulfillment fees of pound 50000. </w:t>
      </w:r>
    </w:p>
    <w:p w14:paraId="4C167C48"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However, there is comparatively very much high contribution potential in owner online store since it will generate about pound 815000 whereas through Amazon it will be only 255000. Thus, the high cost of investment can be covered by the Amana in only 5 to 6 months of operations through owned online stores</w:t>
      </w:r>
      <w:r w:rsidR="00150C78" w:rsidRPr="00CB22CA">
        <w:rPr>
          <w:rFonts w:ascii="Times New Roman" w:hAnsi="Times New Roman" w:cs="Times New Roman"/>
          <w:sz w:val="24"/>
          <w:szCs w:val="24"/>
        </w:rPr>
        <w:t xml:space="preserve"> (</w:t>
      </w:r>
      <w:r w:rsidR="00150C78" w:rsidRPr="00CB22CA">
        <w:rPr>
          <w:rFonts w:ascii="Times New Roman" w:hAnsi="Times New Roman" w:cs="Times New Roman"/>
          <w:color w:val="222222"/>
          <w:sz w:val="24"/>
          <w:szCs w:val="24"/>
          <w:shd w:val="clear" w:color="auto" w:fill="FFFFFF"/>
        </w:rPr>
        <w:t>Quattrone 2016)</w:t>
      </w:r>
      <w:r w:rsidRPr="00CB22CA">
        <w:rPr>
          <w:rFonts w:ascii="Times New Roman" w:hAnsi="Times New Roman" w:cs="Times New Roman"/>
          <w:sz w:val="24"/>
          <w:szCs w:val="24"/>
        </w:rPr>
        <w:t xml:space="preserve">. </w:t>
      </w:r>
    </w:p>
    <w:p w14:paraId="15AAA4AF" w14:textId="77777777" w:rsidR="00833626" w:rsidRPr="00CB22CA" w:rsidRDefault="00833626" w:rsidP="00CB22CA">
      <w:pPr>
        <w:pStyle w:val="Heading2"/>
        <w:spacing w:line="360" w:lineRule="auto"/>
        <w:jc w:val="both"/>
        <w:rPr>
          <w:rFonts w:ascii="Times New Roman" w:hAnsi="Times New Roman" w:cs="Times New Roman"/>
          <w:sz w:val="24"/>
          <w:szCs w:val="24"/>
        </w:rPr>
      </w:pPr>
      <w:bookmarkStart w:id="8" w:name="_Toc69591867"/>
      <w:r w:rsidRPr="00CB22CA">
        <w:rPr>
          <w:rFonts w:ascii="Times New Roman" w:hAnsi="Times New Roman" w:cs="Times New Roman"/>
          <w:sz w:val="24"/>
          <w:szCs w:val="24"/>
        </w:rPr>
        <w:t>Comparison and best option:</w:t>
      </w:r>
      <w:bookmarkEnd w:id="8"/>
    </w:p>
    <w:p w14:paraId="4E7C8ED6"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Before finalizing the any option, the other factors must also be getting considered since only financial factors should not be the base for any conclusion. The non-financial factors such as ownership, competition, control and flexibility are some of factors can be there for Amana. </w:t>
      </w:r>
    </w:p>
    <w:p w14:paraId="1B80899A"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In case of sale through the Amazon venture, there won’t be any control for returning policies and pricing of products by the Amana. Further, Amana can create his own image and reputation in market by trading under its own stores since already there is guarantee of 100000 units sales in owned stores as compared to guaranteed sales of 65000 units in Amazon. By selling through the online stores, the company will be having the better control over the price, sale &amp; return policy as well as deciding the launch &amp; promotion of the company’s product</w:t>
      </w:r>
      <w:r w:rsidR="00150C78" w:rsidRPr="00CB22CA">
        <w:rPr>
          <w:rFonts w:ascii="Times New Roman" w:hAnsi="Times New Roman" w:cs="Times New Roman"/>
          <w:sz w:val="24"/>
          <w:szCs w:val="24"/>
        </w:rPr>
        <w:t xml:space="preserve"> (</w:t>
      </w:r>
      <w:r w:rsidR="00150C78" w:rsidRPr="00CB22CA">
        <w:rPr>
          <w:rFonts w:ascii="Times New Roman" w:hAnsi="Times New Roman" w:cs="Times New Roman"/>
          <w:color w:val="222222"/>
          <w:sz w:val="24"/>
          <w:szCs w:val="24"/>
          <w:shd w:val="clear" w:color="auto" w:fill="FFFFFF"/>
        </w:rPr>
        <w:t>Suomala 2018)</w:t>
      </w:r>
      <w:r w:rsidRPr="00CB22CA">
        <w:rPr>
          <w:rFonts w:ascii="Times New Roman" w:hAnsi="Times New Roman" w:cs="Times New Roman"/>
          <w:sz w:val="24"/>
          <w:szCs w:val="24"/>
        </w:rPr>
        <w:t xml:space="preserve">. Also, this will help in developing brand loyalty in customer as there will be interaction with the company instead of third party like Amazon of the customer. </w:t>
      </w:r>
    </w:p>
    <w:p w14:paraId="2D2B94F7"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Hence, it can be stated that Amana must need to choose the first option of expansion through online store instead of using the Amazon offer. Option 1 will be better in terms of financial and non-financial factors. </w:t>
      </w:r>
    </w:p>
    <w:p w14:paraId="7BFE8E29" w14:textId="77777777" w:rsidR="00833626" w:rsidRPr="00CB22CA" w:rsidRDefault="00833626" w:rsidP="00CB22CA">
      <w:pPr>
        <w:pStyle w:val="Heading1"/>
        <w:spacing w:line="360" w:lineRule="auto"/>
        <w:jc w:val="both"/>
        <w:rPr>
          <w:rFonts w:ascii="Times New Roman" w:hAnsi="Times New Roman" w:cs="Times New Roman"/>
          <w:sz w:val="24"/>
          <w:szCs w:val="24"/>
        </w:rPr>
      </w:pPr>
      <w:bookmarkStart w:id="9" w:name="_Toc69591868"/>
      <w:r w:rsidRPr="00CB22CA">
        <w:rPr>
          <w:rFonts w:ascii="Times New Roman" w:hAnsi="Times New Roman" w:cs="Times New Roman"/>
          <w:sz w:val="24"/>
          <w:szCs w:val="24"/>
        </w:rPr>
        <w:t>Conclusion:</w:t>
      </w:r>
      <w:bookmarkEnd w:id="9"/>
    </w:p>
    <w:p w14:paraId="6FA0B134" w14:textId="77777777" w:rsidR="00833626" w:rsidRPr="00CB22CA" w:rsidRDefault="00833626" w:rsidP="00CB22CA">
      <w:pPr>
        <w:spacing w:line="360" w:lineRule="auto"/>
        <w:jc w:val="both"/>
        <w:rPr>
          <w:rFonts w:ascii="Times New Roman" w:hAnsi="Times New Roman" w:cs="Times New Roman"/>
          <w:sz w:val="24"/>
          <w:szCs w:val="24"/>
        </w:rPr>
      </w:pPr>
      <w:r w:rsidRPr="00CB22CA">
        <w:rPr>
          <w:rFonts w:ascii="Times New Roman" w:hAnsi="Times New Roman" w:cs="Times New Roman"/>
          <w:sz w:val="24"/>
          <w:szCs w:val="24"/>
        </w:rPr>
        <w:t xml:space="preserve">It can be stated that complete has reflected the complete turnaround strategy of Amana business. Amana business has been seen through the lowest financial performance and then rises to favorable future situation by deriving the potential of expansion through possible means of online sales. The Financial performance of Amana has been evaluated through the help of management accounting tools basically the variance analysis that reflected the area of improvement and genuine reason for under achievement of financial objectives. After that it was identified that how company can find its track and pace back and thus, option of on lines sales has been derived. The different expansion option has been evaluated further to choose best one in terms of financial and non-financial scenarios. After forming proper analysis, the opting 1 of on lines sales through owner store of Amana can be finalized by the management due to high contribution volume on per annum basis and high control over the business policies that would be retained by the Amana. </w:t>
      </w:r>
    </w:p>
    <w:p w14:paraId="02BB10E7" w14:textId="77777777" w:rsidR="00AF04BD" w:rsidRPr="00CB22CA" w:rsidRDefault="00AF04BD" w:rsidP="00CB22CA">
      <w:pPr>
        <w:spacing w:line="360" w:lineRule="auto"/>
        <w:jc w:val="both"/>
        <w:rPr>
          <w:rFonts w:ascii="Times New Roman" w:hAnsi="Times New Roman" w:cs="Times New Roman"/>
          <w:b/>
          <w:color w:val="0070C0"/>
          <w:sz w:val="24"/>
          <w:szCs w:val="24"/>
          <w:u w:val="single"/>
        </w:rPr>
      </w:pPr>
      <w:r w:rsidRPr="00CB22CA">
        <w:rPr>
          <w:rFonts w:ascii="Times New Roman" w:hAnsi="Times New Roman" w:cs="Times New Roman"/>
          <w:b/>
          <w:color w:val="0070C0"/>
          <w:sz w:val="24"/>
          <w:szCs w:val="24"/>
          <w:u w:val="single"/>
        </w:rPr>
        <w:br w:type="page"/>
      </w:r>
    </w:p>
    <w:p w14:paraId="5D842EE1" w14:textId="77777777" w:rsidR="00833626" w:rsidRPr="00CB22CA" w:rsidRDefault="00833626" w:rsidP="00CB22CA">
      <w:pPr>
        <w:pStyle w:val="Heading1"/>
        <w:spacing w:line="360" w:lineRule="auto"/>
        <w:jc w:val="both"/>
        <w:rPr>
          <w:rFonts w:ascii="Times New Roman" w:hAnsi="Times New Roman" w:cs="Times New Roman"/>
          <w:sz w:val="24"/>
          <w:szCs w:val="24"/>
        </w:rPr>
      </w:pPr>
      <w:bookmarkStart w:id="10" w:name="_Toc69591869"/>
      <w:r w:rsidRPr="00CB22CA">
        <w:rPr>
          <w:rFonts w:ascii="Times New Roman" w:hAnsi="Times New Roman" w:cs="Times New Roman"/>
          <w:sz w:val="24"/>
          <w:szCs w:val="24"/>
        </w:rPr>
        <w:t>References:</w:t>
      </w:r>
      <w:bookmarkEnd w:id="10"/>
    </w:p>
    <w:p w14:paraId="19F8F9AB" w14:textId="77777777" w:rsidR="00726FB1" w:rsidRDefault="00726FB1" w:rsidP="00726FB1">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Aho, T., 2016. Enabling characteristics of new budgeting practice and the role of controller. </w:t>
      </w:r>
      <w:r w:rsidRPr="00CB22CA">
        <w:rPr>
          <w:rFonts w:ascii="Times New Roman" w:hAnsi="Times New Roman" w:cs="Times New Roman"/>
          <w:i/>
          <w:iCs/>
          <w:color w:val="222222"/>
          <w:sz w:val="24"/>
          <w:szCs w:val="24"/>
          <w:shd w:val="clear" w:color="auto" w:fill="FFFFFF"/>
        </w:rPr>
        <w:t>Qualitative Research in Accounting &amp; Management</w:t>
      </w:r>
      <w:r w:rsidRPr="00CB22CA">
        <w:rPr>
          <w:rFonts w:ascii="Times New Roman" w:hAnsi="Times New Roman" w:cs="Times New Roman"/>
          <w:color w:val="222222"/>
          <w:sz w:val="24"/>
          <w:szCs w:val="24"/>
          <w:shd w:val="clear" w:color="auto" w:fill="FFFFFF"/>
        </w:rPr>
        <w:t>.</w:t>
      </w:r>
    </w:p>
    <w:p w14:paraId="3C17E17F" w14:textId="6A126C35" w:rsidR="00AF04BD" w:rsidRDefault="00AF04BD" w:rsidP="00CB22CA">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Cardoş, I.R., 2014. New trends in budgeting–a literature review. </w:t>
      </w:r>
      <w:r w:rsidRPr="00CB22CA">
        <w:rPr>
          <w:rFonts w:ascii="Times New Roman" w:hAnsi="Times New Roman" w:cs="Times New Roman"/>
          <w:i/>
          <w:iCs/>
          <w:color w:val="222222"/>
          <w:sz w:val="24"/>
          <w:szCs w:val="24"/>
          <w:shd w:val="clear" w:color="auto" w:fill="FFFFFF"/>
        </w:rPr>
        <w:t>SEA–Practical Application of Science</w:t>
      </w:r>
      <w:r w:rsidRPr="00CB22CA">
        <w:rPr>
          <w:rFonts w:ascii="Times New Roman" w:hAnsi="Times New Roman" w:cs="Times New Roman"/>
          <w:color w:val="222222"/>
          <w:sz w:val="24"/>
          <w:szCs w:val="24"/>
          <w:shd w:val="clear" w:color="auto" w:fill="FFFFFF"/>
        </w:rPr>
        <w:t>, </w:t>
      </w:r>
      <w:r w:rsidRPr="00CB22CA">
        <w:rPr>
          <w:rFonts w:ascii="Times New Roman" w:hAnsi="Times New Roman" w:cs="Times New Roman"/>
          <w:i/>
          <w:iCs/>
          <w:color w:val="222222"/>
          <w:sz w:val="24"/>
          <w:szCs w:val="24"/>
          <w:shd w:val="clear" w:color="auto" w:fill="FFFFFF"/>
        </w:rPr>
        <w:t>2</w:t>
      </w:r>
      <w:r w:rsidRPr="00CB22CA">
        <w:rPr>
          <w:rFonts w:ascii="Times New Roman" w:hAnsi="Times New Roman" w:cs="Times New Roman"/>
          <w:color w:val="222222"/>
          <w:sz w:val="24"/>
          <w:szCs w:val="24"/>
          <w:shd w:val="clear" w:color="auto" w:fill="FFFFFF"/>
        </w:rPr>
        <w:t>(04), pp.483-489.</w:t>
      </w:r>
    </w:p>
    <w:p w14:paraId="012350AB" w14:textId="77777777" w:rsidR="00726FB1" w:rsidRPr="00CB22CA" w:rsidRDefault="00726FB1" w:rsidP="00726FB1">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Glushko, A.Y., 2015. The concept of management accounting in crisis conditions. </w:t>
      </w:r>
      <w:r w:rsidRPr="00CB22CA">
        <w:rPr>
          <w:rFonts w:ascii="Times New Roman" w:hAnsi="Times New Roman" w:cs="Times New Roman"/>
          <w:i/>
          <w:iCs/>
          <w:color w:val="222222"/>
          <w:sz w:val="24"/>
          <w:szCs w:val="24"/>
          <w:shd w:val="clear" w:color="auto" w:fill="FFFFFF"/>
        </w:rPr>
        <w:t>J. Advanced Res. L. &amp; Econ.</w:t>
      </w:r>
      <w:r w:rsidRPr="00CB22CA">
        <w:rPr>
          <w:rFonts w:ascii="Times New Roman" w:hAnsi="Times New Roman" w:cs="Times New Roman"/>
          <w:color w:val="222222"/>
          <w:sz w:val="24"/>
          <w:szCs w:val="24"/>
          <w:shd w:val="clear" w:color="auto" w:fill="FFFFFF"/>
        </w:rPr>
        <w:t>, </w:t>
      </w:r>
      <w:r w:rsidRPr="00CB22CA">
        <w:rPr>
          <w:rFonts w:ascii="Times New Roman" w:hAnsi="Times New Roman" w:cs="Times New Roman"/>
          <w:i/>
          <w:iCs/>
          <w:color w:val="222222"/>
          <w:sz w:val="24"/>
          <w:szCs w:val="24"/>
          <w:shd w:val="clear" w:color="auto" w:fill="FFFFFF"/>
        </w:rPr>
        <w:t>6</w:t>
      </w:r>
      <w:r w:rsidRPr="00CB22CA">
        <w:rPr>
          <w:rFonts w:ascii="Times New Roman" w:hAnsi="Times New Roman" w:cs="Times New Roman"/>
          <w:color w:val="222222"/>
          <w:sz w:val="24"/>
          <w:szCs w:val="24"/>
          <w:shd w:val="clear" w:color="auto" w:fill="FFFFFF"/>
        </w:rPr>
        <w:t>, p.520.</w:t>
      </w:r>
    </w:p>
    <w:p w14:paraId="5FCE1C5F" w14:textId="19C82BDE" w:rsidR="00726FB1" w:rsidRPr="00726FB1" w:rsidRDefault="00726FB1" w:rsidP="00CB22CA">
      <w:pPr>
        <w:spacing w:line="360" w:lineRule="auto"/>
        <w:jc w:val="both"/>
        <w:rPr>
          <w:rFonts w:ascii="Times New Roman" w:hAnsi="Times New Roman" w:cs="Times New Roman"/>
          <w:b/>
          <w:color w:val="0070C0"/>
          <w:sz w:val="24"/>
          <w:szCs w:val="24"/>
          <w:u w:val="single"/>
        </w:rPr>
      </w:pPr>
      <w:r w:rsidRPr="00CB22CA">
        <w:rPr>
          <w:rFonts w:ascii="Times New Roman" w:hAnsi="Times New Roman" w:cs="Times New Roman"/>
          <w:color w:val="222222"/>
          <w:sz w:val="24"/>
          <w:szCs w:val="24"/>
          <w:shd w:val="clear" w:color="auto" w:fill="FFFFFF"/>
        </w:rPr>
        <w:t>Malmi, T., 2016. Managerialist studies in management accounting: 1990–2014. </w:t>
      </w:r>
      <w:r w:rsidRPr="00CB22CA">
        <w:rPr>
          <w:rFonts w:ascii="Times New Roman" w:hAnsi="Times New Roman" w:cs="Times New Roman"/>
          <w:i/>
          <w:iCs/>
          <w:color w:val="222222"/>
          <w:sz w:val="24"/>
          <w:szCs w:val="24"/>
          <w:shd w:val="clear" w:color="auto" w:fill="FFFFFF"/>
        </w:rPr>
        <w:t>Management Accounting Research</w:t>
      </w:r>
      <w:r w:rsidRPr="00CB22CA">
        <w:rPr>
          <w:rFonts w:ascii="Times New Roman" w:hAnsi="Times New Roman" w:cs="Times New Roman"/>
          <w:color w:val="222222"/>
          <w:sz w:val="24"/>
          <w:szCs w:val="24"/>
          <w:shd w:val="clear" w:color="auto" w:fill="FFFFFF"/>
        </w:rPr>
        <w:t>, </w:t>
      </w:r>
      <w:r w:rsidRPr="00CB22CA">
        <w:rPr>
          <w:rFonts w:ascii="Times New Roman" w:hAnsi="Times New Roman" w:cs="Times New Roman"/>
          <w:i/>
          <w:iCs/>
          <w:color w:val="222222"/>
          <w:sz w:val="24"/>
          <w:szCs w:val="24"/>
          <w:shd w:val="clear" w:color="auto" w:fill="FFFFFF"/>
        </w:rPr>
        <w:t>31</w:t>
      </w:r>
      <w:r w:rsidRPr="00CB22CA">
        <w:rPr>
          <w:rFonts w:ascii="Times New Roman" w:hAnsi="Times New Roman" w:cs="Times New Roman"/>
          <w:color w:val="222222"/>
          <w:sz w:val="24"/>
          <w:szCs w:val="24"/>
          <w:shd w:val="clear" w:color="auto" w:fill="FFFFFF"/>
        </w:rPr>
        <w:t>, pp.31-44.</w:t>
      </w:r>
    </w:p>
    <w:p w14:paraId="7B32A75D" w14:textId="77777777" w:rsidR="00AF04BD" w:rsidRPr="00CB22CA" w:rsidRDefault="00AF04BD" w:rsidP="00CB22CA">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Namitulina, A., 2015. The innovative business model canvas in the system of effective budgeting. </w:t>
      </w:r>
      <w:r w:rsidRPr="00CB22CA">
        <w:rPr>
          <w:rFonts w:ascii="Times New Roman" w:hAnsi="Times New Roman" w:cs="Times New Roman"/>
          <w:i/>
          <w:iCs/>
          <w:color w:val="222222"/>
          <w:sz w:val="24"/>
          <w:szCs w:val="24"/>
          <w:shd w:val="clear" w:color="auto" w:fill="FFFFFF"/>
        </w:rPr>
        <w:t>Asian Social Science</w:t>
      </w:r>
      <w:r w:rsidRPr="00CB22CA">
        <w:rPr>
          <w:rFonts w:ascii="Times New Roman" w:hAnsi="Times New Roman" w:cs="Times New Roman"/>
          <w:color w:val="222222"/>
          <w:sz w:val="24"/>
          <w:szCs w:val="24"/>
          <w:shd w:val="clear" w:color="auto" w:fill="FFFFFF"/>
        </w:rPr>
        <w:t>, </w:t>
      </w:r>
      <w:r w:rsidRPr="00CB22CA">
        <w:rPr>
          <w:rFonts w:ascii="Times New Roman" w:hAnsi="Times New Roman" w:cs="Times New Roman"/>
          <w:i/>
          <w:iCs/>
          <w:color w:val="222222"/>
          <w:sz w:val="24"/>
          <w:szCs w:val="24"/>
          <w:shd w:val="clear" w:color="auto" w:fill="FFFFFF"/>
        </w:rPr>
        <w:t>11</w:t>
      </w:r>
      <w:r w:rsidRPr="00CB22CA">
        <w:rPr>
          <w:rFonts w:ascii="Times New Roman" w:hAnsi="Times New Roman" w:cs="Times New Roman"/>
          <w:color w:val="222222"/>
          <w:sz w:val="24"/>
          <w:szCs w:val="24"/>
          <w:shd w:val="clear" w:color="auto" w:fill="FFFFFF"/>
        </w:rPr>
        <w:t>(7), pp.290-296.</w:t>
      </w:r>
    </w:p>
    <w:p w14:paraId="79BDC79F" w14:textId="77777777" w:rsidR="00726FB1" w:rsidRPr="00CB22CA" w:rsidRDefault="00726FB1" w:rsidP="00726FB1">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Shum, D., 2019. </w:t>
      </w:r>
      <w:r w:rsidRPr="00CB22CA">
        <w:rPr>
          <w:rFonts w:ascii="Times New Roman" w:hAnsi="Times New Roman" w:cs="Times New Roman"/>
          <w:i/>
          <w:iCs/>
          <w:color w:val="222222"/>
          <w:sz w:val="24"/>
          <w:szCs w:val="24"/>
          <w:shd w:val="clear" w:color="auto" w:fill="FFFFFF"/>
        </w:rPr>
        <w:t>Effective Budgeting for Businesses Today</w:t>
      </w:r>
      <w:r w:rsidRPr="00CB22CA">
        <w:rPr>
          <w:rFonts w:ascii="Times New Roman" w:hAnsi="Times New Roman" w:cs="Times New Roman"/>
          <w:color w:val="222222"/>
          <w:sz w:val="24"/>
          <w:szCs w:val="24"/>
          <w:shd w:val="clear" w:color="auto" w:fill="FFFFFF"/>
        </w:rPr>
        <w:t>. Partridge Publishing Singapore.</w:t>
      </w:r>
    </w:p>
    <w:p w14:paraId="2F7A80EF" w14:textId="77777777" w:rsidR="00726FB1" w:rsidRPr="00CB22CA" w:rsidRDefault="00726FB1" w:rsidP="00726FB1">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Suomala, P., 2018. Utilizing management accounting information for decision-making. </w:t>
      </w:r>
      <w:r w:rsidRPr="00CB22CA">
        <w:rPr>
          <w:rFonts w:ascii="Times New Roman" w:hAnsi="Times New Roman" w:cs="Times New Roman"/>
          <w:i/>
          <w:iCs/>
          <w:color w:val="222222"/>
          <w:sz w:val="24"/>
          <w:szCs w:val="24"/>
          <w:shd w:val="clear" w:color="auto" w:fill="FFFFFF"/>
        </w:rPr>
        <w:t>Qualitative Research in Accounting &amp; Management</w:t>
      </w:r>
      <w:r w:rsidRPr="00CB22CA">
        <w:rPr>
          <w:rFonts w:ascii="Times New Roman" w:hAnsi="Times New Roman" w:cs="Times New Roman"/>
          <w:color w:val="222222"/>
          <w:sz w:val="24"/>
          <w:szCs w:val="24"/>
          <w:shd w:val="clear" w:color="auto" w:fill="FFFFFF"/>
        </w:rPr>
        <w:t>.</w:t>
      </w:r>
    </w:p>
    <w:p w14:paraId="2D464512" w14:textId="2786A6A8" w:rsidR="00AF04BD" w:rsidRDefault="00AF04BD" w:rsidP="00CB22CA">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Thaten, M., 2016. Budgeting in times of economic crisis. </w:t>
      </w:r>
      <w:r w:rsidRPr="00CB22CA">
        <w:rPr>
          <w:rFonts w:ascii="Times New Roman" w:hAnsi="Times New Roman" w:cs="Times New Roman"/>
          <w:i/>
          <w:iCs/>
          <w:color w:val="222222"/>
          <w:sz w:val="24"/>
          <w:szCs w:val="24"/>
          <w:shd w:val="clear" w:color="auto" w:fill="FFFFFF"/>
        </w:rPr>
        <w:t>Contemporary Accounting Research</w:t>
      </w:r>
      <w:r w:rsidRPr="00CB22CA">
        <w:rPr>
          <w:rFonts w:ascii="Times New Roman" w:hAnsi="Times New Roman" w:cs="Times New Roman"/>
          <w:color w:val="222222"/>
          <w:sz w:val="24"/>
          <w:szCs w:val="24"/>
          <w:shd w:val="clear" w:color="auto" w:fill="FFFFFF"/>
        </w:rPr>
        <w:t>, </w:t>
      </w:r>
      <w:r w:rsidRPr="00CB22CA">
        <w:rPr>
          <w:rFonts w:ascii="Times New Roman" w:hAnsi="Times New Roman" w:cs="Times New Roman"/>
          <w:i/>
          <w:iCs/>
          <w:color w:val="222222"/>
          <w:sz w:val="24"/>
          <w:szCs w:val="24"/>
          <w:shd w:val="clear" w:color="auto" w:fill="FFFFFF"/>
        </w:rPr>
        <w:t>33</w:t>
      </w:r>
      <w:r w:rsidRPr="00CB22CA">
        <w:rPr>
          <w:rFonts w:ascii="Times New Roman" w:hAnsi="Times New Roman" w:cs="Times New Roman"/>
          <w:color w:val="222222"/>
          <w:sz w:val="24"/>
          <w:szCs w:val="24"/>
          <w:shd w:val="clear" w:color="auto" w:fill="FFFFFF"/>
        </w:rPr>
        <w:t>(4), pp.1489-1517.</w:t>
      </w:r>
    </w:p>
    <w:p w14:paraId="73B44AFA" w14:textId="4C2F18A8" w:rsidR="00726FB1" w:rsidRPr="00CB22CA" w:rsidRDefault="00726FB1" w:rsidP="00CB22CA">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Quattrone, P., 2016. Management accounting goes digital: Will the move make it wiser?. </w:t>
      </w:r>
      <w:r w:rsidRPr="00CB22CA">
        <w:rPr>
          <w:rFonts w:ascii="Times New Roman" w:hAnsi="Times New Roman" w:cs="Times New Roman"/>
          <w:i/>
          <w:iCs/>
          <w:color w:val="222222"/>
          <w:sz w:val="24"/>
          <w:szCs w:val="24"/>
          <w:shd w:val="clear" w:color="auto" w:fill="FFFFFF"/>
        </w:rPr>
        <w:t>Management Accounting Research</w:t>
      </w:r>
      <w:r w:rsidRPr="00CB22CA">
        <w:rPr>
          <w:rFonts w:ascii="Times New Roman" w:hAnsi="Times New Roman" w:cs="Times New Roman"/>
          <w:color w:val="222222"/>
          <w:sz w:val="24"/>
          <w:szCs w:val="24"/>
          <w:shd w:val="clear" w:color="auto" w:fill="FFFFFF"/>
        </w:rPr>
        <w:t>, </w:t>
      </w:r>
      <w:r w:rsidRPr="00CB22CA">
        <w:rPr>
          <w:rFonts w:ascii="Times New Roman" w:hAnsi="Times New Roman" w:cs="Times New Roman"/>
          <w:i/>
          <w:iCs/>
          <w:color w:val="222222"/>
          <w:sz w:val="24"/>
          <w:szCs w:val="24"/>
          <w:shd w:val="clear" w:color="auto" w:fill="FFFFFF"/>
        </w:rPr>
        <w:t>31</w:t>
      </w:r>
      <w:r w:rsidRPr="00CB22CA">
        <w:rPr>
          <w:rFonts w:ascii="Times New Roman" w:hAnsi="Times New Roman" w:cs="Times New Roman"/>
          <w:color w:val="222222"/>
          <w:sz w:val="24"/>
          <w:szCs w:val="24"/>
          <w:shd w:val="clear" w:color="auto" w:fill="FFFFFF"/>
        </w:rPr>
        <w:t>, pp.118-122.</w:t>
      </w:r>
    </w:p>
    <w:p w14:paraId="7BD47CEE" w14:textId="77777777" w:rsidR="00AF04BD" w:rsidRPr="00CB22CA" w:rsidRDefault="00AF04BD" w:rsidP="00CB22CA">
      <w:pPr>
        <w:spacing w:line="360" w:lineRule="auto"/>
        <w:jc w:val="both"/>
        <w:rPr>
          <w:rFonts w:ascii="Times New Roman" w:hAnsi="Times New Roman" w:cs="Times New Roman"/>
          <w:color w:val="222222"/>
          <w:sz w:val="24"/>
          <w:szCs w:val="24"/>
          <w:shd w:val="clear" w:color="auto" w:fill="FFFFFF"/>
        </w:rPr>
      </w:pPr>
      <w:r w:rsidRPr="00CB22CA">
        <w:rPr>
          <w:rFonts w:ascii="Times New Roman" w:hAnsi="Times New Roman" w:cs="Times New Roman"/>
          <w:color w:val="222222"/>
          <w:sz w:val="24"/>
          <w:szCs w:val="24"/>
          <w:shd w:val="clear" w:color="auto" w:fill="FFFFFF"/>
        </w:rPr>
        <w:t>Xavier, A.M., 2017. A qualitative analysis of capital budgeting in cotton ginning plants. </w:t>
      </w:r>
      <w:r w:rsidRPr="00CB22CA">
        <w:rPr>
          <w:rFonts w:ascii="Times New Roman" w:hAnsi="Times New Roman" w:cs="Times New Roman"/>
          <w:i/>
          <w:iCs/>
          <w:color w:val="222222"/>
          <w:sz w:val="24"/>
          <w:szCs w:val="24"/>
          <w:shd w:val="clear" w:color="auto" w:fill="FFFFFF"/>
        </w:rPr>
        <w:t>Qualitative Research in Accounting &amp; Management</w:t>
      </w:r>
      <w:r w:rsidRPr="00CB22CA">
        <w:rPr>
          <w:rFonts w:ascii="Times New Roman" w:hAnsi="Times New Roman" w:cs="Times New Roman"/>
          <w:color w:val="222222"/>
          <w:sz w:val="24"/>
          <w:szCs w:val="24"/>
          <w:shd w:val="clear" w:color="auto" w:fill="FFFFFF"/>
        </w:rPr>
        <w:t>.</w:t>
      </w:r>
    </w:p>
    <w:p w14:paraId="4C080985" w14:textId="77777777" w:rsidR="00AF04BD" w:rsidRPr="00CB22CA" w:rsidRDefault="00AF04BD" w:rsidP="00CB22CA">
      <w:pPr>
        <w:spacing w:line="360" w:lineRule="auto"/>
        <w:jc w:val="both"/>
        <w:rPr>
          <w:rFonts w:ascii="Times New Roman" w:hAnsi="Times New Roman" w:cs="Times New Roman"/>
          <w:b/>
          <w:color w:val="0070C0"/>
          <w:sz w:val="24"/>
          <w:szCs w:val="24"/>
          <w:u w:val="single"/>
        </w:rPr>
      </w:pPr>
    </w:p>
    <w:p w14:paraId="6B620B5B"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2B5A8C4F"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4BC57C0E" w14:textId="77777777" w:rsidR="00833626" w:rsidRPr="00CB22CA" w:rsidRDefault="00833626" w:rsidP="00CB22CA">
      <w:pPr>
        <w:spacing w:line="360" w:lineRule="auto"/>
        <w:jc w:val="both"/>
        <w:rPr>
          <w:rFonts w:ascii="Times New Roman" w:hAnsi="Times New Roman" w:cs="Times New Roman"/>
          <w:b/>
          <w:color w:val="0070C0"/>
          <w:sz w:val="24"/>
          <w:szCs w:val="24"/>
          <w:u w:val="single"/>
        </w:rPr>
      </w:pPr>
    </w:p>
    <w:p w14:paraId="7234F841" w14:textId="77777777" w:rsidR="003E382C" w:rsidRPr="00CB22CA" w:rsidRDefault="003E382C" w:rsidP="00CB22CA">
      <w:pPr>
        <w:spacing w:line="360" w:lineRule="auto"/>
        <w:jc w:val="both"/>
        <w:rPr>
          <w:rFonts w:ascii="Times New Roman" w:hAnsi="Times New Roman" w:cs="Times New Roman"/>
          <w:sz w:val="24"/>
          <w:szCs w:val="24"/>
        </w:rPr>
      </w:pPr>
    </w:p>
    <w:sectPr w:rsidR="003E382C" w:rsidRPr="00CB22CA" w:rsidSect="00726FB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0C2A4" w14:textId="77777777" w:rsidR="00FD207C" w:rsidRDefault="00FD207C">
      <w:pPr>
        <w:spacing w:after="0" w:line="240" w:lineRule="auto"/>
      </w:pPr>
      <w:r>
        <w:separator/>
      </w:r>
    </w:p>
  </w:endnote>
  <w:endnote w:type="continuationSeparator" w:id="0">
    <w:p w14:paraId="758AC6B0" w14:textId="77777777" w:rsidR="00FD207C" w:rsidRDefault="00FD2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CEA98" w14:textId="77777777" w:rsidR="00FD207C" w:rsidRDefault="00FD207C">
      <w:pPr>
        <w:spacing w:after="0" w:line="240" w:lineRule="auto"/>
      </w:pPr>
      <w:r>
        <w:separator/>
      </w:r>
    </w:p>
  </w:footnote>
  <w:footnote w:type="continuationSeparator" w:id="0">
    <w:p w14:paraId="36B7601B" w14:textId="77777777" w:rsidR="00FD207C" w:rsidRDefault="00FD20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07193"/>
      <w:docPartObj>
        <w:docPartGallery w:val="Page Numbers (Top of Page)"/>
        <w:docPartUnique/>
      </w:docPartObj>
    </w:sdtPr>
    <w:sdtEndPr>
      <w:rPr>
        <w:noProof/>
      </w:rPr>
    </w:sdtEndPr>
    <w:sdtContent>
      <w:p w14:paraId="34E73AA8" w14:textId="21B13B27" w:rsidR="00726FB1" w:rsidRDefault="00726FB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8F8737" w14:textId="77777777" w:rsidR="00726FB1" w:rsidRDefault="00726F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B5C4C"/>
    <w:multiLevelType w:val="hybridMultilevel"/>
    <w:tmpl w:val="28769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0249A0"/>
    <w:multiLevelType w:val="hybridMultilevel"/>
    <w:tmpl w:val="4496C070"/>
    <w:lvl w:ilvl="0" w:tplc="21647028">
      <w:start w:val="1"/>
      <w:numFmt w:val="lowerRoman"/>
      <w:lvlText w:val="(%1)"/>
      <w:lvlJc w:val="left"/>
      <w:pPr>
        <w:ind w:left="1080" w:hanging="720"/>
      </w:pPr>
      <w:rPr>
        <w:rFonts w:asciiTheme="minorHAnsi" w:eastAsiaTheme="minorHAnsi" w:hAnsiTheme="minorHAnsi" w:cstheme="minorBid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8B8627D"/>
    <w:multiLevelType w:val="hybridMultilevel"/>
    <w:tmpl w:val="46BC2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626"/>
    <w:rsid w:val="00081BDA"/>
    <w:rsid w:val="00086D5C"/>
    <w:rsid w:val="00150C78"/>
    <w:rsid w:val="001E23FB"/>
    <w:rsid w:val="003E382C"/>
    <w:rsid w:val="00466148"/>
    <w:rsid w:val="00726FB1"/>
    <w:rsid w:val="00833626"/>
    <w:rsid w:val="00AF04BD"/>
    <w:rsid w:val="00CB22CA"/>
    <w:rsid w:val="00FD207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D5258"/>
  <w15:docId w15:val="{C1B9E702-4236-4358-9BB2-AC9C33FCB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2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B22CA"/>
    <w:pPr>
      <w:keepNext/>
      <w:keepLines/>
      <w:spacing w:before="200" w:after="0"/>
      <w:outlineLvl w:val="1"/>
    </w:pPr>
    <w:rPr>
      <w:rFonts w:asciiTheme="majorHAnsi" w:eastAsiaTheme="majorEastAsia" w:hAnsiTheme="majorHAnsi" w:cstheme="majorBidi"/>
      <w:b/>
      <w:bCs/>
      <w:color w:val="0F243E" w:themeColor="tex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33626"/>
    <w:pPr>
      <w:tabs>
        <w:tab w:val="center" w:pos="4513"/>
        <w:tab w:val="right" w:pos="9026"/>
      </w:tabs>
      <w:spacing w:after="0" w:line="240" w:lineRule="auto"/>
    </w:pPr>
    <w:rPr>
      <w:rFonts w:eastAsiaTheme="minorHAnsi"/>
      <w:lang w:val="en-IN"/>
    </w:rPr>
  </w:style>
  <w:style w:type="character" w:customStyle="1" w:styleId="FooterChar">
    <w:name w:val="Footer Char"/>
    <w:basedOn w:val="DefaultParagraphFont"/>
    <w:link w:val="Footer"/>
    <w:uiPriority w:val="99"/>
    <w:rsid w:val="00833626"/>
    <w:rPr>
      <w:rFonts w:eastAsiaTheme="minorHAnsi"/>
      <w:lang w:val="en-IN"/>
    </w:rPr>
  </w:style>
  <w:style w:type="paragraph" w:styleId="ListParagraph">
    <w:name w:val="List Paragraph"/>
    <w:basedOn w:val="Normal"/>
    <w:uiPriority w:val="34"/>
    <w:qFormat/>
    <w:rsid w:val="00833626"/>
    <w:pPr>
      <w:ind w:left="720"/>
      <w:contextualSpacing/>
    </w:pPr>
    <w:rPr>
      <w:rFonts w:eastAsiaTheme="minorHAnsi"/>
      <w:lang w:val="en-IN"/>
    </w:rPr>
  </w:style>
  <w:style w:type="paragraph" w:customStyle="1" w:styleId="Default">
    <w:name w:val="Default"/>
    <w:rsid w:val="00833626"/>
    <w:pPr>
      <w:autoSpaceDE w:val="0"/>
      <w:autoSpaceDN w:val="0"/>
      <w:adjustRightInd w:val="0"/>
      <w:spacing w:after="0" w:line="240" w:lineRule="auto"/>
    </w:pPr>
    <w:rPr>
      <w:rFonts w:ascii="Arial" w:eastAsiaTheme="minorHAnsi" w:hAnsi="Arial" w:cs="Arial"/>
      <w:color w:val="000000"/>
      <w:sz w:val="24"/>
      <w:szCs w:val="24"/>
      <w:lang w:val="en-IN"/>
    </w:rPr>
  </w:style>
  <w:style w:type="paragraph" w:styleId="BalloonText">
    <w:name w:val="Balloon Text"/>
    <w:basedOn w:val="Normal"/>
    <w:link w:val="BalloonTextChar"/>
    <w:uiPriority w:val="99"/>
    <w:semiHidden/>
    <w:unhideWhenUsed/>
    <w:rsid w:val="008336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626"/>
    <w:rPr>
      <w:rFonts w:ascii="Tahoma" w:hAnsi="Tahoma" w:cs="Tahoma"/>
      <w:sz w:val="16"/>
      <w:szCs w:val="16"/>
    </w:rPr>
  </w:style>
  <w:style w:type="character" w:customStyle="1" w:styleId="Heading1Char">
    <w:name w:val="Heading 1 Char"/>
    <w:basedOn w:val="DefaultParagraphFont"/>
    <w:link w:val="Heading1"/>
    <w:uiPriority w:val="9"/>
    <w:rsid w:val="00CB22C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B22CA"/>
    <w:rPr>
      <w:rFonts w:asciiTheme="majorHAnsi" w:eastAsiaTheme="majorEastAsia" w:hAnsiTheme="majorHAnsi" w:cstheme="majorBidi"/>
      <w:b/>
      <w:bCs/>
      <w:color w:val="0F243E" w:themeColor="text2" w:themeShade="80"/>
      <w:sz w:val="26"/>
      <w:szCs w:val="26"/>
    </w:rPr>
  </w:style>
  <w:style w:type="paragraph" w:styleId="NoSpacing">
    <w:name w:val="No Spacing"/>
    <w:uiPriority w:val="1"/>
    <w:qFormat/>
    <w:rsid w:val="00CB22CA"/>
    <w:pPr>
      <w:spacing w:after="0" w:line="240" w:lineRule="auto"/>
    </w:pPr>
  </w:style>
  <w:style w:type="paragraph" w:styleId="TOCHeading">
    <w:name w:val="TOC Heading"/>
    <w:basedOn w:val="Heading1"/>
    <w:next w:val="Normal"/>
    <w:uiPriority w:val="39"/>
    <w:semiHidden/>
    <w:unhideWhenUsed/>
    <w:qFormat/>
    <w:rsid w:val="00CB22CA"/>
    <w:pPr>
      <w:outlineLvl w:val="9"/>
    </w:pPr>
  </w:style>
  <w:style w:type="paragraph" w:styleId="TOC1">
    <w:name w:val="toc 1"/>
    <w:basedOn w:val="Normal"/>
    <w:next w:val="Normal"/>
    <w:autoRedefine/>
    <w:uiPriority w:val="39"/>
    <w:unhideWhenUsed/>
    <w:rsid w:val="00CB22CA"/>
    <w:pPr>
      <w:spacing w:after="100"/>
    </w:pPr>
  </w:style>
  <w:style w:type="paragraph" w:styleId="TOC2">
    <w:name w:val="toc 2"/>
    <w:basedOn w:val="Normal"/>
    <w:next w:val="Normal"/>
    <w:autoRedefine/>
    <w:uiPriority w:val="39"/>
    <w:unhideWhenUsed/>
    <w:rsid w:val="00CB22CA"/>
    <w:pPr>
      <w:spacing w:after="100"/>
      <w:ind w:left="220"/>
    </w:pPr>
  </w:style>
  <w:style w:type="character" w:styleId="Hyperlink">
    <w:name w:val="Hyperlink"/>
    <w:basedOn w:val="DefaultParagraphFont"/>
    <w:uiPriority w:val="99"/>
    <w:unhideWhenUsed/>
    <w:rsid w:val="00CB22CA"/>
    <w:rPr>
      <w:color w:val="0000FF" w:themeColor="hyperlink"/>
      <w:u w:val="single"/>
    </w:rPr>
  </w:style>
  <w:style w:type="paragraph" w:styleId="Header">
    <w:name w:val="header"/>
    <w:basedOn w:val="Normal"/>
    <w:link w:val="HeaderChar"/>
    <w:uiPriority w:val="99"/>
    <w:unhideWhenUsed/>
    <w:rsid w:val="00726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169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E:\Assignment'\April%202021\Assignment%20Sagar\Assignment%202400%20words\New%20Microsoft%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Assignment'\April%202021\Assignment%20Sagar\Assignment%202400%20words\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Sheet1!$A$2</c:f>
              <c:strCache>
                <c:ptCount val="1"/>
                <c:pt idx="0">
                  <c:v>Sales/ revenue</c:v>
                </c:pt>
              </c:strCache>
            </c:strRef>
          </c:tx>
          <c:invertIfNegative val="0"/>
          <c:cat>
            <c:strRef>
              <c:f>Sheet1!$B$1:$D$1</c:f>
              <c:strCache>
                <c:ptCount val="3"/>
                <c:pt idx="0">
                  <c:v>Original Budget estimates</c:v>
                </c:pt>
                <c:pt idx="1">
                  <c:v>Flexed budget estimates</c:v>
                </c:pt>
                <c:pt idx="2">
                  <c:v>Actual result</c:v>
                </c:pt>
              </c:strCache>
            </c:strRef>
          </c:cat>
          <c:val>
            <c:numRef>
              <c:f>Sheet1!$B$2:$D$2</c:f>
              <c:numCache>
                <c:formatCode>0.00</c:formatCode>
                <c:ptCount val="3"/>
                <c:pt idx="0">
                  <c:v>2500000</c:v>
                </c:pt>
                <c:pt idx="1">
                  <c:v>2000000</c:v>
                </c:pt>
                <c:pt idx="2">
                  <c:v>1600000</c:v>
                </c:pt>
              </c:numCache>
            </c:numRef>
          </c:val>
          <c:extLst>
            <c:ext xmlns:c16="http://schemas.microsoft.com/office/drawing/2014/chart" uri="{C3380CC4-5D6E-409C-BE32-E72D297353CC}">
              <c16:uniqueId val="{00000000-1CE0-475D-837C-785C77AC7706}"/>
            </c:ext>
          </c:extLst>
        </c:ser>
        <c:ser>
          <c:idx val="1"/>
          <c:order val="1"/>
          <c:tx>
            <c:strRef>
              <c:f>Sheet1!$A$3</c:f>
              <c:strCache>
                <c:ptCount val="1"/>
                <c:pt idx="0">
                  <c:v>Contribution amount</c:v>
                </c:pt>
              </c:strCache>
            </c:strRef>
          </c:tx>
          <c:invertIfNegative val="0"/>
          <c:cat>
            <c:strRef>
              <c:f>Sheet1!$B$1:$D$1</c:f>
              <c:strCache>
                <c:ptCount val="3"/>
                <c:pt idx="0">
                  <c:v>Original Budget estimates</c:v>
                </c:pt>
                <c:pt idx="1">
                  <c:v>Flexed budget estimates</c:v>
                </c:pt>
                <c:pt idx="2">
                  <c:v>Actual result</c:v>
                </c:pt>
              </c:strCache>
            </c:strRef>
          </c:cat>
          <c:val>
            <c:numRef>
              <c:f>Sheet1!$B$3:$D$3</c:f>
              <c:numCache>
                <c:formatCode>0.00</c:formatCode>
                <c:ptCount val="3"/>
                <c:pt idx="0">
                  <c:v>1700000</c:v>
                </c:pt>
                <c:pt idx="1">
                  <c:v>1360000</c:v>
                </c:pt>
                <c:pt idx="2">
                  <c:v>760000</c:v>
                </c:pt>
              </c:numCache>
            </c:numRef>
          </c:val>
          <c:extLst>
            <c:ext xmlns:c16="http://schemas.microsoft.com/office/drawing/2014/chart" uri="{C3380CC4-5D6E-409C-BE32-E72D297353CC}">
              <c16:uniqueId val="{00000001-1CE0-475D-837C-785C77AC7706}"/>
            </c:ext>
          </c:extLst>
        </c:ser>
        <c:ser>
          <c:idx val="2"/>
          <c:order val="2"/>
          <c:tx>
            <c:strRef>
              <c:f>Sheet1!$A$4</c:f>
              <c:strCache>
                <c:ptCount val="1"/>
                <c:pt idx="0">
                  <c:v>Earnings</c:v>
                </c:pt>
              </c:strCache>
            </c:strRef>
          </c:tx>
          <c:invertIfNegative val="0"/>
          <c:cat>
            <c:strRef>
              <c:f>Sheet1!$B$1:$D$1</c:f>
              <c:strCache>
                <c:ptCount val="3"/>
                <c:pt idx="0">
                  <c:v>Original Budget estimates</c:v>
                </c:pt>
                <c:pt idx="1">
                  <c:v>Flexed budget estimates</c:v>
                </c:pt>
                <c:pt idx="2">
                  <c:v>Actual result</c:v>
                </c:pt>
              </c:strCache>
            </c:strRef>
          </c:cat>
          <c:val>
            <c:numRef>
              <c:f>Sheet1!$B$4:$D$4</c:f>
              <c:numCache>
                <c:formatCode>0.00</c:formatCode>
                <c:ptCount val="3"/>
                <c:pt idx="0">
                  <c:v>1350000</c:v>
                </c:pt>
                <c:pt idx="1">
                  <c:v>1010000</c:v>
                </c:pt>
                <c:pt idx="2">
                  <c:v>455000</c:v>
                </c:pt>
              </c:numCache>
            </c:numRef>
          </c:val>
          <c:extLst>
            <c:ext xmlns:c16="http://schemas.microsoft.com/office/drawing/2014/chart" uri="{C3380CC4-5D6E-409C-BE32-E72D297353CC}">
              <c16:uniqueId val="{00000002-1CE0-475D-837C-785C77AC7706}"/>
            </c:ext>
          </c:extLst>
        </c:ser>
        <c:dLbls>
          <c:showLegendKey val="0"/>
          <c:showVal val="0"/>
          <c:showCatName val="0"/>
          <c:showSerName val="0"/>
          <c:showPercent val="0"/>
          <c:showBubbleSize val="0"/>
        </c:dLbls>
        <c:gapWidth val="150"/>
        <c:shape val="cylinder"/>
        <c:axId val="81451264"/>
        <c:axId val="83718912"/>
        <c:axId val="0"/>
      </c:bar3DChart>
      <c:catAx>
        <c:axId val="81451264"/>
        <c:scaling>
          <c:orientation val="minMax"/>
        </c:scaling>
        <c:delete val="0"/>
        <c:axPos val="b"/>
        <c:numFmt formatCode="General" sourceLinked="0"/>
        <c:majorTickMark val="out"/>
        <c:minorTickMark val="none"/>
        <c:tickLblPos val="nextTo"/>
        <c:txPr>
          <a:bodyPr/>
          <a:lstStyle/>
          <a:p>
            <a:pPr>
              <a:defRPr lang="en-IN"/>
            </a:pPr>
            <a:endParaRPr lang="en-US"/>
          </a:p>
        </c:txPr>
        <c:crossAx val="83718912"/>
        <c:crosses val="autoZero"/>
        <c:auto val="1"/>
        <c:lblAlgn val="ctr"/>
        <c:lblOffset val="100"/>
        <c:noMultiLvlLbl val="0"/>
      </c:catAx>
      <c:valAx>
        <c:axId val="83718912"/>
        <c:scaling>
          <c:orientation val="minMax"/>
        </c:scaling>
        <c:delete val="0"/>
        <c:axPos val="l"/>
        <c:majorGridlines/>
        <c:numFmt formatCode="0.00" sourceLinked="1"/>
        <c:majorTickMark val="out"/>
        <c:minorTickMark val="none"/>
        <c:tickLblPos val="nextTo"/>
        <c:txPr>
          <a:bodyPr/>
          <a:lstStyle/>
          <a:p>
            <a:pPr>
              <a:defRPr lang="en-IN"/>
            </a:pPr>
            <a:endParaRPr lang="en-US"/>
          </a:p>
        </c:txPr>
        <c:crossAx val="81451264"/>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Sheet1!$A$14</c:f>
              <c:strCache>
                <c:ptCount val="1"/>
                <c:pt idx="0">
                  <c:v>Material cost</c:v>
                </c:pt>
              </c:strCache>
            </c:strRef>
          </c:tx>
          <c:invertIfNegative val="0"/>
          <c:cat>
            <c:strRef>
              <c:f>Sheet1!$B$13:$D$13</c:f>
              <c:strCache>
                <c:ptCount val="3"/>
                <c:pt idx="0">
                  <c:v>Original Budget estimates</c:v>
                </c:pt>
                <c:pt idx="1">
                  <c:v>Flexed budget estimates</c:v>
                </c:pt>
                <c:pt idx="2">
                  <c:v>Actual result</c:v>
                </c:pt>
              </c:strCache>
            </c:strRef>
          </c:cat>
          <c:val>
            <c:numRef>
              <c:f>Sheet1!$B$14:$D$14</c:f>
              <c:numCache>
                <c:formatCode>0.00</c:formatCode>
                <c:ptCount val="3"/>
                <c:pt idx="0">
                  <c:v>250000</c:v>
                </c:pt>
                <c:pt idx="1">
                  <c:v>200000</c:v>
                </c:pt>
                <c:pt idx="2">
                  <c:v>280000</c:v>
                </c:pt>
              </c:numCache>
            </c:numRef>
          </c:val>
          <c:extLst>
            <c:ext xmlns:c16="http://schemas.microsoft.com/office/drawing/2014/chart" uri="{C3380CC4-5D6E-409C-BE32-E72D297353CC}">
              <c16:uniqueId val="{00000000-94B5-45FE-BA4D-3E98189420C4}"/>
            </c:ext>
          </c:extLst>
        </c:ser>
        <c:ser>
          <c:idx val="1"/>
          <c:order val="1"/>
          <c:tx>
            <c:strRef>
              <c:f>Sheet1!$A$15</c:f>
              <c:strCache>
                <c:ptCount val="1"/>
                <c:pt idx="0">
                  <c:v>Labor cost</c:v>
                </c:pt>
              </c:strCache>
            </c:strRef>
          </c:tx>
          <c:invertIfNegative val="0"/>
          <c:cat>
            <c:strRef>
              <c:f>Sheet1!$B$13:$D$13</c:f>
              <c:strCache>
                <c:ptCount val="3"/>
                <c:pt idx="0">
                  <c:v>Original Budget estimates</c:v>
                </c:pt>
                <c:pt idx="1">
                  <c:v>Flexed budget estimates</c:v>
                </c:pt>
                <c:pt idx="2">
                  <c:v>Actual result</c:v>
                </c:pt>
              </c:strCache>
            </c:strRef>
          </c:cat>
          <c:val>
            <c:numRef>
              <c:f>Sheet1!$B$15:$D$15</c:f>
              <c:numCache>
                <c:formatCode>0.00</c:formatCode>
                <c:ptCount val="3"/>
                <c:pt idx="0">
                  <c:v>400000</c:v>
                </c:pt>
                <c:pt idx="1">
                  <c:v>320000</c:v>
                </c:pt>
                <c:pt idx="2">
                  <c:v>440000</c:v>
                </c:pt>
              </c:numCache>
            </c:numRef>
          </c:val>
          <c:extLst>
            <c:ext xmlns:c16="http://schemas.microsoft.com/office/drawing/2014/chart" uri="{C3380CC4-5D6E-409C-BE32-E72D297353CC}">
              <c16:uniqueId val="{00000001-94B5-45FE-BA4D-3E98189420C4}"/>
            </c:ext>
          </c:extLst>
        </c:ser>
        <c:ser>
          <c:idx val="2"/>
          <c:order val="2"/>
          <c:tx>
            <c:strRef>
              <c:f>Sheet1!$A$16</c:f>
              <c:strCache>
                <c:ptCount val="1"/>
                <c:pt idx="0">
                  <c:v>Overhead cost</c:v>
                </c:pt>
              </c:strCache>
            </c:strRef>
          </c:tx>
          <c:invertIfNegative val="0"/>
          <c:cat>
            <c:strRef>
              <c:f>Sheet1!$B$13:$D$13</c:f>
              <c:strCache>
                <c:ptCount val="3"/>
                <c:pt idx="0">
                  <c:v>Original Budget estimates</c:v>
                </c:pt>
                <c:pt idx="1">
                  <c:v>Flexed budget estimates</c:v>
                </c:pt>
                <c:pt idx="2">
                  <c:v>Actual result</c:v>
                </c:pt>
              </c:strCache>
            </c:strRef>
          </c:cat>
          <c:val>
            <c:numRef>
              <c:f>Sheet1!$B$16:$D$16</c:f>
              <c:numCache>
                <c:formatCode>0.00</c:formatCode>
                <c:ptCount val="3"/>
                <c:pt idx="0">
                  <c:v>150000</c:v>
                </c:pt>
                <c:pt idx="1">
                  <c:v>120000</c:v>
                </c:pt>
                <c:pt idx="2">
                  <c:v>120000</c:v>
                </c:pt>
              </c:numCache>
            </c:numRef>
          </c:val>
          <c:extLst>
            <c:ext xmlns:c16="http://schemas.microsoft.com/office/drawing/2014/chart" uri="{C3380CC4-5D6E-409C-BE32-E72D297353CC}">
              <c16:uniqueId val="{00000002-94B5-45FE-BA4D-3E98189420C4}"/>
            </c:ext>
          </c:extLst>
        </c:ser>
        <c:dLbls>
          <c:showLegendKey val="0"/>
          <c:showVal val="0"/>
          <c:showCatName val="0"/>
          <c:showSerName val="0"/>
          <c:showPercent val="0"/>
          <c:showBubbleSize val="0"/>
        </c:dLbls>
        <c:gapWidth val="150"/>
        <c:shape val="cylinder"/>
        <c:axId val="85558400"/>
        <c:axId val="85560320"/>
        <c:axId val="0"/>
      </c:bar3DChart>
      <c:catAx>
        <c:axId val="85558400"/>
        <c:scaling>
          <c:orientation val="minMax"/>
        </c:scaling>
        <c:delete val="0"/>
        <c:axPos val="b"/>
        <c:numFmt formatCode="General" sourceLinked="0"/>
        <c:majorTickMark val="out"/>
        <c:minorTickMark val="none"/>
        <c:tickLblPos val="nextTo"/>
        <c:txPr>
          <a:bodyPr/>
          <a:lstStyle/>
          <a:p>
            <a:pPr>
              <a:defRPr lang="en-IN"/>
            </a:pPr>
            <a:endParaRPr lang="en-US"/>
          </a:p>
        </c:txPr>
        <c:crossAx val="85560320"/>
        <c:crosses val="autoZero"/>
        <c:auto val="1"/>
        <c:lblAlgn val="ctr"/>
        <c:lblOffset val="100"/>
        <c:noMultiLvlLbl val="0"/>
      </c:catAx>
      <c:valAx>
        <c:axId val="85560320"/>
        <c:scaling>
          <c:orientation val="minMax"/>
        </c:scaling>
        <c:delete val="0"/>
        <c:axPos val="l"/>
        <c:majorGridlines/>
        <c:numFmt formatCode="0.00" sourceLinked="1"/>
        <c:majorTickMark val="out"/>
        <c:minorTickMark val="none"/>
        <c:tickLblPos val="nextTo"/>
        <c:txPr>
          <a:bodyPr/>
          <a:lstStyle/>
          <a:p>
            <a:pPr>
              <a:defRPr lang="en-IN"/>
            </a:pPr>
            <a:endParaRPr lang="en-US"/>
          </a:p>
        </c:txPr>
        <c:crossAx val="85558400"/>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C08487-231F-4373-8C21-1C7D376C9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2707</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Manjula Sivasatkunanathan</cp:lastModifiedBy>
  <cp:revision>2</cp:revision>
  <dcterms:created xsi:type="dcterms:W3CDTF">2021-05-05T13:14:00Z</dcterms:created>
  <dcterms:modified xsi:type="dcterms:W3CDTF">2021-05-05T13:14:00Z</dcterms:modified>
</cp:coreProperties>
</file>