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4FCC9EB2" w:rsidR="003F7DD7" w:rsidRDefault="003F7DD7" w:rsidP="003F7DD7">
      <w:pPr>
        <w:rPr>
          <w:sz w:val="24"/>
          <w:szCs w:val="24"/>
        </w:rPr>
      </w:pPr>
      <w:r w:rsidRPr="006C2F1B">
        <w:rPr>
          <w:sz w:val="36"/>
          <w:szCs w:val="36"/>
        </w:rPr>
        <w:t>Name:</w:t>
      </w:r>
      <w:r w:rsidR="002A6CFE">
        <w:rPr>
          <w:sz w:val="36"/>
          <w:szCs w:val="36"/>
        </w:rPr>
        <w:t xml:space="preserve"> Marian Miker</w:t>
      </w:r>
    </w:p>
    <w:p w14:paraId="1EF03A2C" w14:textId="77777777" w:rsidR="003F7DD7" w:rsidRDefault="003F7DD7" w:rsidP="003F7DD7">
      <w:pPr>
        <w:rPr>
          <w:sz w:val="24"/>
          <w:szCs w:val="24"/>
        </w:rPr>
      </w:pPr>
    </w:p>
    <w:p w14:paraId="00F47272" w14:textId="1DAFC9E6" w:rsidR="003F7DD7" w:rsidRPr="00626D81" w:rsidRDefault="003F7DD7" w:rsidP="003F7DD7">
      <w:r w:rsidRPr="00626D81">
        <w:rPr>
          <w:sz w:val="32"/>
          <w:szCs w:val="32"/>
        </w:rPr>
        <w:t>Student ID:</w:t>
      </w:r>
      <w:r w:rsidR="002A6CFE">
        <w:rPr>
          <w:sz w:val="32"/>
          <w:szCs w:val="32"/>
        </w:rPr>
        <w:t xml:space="preserve"> 2536116</w:t>
      </w:r>
    </w:p>
    <w:p w14:paraId="3CD72554" w14:textId="77777777" w:rsidR="003F7DD7" w:rsidRDefault="003F7DD7" w:rsidP="003F7DD7">
      <w:pPr>
        <w:rPr>
          <w:sz w:val="24"/>
          <w:szCs w:val="24"/>
        </w:rPr>
      </w:pPr>
    </w:p>
    <w:p w14:paraId="24BFDDE9" w14:textId="23E44359" w:rsidR="003F7DD7" w:rsidRDefault="003F7DD7" w:rsidP="003F7DD7">
      <w:pPr>
        <w:rPr>
          <w:sz w:val="32"/>
          <w:szCs w:val="32"/>
        </w:rPr>
      </w:pPr>
      <w:r w:rsidRPr="006C2F1B">
        <w:rPr>
          <w:sz w:val="32"/>
          <w:szCs w:val="32"/>
        </w:rPr>
        <w:t>Module Name:</w:t>
      </w:r>
      <w:r w:rsidR="002A6CFE">
        <w:rPr>
          <w:sz w:val="32"/>
          <w:szCs w:val="32"/>
        </w:rPr>
        <w:t xml:space="preserve"> LCLM4003</w:t>
      </w:r>
    </w:p>
    <w:p w14:paraId="6FB10324" w14:textId="77777777" w:rsidR="003F7DD7" w:rsidRDefault="003F7DD7" w:rsidP="003F7DD7">
      <w:pPr>
        <w:rPr>
          <w:sz w:val="32"/>
          <w:szCs w:val="32"/>
        </w:rPr>
      </w:pPr>
    </w:p>
    <w:p w14:paraId="1AA5BBB0" w14:textId="5A8DCE89" w:rsidR="008D2E35" w:rsidRPr="002203CA" w:rsidRDefault="003F7DD7" w:rsidP="002A6CFE">
      <w:pPr>
        <w:rPr>
          <w:sz w:val="24"/>
          <w:szCs w:val="24"/>
        </w:rPr>
      </w:pPr>
      <w:r>
        <w:rPr>
          <w:sz w:val="32"/>
          <w:szCs w:val="32"/>
        </w:rPr>
        <w:t>Lecturer’s Name:</w:t>
      </w:r>
      <w:r w:rsidR="002A6CFE">
        <w:rPr>
          <w:sz w:val="32"/>
          <w:szCs w:val="32"/>
        </w:rPr>
        <w:t xml:space="preserve">  Mark Piekarz</w:t>
      </w:r>
      <w:r w:rsidR="006C2F1B">
        <w:rPr>
          <w:sz w:val="24"/>
          <w:szCs w:val="24"/>
        </w:rPr>
        <w:br w:type="page"/>
      </w:r>
      <w:r w:rsidR="006F1A94" w:rsidRPr="002203CA">
        <w:rPr>
          <w:sz w:val="24"/>
          <w:szCs w:val="24"/>
        </w:rPr>
        <w:lastRenderedPageBreak/>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100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009"/>
      </w:tblGrid>
      <w:tr w:rsidR="006A3E97" w:rsidRPr="002203CA" w14:paraId="0797A758" w14:textId="77777777" w:rsidTr="00F6598B">
        <w:trPr>
          <w:cantSplit/>
          <w:trHeight w:hRule="exact" w:val="4368"/>
        </w:trPr>
        <w:tc>
          <w:tcPr>
            <w:tcW w:w="10009" w:type="dxa"/>
            <w:noWrap/>
          </w:tcPr>
          <w:p w14:paraId="413D9256" w14:textId="77777777" w:rsidR="002A6CFE" w:rsidRDefault="002A6CFE" w:rsidP="006F1A94">
            <w:pPr>
              <w:jc w:val="both"/>
              <w:rPr>
                <w:rFonts w:cstheme="minorHAnsi"/>
                <w:sz w:val="24"/>
                <w:szCs w:val="24"/>
              </w:rPr>
            </w:pPr>
            <w:r>
              <w:rPr>
                <w:rFonts w:cstheme="minorHAnsi"/>
                <w:sz w:val="24"/>
                <w:szCs w:val="24"/>
              </w:rPr>
              <w:t xml:space="preserve">Team works is when a group of people work together to achieve a common goal. It involves sharing ideas, communicating with each other, dividing responsibilities and helping one </w:t>
            </w:r>
          </w:p>
          <w:p w14:paraId="5E0AF27A" w14:textId="41CB0030" w:rsidR="00891FB9" w:rsidRDefault="002A6CFE" w:rsidP="006F1A94">
            <w:pPr>
              <w:jc w:val="both"/>
              <w:rPr>
                <w:rFonts w:cstheme="minorHAnsi"/>
                <w:sz w:val="24"/>
                <w:szCs w:val="24"/>
              </w:rPr>
            </w:pPr>
            <w:r>
              <w:rPr>
                <w:rFonts w:cstheme="minorHAnsi"/>
                <w:sz w:val="24"/>
                <w:szCs w:val="24"/>
              </w:rPr>
              <w:t xml:space="preserve">another to complete to complete tasks. Good teamwork also means listening to different opinions and respecting other people </w:t>
            </w:r>
            <w:r w:rsidR="00F6598B">
              <w:rPr>
                <w:rFonts w:cstheme="minorHAnsi"/>
                <w:sz w:val="24"/>
                <w:szCs w:val="24"/>
              </w:rPr>
              <w:t>contributions.</w:t>
            </w:r>
          </w:p>
          <w:p w14:paraId="6FEEF0C9" w14:textId="22592102" w:rsidR="00F6598B" w:rsidRDefault="00F6598B" w:rsidP="006F1A94">
            <w:pPr>
              <w:jc w:val="both"/>
              <w:rPr>
                <w:rFonts w:cstheme="minorHAnsi"/>
                <w:sz w:val="24"/>
                <w:szCs w:val="24"/>
              </w:rPr>
            </w:pPr>
          </w:p>
          <w:p w14:paraId="4413C3CF" w14:textId="4F519CB6" w:rsidR="00F6598B" w:rsidRDefault="00F6598B" w:rsidP="006F1A94">
            <w:pPr>
              <w:jc w:val="both"/>
              <w:rPr>
                <w:rFonts w:cstheme="minorHAnsi"/>
                <w:sz w:val="24"/>
                <w:szCs w:val="24"/>
              </w:rPr>
            </w:pPr>
            <w:r>
              <w:rPr>
                <w:rFonts w:cstheme="minorHAnsi"/>
                <w:sz w:val="24"/>
                <w:szCs w:val="24"/>
              </w:rPr>
              <w:t>In the video, the students demonstrate teamwork by using their skills to complete group assignment. For example  Omar suggests creative ideas for a digital marketing campaign, while Lena checks that the work is supported by research and meets the assessment requirement.</w:t>
            </w:r>
          </w:p>
          <w:p w14:paraId="2019A20E" w14:textId="2D1D34F7" w:rsidR="00F6598B" w:rsidRDefault="00F6598B" w:rsidP="006F1A94">
            <w:pPr>
              <w:jc w:val="both"/>
              <w:rPr>
                <w:rFonts w:cstheme="minorHAnsi"/>
                <w:sz w:val="24"/>
                <w:szCs w:val="24"/>
              </w:rPr>
            </w:pPr>
            <w:r>
              <w:rPr>
                <w:rFonts w:cstheme="minorHAnsi"/>
                <w:sz w:val="24"/>
                <w:szCs w:val="24"/>
              </w:rPr>
              <w:t xml:space="preserve">Priya searches for case studies from digital agencies, and Hannah works on the market analysis. </w:t>
            </w:r>
          </w:p>
          <w:p w14:paraId="25F9100C" w14:textId="7E9734A4" w:rsidR="00F6598B" w:rsidRPr="002203CA" w:rsidRDefault="00F6598B" w:rsidP="006F1A94">
            <w:pPr>
              <w:jc w:val="both"/>
              <w:rPr>
                <w:rFonts w:cstheme="minorHAnsi"/>
                <w:sz w:val="24"/>
                <w:szCs w:val="24"/>
              </w:rPr>
            </w:pPr>
            <w:r>
              <w:rPr>
                <w:rFonts w:cstheme="minorHAnsi"/>
                <w:sz w:val="24"/>
                <w:szCs w:val="24"/>
              </w:rPr>
              <w:t>Alex helps organise the group by setting up digital tools such as Notion and Trello to keep track of tasks and deadlines. Although Omar and Lena disagree about whether to prioritise speed or research, Priya suggests a working. This shows that teamwork involves cooperation, communication and finding solution to problems together.</w:t>
            </w:r>
          </w:p>
          <w:p w14:paraId="103155BB" w14:textId="0C57EDEA"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0FDB465E" w:rsidR="00773777" w:rsidRPr="002203CA" w:rsidRDefault="006B4892" w:rsidP="00A80797">
            <w:pPr>
              <w:jc w:val="both"/>
              <w:rPr>
                <w:rFonts w:cstheme="minorHAnsi"/>
                <w:sz w:val="24"/>
                <w:szCs w:val="24"/>
              </w:rPr>
            </w:pPr>
            <w:r>
              <w:rPr>
                <w:rFonts w:cstheme="minorHAnsi"/>
                <w:sz w:val="24"/>
                <w:szCs w:val="24"/>
              </w:rPr>
              <w:lastRenderedPageBreak/>
              <w:t xml:space="preserve">This part of the video represents the storming stage of Tuckman’s stages of team </w:t>
            </w:r>
            <w:r w:rsidR="006316A0">
              <w:rPr>
                <w:rFonts w:cstheme="minorHAnsi"/>
                <w:sz w:val="24"/>
                <w:szCs w:val="24"/>
              </w:rPr>
              <w:t>development;</w:t>
            </w:r>
            <w:r>
              <w:rPr>
                <w:rFonts w:cstheme="minorHAnsi"/>
                <w:sz w:val="24"/>
                <w:szCs w:val="24"/>
              </w:rPr>
              <w:t xml:space="preserve"> this stage occurs when team members begin to disagree with each other and have different opinions about how to complete their work. Between 2:00 – 2:26, Omar explains that the team has been debating for two hours and wants to </w:t>
            </w:r>
            <w:r w:rsidR="006316A0">
              <w:rPr>
                <w:rFonts w:cstheme="minorHAnsi"/>
                <w:sz w:val="24"/>
                <w:szCs w:val="24"/>
              </w:rPr>
              <w:t>plan</w:t>
            </w:r>
            <w:r>
              <w:rPr>
                <w:rFonts w:cstheme="minorHAnsi"/>
                <w:sz w:val="24"/>
                <w:szCs w:val="24"/>
              </w:rPr>
              <w:t xml:space="preserve"> about the campaign. However, Lena disagree with him because she believes they need evidence and research before choosing and approach. Omar argues back, and the other team members look worried. Hannah also appears troubled when she tries to contribute to the discussion. This shows that the team is experiencing tension and struggling to agree on common approach. According to Tuckman (1965), the storming stage involves conflict as members express their views and adjust to working together. The team needs to communicate effectively, listen to everyone’s opinions and finds a solution before it can work together more </w:t>
            </w:r>
            <w:r w:rsidR="006316A0">
              <w:rPr>
                <w:rFonts w:cstheme="minorHAnsi"/>
                <w:sz w:val="24"/>
                <w:szCs w:val="24"/>
              </w:rPr>
              <w:t>successfully</w:t>
            </w:r>
            <w:r>
              <w:rPr>
                <w:rFonts w:cstheme="minorHAnsi"/>
                <w:sz w:val="24"/>
                <w:szCs w:val="24"/>
              </w:rPr>
              <w:t>.</w:t>
            </w: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4787C45" w:rsidR="00773777" w:rsidRPr="002203CA" w:rsidRDefault="00F10F80" w:rsidP="00A80797">
            <w:pPr>
              <w:jc w:val="both"/>
              <w:rPr>
                <w:rFonts w:cstheme="minorHAnsi"/>
                <w:sz w:val="24"/>
                <w:szCs w:val="24"/>
              </w:rPr>
            </w:pPr>
            <w:r>
              <w:rPr>
                <w:rFonts w:cstheme="minorHAnsi"/>
                <w:sz w:val="24"/>
                <w:szCs w:val="24"/>
              </w:rPr>
              <w:t>The team is in the performing stage of Tuckman’s stages of team development during, the last two minutes of the video 4:00-5:58. This stage occurs when team members work together effectively, understand their responsibility and focus on achieving their shared goal. In the video, Omar works on the promotional narrative, While Lena checks the academic quality of the work and makes improvements. Hannah completes the market analysis and Pryia find useful case studies to support the campaign. Alex helps organise the remaining tasks and keeps track of the group’s progress. These examples show that each member is contributing their skills and completing their responsibilities. The team is no longer spending as much time arguing about how to approach the assignment, instead they are cooperating to finish the work. Tuckman 1965 explains that the performing stage is when a group works effectively towards its objectives. The team progress and celebration at the end of the video demonstrate that they are working together to complete their assignment</w:t>
            </w:r>
            <w:r>
              <w:rPr>
                <w:rFonts w:cstheme="minorHAnsi"/>
                <w:sz w:val="24"/>
                <w:szCs w:val="24"/>
              </w:rPr>
              <w:t>.</w:t>
            </w: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6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659"/>
      </w:tblGrid>
      <w:tr w:rsidR="00773777" w:rsidRPr="002203CA" w14:paraId="3B2F8C66" w14:textId="77777777" w:rsidTr="0096429C">
        <w:trPr>
          <w:cantSplit/>
          <w:trHeight w:hRule="exact" w:val="4321"/>
        </w:trPr>
        <w:tc>
          <w:tcPr>
            <w:tcW w:w="9659" w:type="dxa"/>
            <w:noWrap/>
          </w:tcPr>
          <w:p w14:paraId="72223955" w14:textId="77777777" w:rsidR="0096429C" w:rsidRDefault="0096429C" w:rsidP="0096429C">
            <w:pPr>
              <w:jc w:val="both"/>
              <w:rPr>
                <w:rFonts w:cstheme="minorHAnsi"/>
                <w:sz w:val="24"/>
                <w:szCs w:val="24"/>
              </w:rPr>
            </w:pPr>
            <w:r>
              <w:rPr>
                <w:rFonts w:cstheme="minorHAnsi"/>
                <w:sz w:val="24"/>
                <w:szCs w:val="24"/>
              </w:rPr>
              <w:lastRenderedPageBreak/>
              <w:t>Group decision making is a process in which two or more people share their opinions, discuss different options and work together to choose the best solution for a common goal. It allows team members to contribute their idea and consider different points of view before deciding.</w:t>
            </w:r>
          </w:p>
          <w:p w14:paraId="25FE6353" w14:textId="77777777" w:rsidR="0096429C" w:rsidRDefault="0096429C" w:rsidP="0096429C">
            <w:pPr>
              <w:jc w:val="both"/>
              <w:rPr>
                <w:rFonts w:cstheme="minorHAnsi"/>
                <w:sz w:val="24"/>
                <w:szCs w:val="24"/>
              </w:rPr>
            </w:pPr>
          </w:p>
          <w:p w14:paraId="2B351AEE" w14:textId="77777777" w:rsidR="0096429C" w:rsidRPr="002203CA" w:rsidRDefault="0096429C" w:rsidP="0096429C">
            <w:pPr>
              <w:jc w:val="both"/>
              <w:rPr>
                <w:rFonts w:cstheme="minorHAnsi"/>
                <w:sz w:val="24"/>
                <w:szCs w:val="24"/>
              </w:rPr>
            </w:pPr>
            <w:r>
              <w:rPr>
                <w:rFonts w:cstheme="minorHAnsi"/>
                <w:sz w:val="24"/>
                <w:szCs w:val="24"/>
              </w:rPr>
              <w:t>An example from the video occurs when Omar and Lena disagree about the digital marketing campaign. Omar wants the group to decide quickly because they have already spent two hours debating. However, Lena believes they need research and evidence to support their choice. Instead of allowing the disagreement to continue, Priya suggests a compromise. She proposes that the group approve Omar’s framework so they can start brainstorming, while giving Lena 48 hours to find evidence to support it. This allows the team to make progress while still considering academic quality. The examples show that the group decision-making involves discussing different opinions, considering the needs of team members, and finding solution that helps everyone works toward the same objective.</w:t>
            </w:r>
          </w:p>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1C42242D" w14:textId="61EC7B72" w:rsidR="00632AFC" w:rsidRDefault="00632AFC" w:rsidP="00632AFC">
            <w:pPr>
              <w:jc w:val="both"/>
              <w:rPr>
                <w:rFonts w:cstheme="minorHAnsi"/>
                <w:sz w:val="24"/>
                <w:szCs w:val="24"/>
              </w:rPr>
            </w:pPr>
            <w:r>
              <w:rPr>
                <w:rFonts w:cstheme="minorHAnsi"/>
                <w:sz w:val="24"/>
                <w:szCs w:val="24"/>
              </w:rPr>
              <w:t xml:space="preserve">The nominal group technique is a structured method of group decision-making that allows everyone to share their ideas and helps prevent one person from dominating the discussion. Usually, each member </w:t>
            </w:r>
            <w:r>
              <w:rPr>
                <w:rFonts w:cstheme="minorHAnsi"/>
                <w:sz w:val="24"/>
                <w:szCs w:val="24"/>
              </w:rPr>
              <w:t>thinks</w:t>
            </w:r>
            <w:r>
              <w:rPr>
                <w:rFonts w:cstheme="minorHAnsi"/>
                <w:sz w:val="24"/>
                <w:szCs w:val="24"/>
              </w:rPr>
              <w:t xml:space="preserve"> of the ideas individually, shares them with the group, discusses the suggestion and then ranks or votes on the best opinion. </w:t>
            </w:r>
          </w:p>
          <w:p w14:paraId="3072933D" w14:textId="77777777" w:rsidR="00632AFC" w:rsidRDefault="00632AFC" w:rsidP="00632AFC">
            <w:pPr>
              <w:jc w:val="both"/>
              <w:rPr>
                <w:rFonts w:cstheme="minorHAnsi"/>
                <w:sz w:val="24"/>
                <w:szCs w:val="24"/>
              </w:rPr>
            </w:pPr>
          </w:p>
          <w:p w14:paraId="36874A2D" w14:textId="27C054B2" w:rsidR="00632AFC" w:rsidRPr="002203CA" w:rsidRDefault="00632AFC" w:rsidP="00632AFC">
            <w:pPr>
              <w:jc w:val="both"/>
              <w:rPr>
                <w:rFonts w:cstheme="minorHAnsi"/>
                <w:sz w:val="24"/>
                <w:szCs w:val="24"/>
              </w:rPr>
            </w:pPr>
            <w:r>
              <w:rPr>
                <w:rFonts w:cstheme="minorHAnsi"/>
                <w:sz w:val="24"/>
                <w:szCs w:val="24"/>
              </w:rPr>
              <w:t xml:space="preserve">In the video, Omar suggests voting on the campaign direction because the group has spent two hours debating. However, Lena believes they need research and evidence before </w:t>
            </w:r>
            <w:r>
              <w:rPr>
                <w:rFonts w:cstheme="minorHAnsi"/>
                <w:sz w:val="24"/>
                <w:szCs w:val="24"/>
              </w:rPr>
              <w:t>deciding</w:t>
            </w:r>
            <w:r>
              <w:rPr>
                <w:rFonts w:cstheme="minorHAnsi"/>
                <w:sz w:val="24"/>
                <w:szCs w:val="24"/>
              </w:rPr>
              <w:t>. Although the group does not demonstrate the complete Nominal group technique, Omar’s suggestion of voting is an example of one element of this method. The team could use this technique by allowing each member to suggest a campaign idea, discussing the options fairly and then voting on the strongest one. This would give everyone an opportunity to contribute and help the group make a decision more efficiently. It could also reduce disagreement by making the decision-making process more organised and fair.</w:t>
            </w:r>
          </w:p>
          <w:p w14:paraId="60588203" w14:textId="77777777" w:rsidR="00773777" w:rsidRPr="002203CA" w:rsidRDefault="00773777" w:rsidP="00A80797">
            <w:pPr>
              <w:jc w:val="both"/>
              <w:rPr>
                <w:rFonts w:cstheme="minorHAnsi"/>
                <w:sz w:val="24"/>
                <w:szCs w:val="24"/>
              </w:rPr>
            </w:pP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72A60F9A"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r w:rsidR="00632AFC">
        <w:rPr>
          <w:rFonts w:cstheme="minorHAnsi"/>
          <w:sz w:val="24"/>
          <w:szCs w:val="24"/>
        </w:rPr>
        <w:t>states,</w:t>
      </w:r>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788285ED" w14:textId="1256869D" w:rsidR="002667B4" w:rsidRPr="002203CA" w:rsidRDefault="002667B4" w:rsidP="002667B4">
            <w:pPr>
              <w:jc w:val="both"/>
              <w:rPr>
                <w:rFonts w:cstheme="minorHAnsi"/>
                <w:sz w:val="24"/>
                <w:szCs w:val="24"/>
              </w:rPr>
            </w:pPr>
            <w:r>
              <w:rPr>
                <w:rFonts w:cstheme="minorHAnsi"/>
                <w:sz w:val="24"/>
                <w:szCs w:val="24"/>
              </w:rPr>
              <w:t xml:space="preserve">Priya uses the compromising conflict – handling style from the Thomas-Kilmann model. This style involves finding a middle ground where both sides make some adjustments to reach and acceptable solution. In the video, Omar wants the group to move forward with his campaign framework, while Lena wants more time to check the research and make sure the decision is supported by evidence. Priya </w:t>
            </w:r>
            <w:r>
              <w:rPr>
                <w:rFonts w:cstheme="minorHAnsi"/>
                <w:sz w:val="24"/>
                <w:szCs w:val="24"/>
              </w:rPr>
              <w:t>says that</w:t>
            </w:r>
            <w:r>
              <w:rPr>
                <w:rFonts w:cstheme="minorHAnsi"/>
                <w:sz w:val="24"/>
                <w:szCs w:val="24"/>
              </w:rPr>
              <w:t xml:space="preserve"> we do not have to choose between being brilliant or being thorough and suggests supporting Omar’s framework while giving Lena 48 hours to verify the data. This solution considers both members concerns. Omar can continue developing his ideas without further delays, while Lena has time to check evidence. Priya’s approach helps resolve the disagreement and allows the group to move forward with its assignment. Thomas and Kilmann 1974 identify compromising as one of the five conflict handling modes. This example shows how finding a balance between different opinions can help a team solve problems and work toward common goal.</w:t>
            </w:r>
          </w:p>
          <w:p w14:paraId="4258D959" w14:textId="77777777" w:rsidR="002667B4" w:rsidRPr="002203CA" w:rsidRDefault="002667B4" w:rsidP="002667B4">
            <w:pPr>
              <w:jc w:val="both"/>
              <w:rPr>
                <w:rFonts w:cstheme="minorHAnsi"/>
                <w:sz w:val="24"/>
                <w:szCs w:val="24"/>
              </w:rPr>
            </w:pPr>
          </w:p>
          <w:p w14:paraId="586FDF4C" w14:textId="77777777" w:rsidR="00773777" w:rsidRPr="002203CA" w:rsidRDefault="00773777" w:rsidP="00A80797">
            <w:pPr>
              <w:jc w:val="both"/>
              <w:rPr>
                <w:rFonts w:cstheme="minorHAnsi"/>
                <w:sz w:val="24"/>
                <w:szCs w:val="24"/>
              </w:rPr>
            </w:pP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4BC1945E" w14:textId="4635A4EA" w:rsidR="003F4AE1" w:rsidRPr="002203CA" w:rsidRDefault="003F4AE1" w:rsidP="003F4AE1">
            <w:pPr>
              <w:jc w:val="both"/>
              <w:rPr>
                <w:rFonts w:cstheme="minorHAnsi"/>
                <w:sz w:val="24"/>
                <w:szCs w:val="24"/>
              </w:rPr>
            </w:pPr>
            <w:r>
              <w:rPr>
                <w:rFonts w:cstheme="minorHAnsi"/>
                <w:sz w:val="24"/>
                <w:szCs w:val="24"/>
              </w:rPr>
              <w:t xml:space="preserve">Hannah appears to use the avoiding conflict mode from the Thomas-Kilmann model. This style occurs when a person does not directly express their opinion or avoids getting involved in a disagreement. In the video, between 2:00 and 2:45 Omar and Lena argue about whether the group should make a quick decision or spend more time checking the research. As the disagreement becomes more intense, Hannah looks troubled, shrinks back slightly in her chair and softly trails off when Omar speaks over her. This suggests that she is uncomfortable with the conflict and finds it difficult to make her voice heard. However, because Omar interrupts her, we cannot be certain that she deliberately chooses to avoid the disagreement. Thomas and Kilmann 1974 identify avoiding as one of five conflict- handling modes. In this situation, Hannah could be encouraged to share her opinion, while the other team members should listen without interrupting. This would help the group to consider everyone’s ideas before </w:t>
            </w:r>
            <w:r>
              <w:rPr>
                <w:rFonts w:cstheme="minorHAnsi"/>
                <w:sz w:val="24"/>
                <w:szCs w:val="24"/>
              </w:rPr>
              <w:t>deciding</w:t>
            </w:r>
            <w:r>
              <w:rPr>
                <w:rFonts w:cstheme="minorHAnsi"/>
                <w:sz w:val="24"/>
                <w:szCs w:val="24"/>
              </w:rPr>
              <w:t xml:space="preserve">. </w:t>
            </w:r>
          </w:p>
          <w:p w14:paraId="5C65B064" w14:textId="77777777" w:rsidR="003F4AE1" w:rsidRPr="002203CA" w:rsidRDefault="003F4AE1" w:rsidP="003F4AE1">
            <w:pPr>
              <w:jc w:val="both"/>
              <w:rPr>
                <w:rFonts w:cstheme="minorHAnsi"/>
                <w:sz w:val="24"/>
                <w:szCs w:val="24"/>
              </w:rPr>
            </w:pPr>
          </w:p>
          <w:p w14:paraId="70A62AC7" w14:textId="77777777" w:rsidR="00773777" w:rsidRPr="002203CA" w:rsidRDefault="00773777" w:rsidP="00A80797">
            <w:pPr>
              <w:jc w:val="both"/>
              <w:rPr>
                <w:rFonts w:cstheme="minorHAnsi"/>
                <w:sz w:val="24"/>
                <w:szCs w:val="24"/>
              </w:rPr>
            </w:pP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58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84"/>
      </w:tblGrid>
      <w:tr w:rsidR="00773777" w:rsidRPr="002203CA" w14:paraId="7F44B7FC" w14:textId="77777777" w:rsidTr="00E06C18">
        <w:trPr>
          <w:cantSplit/>
          <w:trHeight w:hRule="exact" w:val="4101"/>
        </w:trPr>
        <w:tc>
          <w:tcPr>
            <w:tcW w:w="9584" w:type="dxa"/>
            <w:noWrap/>
          </w:tcPr>
          <w:p w14:paraId="60B9ACCA" w14:textId="77777777" w:rsidR="00E06C18" w:rsidRDefault="00E06C18" w:rsidP="00E06C18">
            <w:pPr>
              <w:jc w:val="both"/>
              <w:rPr>
                <w:rFonts w:cstheme="minorHAnsi"/>
                <w:sz w:val="24"/>
                <w:szCs w:val="24"/>
              </w:rPr>
            </w:pPr>
            <w:r>
              <w:rPr>
                <w:rFonts w:cstheme="minorHAnsi"/>
                <w:sz w:val="24"/>
                <w:szCs w:val="24"/>
              </w:rPr>
              <w:t>Alex demonstrates the Implementer role in Belbin’s team roles because he focuses on organisation and turning ideas into practical actions. In the video, he suggests using Notion and Trello to organise tasks, keep track of deadlines and make sure everyone knows what they need to do. He also updates the group log and contacts the tutor about the presentation slot. These actions show that Alex is organised, practical and focused on helping team complete its work.</w:t>
            </w:r>
          </w:p>
          <w:p w14:paraId="4E26AC74" w14:textId="77777777" w:rsidR="00E06C18" w:rsidRDefault="00E06C18" w:rsidP="00E06C18">
            <w:pPr>
              <w:jc w:val="both"/>
              <w:rPr>
                <w:rFonts w:cstheme="minorHAnsi"/>
                <w:sz w:val="24"/>
                <w:szCs w:val="24"/>
              </w:rPr>
            </w:pPr>
          </w:p>
          <w:p w14:paraId="3CB2CDA2" w14:textId="77777777" w:rsidR="00E06C18" w:rsidRPr="002203CA" w:rsidRDefault="00E06C18" w:rsidP="00E06C18">
            <w:pPr>
              <w:jc w:val="both"/>
              <w:rPr>
                <w:rFonts w:cstheme="minorHAnsi"/>
                <w:sz w:val="24"/>
                <w:szCs w:val="24"/>
              </w:rPr>
            </w:pPr>
            <w:r>
              <w:rPr>
                <w:rFonts w:cstheme="minorHAnsi"/>
                <w:sz w:val="24"/>
                <w:szCs w:val="24"/>
              </w:rPr>
              <w:t>Priya demonstrates the Resource Investigator role because she looks for useful information and brings new ideas and resources into the group. In the video, she researches examples of successful digital campaigns and finds two recent case studies from digital agencies to support the group’s work. Priya also shows qualities of a Team worker when she helps resolve the disagreement between Omar and Lena. She suggests that the group supports Omar’s framework while giving Lena 48 hours to verify the data. Belbin 2010 explains that different team roles contribute different strengths. Alex provides structure and organisation, while Priya brings useful resources and help maintain cooperation within team.</w:t>
            </w:r>
          </w:p>
          <w:p w14:paraId="4FFA1B82" w14:textId="77777777" w:rsidR="00773777" w:rsidRPr="002203CA" w:rsidRDefault="00773777" w:rsidP="00A80797">
            <w:pPr>
              <w:jc w:val="both"/>
              <w:rPr>
                <w:rFonts w:cstheme="minorHAnsi"/>
                <w:sz w:val="24"/>
                <w:szCs w:val="24"/>
              </w:rPr>
            </w:pP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4FEFA018" w14:textId="77777777" w:rsidR="00C078AB" w:rsidRDefault="00C078AB" w:rsidP="00C078AB">
            <w:pPr>
              <w:jc w:val="both"/>
              <w:rPr>
                <w:rFonts w:cstheme="minorHAnsi"/>
                <w:sz w:val="24"/>
                <w:szCs w:val="24"/>
              </w:rPr>
            </w:pPr>
            <w:r>
              <w:rPr>
                <w:rFonts w:cstheme="minorHAnsi"/>
                <w:sz w:val="24"/>
                <w:szCs w:val="24"/>
              </w:rPr>
              <w:t>Omar demonstrates the Plant and Shaper roles in Belbin’s team roles. The plant is creative and comes up with new ideas. In the video, Omar suggests an ambitious digital marketing campaign with interactive elements and personalised content. This shows his ability to think creatively and suggest new approaches. He also demonstrates the shaper role because he wants the team to make decision quickly and move forward with the assignment. At one point, he argues that spending too much time analysing ideas could result in the group failing to finish the campaign.</w:t>
            </w:r>
          </w:p>
          <w:p w14:paraId="36DD8B71" w14:textId="77777777" w:rsidR="00C078AB" w:rsidRDefault="00C078AB" w:rsidP="00C078AB">
            <w:pPr>
              <w:jc w:val="both"/>
              <w:rPr>
                <w:rFonts w:cstheme="minorHAnsi"/>
                <w:sz w:val="24"/>
                <w:szCs w:val="24"/>
              </w:rPr>
            </w:pPr>
          </w:p>
          <w:p w14:paraId="6C3B35E8" w14:textId="57A2D5FF" w:rsidR="00C078AB" w:rsidRDefault="00C078AB" w:rsidP="00C078AB">
            <w:pPr>
              <w:jc w:val="both"/>
              <w:rPr>
                <w:rFonts w:cstheme="minorHAnsi"/>
                <w:sz w:val="24"/>
                <w:szCs w:val="24"/>
              </w:rPr>
            </w:pPr>
            <w:r>
              <w:rPr>
                <w:rFonts w:cstheme="minorHAnsi"/>
                <w:sz w:val="24"/>
                <w:szCs w:val="24"/>
              </w:rPr>
              <w:t xml:space="preserve">Lena demonstrates the Monitor Evaluator and Completer finisher roles. The monitor evaluator carefully </w:t>
            </w:r>
            <w:r>
              <w:rPr>
                <w:rFonts w:cstheme="minorHAnsi"/>
                <w:sz w:val="24"/>
                <w:szCs w:val="24"/>
              </w:rPr>
              <w:t>considers</w:t>
            </w:r>
            <w:r>
              <w:rPr>
                <w:rFonts w:cstheme="minorHAnsi"/>
                <w:sz w:val="24"/>
                <w:szCs w:val="24"/>
              </w:rPr>
              <w:t xml:space="preserve"> ideas and evaluates them using evidence. In the video, Lena questions Omar’s framework because she wants the group to support its decisions with research and follow the assessment requirements. She also demonstrates the completer finisher role when she checks Omar’s promotional narrative compares it with the literature review edits it to improve its academic quality. According to Belbin 2010, different team roles bring different strengths to a group. Omar contributes creativity and motivation, while Lena helps </w:t>
            </w:r>
            <w:r>
              <w:rPr>
                <w:rFonts w:cstheme="minorHAnsi"/>
                <w:sz w:val="24"/>
                <w:szCs w:val="24"/>
              </w:rPr>
              <w:t>ensure</w:t>
            </w:r>
            <w:r>
              <w:rPr>
                <w:rFonts w:cstheme="minorHAnsi"/>
                <w:sz w:val="24"/>
                <w:szCs w:val="24"/>
              </w:rPr>
              <w:t xml:space="preserve"> the final work is carefully evaluated and meets the required standards.</w:t>
            </w:r>
          </w:p>
          <w:p w14:paraId="368FE68A" w14:textId="77777777" w:rsidR="00C078AB" w:rsidRDefault="00C078AB" w:rsidP="00C078AB">
            <w:pPr>
              <w:jc w:val="both"/>
              <w:rPr>
                <w:rFonts w:cstheme="minorHAnsi"/>
                <w:sz w:val="24"/>
                <w:szCs w:val="24"/>
              </w:rPr>
            </w:pPr>
          </w:p>
          <w:p w14:paraId="349C0423" w14:textId="77777777" w:rsidR="00EF4387" w:rsidRDefault="00EF4387" w:rsidP="00A77C0E">
            <w:pPr>
              <w:jc w:val="both"/>
              <w:rPr>
                <w:rFonts w:cstheme="minorHAnsi"/>
                <w:sz w:val="24"/>
                <w:szCs w:val="24"/>
              </w:rPr>
            </w:pP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pPr w:leftFromText="180" w:rightFromText="180" w:horzAnchor="margin" w:tblpXSpec="center" w:tblpY="806"/>
        <w:tblW w:w="11340" w:type="dxa"/>
        <w:tblLook w:val="04A0" w:firstRow="1" w:lastRow="0" w:firstColumn="1" w:lastColumn="0" w:noHBand="0" w:noVBand="1"/>
      </w:tblPr>
      <w:tblGrid>
        <w:gridCol w:w="11340"/>
      </w:tblGrid>
      <w:tr w:rsidR="007F16AF" w14:paraId="2DF9F2CA" w14:textId="77777777" w:rsidTr="00851128">
        <w:tc>
          <w:tcPr>
            <w:tcW w:w="11340" w:type="dxa"/>
          </w:tcPr>
          <w:p w14:paraId="1234CD82" w14:textId="77777777" w:rsidR="001573DC" w:rsidRDefault="001573DC" w:rsidP="00851128">
            <w:pPr>
              <w:jc w:val="both"/>
              <w:rPr>
                <w:rFonts w:cstheme="minorHAnsi"/>
                <w:sz w:val="24"/>
                <w:szCs w:val="24"/>
              </w:rPr>
            </w:pPr>
            <w:r>
              <w:rPr>
                <w:rFonts w:cstheme="minorHAnsi"/>
                <w:sz w:val="24"/>
                <w:szCs w:val="24"/>
              </w:rPr>
              <w:lastRenderedPageBreak/>
              <w:t>Afte watching the video, I think I would naturally take the Team worker role in the group. I would choose this role because I believe it is important to listen to other people, respect their opinions and help everyone work together. In the video Omar and Lena disagree about whether to move forward quickly or spend more time checking the research. Priya helps the team by suggesting a compromise that allows Omar to continue with his framework while giving Lena time to verify the data. I would try to do something similar by listening to both sides and helping the group find a solution that everyone can accept. I would also encourage quieter members, such as Hannah, to share their ideas without being interrupted. According to Belbin (2010) Team workers help improve cooperation and relationship within a team. I believe this role would suit me because I would want everyone to feel included and supported so that we could complete the assignment successfully.</w:t>
            </w:r>
          </w:p>
          <w:p w14:paraId="09D9143E" w14:textId="77777777" w:rsidR="007F16AF" w:rsidRDefault="007F16AF" w:rsidP="00851128">
            <w:pPr>
              <w:jc w:val="both"/>
              <w:rPr>
                <w:rFonts w:cstheme="minorHAnsi"/>
                <w:sz w:val="24"/>
                <w:szCs w:val="24"/>
              </w:rPr>
            </w:pPr>
          </w:p>
          <w:p w14:paraId="1F3AFF76" w14:textId="77777777" w:rsidR="007F16AF" w:rsidRDefault="007F16AF" w:rsidP="00851128">
            <w:pPr>
              <w:jc w:val="both"/>
              <w:rPr>
                <w:rFonts w:cstheme="minorHAnsi"/>
                <w:sz w:val="24"/>
                <w:szCs w:val="24"/>
              </w:rPr>
            </w:pPr>
          </w:p>
          <w:p w14:paraId="4EB49694" w14:textId="77777777" w:rsidR="007F16AF" w:rsidRDefault="007F16AF" w:rsidP="00851128">
            <w:pPr>
              <w:jc w:val="both"/>
              <w:rPr>
                <w:rFonts w:cstheme="minorHAnsi"/>
                <w:sz w:val="24"/>
                <w:szCs w:val="24"/>
              </w:rPr>
            </w:pPr>
          </w:p>
          <w:p w14:paraId="30951252" w14:textId="77777777" w:rsidR="007F16AF" w:rsidRDefault="007F16AF" w:rsidP="00851128">
            <w:pPr>
              <w:jc w:val="both"/>
              <w:rPr>
                <w:rFonts w:cstheme="minorHAnsi"/>
                <w:sz w:val="24"/>
                <w:szCs w:val="24"/>
              </w:rPr>
            </w:pPr>
          </w:p>
          <w:p w14:paraId="4E2749AC" w14:textId="77777777" w:rsidR="007F16AF" w:rsidRDefault="007F16AF" w:rsidP="00851128">
            <w:pPr>
              <w:jc w:val="both"/>
              <w:rPr>
                <w:rFonts w:cstheme="minorHAnsi"/>
                <w:sz w:val="24"/>
                <w:szCs w:val="24"/>
              </w:rPr>
            </w:pPr>
          </w:p>
          <w:p w14:paraId="098D4818" w14:textId="77777777" w:rsidR="007F16AF" w:rsidRDefault="007F16AF" w:rsidP="00851128">
            <w:pPr>
              <w:jc w:val="both"/>
              <w:rPr>
                <w:rFonts w:cstheme="minorHAnsi"/>
                <w:sz w:val="24"/>
                <w:szCs w:val="24"/>
              </w:rPr>
            </w:pPr>
          </w:p>
          <w:p w14:paraId="61C7CF0D" w14:textId="77777777" w:rsidR="007F16AF" w:rsidRDefault="007F16AF" w:rsidP="00851128">
            <w:pPr>
              <w:jc w:val="both"/>
              <w:rPr>
                <w:rFonts w:cstheme="minorHAnsi"/>
                <w:sz w:val="24"/>
                <w:szCs w:val="24"/>
              </w:rPr>
            </w:pPr>
          </w:p>
          <w:p w14:paraId="5C932814" w14:textId="77777777" w:rsidR="007F16AF" w:rsidRDefault="007F16AF" w:rsidP="00851128">
            <w:pPr>
              <w:jc w:val="both"/>
              <w:rPr>
                <w:rFonts w:cstheme="minorHAnsi"/>
                <w:sz w:val="24"/>
                <w:szCs w:val="24"/>
              </w:rPr>
            </w:pPr>
          </w:p>
          <w:p w14:paraId="7776EAD4" w14:textId="77777777" w:rsidR="007F16AF" w:rsidRDefault="007F16AF" w:rsidP="00851128">
            <w:pPr>
              <w:jc w:val="both"/>
              <w:rPr>
                <w:rFonts w:cstheme="minorHAnsi"/>
                <w:sz w:val="24"/>
                <w:szCs w:val="24"/>
              </w:rPr>
            </w:pPr>
          </w:p>
          <w:p w14:paraId="4CA821D0" w14:textId="77777777" w:rsidR="007F16AF" w:rsidRDefault="007F16AF" w:rsidP="00851128">
            <w:pPr>
              <w:jc w:val="both"/>
              <w:rPr>
                <w:rFonts w:cstheme="minorHAnsi"/>
                <w:sz w:val="24"/>
                <w:szCs w:val="24"/>
              </w:rPr>
            </w:pPr>
          </w:p>
          <w:p w14:paraId="71932275" w14:textId="77777777" w:rsidR="007F16AF" w:rsidRDefault="007F16AF" w:rsidP="00851128">
            <w:pPr>
              <w:jc w:val="both"/>
              <w:rPr>
                <w:rFonts w:cstheme="minorHAnsi"/>
                <w:sz w:val="24"/>
                <w:szCs w:val="24"/>
              </w:rPr>
            </w:pPr>
          </w:p>
          <w:p w14:paraId="22338820" w14:textId="77777777" w:rsidR="007F16AF" w:rsidRDefault="007F16AF" w:rsidP="00851128">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54F71466" w14:textId="77777777" w:rsidR="0034374A" w:rsidRDefault="0034374A" w:rsidP="0034374A">
      <w:pPr>
        <w:jc w:val="both"/>
        <w:rPr>
          <w:rFonts w:cstheme="minorHAnsi"/>
          <w:sz w:val="24"/>
          <w:szCs w:val="24"/>
        </w:rPr>
      </w:pPr>
      <w:r>
        <w:rPr>
          <w:rFonts w:cstheme="minorHAnsi"/>
          <w:sz w:val="24"/>
          <w:szCs w:val="24"/>
        </w:rPr>
        <w:t>Belbin, R.M. (2010) Team Roles at Work. 2</w:t>
      </w:r>
      <w:r w:rsidRPr="001B4ACC">
        <w:rPr>
          <w:rFonts w:cstheme="minorHAnsi"/>
          <w:sz w:val="24"/>
          <w:szCs w:val="24"/>
          <w:vertAlign w:val="superscript"/>
        </w:rPr>
        <w:t>nd</w:t>
      </w:r>
      <w:r>
        <w:rPr>
          <w:rFonts w:cstheme="minorHAnsi"/>
          <w:sz w:val="24"/>
          <w:szCs w:val="24"/>
        </w:rPr>
        <w:t xml:space="preserve"> edn.</w:t>
      </w:r>
    </w:p>
    <w:p w14:paraId="25D67EDF" w14:textId="77777777" w:rsidR="0034374A" w:rsidRDefault="0034374A" w:rsidP="0034374A">
      <w:pPr>
        <w:jc w:val="both"/>
        <w:rPr>
          <w:rFonts w:cstheme="minorHAnsi"/>
          <w:sz w:val="24"/>
          <w:szCs w:val="24"/>
        </w:rPr>
      </w:pPr>
      <w:r>
        <w:rPr>
          <w:rFonts w:cstheme="minorHAnsi"/>
          <w:sz w:val="24"/>
          <w:szCs w:val="24"/>
        </w:rPr>
        <w:t>Oxford: Butterworth-Heinemann.</w:t>
      </w:r>
    </w:p>
    <w:p w14:paraId="30CE077B" w14:textId="77777777" w:rsidR="0034374A" w:rsidRDefault="0034374A" w:rsidP="0034374A">
      <w:pPr>
        <w:jc w:val="both"/>
        <w:rPr>
          <w:rFonts w:cstheme="minorHAnsi"/>
          <w:sz w:val="24"/>
          <w:szCs w:val="24"/>
        </w:rPr>
      </w:pPr>
    </w:p>
    <w:p w14:paraId="6B01C4AF" w14:textId="77777777" w:rsidR="0034374A" w:rsidRDefault="0034374A" w:rsidP="0034374A">
      <w:pPr>
        <w:jc w:val="both"/>
        <w:rPr>
          <w:rFonts w:cstheme="minorHAnsi"/>
          <w:sz w:val="24"/>
          <w:szCs w:val="24"/>
        </w:rPr>
      </w:pPr>
      <w:r>
        <w:rPr>
          <w:rFonts w:cstheme="minorHAnsi"/>
          <w:sz w:val="24"/>
          <w:szCs w:val="24"/>
        </w:rPr>
        <w:t>Thomas, K.W. and Kilmann, R.H. (1974) Thomas-Kilmann Conflict Mode Instrument.</w:t>
      </w:r>
    </w:p>
    <w:p w14:paraId="3DE366F5" w14:textId="77777777" w:rsidR="0034374A" w:rsidRDefault="0034374A" w:rsidP="0034374A">
      <w:pPr>
        <w:jc w:val="both"/>
        <w:rPr>
          <w:rFonts w:cstheme="minorHAnsi"/>
          <w:sz w:val="24"/>
          <w:szCs w:val="24"/>
        </w:rPr>
      </w:pPr>
      <w:r>
        <w:rPr>
          <w:rFonts w:cstheme="minorHAnsi"/>
          <w:sz w:val="24"/>
          <w:szCs w:val="24"/>
        </w:rPr>
        <w:t>Tuxedo, NY: Xicom.</w:t>
      </w:r>
    </w:p>
    <w:p w14:paraId="57F1A8BB" w14:textId="77777777" w:rsidR="0034374A" w:rsidRDefault="0034374A" w:rsidP="0034374A">
      <w:pPr>
        <w:jc w:val="both"/>
        <w:rPr>
          <w:rFonts w:cstheme="minorHAnsi"/>
          <w:sz w:val="24"/>
          <w:szCs w:val="24"/>
        </w:rPr>
      </w:pPr>
    </w:p>
    <w:p w14:paraId="6CE30511" w14:textId="77777777" w:rsidR="0034374A" w:rsidRDefault="0034374A" w:rsidP="0034374A">
      <w:pPr>
        <w:jc w:val="both"/>
        <w:rPr>
          <w:rFonts w:cstheme="minorHAnsi"/>
          <w:sz w:val="24"/>
          <w:szCs w:val="24"/>
        </w:rPr>
      </w:pPr>
      <w:r>
        <w:rPr>
          <w:rFonts w:cstheme="minorHAnsi"/>
          <w:sz w:val="24"/>
          <w:szCs w:val="24"/>
        </w:rPr>
        <w:t>Tuckman, B.W. (1965) Developmental sequence in small groups,</w:t>
      </w:r>
    </w:p>
    <w:p w14:paraId="5C465609" w14:textId="77777777" w:rsidR="0034374A" w:rsidRDefault="0034374A" w:rsidP="0034374A">
      <w:pPr>
        <w:jc w:val="both"/>
        <w:rPr>
          <w:rFonts w:cstheme="minorHAnsi"/>
          <w:sz w:val="24"/>
          <w:szCs w:val="24"/>
        </w:rPr>
      </w:pPr>
      <w:r>
        <w:rPr>
          <w:rFonts w:cstheme="minorHAnsi"/>
          <w:sz w:val="24"/>
          <w:szCs w:val="24"/>
        </w:rPr>
        <w:t>Psychological Bulletin, 63(6),pp. 384-399.</w:t>
      </w:r>
    </w:p>
    <w:p w14:paraId="115F70AA" w14:textId="77777777" w:rsidR="0034374A" w:rsidRDefault="0034374A" w:rsidP="0034374A">
      <w:pPr>
        <w:jc w:val="both"/>
        <w:rPr>
          <w:rFonts w:cstheme="minorHAnsi"/>
          <w:sz w:val="24"/>
          <w:szCs w:val="24"/>
        </w:rPr>
      </w:pPr>
      <w:r>
        <w:rPr>
          <w:rFonts w:cstheme="minorHAnsi"/>
          <w:sz w:val="24"/>
          <w:szCs w:val="24"/>
        </w:rPr>
        <w:t xml:space="preserve">Available at: </w:t>
      </w:r>
      <w:hyperlink r:id="rId16" w:history="1">
        <w:r w:rsidRPr="008675AD">
          <w:rPr>
            <w:rStyle w:val="Hyperlink"/>
            <w:rFonts w:cstheme="minorHAnsi"/>
            <w:sz w:val="24"/>
            <w:szCs w:val="24"/>
          </w:rPr>
          <w:t>https://doi.org/10.1037/h0022100</w:t>
        </w:r>
      </w:hyperlink>
      <w:r>
        <w:rPr>
          <w:rFonts w:cstheme="minorHAnsi"/>
          <w:sz w:val="24"/>
          <w:szCs w:val="24"/>
        </w:rPr>
        <w:t>.</w:t>
      </w:r>
    </w:p>
    <w:p w14:paraId="1571D19F" w14:textId="77777777" w:rsidR="0034374A" w:rsidRDefault="0034374A" w:rsidP="0034374A">
      <w:pPr>
        <w:jc w:val="both"/>
        <w:rPr>
          <w:rFonts w:cstheme="minorHAnsi"/>
          <w:sz w:val="24"/>
          <w:szCs w:val="24"/>
        </w:rPr>
      </w:pPr>
    </w:p>
    <w:p w14:paraId="4A838C84" w14:textId="77777777" w:rsidR="0034374A" w:rsidRDefault="0034374A" w:rsidP="0034374A">
      <w:pPr>
        <w:jc w:val="both"/>
        <w:rPr>
          <w:rFonts w:cstheme="minorHAnsi"/>
          <w:sz w:val="24"/>
          <w:szCs w:val="24"/>
        </w:rPr>
      </w:pPr>
      <w:r>
        <w:rPr>
          <w:rFonts w:cstheme="minorHAnsi"/>
          <w:sz w:val="24"/>
          <w:szCs w:val="24"/>
        </w:rPr>
        <w:t xml:space="preserve">Van de Ven, A.H. and Delbecq, A.L. (1974) The </w:t>
      </w:r>
    </w:p>
    <w:p w14:paraId="33B26FEE" w14:textId="77777777" w:rsidR="0034374A" w:rsidRDefault="0034374A" w:rsidP="0034374A">
      <w:pPr>
        <w:jc w:val="both"/>
        <w:rPr>
          <w:rFonts w:cstheme="minorHAnsi"/>
          <w:sz w:val="24"/>
          <w:szCs w:val="24"/>
        </w:rPr>
      </w:pPr>
      <w:r>
        <w:rPr>
          <w:rFonts w:cstheme="minorHAnsi"/>
          <w:sz w:val="24"/>
          <w:szCs w:val="24"/>
        </w:rPr>
        <w:t xml:space="preserve">Effectiveness of nominal, Delphi, and interacting group decision making processes, Academy of Management Journal, 17(4), pp. 605-621. </w:t>
      </w:r>
    </w:p>
    <w:p w14:paraId="5F7CDE57" w14:textId="77777777" w:rsidR="0034374A" w:rsidRDefault="0034374A" w:rsidP="0034374A">
      <w:pPr>
        <w:jc w:val="both"/>
        <w:rPr>
          <w:rFonts w:cstheme="minorHAnsi"/>
          <w:sz w:val="24"/>
          <w:szCs w:val="24"/>
        </w:rPr>
      </w:pPr>
      <w:r>
        <w:rPr>
          <w:rFonts w:cstheme="minorHAnsi"/>
          <w:sz w:val="24"/>
          <w:szCs w:val="24"/>
        </w:rPr>
        <w:t xml:space="preserve">Available at: </w:t>
      </w:r>
      <w:hyperlink r:id="rId17" w:history="1">
        <w:r w:rsidRPr="008675AD">
          <w:rPr>
            <w:rStyle w:val="Hyperlink"/>
            <w:rFonts w:cstheme="minorHAnsi"/>
            <w:sz w:val="24"/>
            <w:szCs w:val="24"/>
          </w:rPr>
          <w:t>https://doi.org/10.5465/255641</w:t>
        </w:r>
      </w:hyperlink>
      <w:r>
        <w:rPr>
          <w:rFonts w:cstheme="minorHAnsi"/>
          <w:sz w:val="24"/>
          <w:szCs w:val="24"/>
        </w:rPr>
        <w: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169A" w14:textId="77777777" w:rsidR="00417F9A" w:rsidRPr="002203CA" w:rsidRDefault="00417F9A" w:rsidP="002203CA">
      <w:pPr>
        <w:spacing w:after="0" w:line="240" w:lineRule="auto"/>
      </w:pPr>
      <w:r w:rsidRPr="002203CA">
        <w:separator/>
      </w:r>
    </w:p>
  </w:endnote>
  <w:endnote w:type="continuationSeparator" w:id="0">
    <w:p w14:paraId="6A90B10E" w14:textId="77777777" w:rsidR="00417F9A" w:rsidRPr="002203CA" w:rsidRDefault="00417F9A"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34638" w14:textId="77777777" w:rsidR="00417F9A" w:rsidRPr="002203CA" w:rsidRDefault="00417F9A" w:rsidP="002203CA">
      <w:pPr>
        <w:spacing w:after="0" w:line="240" w:lineRule="auto"/>
      </w:pPr>
      <w:r w:rsidRPr="002203CA">
        <w:separator/>
      </w:r>
    </w:p>
  </w:footnote>
  <w:footnote w:type="continuationSeparator" w:id="0">
    <w:p w14:paraId="5052A657" w14:textId="77777777" w:rsidR="00417F9A" w:rsidRPr="002203CA" w:rsidRDefault="00417F9A"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573DC"/>
    <w:rsid w:val="001657FE"/>
    <w:rsid w:val="001805B7"/>
    <w:rsid w:val="001A2668"/>
    <w:rsid w:val="001B4B1B"/>
    <w:rsid w:val="001B5CAC"/>
    <w:rsid w:val="001E44DB"/>
    <w:rsid w:val="00200595"/>
    <w:rsid w:val="00204005"/>
    <w:rsid w:val="002203CA"/>
    <w:rsid w:val="00232083"/>
    <w:rsid w:val="00232461"/>
    <w:rsid w:val="002457E7"/>
    <w:rsid w:val="002513DA"/>
    <w:rsid w:val="002667B4"/>
    <w:rsid w:val="002704D5"/>
    <w:rsid w:val="0028755B"/>
    <w:rsid w:val="002A6CFE"/>
    <w:rsid w:val="002B7282"/>
    <w:rsid w:val="002C2EFB"/>
    <w:rsid w:val="002C4810"/>
    <w:rsid w:val="002D4DBD"/>
    <w:rsid w:val="002F70C2"/>
    <w:rsid w:val="0032226B"/>
    <w:rsid w:val="0033672B"/>
    <w:rsid w:val="00340329"/>
    <w:rsid w:val="0034374A"/>
    <w:rsid w:val="00346E2B"/>
    <w:rsid w:val="00374E91"/>
    <w:rsid w:val="00394EB6"/>
    <w:rsid w:val="003A254C"/>
    <w:rsid w:val="003A6AD1"/>
    <w:rsid w:val="003E749B"/>
    <w:rsid w:val="003F4AE1"/>
    <w:rsid w:val="003F7DD7"/>
    <w:rsid w:val="00411216"/>
    <w:rsid w:val="00417F9A"/>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1F70"/>
    <w:rsid w:val="006128E9"/>
    <w:rsid w:val="006231AF"/>
    <w:rsid w:val="006253C2"/>
    <w:rsid w:val="00626D81"/>
    <w:rsid w:val="00631624"/>
    <w:rsid w:val="006316A0"/>
    <w:rsid w:val="00632AFC"/>
    <w:rsid w:val="00666C78"/>
    <w:rsid w:val="00670D63"/>
    <w:rsid w:val="00693717"/>
    <w:rsid w:val="00695B6D"/>
    <w:rsid w:val="006A17EC"/>
    <w:rsid w:val="006A339F"/>
    <w:rsid w:val="006A3E97"/>
    <w:rsid w:val="006B33ED"/>
    <w:rsid w:val="006B4055"/>
    <w:rsid w:val="006B4410"/>
    <w:rsid w:val="006B4892"/>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1128"/>
    <w:rsid w:val="00855C5E"/>
    <w:rsid w:val="00884D33"/>
    <w:rsid w:val="00891FB9"/>
    <w:rsid w:val="008A3741"/>
    <w:rsid w:val="008D2E35"/>
    <w:rsid w:val="008E2DE7"/>
    <w:rsid w:val="00906BF1"/>
    <w:rsid w:val="00922879"/>
    <w:rsid w:val="0092472D"/>
    <w:rsid w:val="00934E70"/>
    <w:rsid w:val="0096429C"/>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078AB"/>
    <w:rsid w:val="00C352DF"/>
    <w:rsid w:val="00C35BC9"/>
    <w:rsid w:val="00C35F24"/>
    <w:rsid w:val="00C67B76"/>
    <w:rsid w:val="00C852E6"/>
    <w:rsid w:val="00CC0819"/>
    <w:rsid w:val="00CC5B2C"/>
    <w:rsid w:val="00CC7E2E"/>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06C18"/>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0F80"/>
    <w:rsid w:val="00F126F3"/>
    <w:rsid w:val="00F52C45"/>
    <w:rsid w:val="00F62B65"/>
    <w:rsid w:val="00F6598B"/>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3437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5465/255641" TargetMode="External"/><Relationship Id="rId2" Type="http://schemas.openxmlformats.org/officeDocument/2006/relationships/customXml" Target="../customXml/item2.xml"/><Relationship Id="rId16" Type="http://schemas.openxmlformats.org/officeDocument/2006/relationships/hyperlink" Target="https://doi.org/10.1037/h00221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2b759dc182e61b09576a2be656d44f6d">
  <xsd:schema xmlns:xsd="http://www.w3.org/2001/XMLSchema" xmlns:xs="http://www.w3.org/2001/XMLSchema" xmlns:p="http://schemas.microsoft.com/office/2006/metadata/properties" xmlns:ns3="930350eb-f8df-4f84-845c-a06ee073f72d" targetNamespace="http://schemas.microsoft.com/office/2006/metadata/properties" ma:root="true" ma:fieldsID="240c4233c5e603ed5435bf5c30181147"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838027F8-CA4F-4A0A-B8FB-85E691C31729}">
  <ds:schemaRefs>
    <ds:schemaRef ds:uri="http://schemas.microsoft.com/sharepoint/v3/contenttype/forms"/>
  </ds:schemaRefs>
</ds:datastoreItem>
</file>

<file path=customXml/itemProps2.xml><?xml version="1.0" encoding="utf-8"?>
<ds:datastoreItem xmlns:ds="http://schemas.openxmlformats.org/officeDocument/2006/customXml" ds:itemID="{B7BEEC58-9CF8-4529-8CBB-8BD9172C1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customXml/itemProps4.xml><?xml version="1.0" encoding="utf-8"?>
<ds:datastoreItem xmlns:ds="http://schemas.openxmlformats.org/officeDocument/2006/customXml" ds:itemID="{C07DC7BF-BBD6-4197-8905-0ABECAEF34A8}">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Marian Miker (2536116)</cp:lastModifiedBy>
  <cp:revision>12</cp:revision>
  <dcterms:created xsi:type="dcterms:W3CDTF">2026-10-09T16:26:00Z</dcterms:created>
  <dcterms:modified xsi:type="dcterms:W3CDTF">2026-10-11T20:07:00Z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