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46015" w14:textId="30CA5585" w:rsidR="00DF1131" w:rsidRDefault="00DF1131" w:rsidP="00DF1131">
      <w:pPr>
        <w:pStyle w:val="Header"/>
        <w:tabs>
          <w:tab w:val="left" w:pos="720"/>
        </w:tabs>
        <w:jc w:val="right"/>
        <w:rPr>
          <w:rFonts w:ascii="Arial" w:hAnsi="Arial" w:cs="Arial"/>
          <w:b/>
          <w:sz w:val="28"/>
          <w:szCs w:val="28"/>
        </w:rPr>
      </w:pPr>
      <w:bookmarkStart w:id="0" w:name="_Hlk90035636"/>
      <w:bookmarkEnd w:id="0"/>
      <w:r>
        <w:rPr>
          <w:noProof/>
        </w:rPr>
        <w:drawing>
          <wp:anchor distT="0" distB="0" distL="114300" distR="114300" simplePos="0" relativeHeight="251659264" behindDoc="0" locked="0" layoutInCell="1" allowOverlap="1" wp14:anchorId="75E36A5D" wp14:editId="71D91A14">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14:paraId="7B96C77D" w14:textId="77777777" w:rsidR="00DF1131" w:rsidRDefault="00DF1131" w:rsidP="00DF1131">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68"/>
      </w:tblGrid>
      <w:tr w:rsidR="00DF1131" w14:paraId="7CC93D3A" w14:textId="77777777" w:rsidTr="00DF1131">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626FF9A6" w14:textId="77777777" w:rsidR="00DF1131" w:rsidRDefault="00DF1131">
            <w:pPr>
              <w:pStyle w:val="Heading4"/>
              <w:rPr>
                <w:rFonts w:ascii="Arial" w:hAnsi="Arial" w:cs="Arial"/>
                <w:b/>
                <w:lang w:eastAsia="en-US"/>
              </w:rPr>
            </w:pPr>
            <w:r>
              <w:rPr>
                <w:rFonts w:ascii="Arial" w:hAnsi="Arial" w:cs="Arial"/>
                <w:b/>
                <w:lang w:eastAsia="en-US"/>
              </w:rPr>
              <w:t xml:space="preserve">LEVEL 6 ASSESSMENT SPECIFICATION </w:t>
            </w:r>
          </w:p>
        </w:tc>
      </w:tr>
    </w:tbl>
    <w:p w14:paraId="4F3ED7CD" w14:textId="77777777" w:rsidR="00DF1131" w:rsidRDefault="00DF1131" w:rsidP="00DF1131">
      <w:pPr>
        <w:jc w:val="center"/>
        <w:rPr>
          <w:rFonts w:ascii="Arial" w:hAnsi="Arial" w:cs="Arial"/>
          <w:b/>
          <w:i/>
          <w:sz w:val="32"/>
          <w:szCs w:val="20"/>
          <w:lang w:eastAsia="en-GB"/>
        </w:rPr>
      </w:pPr>
    </w:p>
    <w:tbl>
      <w:tblPr>
        <w:tblW w:w="9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DF1131" w14:paraId="3C815E82"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8E9A585" w14:textId="77777777" w:rsidR="00DF1131" w:rsidRDefault="00DF1131">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67FB52E" w14:textId="32CE3AF3" w:rsidR="00DF1131" w:rsidRDefault="00DF1131">
            <w:pPr>
              <w:spacing w:before="120" w:after="120"/>
              <w:jc w:val="both"/>
              <w:rPr>
                <w:rFonts w:ascii="Arial" w:hAnsi="Arial" w:cs="Arial"/>
                <w:b/>
              </w:rPr>
            </w:pPr>
            <w:r>
              <w:rPr>
                <w:rFonts w:ascii="Arial" w:hAnsi="Arial" w:cs="Arial"/>
                <w:b/>
              </w:rPr>
              <w:t>Dominic Hole</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C56AC0F" w14:textId="77777777" w:rsidR="00DF1131" w:rsidRDefault="00DF1131">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44138926" w14:textId="345DDD18" w:rsidR="00DF1131" w:rsidRDefault="00DF1131">
            <w:pPr>
              <w:spacing w:before="120" w:after="120"/>
              <w:jc w:val="both"/>
              <w:rPr>
                <w:rFonts w:ascii="Arial" w:hAnsi="Arial" w:cs="Arial"/>
                <w:b/>
              </w:rPr>
            </w:pPr>
            <w:r>
              <w:rPr>
                <w:rFonts w:ascii="Arial" w:hAnsi="Arial" w:cs="Arial"/>
                <w:b/>
              </w:rPr>
              <w:t>1800402</w:t>
            </w:r>
          </w:p>
        </w:tc>
      </w:tr>
      <w:tr w:rsidR="00DF1131" w14:paraId="21D9AC56"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A1363B0" w14:textId="77777777" w:rsidR="00DF1131" w:rsidRDefault="00DF1131">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64E43532" w14:textId="77777777" w:rsidR="00DF1131" w:rsidRDefault="00DF1131">
            <w:pPr>
              <w:spacing w:before="120" w:after="120"/>
              <w:jc w:val="both"/>
              <w:rPr>
                <w:rFonts w:ascii="Arial" w:hAnsi="Arial" w:cs="Arial"/>
                <w:b/>
              </w:rPr>
            </w:pPr>
            <w:r>
              <w:rPr>
                <w:rFonts w:ascii="Arial" w:hAnsi="Arial" w:cs="Arial"/>
                <w:b/>
              </w:rPr>
              <w:t xml:space="preserve">Physical Education and Outdoor Adventure Education </w:t>
            </w:r>
          </w:p>
        </w:tc>
      </w:tr>
      <w:tr w:rsidR="00DF1131" w14:paraId="79B1D4EE"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6B52BAC" w14:textId="77777777" w:rsidR="00DF1131" w:rsidRDefault="00DF1131">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5F592373" w14:textId="77777777" w:rsidR="00DF1131" w:rsidRDefault="00DF1131">
            <w:pPr>
              <w:spacing w:before="120" w:after="120"/>
              <w:jc w:val="both"/>
              <w:rPr>
                <w:rFonts w:ascii="Arial" w:hAnsi="Arial" w:cs="Arial"/>
                <w:b/>
              </w:rPr>
            </w:pPr>
            <w:r>
              <w:rPr>
                <w:rFonts w:ascii="Arial" w:hAnsi="Arial" w:cs="Arial"/>
                <w:b/>
              </w:rPr>
              <w:t>Curriculum Adventure</w:t>
            </w:r>
          </w:p>
        </w:tc>
      </w:tr>
      <w:tr w:rsidR="00DF1131" w14:paraId="3241BE19"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642ACB7" w14:textId="77777777" w:rsidR="00DF1131" w:rsidRDefault="00DF1131">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36E8C4DE" w14:textId="77777777" w:rsidR="00DF1131" w:rsidRDefault="00DF1131">
            <w:pPr>
              <w:spacing w:before="120" w:after="120"/>
              <w:jc w:val="both"/>
              <w:rPr>
                <w:rFonts w:ascii="Arial" w:hAnsi="Arial" w:cs="Arial"/>
                <w:b/>
              </w:rPr>
            </w:pPr>
            <w:r>
              <w:rPr>
                <w:rFonts w:ascii="Arial" w:hAnsi="Arial" w:cs="Arial"/>
                <w:b/>
              </w:rPr>
              <w:t xml:space="preserve">BMOE6002 </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AD55111" w14:textId="77777777" w:rsidR="00DF1131" w:rsidRDefault="00DF1131">
            <w:pPr>
              <w:pStyle w:val="Heading2"/>
              <w:rPr>
                <w:rFonts w:ascii="Arial" w:hAnsi="Arial" w:cs="Arial"/>
                <w:b/>
                <w:sz w:val="22"/>
                <w:szCs w:val="22"/>
              </w:rPr>
            </w:pPr>
            <w:r>
              <w:rPr>
                <w:rFonts w:ascii="Arial" w:hAnsi="Arial" w:cs="Arial"/>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0493B98B" w14:textId="77777777" w:rsidR="00DF1131" w:rsidRDefault="00DF1131">
            <w:pPr>
              <w:spacing w:before="120" w:after="120"/>
              <w:jc w:val="both"/>
              <w:rPr>
                <w:rFonts w:ascii="Arial" w:hAnsi="Arial" w:cs="Arial"/>
                <w:b/>
              </w:rPr>
            </w:pPr>
            <w:r>
              <w:rPr>
                <w:rFonts w:ascii="Arial" w:hAnsi="Arial" w:cs="Arial"/>
                <w:b/>
              </w:rPr>
              <w:t>50%</w:t>
            </w:r>
          </w:p>
        </w:tc>
      </w:tr>
      <w:tr w:rsidR="00DF1131" w14:paraId="133AAF20"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F268C31" w14:textId="77777777" w:rsidR="00DF1131" w:rsidRDefault="00DF1131">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24DCF5BD" w14:textId="77777777" w:rsidR="00DF1131" w:rsidRDefault="00DF1131">
            <w:pPr>
              <w:spacing w:before="120" w:after="120"/>
              <w:jc w:val="both"/>
              <w:rPr>
                <w:rFonts w:ascii="Arial" w:hAnsi="Arial" w:cs="Arial"/>
                <w:b/>
              </w:rPr>
            </w:pPr>
            <w:r>
              <w:rPr>
                <w:rFonts w:ascii="Arial" w:hAnsi="Arial" w:cs="Arial"/>
                <w:b/>
              </w:rPr>
              <w:t>Dr Nalda Wainwright</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BCC2781" w14:textId="77777777" w:rsidR="00DF1131" w:rsidRDefault="00DF1131">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tcPr>
          <w:p w14:paraId="72146384" w14:textId="77777777" w:rsidR="00DF1131" w:rsidRDefault="00DF1131">
            <w:pPr>
              <w:spacing w:before="120" w:after="120"/>
              <w:jc w:val="both"/>
              <w:rPr>
                <w:rFonts w:ascii="Arial" w:hAnsi="Arial" w:cs="Arial"/>
                <w:b/>
              </w:rPr>
            </w:pPr>
          </w:p>
        </w:tc>
      </w:tr>
      <w:tr w:rsidR="00DF1131" w14:paraId="5CB5D501"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D5D0EF4" w14:textId="77777777" w:rsidR="00DF1131" w:rsidRDefault="00DF1131">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tcPr>
          <w:p w14:paraId="0613868D" w14:textId="77777777" w:rsidR="00DF1131" w:rsidRDefault="00DF1131">
            <w:pPr>
              <w:rPr>
                <w:rFonts w:ascii="Times New Roman" w:hAnsi="Times New Roman" w:cs="Times New Roman"/>
                <w:b/>
                <w:sz w:val="20"/>
                <w:szCs w:val="20"/>
              </w:rPr>
            </w:pPr>
            <w:r>
              <w:rPr>
                <w:b/>
              </w:rPr>
              <w:t>Problem Based learning assignment</w:t>
            </w:r>
          </w:p>
          <w:p w14:paraId="361D95E2" w14:textId="77777777" w:rsidR="00DF1131" w:rsidRDefault="00DF1131">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80BBD98" w14:textId="77777777" w:rsidR="00DF1131" w:rsidRDefault="00DF1131">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6575366D" w14:textId="77777777" w:rsidR="00DF1131" w:rsidRDefault="00DF1131">
            <w:pPr>
              <w:spacing w:before="120" w:after="120"/>
              <w:jc w:val="both"/>
              <w:rPr>
                <w:rFonts w:ascii="Arial" w:hAnsi="Arial" w:cs="Arial"/>
                <w:b/>
              </w:rPr>
            </w:pPr>
            <w:r>
              <w:rPr>
                <w:rFonts w:ascii="Arial" w:hAnsi="Arial" w:cs="Arial"/>
                <w:b/>
              </w:rPr>
              <w:t>2500</w:t>
            </w:r>
          </w:p>
        </w:tc>
      </w:tr>
      <w:tr w:rsidR="00DF1131" w14:paraId="5701CB3E"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6B9664C" w14:textId="77777777" w:rsidR="00DF1131" w:rsidRDefault="00DF1131">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tcPr>
          <w:p w14:paraId="519650C4" w14:textId="77777777" w:rsidR="00DF1131" w:rsidRDefault="00DF1131">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0EA56345" w14:textId="77777777" w:rsidR="00DF1131" w:rsidRDefault="00DF1131">
            <w:pPr>
              <w:spacing w:before="120" w:after="120"/>
              <w:jc w:val="both"/>
              <w:rPr>
                <w:rFonts w:ascii="Arial" w:hAnsi="Arial" w:cs="Arial"/>
                <w:b/>
              </w:rPr>
            </w:pPr>
            <w:r>
              <w:rPr>
                <w:rFonts w:ascii="Arial"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79DE0F67" w14:textId="77777777" w:rsidR="00DF1131" w:rsidRDefault="00DF1131">
            <w:pPr>
              <w:spacing w:before="120" w:after="120"/>
              <w:jc w:val="both"/>
              <w:rPr>
                <w:rFonts w:ascii="Arial" w:hAnsi="Arial" w:cs="Arial"/>
                <w:b/>
              </w:rPr>
            </w:pPr>
          </w:p>
        </w:tc>
      </w:tr>
      <w:tr w:rsidR="00DF1131" w14:paraId="5A25A68B"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ADEE7DB" w14:textId="77777777" w:rsidR="00DF1131" w:rsidRDefault="00DF1131">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5471B0B2" w14:textId="77777777" w:rsidR="00DF1131" w:rsidRDefault="00DF1131">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948B7C" w14:textId="77777777" w:rsidR="00DF1131" w:rsidRDefault="00DF1131">
            <w:pPr>
              <w:spacing w:before="120" w:after="120"/>
              <w:jc w:val="both"/>
              <w:rPr>
                <w:rFonts w:ascii="Arial" w:hAnsi="Arial" w:cs="Arial"/>
                <w:b/>
              </w:rPr>
            </w:pPr>
            <w:r>
              <w:rPr>
                <w:rFonts w:ascii="Arial" w:hAnsi="Arial" w:cs="Arial"/>
                <w:b/>
              </w:rPr>
              <w:t xml:space="preserve">Alternative submission method (if applicable): </w:t>
            </w:r>
          </w:p>
          <w:p w14:paraId="65B7E052" w14:textId="77777777" w:rsidR="00DF1131" w:rsidRDefault="00DF1131">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DF1131" w14:paraId="725B944E" w14:textId="77777777" w:rsidTr="00DF113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1730CE4" w14:textId="77777777" w:rsidR="00DF1131" w:rsidRDefault="00DF1131">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5C28455" w14:textId="77777777" w:rsidR="00DF1131" w:rsidRDefault="00DF1131">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6B36B36" w14:textId="77777777" w:rsidR="00DF1131" w:rsidRDefault="00DF1131" w:rsidP="00373141">
      <w:pPr>
        <w:spacing w:line="360" w:lineRule="auto"/>
        <w:rPr>
          <w:rFonts w:ascii="Times New Roman" w:hAnsi="Times New Roman" w:cs="Times New Roman"/>
          <w:sz w:val="24"/>
          <w:szCs w:val="24"/>
        </w:rPr>
      </w:pPr>
    </w:p>
    <w:p w14:paraId="4C07FCBA" w14:textId="77777777" w:rsidR="00DF1131" w:rsidRDefault="00DF1131" w:rsidP="00373141">
      <w:pPr>
        <w:spacing w:line="360" w:lineRule="auto"/>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60"/>
      </w:tblGrid>
      <w:tr w:rsidR="00DF1131" w:rsidRPr="00DF1131" w14:paraId="4DCD6E2C" w14:textId="77777777" w:rsidTr="00DF1131">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6A47567A" w14:textId="77777777" w:rsidR="00DF1131" w:rsidRPr="00DF1131" w:rsidRDefault="00DF1131" w:rsidP="00DF1131">
            <w:pPr>
              <w:spacing w:after="0" w:line="240" w:lineRule="auto"/>
              <w:rPr>
                <w:rFonts w:ascii="Arial" w:eastAsia="Times New Roman" w:hAnsi="Arial" w:cs="Arial"/>
                <w:sz w:val="20"/>
                <w:szCs w:val="20"/>
              </w:rPr>
            </w:pPr>
            <w:r w:rsidRPr="00DF1131">
              <w:rPr>
                <w:rFonts w:ascii="Arial" w:eastAsia="Times New Roman" w:hAnsi="Arial" w:cs="Arial"/>
                <w:sz w:val="32"/>
                <w:szCs w:val="32"/>
                <w:lang w:eastAsia="en-GB"/>
              </w:rPr>
              <w:lastRenderedPageBreak/>
              <w:br w:type="page"/>
            </w:r>
            <w:r w:rsidRPr="00DF1131">
              <w:rPr>
                <w:rFonts w:ascii="Arial" w:eastAsia="Times New Roman" w:hAnsi="Arial" w:cs="Arial"/>
                <w:b/>
                <w:caps/>
                <w:sz w:val="40"/>
                <w:szCs w:val="20"/>
              </w:rPr>
              <w:t xml:space="preserve">     Student FEEDBACK FORM</w:t>
            </w:r>
          </w:p>
        </w:tc>
      </w:tr>
    </w:tbl>
    <w:p w14:paraId="5D085E62" w14:textId="77777777" w:rsidR="00DF1131" w:rsidRPr="00DF1131" w:rsidRDefault="00DF1131" w:rsidP="00DF1131">
      <w:pPr>
        <w:spacing w:after="0" w:line="240" w:lineRule="auto"/>
        <w:rPr>
          <w:rFonts w:ascii="Arial" w:eastAsia="Times New Roman" w:hAnsi="Arial" w:cs="Arial"/>
          <w:sz w:val="20"/>
          <w:szCs w:val="20"/>
          <w:lang w:eastAsia="en-GB"/>
        </w:rPr>
      </w:pPr>
    </w:p>
    <w:p w14:paraId="2519AB9F" w14:textId="77777777" w:rsidR="00DF1131" w:rsidRPr="00DF1131" w:rsidRDefault="00DF1131" w:rsidP="00DF1131">
      <w:pPr>
        <w:tabs>
          <w:tab w:val="left" w:pos="720"/>
          <w:tab w:val="left" w:pos="1440"/>
        </w:tabs>
        <w:spacing w:after="0" w:line="240" w:lineRule="auto"/>
        <w:jc w:val="both"/>
        <w:rPr>
          <w:rFonts w:ascii="Arial" w:eastAsia="Times New Roman" w:hAnsi="Arial" w:cs="Arial"/>
          <w:sz w:val="20"/>
          <w:szCs w:val="20"/>
        </w:rPr>
      </w:pPr>
      <w:r w:rsidRPr="00DF1131">
        <w:rPr>
          <w:rFonts w:ascii="Arial" w:eastAsia="Times New Roman" w:hAnsi="Arial" w:cs="Arial"/>
          <w:sz w:val="20"/>
          <w:szCs w:val="20"/>
        </w:rPr>
        <w:t xml:space="preserve">This section details the </w:t>
      </w:r>
      <w:r w:rsidRPr="00DF1131">
        <w:rPr>
          <w:rFonts w:ascii="Arial" w:eastAsia="Times New Roman" w:hAnsi="Arial" w:cs="Arial"/>
          <w:i/>
          <w:sz w:val="20"/>
          <w:szCs w:val="20"/>
        </w:rPr>
        <w:t>extent</w:t>
      </w:r>
      <w:r w:rsidRPr="00DF113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FCDA12D" w14:textId="77777777" w:rsidR="00DF1131" w:rsidRPr="00DF1131" w:rsidRDefault="00DF1131" w:rsidP="00DF1131">
      <w:pPr>
        <w:spacing w:after="0" w:line="240" w:lineRule="auto"/>
        <w:rPr>
          <w:rFonts w:ascii="Arial" w:eastAsia="Times New Roman" w:hAnsi="Arial" w:cs="Arial"/>
          <w:b/>
          <w:lang w:eastAsia="en-GB"/>
        </w:rPr>
      </w:pPr>
    </w:p>
    <w:tbl>
      <w:tblPr>
        <w:tblW w:w="5000" w:type="pct"/>
        <w:tblLook w:val="04A0" w:firstRow="1" w:lastRow="0" w:firstColumn="1" w:lastColumn="0" w:noHBand="0" w:noVBand="1"/>
      </w:tblPr>
      <w:tblGrid>
        <w:gridCol w:w="7554"/>
        <w:gridCol w:w="754"/>
        <w:gridCol w:w="752"/>
      </w:tblGrid>
      <w:tr w:rsidR="00DF1131" w:rsidRPr="00DF1131" w14:paraId="2F8FFD99" w14:textId="77777777" w:rsidTr="00DF1131">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5EACF677" w14:textId="77777777" w:rsidR="00DF1131" w:rsidRPr="00DF1131" w:rsidRDefault="00DF1131" w:rsidP="00DF1131">
            <w:pPr>
              <w:spacing w:after="0" w:line="240" w:lineRule="auto"/>
              <w:rPr>
                <w:rFonts w:ascii="Arial" w:eastAsia="Times New Roman" w:hAnsi="Arial" w:cs="Arial"/>
                <w:b/>
                <w:szCs w:val="20"/>
              </w:rPr>
            </w:pPr>
            <w:r w:rsidRPr="00DF1131">
              <w:rPr>
                <w:rFonts w:ascii="Arial" w:eastAsia="Times New Roman"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2C781922" w14:textId="77777777" w:rsidR="00DF1131" w:rsidRPr="00DF1131" w:rsidRDefault="00DF1131" w:rsidP="00DF1131">
            <w:pPr>
              <w:spacing w:after="0" w:line="240" w:lineRule="auto"/>
              <w:ind w:left="34" w:right="113"/>
              <w:jc w:val="center"/>
              <w:rPr>
                <w:rFonts w:ascii="Arial" w:eastAsia="Times New Roman" w:hAnsi="Arial" w:cs="Arial"/>
                <w:b/>
                <w:sz w:val="18"/>
                <w:szCs w:val="18"/>
              </w:rPr>
            </w:pPr>
            <w:r w:rsidRPr="00DF1131">
              <w:rPr>
                <w:rFonts w:ascii="Arial" w:eastAsia="Times New Roman"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6690864" w14:textId="77777777" w:rsidR="00DF1131" w:rsidRPr="00DF1131" w:rsidRDefault="00DF1131" w:rsidP="00DF1131">
            <w:pPr>
              <w:spacing w:after="0" w:line="240" w:lineRule="auto"/>
              <w:ind w:left="113" w:right="113"/>
              <w:jc w:val="center"/>
              <w:rPr>
                <w:rFonts w:ascii="Arial" w:eastAsia="Times New Roman" w:hAnsi="Arial" w:cs="Arial"/>
                <w:b/>
                <w:sz w:val="18"/>
                <w:szCs w:val="18"/>
              </w:rPr>
            </w:pPr>
            <w:r w:rsidRPr="00DF1131">
              <w:rPr>
                <w:rFonts w:ascii="Arial" w:eastAsia="Times New Roman" w:hAnsi="Arial" w:cs="Arial"/>
                <w:b/>
                <w:sz w:val="18"/>
                <w:szCs w:val="18"/>
              </w:rPr>
              <w:t xml:space="preserve">Marks </w:t>
            </w:r>
          </w:p>
          <w:p w14:paraId="5673B267" w14:textId="77777777" w:rsidR="00DF1131" w:rsidRPr="00DF1131" w:rsidRDefault="00DF1131" w:rsidP="00DF1131">
            <w:pPr>
              <w:spacing w:after="0" w:line="240" w:lineRule="auto"/>
              <w:ind w:left="113" w:right="113"/>
              <w:jc w:val="center"/>
              <w:rPr>
                <w:rFonts w:ascii="Arial" w:eastAsia="Times New Roman" w:hAnsi="Arial" w:cs="Arial"/>
                <w:b/>
                <w:sz w:val="18"/>
                <w:szCs w:val="18"/>
              </w:rPr>
            </w:pPr>
            <w:r w:rsidRPr="00DF1131">
              <w:rPr>
                <w:rFonts w:ascii="Arial" w:eastAsia="Times New Roman" w:hAnsi="Arial" w:cs="Arial"/>
                <w:b/>
                <w:sz w:val="18"/>
                <w:szCs w:val="18"/>
              </w:rPr>
              <w:t>awarded</w:t>
            </w:r>
          </w:p>
        </w:tc>
      </w:tr>
      <w:tr w:rsidR="00DF1131" w:rsidRPr="00DF1131" w14:paraId="3C40B232" w14:textId="77777777" w:rsidTr="00DF1131">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200AACD" w14:textId="77777777" w:rsidR="00DF1131" w:rsidRPr="00DF1131" w:rsidRDefault="00DF1131" w:rsidP="00DF1131">
            <w:pPr>
              <w:spacing w:after="0" w:line="240" w:lineRule="auto"/>
              <w:rPr>
                <w:rFonts w:ascii="Arial" w:eastAsia="Times New Roman" w:hAnsi="Arial" w:cs="Arial"/>
                <w:b/>
                <w:sz w:val="16"/>
                <w:szCs w:val="16"/>
              </w:rPr>
            </w:pPr>
            <w:r w:rsidRPr="00DF1131">
              <w:rPr>
                <w:rFonts w:ascii="Arial" w:eastAsia="Times New Roman" w:hAnsi="Arial" w:cs="Arial"/>
                <w:b/>
                <w:sz w:val="20"/>
                <w:szCs w:val="16"/>
              </w:rPr>
              <w:t xml:space="preserve">1. </w:t>
            </w:r>
            <w:r w:rsidRPr="00DF1131">
              <w:rPr>
                <w:rFonts w:ascii="Arial" w:eastAsia="Times New Roman" w:hAnsi="Arial" w:cs="Arial"/>
                <w:b/>
                <w:sz w:val="20"/>
                <w:szCs w:val="20"/>
              </w:rPr>
              <w:t>Engagement with Literature Skills</w:t>
            </w:r>
          </w:p>
          <w:p w14:paraId="2EA55A9B" w14:textId="77777777" w:rsidR="00DF1131" w:rsidRPr="00DF1131" w:rsidRDefault="00DF1131" w:rsidP="00DF1131">
            <w:pPr>
              <w:spacing w:after="120" w:line="240" w:lineRule="auto"/>
              <w:rPr>
                <w:rFonts w:ascii="Arial" w:eastAsia="Times New Roman" w:hAnsi="Arial" w:cs="Arial"/>
                <w:sz w:val="14"/>
                <w:szCs w:val="14"/>
              </w:rPr>
            </w:pPr>
            <w:r w:rsidRPr="00DF1131">
              <w:rPr>
                <w:rFonts w:ascii="Arial" w:eastAsia="Times New Roman"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1891C7E0"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D8E81"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0432F725" w14:textId="77777777" w:rsidTr="00DF113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900FF02" w14:textId="77777777" w:rsidR="00DF1131" w:rsidRPr="00DF1131" w:rsidRDefault="00DF1131" w:rsidP="00DF1131">
            <w:pPr>
              <w:spacing w:after="120" w:line="240" w:lineRule="auto"/>
              <w:rPr>
                <w:rFonts w:ascii="Arial" w:eastAsia="Times New Roman" w:hAnsi="Arial" w:cs="Arial"/>
                <w:sz w:val="14"/>
                <w:szCs w:val="14"/>
              </w:rPr>
            </w:pPr>
          </w:p>
          <w:p w14:paraId="5643B735" w14:textId="77777777" w:rsidR="00DF1131" w:rsidRPr="00DF1131" w:rsidRDefault="00DF1131" w:rsidP="00DF1131">
            <w:pPr>
              <w:spacing w:after="120" w:line="240" w:lineRule="auto"/>
              <w:rPr>
                <w:rFonts w:ascii="Arial" w:eastAsia="Times New Roman" w:hAnsi="Arial" w:cs="Arial"/>
                <w:sz w:val="14"/>
                <w:szCs w:val="14"/>
              </w:rPr>
            </w:pPr>
          </w:p>
          <w:p w14:paraId="7ED85107" w14:textId="77777777" w:rsidR="00DF1131" w:rsidRPr="00DF1131" w:rsidRDefault="00DF1131" w:rsidP="00DF1131">
            <w:pPr>
              <w:spacing w:after="120" w:line="240" w:lineRule="auto"/>
              <w:rPr>
                <w:rFonts w:ascii="Arial" w:eastAsia="Times New Roman" w:hAnsi="Arial" w:cs="Arial"/>
                <w:sz w:val="14"/>
                <w:szCs w:val="14"/>
              </w:rPr>
            </w:pPr>
          </w:p>
          <w:p w14:paraId="4BA98582" w14:textId="77777777" w:rsidR="00DF1131" w:rsidRPr="00DF1131" w:rsidRDefault="00DF1131" w:rsidP="00DF1131">
            <w:pPr>
              <w:spacing w:after="120" w:line="240" w:lineRule="auto"/>
              <w:rPr>
                <w:rFonts w:ascii="Arial" w:eastAsia="Times New Roman" w:hAnsi="Arial" w:cs="Arial"/>
                <w:sz w:val="14"/>
                <w:szCs w:val="14"/>
              </w:rPr>
            </w:pPr>
          </w:p>
          <w:p w14:paraId="4173B1C1" w14:textId="77777777" w:rsidR="00DF1131" w:rsidRPr="00DF1131" w:rsidRDefault="00DF1131" w:rsidP="00DF1131">
            <w:pPr>
              <w:spacing w:after="120" w:line="240" w:lineRule="auto"/>
              <w:rPr>
                <w:rFonts w:ascii="Arial" w:eastAsia="Times New Roman" w:hAnsi="Arial" w:cs="Arial"/>
                <w:sz w:val="14"/>
                <w:szCs w:val="14"/>
              </w:rPr>
            </w:pPr>
          </w:p>
          <w:p w14:paraId="0E7717AD"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09D4042B"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25B0A191"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4F699594" w14:textId="77777777" w:rsidTr="00DF113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3FF426" w14:textId="77777777" w:rsidR="00DF1131" w:rsidRPr="00DF1131" w:rsidRDefault="00DF1131" w:rsidP="00DF1131">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5A862800" w14:textId="77777777" w:rsidR="00DF1131" w:rsidRPr="00DF1131" w:rsidRDefault="00DF1131" w:rsidP="00DF1131">
            <w:pPr>
              <w:spacing w:after="0" w:line="240" w:lineRule="auto"/>
              <w:jc w:val="center"/>
              <w:rPr>
                <w:rFonts w:ascii="Arial" w:eastAsia="Times New Roman" w:hAnsi="Arial" w:cs="Arial"/>
                <w:sz w:val="32"/>
                <w:szCs w:val="20"/>
              </w:rPr>
            </w:pPr>
            <w:r w:rsidRPr="00DF1131">
              <w:rPr>
                <w:rFonts w:ascii="Arial" w:eastAsia="Times New Roman" w:hAnsi="Arial" w:cs="Arial"/>
                <w:sz w:val="32"/>
                <w:szCs w:val="20"/>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B96BCD" w14:textId="77777777" w:rsidR="00DF1131" w:rsidRPr="00DF1131" w:rsidRDefault="00DF1131" w:rsidP="00DF1131">
            <w:pPr>
              <w:spacing w:after="0" w:line="240" w:lineRule="auto"/>
              <w:rPr>
                <w:rFonts w:ascii="Arial" w:eastAsia="Times New Roman" w:hAnsi="Arial" w:cs="Arial"/>
                <w:sz w:val="32"/>
                <w:szCs w:val="20"/>
              </w:rPr>
            </w:pPr>
          </w:p>
        </w:tc>
      </w:tr>
      <w:tr w:rsidR="00DF1131" w:rsidRPr="00DF1131" w14:paraId="06E71ACA" w14:textId="77777777" w:rsidTr="00DF113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09C1D25" w14:textId="77777777" w:rsidR="00DF1131" w:rsidRPr="00DF1131" w:rsidRDefault="00DF1131" w:rsidP="00DF1131">
            <w:pPr>
              <w:spacing w:after="0" w:line="240" w:lineRule="auto"/>
              <w:rPr>
                <w:rFonts w:ascii="Arial" w:eastAsia="Times New Roman" w:hAnsi="Arial" w:cs="Arial"/>
                <w:b/>
                <w:sz w:val="20"/>
                <w:szCs w:val="20"/>
              </w:rPr>
            </w:pPr>
            <w:r w:rsidRPr="00DF1131">
              <w:rPr>
                <w:rFonts w:ascii="Arial" w:eastAsia="Times New Roman" w:hAnsi="Arial" w:cs="Arial"/>
                <w:b/>
                <w:sz w:val="20"/>
                <w:szCs w:val="16"/>
              </w:rPr>
              <w:t xml:space="preserve">2. </w:t>
            </w:r>
            <w:r w:rsidRPr="00DF1131">
              <w:rPr>
                <w:rFonts w:ascii="Arial" w:eastAsia="Times New Roman" w:hAnsi="Arial" w:cs="Arial"/>
                <w:b/>
                <w:sz w:val="20"/>
                <w:szCs w:val="20"/>
              </w:rPr>
              <w:t>Knowledge and Understanding Skills</w:t>
            </w:r>
          </w:p>
          <w:p w14:paraId="2016C7C5"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24FA944E"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82F9B"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3DF6C666" w14:textId="77777777" w:rsidTr="00DF113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AFB63D0" w14:textId="77777777" w:rsidR="00DF1131" w:rsidRPr="00DF1131" w:rsidRDefault="00DF1131" w:rsidP="00DF1131">
            <w:pPr>
              <w:spacing w:after="120" w:line="240" w:lineRule="auto"/>
              <w:rPr>
                <w:rFonts w:ascii="Arial" w:eastAsia="Times New Roman" w:hAnsi="Arial" w:cs="Arial"/>
                <w:sz w:val="14"/>
                <w:szCs w:val="14"/>
              </w:rPr>
            </w:pPr>
          </w:p>
          <w:p w14:paraId="493117C0" w14:textId="77777777" w:rsidR="00DF1131" w:rsidRPr="00DF1131" w:rsidRDefault="00DF1131" w:rsidP="00DF1131">
            <w:pPr>
              <w:spacing w:after="120" w:line="240" w:lineRule="auto"/>
              <w:rPr>
                <w:rFonts w:ascii="Arial" w:eastAsia="Times New Roman" w:hAnsi="Arial" w:cs="Arial"/>
                <w:sz w:val="14"/>
                <w:szCs w:val="14"/>
              </w:rPr>
            </w:pPr>
          </w:p>
          <w:p w14:paraId="7B68FDE2" w14:textId="77777777" w:rsidR="00DF1131" w:rsidRPr="00DF1131" w:rsidRDefault="00DF1131" w:rsidP="00DF1131">
            <w:pPr>
              <w:spacing w:after="120" w:line="240" w:lineRule="auto"/>
              <w:rPr>
                <w:rFonts w:ascii="Arial" w:eastAsia="Times New Roman" w:hAnsi="Arial" w:cs="Arial"/>
                <w:sz w:val="14"/>
                <w:szCs w:val="14"/>
              </w:rPr>
            </w:pPr>
          </w:p>
          <w:p w14:paraId="05E0BED7" w14:textId="77777777" w:rsidR="00DF1131" w:rsidRPr="00DF1131" w:rsidRDefault="00DF1131" w:rsidP="00DF1131">
            <w:pPr>
              <w:spacing w:after="120" w:line="240" w:lineRule="auto"/>
              <w:rPr>
                <w:rFonts w:ascii="Arial" w:eastAsia="Times New Roman" w:hAnsi="Arial" w:cs="Arial"/>
                <w:sz w:val="14"/>
                <w:szCs w:val="14"/>
              </w:rPr>
            </w:pPr>
          </w:p>
          <w:p w14:paraId="1A05FBC6" w14:textId="77777777" w:rsidR="00DF1131" w:rsidRPr="00DF1131" w:rsidRDefault="00DF1131" w:rsidP="00DF1131">
            <w:pPr>
              <w:spacing w:after="120" w:line="240" w:lineRule="auto"/>
              <w:rPr>
                <w:rFonts w:ascii="Arial" w:eastAsia="Times New Roman" w:hAnsi="Arial" w:cs="Arial"/>
                <w:sz w:val="14"/>
                <w:szCs w:val="14"/>
              </w:rPr>
            </w:pPr>
          </w:p>
          <w:p w14:paraId="7298A136"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646D7CFE"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5760F729"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112AC28C" w14:textId="77777777" w:rsidTr="00DF113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25FD1D" w14:textId="77777777" w:rsidR="00DF1131" w:rsidRPr="00DF1131" w:rsidRDefault="00DF1131" w:rsidP="00DF1131">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F6C1502" w14:textId="77777777" w:rsidR="00DF1131" w:rsidRPr="00DF1131" w:rsidRDefault="00DF1131" w:rsidP="00DF1131">
            <w:pPr>
              <w:spacing w:after="0" w:line="240" w:lineRule="auto"/>
              <w:jc w:val="center"/>
              <w:rPr>
                <w:rFonts w:ascii="Arial" w:eastAsia="Times New Roman" w:hAnsi="Arial" w:cs="Arial"/>
                <w:sz w:val="32"/>
                <w:szCs w:val="20"/>
              </w:rPr>
            </w:pPr>
            <w:r w:rsidRPr="00DF1131">
              <w:rPr>
                <w:rFonts w:ascii="Arial" w:eastAsia="Times New Roman" w:hAnsi="Arial" w:cs="Arial"/>
                <w:sz w:val="32"/>
                <w:szCs w:val="20"/>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EAE8A" w14:textId="77777777" w:rsidR="00DF1131" w:rsidRPr="00DF1131" w:rsidRDefault="00DF1131" w:rsidP="00DF1131">
            <w:pPr>
              <w:spacing w:after="0" w:line="240" w:lineRule="auto"/>
              <w:rPr>
                <w:rFonts w:ascii="Arial" w:eastAsia="Times New Roman" w:hAnsi="Arial" w:cs="Arial"/>
                <w:sz w:val="32"/>
                <w:szCs w:val="20"/>
              </w:rPr>
            </w:pPr>
          </w:p>
        </w:tc>
      </w:tr>
      <w:tr w:rsidR="00DF1131" w:rsidRPr="00DF1131" w14:paraId="3E0CA1D1" w14:textId="77777777" w:rsidTr="00DF113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076233E" w14:textId="77777777" w:rsidR="00DF1131" w:rsidRPr="00DF1131" w:rsidRDefault="00DF1131" w:rsidP="00DF1131">
            <w:pPr>
              <w:spacing w:after="0" w:line="240" w:lineRule="auto"/>
              <w:rPr>
                <w:rFonts w:ascii="Arial" w:eastAsia="Times New Roman" w:hAnsi="Arial" w:cs="Arial"/>
                <w:b/>
                <w:sz w:val="16"/>
                <w:szCs w:val="16"/>
              </w:rPr>
            </w:pPr>
            <w:r w:rsidRPr="00DF1131">
              <w:rPr>
                <w:rFonts w:ascii="Arial" w:eastAsia="Times New Roman" w:hAnsi="Arial" w:cs="Arial"/>
                <w:b/>
                <w:sz w:val="20"/>
                <w:szCs w:val="16"/>
              </w:rPr>
              <w:t xml:space="preserve">3. </w:t>
            </w:r>
            <w:r w:rsidRPr="00DF1131">
              <w:rPr>
                <w:rFonts w:ascii="Arial" w:eastAsia="Times New Roman" w:hAnsi="Arial" w:cs="Arial"/>
                <w:b/>
                <w:sz w:val="20"/>
                <w:szCs w:val="20"/>
              </w:rPr>
              <w:t>Cognitive and Intellectual Skills</w:t>
            </w:r>
          </w:p>
          <w:p w14:paraId="3F32C5B5"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9D795D6"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9BE77D"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3221AEB6" w14:textId="77777777" w:rsidTr="00DF113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5A8AF10" w14:textId="77777777" w:rsidR="00DF1131" w:rsidRPr="00DF1131" w:rsidRDefault="00DF1131" w:rsidP="00DF1131">
            <w:pPr>
              <w:spacing w:after="120" w:line="240" w:lineRule="auto"/>
              <w:rPr>
                <w:rFonts w:ascii="Arial" w:eastAsia="Times New Roman" w:hAnsi="Arial" w:cs="Arial"/>
                <w:sz w:val="14"/>
                <w:szCs w:val="14"/>
              </w:rPr>
            </w:pPr>
          </w:p>
          <w:p w14:paraId="3350AE03" w14:textId="77777777" w:rsidR="00DF1131" w:rsidRPr="00DF1131" w:rsidRDefault="00DF1131" w:rsidP="00DF1131">
            <w:pPr>
              <w:spacing w:after="120" w:line="240" w:lineRule="auto"/>
              <w:rPr>
                <w:rFonts w:ascii="Arial" w:eastAsia="Times New Roman" w:hAnsi="Arial" w:cs="Arial"/>
                <w:sz w:val="14"/>
                <w:szCs w:val="14"/>
              </w:rPr>
            </w:pPr>
          </w:p>
          <w:p w14:paraId="39308195" w14:textId="77777777" w:rsidR="00DF1131" w:rsidRPr="00DF1131" w:rsidRDefault="00DF1131" w:rsidP="00DF1131">
            <w:pPr>
              <w:spacing w:after="120" w:line="240" w:lineRule="auto"/>
              <w:rPr>
                <w:rFonts w:ascii="Arial" w:eastAsia="Times New Roman" w:hAnsi="Arial" w:cs="Arial"/>
                <w:sz w:val="14"/>
                <w:szCs w:val="14"/>
              </w:rPr>
            </w:pPr>
          </w:p>
          <w:p w14:paraId="14E7F877" w14:textId="77777777" w:rsidR="00DF1131" w:rsidRPr="00DF1131" w:rsidRDefault="00DF1131" w:rsidP="00DF1131">
            <w:pPr>
              <w:spacing w:after="120" w:line="240" w:lineRule="auto"/>
              <w:rPr>
                <w:rFonts w:ascii="Arial" w:eastAsia="Times New Roman" w:hAnsi="Arial" w:cs="Arial"/>
                <w:sz w:val="14"/>
                <w:szCs w:val="14"/>
              </w:rPr>
            </w:pPr>
          </w:p>
          <w:p w14:paraId="22339DB6" w14:textId="77777777" w:rsidR="00DF1131" w:rsidRPr="00DF1131" w:rsidRDefault="00DF1131" w:rsidP="00DF1131">
            <w:pPr>
              <w:spacing w:after="120" w:line="240" w:lineRule="auto"/>
              <w:rPr>
                <w:rFonts w:ascii="Arial" w:eastAsia="Times New Roman" w:hAnsi="Arial" w:cs="Arial"/>
                <w:sz w:val="14"/>
                <w:szCs w:val="14"/>
              </w:rPr>
            </w:pPr>
          </w:p>
          <w:p w14:paraId="3136169A"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030DD05D"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43FF3F06"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7008D4AA" w14:textId="77777777" w:rsidTr="00DF113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384B51" w14:textId="77777777" w:rsidR="00DF1131" w:rsidRPr="00DF1131" w:rsidRDefault="00DF1131" w:rsidP="00DF1131">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7AE3C09" w14:textId="77777777" w:rsidR="00DF1131" w:rsidRPr="00DF1131" w:rsidRDefault="00DF1131" w:rsidP="00DF1131">
            <w:pPr>
              <w:spacing w:after="0" w:line="240" w:lineRule="auto"/>
              <w:jc w:val="center"/>
              <w:rPr>
                <w:rFonts w:ascii="Arial" w:eastAsia="Times New Roman" w:hAnsi="Arial" w:cs="Arial"/>
                <w:sz w:val="32"/>
                <w:szCs w:val="20"/>
              </w:rPr>
            </w:pPr>
            <w:r w:rsidRPr="00DF1131">
              <w:rPr>
                <w:rFonts w:ascii="Arial" w:eastAsia="Times New Roman" w:hAnsi="Arial" w:cs="Arial"/>
                <w:sz w:val="32"/>
                <w:szCs w:val="20"/>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422EC3" w14:textId="77777777" w:rsidR="00DF1131" w:rsidRPr="00DF1131" w:rsidRDefault="00DF1131" w:rsidP="00DF1131">
            <w:pPr>
              <w:spacing w:after="0" w:line="240" w:lineRule="auto"/>
              <w:rPr>
                <w:rFonts w:ascii="Arial" w:eastAsia="Times New Roman" w:hAnsi="Arial" w:cs="Arial"/>
                <w:sz w:val="32"/>
                <w:szCs w:val="20"/>
              </w:rPr>
            </w:pPr>
          </w:p>
        </w:tc>
      </w:tr>
      <w:tr w:rsidR="00DF1131" w:rsidRPr="00DF1131" w14:paraId="66F87EC4" w14:textId="77777777" w:rsidTr="00DF113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DD37845" w14:textId="77777777" w:rsidR="00DF1131" w:rsidRPr="00DF1131" w:rsidRDefault="00DF1131" w:rsidP="00DF1131">
            <w:pPr>
              <w:spacing w:after="0" w:line="240" w:lineRule="auto"/>
              <w:rPr>
                <w:rFonts w:ascii="Arial" w:eastAsia="Times New Roman" w:hAnsi="Arial" w:cs="Arial"/>
                <w:b/>
                <w:sz w:val="16"/>
                <w:szCs w:val="16"/>
              </w:rPr>
            </w:pPr>
            <w:r w:rsidRPr="00DF1131">
              <w:rPr>
                <w:rFonts w:ascii="Arial" w:eastAsia="Times New Roman" w:hAnsi="Arial" w:cs="Arial"/>
                <w:b/>
                <w:sz w:val="20"/>
                <w:szCs w:val="16"/>
              </w:rPr>
              <w:t xml:space="preserve">4. </w:t>
            </w:r>
            <w:r w:rsidRPr="00DF1131">
              <w:rPr>
                <w:rFonts w:ascii="Arial" w:eastAsia="Times New Roman" w:hAnsi="Arial" w:cs="Arial"/>
                <w:b/>
                <w:sz w:val="20"/>
                <w:szCs w:val="20"/>
              </w:rPr>
              <w:t>Practical Application Skills</w:t>
            </w:r>
          </w:p>
          <w:p w14:paraId="54B9A1F1"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70868133"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77BE2"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60079554" w14:textId="77777777" w:rsidTr="00DF113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624142B" w14:textId="77777777" w:rsidR="00DF1131" w:rsidRPr="00DF1131" w:rsidRDefault="00DF1131" w:rsidP="00DF1131">
            <w:pPr>
              <w:spacing w:after="120" w:line="240" w:lineRule="auto"/>
              <w:rPr>
                <w:rFonts w:ascii="Arial" w:eastAsia="Times New Roman" w:hAnsi="Arial" w:cs="Arial"/>
                <w:sz w:val="14"/>
                <w:szCs w:val="14"/>
              </w:rPr>
            </w:pPr>
          </w:p>
          <w:p w14:paraId="504327FF" w14:textId="77777777" w:rsidR="00DF1131" w:rsidRPr="00DF1131" w:rsidRDefault="00DF1131" w:rsidP="00DF1131">
            <w:pPr>
              <w:spacing w:after="120" w:line="240" w:lineRule="auto"/>
              <w:rPr>
                <w:rFonts w:ascii="Arial" w:eastAsia="Times New Roman" w:hAnsi="Arial" w:cs="Arial"/>
                <w:sz w:val="14"/>
                <w:szCs w:val="14"/>
              </w:rPr>
            </w:pPr>
          </w:p>
          <w:p w14:paraId="3B6231BC" w14:textId="77777777" w:rsidR="00DF1131" w:rsidRPr="00DF1131" w:rsidRDefault="00DF1131" w:rsidP="00DF1131">
            <w:pPr>
              <w:spacing w:after="120" w:line="240" w:lineRule="auto"/>
              <w:rPr>
                <w:rFonts w:ascii="Arial" w:eastAsia="Times New Roman" w:hAnsi="Arial" w:cs="Arial"/>
                <w:sz w:val="14"/>
                <w:szCs w:val="14"/>
              </w:rPr>
            </w:pPr>
          </w:p>
          <w:p w14:paraId="411AD9CE"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3E228BE1"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4E5CFA9F"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3D3E6A6F" w14:textId="77777777" w:rsidTr="00DF113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F8A31D" w14:textId="77777777" w:rsidR="00DF1131" w:rsidRPr="00DF1131" w:rsidRDefault="00DF1131" w:rsidP="00DF1131">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66966314" w14:textId="77777777" w:rsidR="00DF1131" w:rsidRPr="00DF1131" w:rsidRDefault="00DF1131" w:rsidP="00DF1131">
            <w:pPr>
              <w:spacing w:after="0" w:line="240" w:lineRule="auto"/>
              <w:jc w:val="center"/>
              <w:rPr>
                <w:rFonts w:ascii="Arial" w:eastAsia="Times New Roman" w:hAnsi="Arial" w:cs="Arial"/>
                <w:sz w:val="32"/>
                <w:szCs w:val="20"/>
              </w:rPr>
            </w:pPr>
            <w:r w:rsidRPr="00DF1131">
              <w:rPr>
                <w:rFonts w:ascii="Arial" w:eastAsia="Times New Roman" w:hAnsi="Arial" w:cs="Arial"/>
                <w:sz w:val="32"/>
                <w:szCs w:val="20"/>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3E469" w14:textId="77777777" w:rsidR="00DF1131" w:rsidRPr="00DF1131" w:rsidRDefault="00DF1131" w:rsidP="00DF1131">
            <w:pPr>
              <w:spacing w:after="0" w:line="240" w:lineRule="auto"/>
              <w:rPr>
                <w:rFonts w:ascii="Arial" w:eastAsia="Times New Roman" w:hAnsi="Arial" w:cs="Arial"/>
                <w:sz w:val="32"/>
                <w:szCs w:val="20"/>
              </w:rPr>
            </w:pPr>
          </w:p>
        </w:tc>
      </w:tr>
      <w:tr w:rsidR="00DF1131" w:rsidRPr="00DF1131" w14:paraId="1DA6B4BE" w14:textId="77777777" w:rsidTr="00DF113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E85F972" w14:textId="77777777" w:rsidR="00DF1131" w:rsidRPr="00DF1131" w:rsidRDefault="00DF1131" w:rsidP="00DF1131">
            <w:pPr>
              <w:spacing w:after="0" w:line="240" w:lineRule="auto"/>
              <w:rPr>
                <w:rFonts w:ascii="Arial" w:eastAsia="Times New Roman" w:hAnsi="Arial" w:cs="Arial"/>
                <w:b/>
                <w:sz w:val="16"/>
                <w:szCs w:val="16"/>
              </w:rPr>
            </w:pPr>
            <w:r w:rsidRPr="00DF1131">
              <w:rPr>
                <w:rFonts w:ascii="Arial" w:eastAsia="Times New Roman" w:hAnsi="Arial" w:cs="Arial"/>
                <w:b/>
                <w:sz w:val="20"/>
                <w:szCs w:val="16"/>
              </w:rPr>
              <w:t xml:space="preserve">5. </w:t>
            </w:r>
            <w:r w:rsidRPr="00DF1131">
              <w:rPr>
                <w:rFonts w:ascii="Arial" w:eastAsia="Times New Roman" w:hAnsi="Arial" w:cs="Arial"/>
                <w:b/>
                <w:sz w:val="20"/>
                <w:szCs w:val="20"/>
              </w:rPr>
              <w:t>Transferable Skills for Life and Professional Practice</w:t>
            </w:r>
          </w:p>
          <w:p w14:paraId="14BF4B15"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9B00EBE" w14:textId="77777777" w:rsidR="00DF1131" w:rsidRPr="00DF1131" w:rsidRDefault="00DF1131" w:rsidP="00DF1131">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3245A5"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15804A70" w14:textId="77777777" w:rsidTr="00DF113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F70A2C9" w14:textId="77777777" w:rsidR="00DF1131" w:rsidRPr="00DF1131" w:rsidRDefault="00DF1131" w:rsidP="00DF1131">
            <w:pPr>
              <w:spacing w:after="120" w:line="240" w:lineRule="auto"/>
              <w:rPr>
                <w:rFonts w:ascii="Arial" w:eastAsia="Times New Roman" w:hAnsi="Arial" w:cs="Arial"/>
                <w:sz w:val="14"/>
                <w:szCs w:val="14"/>
              </w:rPr>
            </w:pPr>
          </w:p>
          <w:p w14:paraId="0A816EB3" w14:textId="77777777" w:rsidR="00DF1131" w:rsidRPr="00DF1131" w:rsidRDefault="00DF1131" w:rsidP="00DF1131">
            <w:pPr>
              <w:spacing w:after="120" w:line="240" w:lineRule="auto"/>
              <w:rPr>
                <w:rFonts w:ascii="Arial" w:eastAsia="Times New Roman" w:hAnsi="Arial" w:cs="Arial"/>
                <w:sz w:val="14"/>
                <w:szCs w:val="14"/>
              </w:rPr>
            </w:pPr>
          </w:p>
          <w:p w14:paraId="22807F94" w14:textId="77777777" w:rsidR="00DF1131" w:rsidRPr="00DF1131" w:rsidRDefault="00DF1131" w:rsidP="00DF1131">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36AB0D3C" w14:textId="77777777" w:rsidR="00DF1131" w:rsidRPr="00DF1131" w:rsidRDefault="00DF1131" w:rsidP="00DF1131">
            <w:pPr>
              <w:spacing w:after="0" w:line="240" w:lineRule="auto"/>
              <w:jc w:val="center"/>
              <w:rPr>
                <w:rFonts w:ascii="Arial" w:eastAsia="Times New Roman" w:hAnsi="Arial" w:cs="Arial"/>
                <w:sz w:val="32"/>
                <w:szCs w:val="20"/>
              </w:rPr>
            </w:pPr>
            <w:r w:rsidRPr="00DF1131">
              <w:rPr>
                <w:rFonts w:ascii="Arial" w:eastAsia="Times New Roman" w:hAnsi="Arial" w:cs="Arial"/>
                <w:sz w:val="32"/>
                <w:szCs w:val="20"/>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B2780AD" w14:textId="77777777" w:rsidR="00DF1131" w:rsidRPr="00DF1131" w:rsidRDefault="00DF1131" w:rsidP="00DF1131">
            <w:pPr>
              <w:spacing w:after="0" w:line="240" w:lineRule="auto"/>
              <w:jc w:val="center"/>
              <w:rPr>
                <w:rFonts w:ascii="Arial" w:eastAsia="Times New Roman" w:hAnsi="Arial" w:cs="Arial"/>
                <w:sz w:val="32"/>
                <w:szCs w:val="20"/>
              </w:rPr>
            </w:pPr>
          </w:p>
        </w:tc>
      </w:tr>
      <w:tr w:rsidR="00DF1131" w:rsidRPr="00DF1131" w14:paraId="43EBC4B5" w14:textId="77777777" w:rsidTr="00DF113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B45924" w14:textId="77777777" w:rsidR="00DF1131" w:rsidRPr="00DF1131" w:rsidRDefault="00DF1131" w:rsidP="00DF1131">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22CCAB99" w14:textId="77777777" w:rsidR="00DF1131" w:rsidRPr="00DF1131" w:rsidRDefault="00DF1131" w:rsidP="00DF1131">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FC741" w14:textId="77777777" w:rsidR="00DF1131" w:rsidRPr="00DF1131" w:rsidRDefault="00DF1131" w:rsidP="00DF1131">
            <w:pPr>
              <w:spacing w:after="0" w:line="240" w:lineRule="auto"/>
              <w:rPr>
                <w:rFonts w:ascii="Arial" w:eastAsia="Times New Roman" w:hAnsi="Arial" w:cs="Arial"/>
                <w:sz w:val="32"/>
                <w:szCs w:val="20"/>
              </w:rPr>
            </w:pPr>
          </w:p>
        </w:tc>
      </w:tr>
    </w:tbl>
    <w:p w14:paraId="46E62128" w14:textId="77777777" w:rsidR="00DF1131" w:rsidRPr="00DF1131" w:rsidRDefault="00DF1131" w:rsidP="00DF1131">
      <w:pPr>
        <w:spacing w:after="0" w:line="240" w:lineRule="auto"/>
        <w:ind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F1131" w:rsidRPr="00DF1131" w14:paraId="114C08B1" w14:textId="77777777" w:rsidTr="00DF1131">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592C75D" w14:textId="77777777" w:rsidR="00DF1131" w:rsidRPr="00DF1131" w:rsidRDefault="00DF1131" w:rsidP="00DF1131">
            <w:pPr>
              <w:spacing w:after="0" w:line="240" w:lineRule="auto"/>
              <w:rPr>
                <w:rFonts w:ascii="Arial" w:eastAsia="Times New Roman" w:hAnsi="Arial" w:cs="Arial"/>
                <w:sz w:val="16"/>
                <w:szCs w:val="16"/>
              </w:rPr>
            </w:pPr>
            <w:r w:rsidRPr="00DF1131">
              <w:rPr>
                <w:rFonts w:ascii="Arial" w:eastAsia="Times New Roman" w:hAnsi="Arial" w:cs="Arial"/>
                <w:b/>
                <w:bCs/>
              </w:rPr>
              <w:t xml:space="preserve">Assessment Mark </w:t>
            </w:r>
            <w:r w:rsidRPr="00DF1131">
              <w:rPr>
                <w:rFonts w:ascii="Arial" w:eastAsia="Times New Roman" w:hAnsi="Arial" w:cs="Arial"/>
                <w:bCs/>
              </w:rPr>
              <w:t>(</w:t>
            </w:r>
            <w:r w:rsidRPr="00DF1131">
              <w:rPr>
                <w:rFonts w:ascii="Arial" w:eastAsia="Times New Roman"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6AF6E75D" w14:textId="77777777" w:rsidR="00DF1131" w:rsidRPr="00DF1131" w:rsidRDefault="00DF1131" w:rsidP="00DF1131">
            <w:pPr>
              <w:spacing w:after="0" w:line="240" w:lineRule="auto"/>
              <w:rPr>
                <w:rFonts w:ascii="Arial" w:eastAsia="Times New Roman" w:hAnsi="Arial" w:cs="Arial"/>
                <w:b/>
                <w:bCs/>
                <w:sz w:val="16"/>
                <w:szCs w:val="16"/>
              </w:rPr>
            </w:pPr>
            <w:r w:rsidRPr="00DF1131">
              <w:rPr>
                <w:rFonts w:ascii="Arial" w:eastAsia="Times New Roman"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1D16DDEA" w14:textId="77777777" w:rsidR="00DF1131" w:rsidRPr="00DF1131" w:rsidRDefault="00DF1131" w:rsidP="00DF1131">
            <w:pPr>
              <w:spacing w:after="0" w:line="240" w:lineRule="auto"/>
              <w:jc w:val="right"/>
              <w:rPr>
                <w:rFonts w:ascii="Arial" w:eastAsia="Times New Roman" w:hAnsi="Arial" w:cs="Arial"/>
                <w:b/>
                <w:bCs/>
                <w:sz w:val="20"/>
                <w:szCs w:val="20"/>
              </w:rPr>
            </w:pPr>
            <w:r w:rsidRPr="00DF1131">
              <w:rPr>
                <w:rFonts w:ascii="Arial" w:eastAsia="Times New Roman" w:hAnsi="Arial" w:cs="Arial"/>
                <w:b/>
                <w:bCs/>
                <w:sz w:val="20"/>
                <w:szCs w:val="20"/>
              </w:rPr>
              <w:t>%</w:t>
            </w:r>
          </w:p>
        </w:tc>
      </w:tr>
      <w:tr w:rsidR="00DF1131" w:rsidRPr="00DF1131" w14:paraId="4762C6CA" w14:textId="77777777" w:rsidTr="00DF113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CF627FF" w14:textId="77777777" w:rsidR="00DF1131" w:rsidRPr="00DF1131" w:rsidRDefault="00DF1131" w:rsidP="00DF1131">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A69363A" w14:textId="77777777" w:rsidR="00DF1131" w:rsidRPr="00DF1131" w:rsidRDefault="00DF1131" w:rsidP="00DF1131">
            <w:pPr>
              <w:spacing w:after="0" w:line="240" w:lineRule="auto"/>
              <w:rPr>
                <w:rFonts w:ascii="Arial" w:eastAsia="Times New Roman" w:hAnsi="Arial" w:cs="Arial"/>
                <w:b/>
                <w:bCs/>
                <w:sz w:val="16"/>
                <w:szCs w:val="16"/>
              </w:rPr>
            </w:pPr>
            <w:r w:rsidRPr="00DF1131">
              <w:rPr>
                <w:rFonts w:ascii="Arial" w:eastAsia="Times New Roman" w:hAnsi="Arial" w:cs="Arial"/>
                <w:sz w:val="16"/>
                <w:szCs w:val="16"/>
              </w:rPr>
              <w:t>Up to 1 week late (</w:t>
            </w:r>
            <w:r w:rsidRPr="00DF1131">
              <w:rPr>
                <w:rFonts w:ascii="Arial" w:eastAsia="Times New Roman"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152520C" w14:textId="77777777" w:rsidR="00DF1131" w:rsidRPr="00DF1131" w:rsidRDefault="00DF1131" w:rsidP="00DF1131">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E225D51" w14:textId="77777777" w:rsidR="00DF1131" w:rsidRPr="00DF1131" w:rsidRDefault="00DF1131" w:rsidP="00DF1131">
            <w:pPr>
              <w:spacing w:after="0" w:line="240" w:lineRule="auto"/>
              <w:rPr>
                <w:rFonts w:ascii="Arial" w:eastAsia="Times New Roman" w:hAnsi="Arial" w:cs="Arial"/>
                <w:b/>
                <w:bCs/>
                <w:sz w:val="20"/>
                <w:szCs w:val="20"/>
              </w:rPr>
            </w:pPr>
          </w:p>
        </w:tc>
      </w:tr>
      <w:tr w:rsidR="00DF1131" w:rsidRPr="00DF1131" w14:paraId="7E6B464D" w14:textId="77777777" w:rsidTr="00DF113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3710F79" w14:textId="77777777" w:rsidR="00DF1131" w:rsidRPr="00DF1131" w:rsidRDefault="00DF1131" w:rsidP="00DF1131">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36B5181" w14:textId="77777777" w:rsidR="00DF1131" w:rsidRPr="00DF1131" w:rsidRDefault="00DF1131" w:rsidP="00DF1131">
            <w:pPr>
              <w:spacing w:after="0" w:line="240" w:lineRule="auto"/>
              <w:rPr>
                <w:rFonts w:ascii="Arial" w:eastAsia="Times New Roman" w:hAnsi="Arial" w:cs="Arial"/>
                <w:b/>
                <w:bCs/>
                <w:sz w:val="16"/>
                <w:szCs w:val="16"/>
              </w:rPr>
            </w:pPr>
            <w:r w:rsidRPr="00DF1131">
              <w:rPr>
                <w:rFonts w:ascii="Arial" w:eastAsia="Times New Roman" w:hAnsi="Arial" w:cs="Arial"/>
                <w:sz w:val="16"/>
                <w:szCs w:val="16"/>
              </w:rPr>
              <w:t>Over 1 week late (</w:t>
            </w:r>
            <w:r w:rsidRPr="00DF1131">
              <w:rPr>
                <w:rFonts w:ascii="Arial" w:eastAsia="Times New Roman"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17226C5A" w14:textId="77777777" w:rsidR="00DF1131" w:rsidRPr="00DF1131" w:rsidRDefault="00DF1131" w:rsidP="00DF1131">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EA36BCC" w14:textId="77777777" w:rsidR="00DF1131" w:rsidRPr="00DF1131" w:rsidRDefault="00DF1131" w:rsidP="00DF1131">
            <w:pPr>
              <w:spacing w:after="0" w:line="240" w:lineRule="auto"/>
              <w:rPr>
                <w:rFonts w:ascii="Arial" w:eastAsia="Times New Roman" w:hAnsi="Arial" w:cs="Arial"/>
                <w:b/>
                <w:bCs/>
                <w:sz w:val="20"/>
                <w:szCs w:val="20"/>
              </w:rPr>
            </w:pPr>
          </w:p>
        </w:tc>
      </w:tr>
    </w:tbl>
    <w:p w14:paraId="154C202D" w14:textId="0C8E0C4F" w:rsidR="00E93E89" w:rsidRPr="00373141" w:rsidRDefault="00E93E89"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lastRenderedPageBreak/>
        <w:t xml:space="preserve">There are a myriad of issues currently facing secondary schools and their students, most obviously the Covid-19 pandemic, but also an epidemic of health issues such as mental illness and obesity (NHS, 2021; Mental Health Foundation, 2016).  Despite this schools remain a key force in fighting these issues, school children spend a large majority of their time within the school environment be it in lessons or on the grounds, so physical and pedagogical changes within the school may combat these issues (Dyment and Bell, 2008). </w:t>
      </w:r>
    </w:p>
    <w:p w14:paraId="5DE9BDBC" w14:textId="1A6B209A" w:rsidR="00E93E89" w:rsidRPr="00F86FDC" w:rsidRDefault="00E93E89" w:rsidP="009D405F">
      <w:pPr>
        <w:spacing w:line="360" w:lineRule="auto"/>
        <w:rPr>
          <w:rFonts w:ascii="Times New Roman" w:hAnsi="Times New Roman" w:cs="Times New Roman"/>
        </w:rPr>
      </w:pPr>
      <w:r w:rsidRPr="00373141">
        <w:rPr>
          <w:rFonts w:ascii="Times New Roman" w:hAnsi="Times New Roman" w:cs="Times New Roman"/>
        </w:rPr>
        <w:t xml:space="preserve"> </w:t>
      </w:r>
    </w:p>
    <w:p w14:paraId="73FC4AA3" w14:textId="23CB2FF6" w:rsidR="00E93E89" w:rsidRPr="00373141" w:rsidRDefault="00E93E89"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TSD Secondary currently represents a traditional secondary school development with a main block within which all classrooms are, a separate large sports hall with changing rooms and storage rooms, and a multipurpose tarmac playing area with lines drawn out for football/tennis/netball/basketball. Additionally, it has a large field area which is currently partly used for competitive sports such as rugby, football, rounders, cricket, and athletics</w:t>
      </w:r>
      <w:r w:rsidR="000A057B" w:rsidRPr="00373141">
        <w:rPr>
          <w:rFonts w:ascii="Times New Roman" w:hAnsi="Times New Roman" w:cs="Times New Roman"/>
          <w:sz w:val="24"/>
          <w:szCs w:val="24"/>
        </w:rPr>
        <w:t>.</w:t>
      </w:r>
      <w:r w:rsidR="00F86FDC">
        <w:rPr>
          <w:rFonts w:ascii="Times New Roman" w:hAnsi="Times New Roman" w:cs="Times New Roman"/>
          <w:sz w:val="24"/>
          <w:szCs w:val="24"/>
        </w:rPr>
        <w:t xml:space="preserve"> The proposed developments are:</w:t>
      </w:r>
    </w:p>
    <w:p w14:paraId="3F191E50" w14:textId="170EBF10" w:rsidR="00E93E89" w:rsidRPr="00373141" w:rsidRDefault="000708AD" w:rsidP="009D405F">
      <w:pPr>
        <w:pStyle w:val="ListParagraph"/>
        <w:numPr>
          <w:ilvl w:val="0"/>
          <w:numId w:val="2"/>
        </w:numPr>
        <w:spacing w:line="360" w:lineRule="auto"/>
        <w:rPr>
          <w:rFonts w:ascii="Times New Roman" w:hAnsi="Times New Roman" w:cs="Times New Roman"/>
          <w:sz w:val="24"/>
          <w:szCs w:val="24"/>
        </w:rPr>
      </w:pPr>
      <w:r w:rsidRPr="00373141">
        <w:rPr>
          <w:rFonts w:ascii="Times New Roman" w:hAnsi="Times New Roman" w:cs="Times New Roman"/>
          <w:sz w:val="24"/>
          <w:szCs w:val="24"/>
        </w:rPr>
        <w:t>Nature</w:t>
      </w:r>
      <w:r w:rsidR="00E93E89" w:rsidRPr="00373141">
        <w:rPr>
          <w:rFonts w:ascii="Times New Roman" w:hAnsi="Times New Roman" w:cs="Times New Roman"/>
          <w:sz w:val="24"/>
          <w:szCs w:val="24"/>
        </w:rPr>
        <w:t xml:space="preserve"> Trail</w:t>
      </w:r>
    </w:p>
    <w:p w14:paraId="7F40014F" w14:textId="38D90097" w:rsidR="00E93E89" w:rsidRPr="00373141" w:rsidRDefault="00E93E89" w:rsidP="009D405F">
      <w:pPr>
        <w:pStyle w:val="ListParagraph"/>
        <w:numPr>
          <w:ilvl w:val="0"/>
          <w:numId w:val="2"/>
        </w:numPr>
        <w:spacing w:line="360" w:lineRule="auto"/>
        <w:rPr>
          <w:rFonts w:ascii="Times New Roman" w:hAnsi="Times New Roman" w:cs="Times New Roman"/>
          <w:sz w:val="24"/>
          <w:szCs w:val="24"/>
        </w:rPr>
      </w:pPr>
      <w:r w:rsidRPr="00373141">
        <w:rPr>
          <w:rFonts w:ascii="Times New Roman" w:hAnsi="Times New Roman" w:cs="Times New Roman"/>
          <w:sz w:val="24"/>
          <w:szCs w:val="24"/>
        </w:rPr>
        <w:t>Mountain Bike Track</w:t>
      </w:r>
    </w:p>
    <w:p w14:paraId="77F8626A" w14:textId="3793932F" w:rsidR="00E93E89" w:rsidRPr="00373141" w:rsidRDefault="00E93E89" w:rsidP="009D405F">
      <w:pPr>
        <w:pStyle w:val="ListParagraph"/>
        <w:numPr>
          <w:ilvl w:val="0"/>
          <w:numId w:val="2"/>
        </w:numPr>
        <w:spacing w:line="360" w:lineRule="auto"/>
        <w:rPr>
          <w:rFonts w:ascii="Times New Roman" w:hAnsi="Times New Roman" w:cs="Times New Roman"/>
          <w:sz w:val="24"/>
          <w:szCs w:val="24"/>
        </w:rPr>
      </w:pPr>
      <w:r w:rsidRPr="00373141">
        <w:rPr>
          <w:rFonts w:ascii="Times New Roman" w:hAnsi="Times New Roman" w:cs="Times New Roman"/>
          <w:sz w:val="24"/>
          <w:szCs w:val="24"/>
        </w:rPr>
        <w:t>‘Outdoor Classrooms’</w:t>
      </w:r>
    </w:p>
    <w:p w14:paraId="33823942" w14:textId="6F899F65" w:rsidR="00E93E89" w:rsidRPr="00373141" w:rsidRDefault="00E93E89" w:rsidP="009D405F">
      <w:pPr>
        <w:pStyle w:val="ListParagraph"/>
        <w:numPr>
          <w:ilvl w:val="0"/>
          <w:numId w:val="2"/>
        </w:numPr>
        <w:spacing w:line="360" w:lineRule="auto"/>
        <w:rPr>
          <w:rFonts w:ascii="Times New Roman" w:hAnsi="Times New Roman" w:cs="Times New Roman"/>
          <w:sz w:val="24"/>
          <w:szCs w:val="24"/>
        </w:rPr>
      </w:pPr>
      <w:r w:rsidRPr="00373141">
        <w:rPr>
          <w:rFonts w:ascii="Times New Roman" w:hAnsi="Times New Roman" w:cs="Times New Roman"/>
          <w:sz w:val="24"/>
          <w:szCs w:val="24"/>
        </w:rPr>
        <w:t>Allotments</w:t>
      </w:r>
    </w:p>
    <w:p w14:paraId="0DB4E752" w14:textId="67460D84" w:rsidR="00E93E89" w:rsidRPr="00373141" w:rsidRDefault="00E93E89" w:rsidP="009D405F">
      <w:pPr>
        <w:pStyle w:val="ListParagraph"/>
        <w:numPr>
          <w:ilvl w:val="0"/>
          <w:numId w:val="2"/>
        </w:numPr>
        <w:spacing w:line="360" w:lineRule="auto"/>
        <w:rPr>
          <w:rFonts w:ascii="Times New Roman" w:hAnsi="Times New Roman" w:cs="Times New Roman"/>
          <w:sz w:val="24"/>
          <w:szCs w:val="24"/>
        </w:rPr>
      </w:pPr>
      <w:r w:rsidRPr="00373141">
        <w:rPr>
          <w:rFonts w:ascii="Times New Roman" w:hAnsi="Times New Roman" w:cs="Times New Roman"/>
          <w:sz w:val="24"/>
          <w:szCs w:val="24"/>
        </w:rPr>
        <w:t>Climbing wall</w:t>
      </w:r>
    </w:p>
    <w:p w14:paraId="058179F7" w14:textId="31C58BB5" w:rsidR="00E93E89" w:rsidRPr="00373141" w:rsidRDefault="00E93E89" w:rsidP="009D405F">
      <w:pPr>
        <w:pStyle w:val="ListParagraph"/>
        <w:numPr>
          <w:ilvl w:val="0"/>
          <w:numId w:val="2"/>
        </w:numPr>
        <w:spacing w:line="360" w:lineRule="auto"/>
        <w:rPr>
          <w:rFonts w:ascii="Times New Roman" w:hAnsi="Times New Roman" w:cs="Times New Roman"/>
          <w:sz w:val="24"/>
          <w:szCs w:val="24"/>
        </w:rPr>
      </w:pPr>
      <w:r w:rsidRPr="00373141">
        <w:rPr>
          <w:rFonts w:ascii="Times New Roman" w:hAnsi="Times New Roman" w:cs="Times New Roman"/>
          <w:sz w:val="24"/>
          <w:szCs w:val="24"/>
        </w:rPr>
        <w:t>Bouldering Wall</w:t>
      </w:r>
    </w:p>
    <w:p w14:paraId="0B237765" w14:textId="77777777" w:rsidR="004C2C80" w:rsidRDefault="004C2C80" w:rsidP="009D405F">
      <w:pPr>
        <w:spacing w:line="360" w:lineRule="auto"/>
        <w:rPr>
          <w:rFonts w:ascii="Times New Roman" w:hAnsi="Times New Roman" w:cs="Times New Roman"/>
          <w:sz w:val="24"/>
          <w:szCs w:val="24"/>
        </w:rPr>
      </w:pPr>
    </w:p>
    <w:p w14:paraId="75439B5B" w14:textId="5CF1D542" w:rsidR="009E40D2" w:rsidRPr="00373141" w:rsidRDefault="009E40D2"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 xml:space="preserve">Concurrent increases in technology and societal risk aversion have led to significant decreases in </w:t>
      </w:r>
      <w:r w:rsidR="00294E17">
        <w:rPr>
          <w:rFonts w:ascii="Times New Roman" w:hAnsi="Times New Roman" w:cs="Times New Roman"/>
          <w:sz w:val="24"/>
          <w:szCs w:val="24"/>
        </w:rPr>
        <w:t>children’s time in nature</w:t>
      </w:r>
      <w:r w:rsidRPr="00373141">
        <w:rPr>
          <w:rFonts w:ascii="Times New Roman" w:hAnsi="Times New Roman" w:cs="Times New Roman"/>
          <w:sz w:val="24"/>
          <w:szCs w:val="24"/>
        </w:rPr>
        <w:t>, and increases in time spent inside using technology (Palmer, 2006). Louv (2005) defines this decrease</w:t>
      </w:r>
      <w:r w:rsidR="00F86FDC">
        <w:rPr>
          <w:rFonts w:ascii="Times New Roman" w:hAnsi="Times New Roman" w:cs="Times New Roman"/>
          <w:sz w:val="24"/>
          <w:szCs w:val="24"/>
        </w:rPr>
        <w:t>d</w:t>
      </w:r>
      <w:r w:rsidRPr="00373141">
        <w:rPr>
          <w:rFonts w:ascii="Times New Roman" w:hAnsi="Times New Roman" w:cs="Times New Roman"/>
          <w:sz w:val="24"/>
          <w:szCs w:val="24"/>
        </w:rPr>
        <w:t xml:space="preserve"> </w:t>
      </w:r>
      <w:r w:rsidR="00294E17">
        <w:rPr>
          <w:rFonts w:ascii="Times New Roman" w:hAnsi="Times New Roman" w:cs="Times New Roman"/>
          <w:sz w:val="24"/>
          <w:szCs w:val="24"/>
        </w:rPr>
        <w:t>nature exposure</w:t>
      </w:r>
      <w:r w:rsidRPr="00373141">
        <w:rPr>
          <w:rFonts w:ascii="Times New Roman" w:hAnsi="Times New Roman" w:cs="Times New Roman"/>
          <w:sz w:val="24"/>
          <w:szCs w:val="24"/>
        </w:rPr>
        <w:t xml:space="preserve"> as ‘Nature Deficit Disorder’ and suggests it contributes to a diminished use of the senses, attentional difficulties, obesity, and decreased ‘ecological literacy’. Gill (2007) suggests increases in ‘Nature Deficit Disorder’ are due to an increasingly risk-averse society, </w:t>
      </w:r>
      <w:r w:rsidR="004C2C80">
        <w:rPr>
          <w:rFonts w:ascii="Times New Roman" w:hAnsi="Times New Roman" w:cs="Times New Roman"/>
          <w:sz w:val="24"/>
          <w:szCs w:val="24"/>
        </w:rPr>
        <w:t xml:space="preserve">caused by </w:t>
      </w:r>
      <w:r w:rsidRPr="00373141">
        <w:rPr>
          <w:rFonts w:ascii="Times New Roman" w:hAnsi="Times New Roman" w:cs="Times New Roman"/>
          <w:sz w:val="24"/>
          <w:szCs w:val="24"/>
        </w:rPr>
        <w:t xml:space="preserve">a fear of facing blame and litigation, strangers, and child protection issues. Additionally, this decreased exposure to risk and ‘bubble wrapping’ of children may result in children </w:t>
      </w:r>
      <w:r w:rsidR="006F2D53">
        <w:rPr>
          <w:rFonts w:ascii="Times New Roman" w:hAnsi="Times New Roman" w:cs="Times New Roman"/>
          <w:sz w:val="24"/>
          <w:szCs w:val="24"/>
        </w:rPr>
        <w:t>being less able</w:t>
      </w:r>
      <w:r w:rsidRPr="00373141">
        <w:rPr>
          <w:rFonts w:ascii="Times New Roman" w:hAnsi="Times New Roman" w:cs="Times New Roman"/>
          <w:sz w:val="24"/>
          <w:szCs w:val="24"/>
        </w:rPr>
        <w:t xml:space="preserve"> to manage those risks in the future (Gill, 2007; Malone, 2007). These decreases in activity are supported by Cooper et al (2020, in Wight et al, 2018) who found a sample of 1010 English students spent an average of just 41-minutes outside a day. </w:t>
      </w:r>
      <w:r w:rsidR="00C6719D">
        <w:rPr>
          <w:rFonts w:ascii="Times New Roman" w:hAnsi="Times New Roman" w:cs="Times New Roman"/>
          <w:sz w:val="24"/>
          <w:szCs w:val="24"/>
        </w:rPr>
        <w:t xml:space="preserve">Whilst </w:t>
      </w:r>
      <w:r w:rsidRPr="00373141">
        <w:rPr>
          <w:rFonts w:ascii="Times New Roman" w:hAnsi="Times New Roman" w:cs="Times New Roman"/>
          <w:sz w:val="24"/>
          <w:szCs w:val="24"/>
        </w:rPr>
        <w:t xml:space="preserve">children’s time outside is dramatically decreasing, </w:t>
      </w:r>
      <w:r w:rsidRPr="00373141">
        <w:rPr>
          <w:rFonts w:ascii="Times New Roman" w:hAnsi="Times New Roman" w:cs="Times New Roman"/>
          <w:sz w:val="24"/>
          <w:szCs w:val="24"/>
        </w:rPr>
        <w:lastRenderedPageBreak/>
        <w:t xml:space="preserve">there are increases in the rates of mental illness, anxiety, depression, ADHD, obesity, and diabetes (Gray, 2019). </w:t>
      </w:r>
    </w:p>
    <w:p w14:paraId="5A93A064" w14:textId="77777777" w:rsidR="000A057B" w:rsidRPr="00373141" w:rsidRDefault="000A057B" w:rsidP="009D405F">
      <w:pPr>
        <w:spacing w:line="360" w:lineRule="auto"/>
        <w:rPr>
          <w:rFonts w:ascii="Times New Roman" w:hAnsi="Times New Roman" w:cs="Times New Roman"/>
          <w:sz w:val="24"/>
          <w:szCs w:val="24"/>
        </w:rPr>
      </w:pPr>
    </w:p>
    <w:p w14:paraId="1B7CA37A" w14:textId="2716FF3E" w:rsidR="009E40D2" w:rsidRPr="00373141" w:rsidRDefault="009E40D2" w:rsidP="009D405F">
      <w:pPr>
        <w:spacing w:line="360" w:lineRule="auto"/>
        <w:rPr>
          <w:rFonts w:ascii="Times New Roman" w:hAnsi="Times New Roman" w:cs="Times New Roman"/>
          <w:sz w:val="24"/>
          <w:szCs w:val="24"/>
        </w:rPr>
      </w:pPr>
      <w:r w:rsidRPr="00373141">
        <w:rPr>
          <w:rFonts w:ascii="Times New Roman" w:hAnsi="Times New Roman" w:cs="Times New Roman"/>
          <w:sz w:val="28"/>
          <w:szCs w:val="28"/>
        </w:rPr>
        <w:t>New Curriculum</w:t>
      </w:r>
    </w:p>
    <w:p w14:paraId="26D99F6F" w14:textId="45BB59FF" w:rsidR="009E40D2" w:rsidRPr="00373141" w:rsidRDefault="009E40D2"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 xml:space="preserve">From 2022 till 2026 a new curriculum is being implemented throughout Welsh schools, </w:t>
      </w:r>
      <w:r w:rsidR="00294E17">
        <w:rPr>
          <w:rFonts w:ascii="Times New Roman" w:hAnsi="Times New Roman" w:cs="Times New Roman"/>
          <w:sz w:val="24"/>
          <w:szCs w:val="24"/>
        </w:rPr>
        <w:t>giving</w:t>
      </w:r>
      <w:r w:rsidRPr="00373141">
        <w:rPr>
          <w:rFonts w:ascii="Times New Roman" w:hAnsi="Times New Roman" w:cs="Times New Roman"/>
          <w:sz w:val="24"/>
          <w:szCs w:val="24"/>
        </w:rPr>
        <w:t xml:space="preserve"> schools greater autonomy over their curriculums and assessments (Welsh Gov, 2020). These assessments and teachings should allow all students to achieve the four purposes; “ambitious,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 (Hwb, 2021a). This curriculum </w:t>
      </w:r>
      <w:r w:rsidR="00294E17">
        <w:rPr>
          <w:rFonts w:ascii="Times New Roman" w:hAnsi="Times New Roman" w:cs="Times New Roman"/>
          <w:sz w:val="24"/>
          <w:szCs w:val="24"/>
        </w:rPr>
        <w:t xml:space="preserve">includes </w:t>
      </w:r>
      <w:r w:rsidRPr="00373141">
        <w:rPr>
          <w:rFonts w:ascii="Times New Roman" w:hAnsi="Times New Roman" w:cs="Times New Roman"/>
          <w:sz w:val="24"/>
          <w:szCs w:val="24"/>
        </w:rPr>
        <w:t>6 areas of learning and experience (AOLE), the most relevant for outdoor education being ‘Health and Well-being’ (Hwb, 202</w:t>
      </w:r>
      <w:r w:rsidR="0004793F" w:rsidRPr="00373141">
        <w:rPr>
          <w:rFonts w:ascii="Times New Roman" w:hAnsi="Times New Roman" w:cs="Times New Roman"/>
          <w:sz w:val="24"/>
          <w:szCs w:val="24"/>
        </w:rPr>
        <w:t>1b</w:t>
      </w:r>
      <w:r w:rsidRPr="00373141">
        <w:rPr>
          <w:rFonts w:ascii="Times New Roman" w:hAnsi="Times New Roman" w:cs="Times New Roman"/>
          <w:sz w:val="24"/>
          <w:szCs w:val="24"/>
        </w:rPr>
        <w:t>). This curriculum provides an opportunity to integrate school ground developments within the curriculum to create a more inclusive school environment with a wealth o</w:t>
      </w:r>
      <w:r w:rsidR="006F2D53">
        <w:rPr>
          <w:rFonts w:ascii="Times New Roman" w:hAnsi="Times New Roman" w:cs="Times New Roman"/>
          <w:sz w:val="24"/>
          <w:szCs w:val="24"/>
        </w:rPr>
        <w:t>f</w:t>
      </w:r>
      <w:r w:rsidRPr="00373141">
        <w:rPr>
          <w:rFonts w:ascii="Times New Roman" w:hAnsi="Times New Roman" w:cs="Times New Roman"/>
          <w:sz w:val="24"/>
          <w:szCs w:val="24"/>
        </w:rPr>
        <w:t xml:space="preserve"> cross-curricular learning opportunities (Hwb, 2020c). </w:t>
      </w:r>
    </w:p>
    <w:p w14:paraId="25617669" w14:textId="2708556A" w:rsidR="009E40D2" w:rsidRPr="00373141" w:rsidRDefault="009E40D2" w:rsidP="009D405F">
      <w:pPr>
        <w:spacing w:line="360" w:lineRule="auto"/>
        <w:rPr>
          <w:rFonts w:ascii="Times New Roman" w:hAnsi="Times New Roman" w:cs="Times New Roman"/>
          <w:sz w:val="24"/>
          <w:szCs w:val="24"/>
        </w:rPr>
      </w:pPr>
    </w:p>
    <w:p w14:paraId="05C190FD" w14:textId="17241FE7" w:rsidR="009E40D2" w:rsidRPr="00373141" w:rsidRDefault="009E40D2" w:rsidP="009D405F">
      <w:pPr>
        <w:spacing w:line="360" w:lineRule="auto"/>
        <w:rPr>
          <w:rFonts w:ascii="Times New Roman" w:hAnsi="Times New Roman" w:cs="Times New Roman"/>
          <w:sz w:val="24"/>
          <w:szCs w:val="24"/>
        </w:rPr>
      </w:pPr>
      <w:r w:rsidRPr="00373141">
        <w:rPr>
          <w:rFonts w:ascii="Times New Roman" w:hAnsi="Times New Roman" w:cs="Times New Roman"/>
          <w:sz w:val="28"/>
          <w:szCs w:val="28"/>
        </w:rPr>
        <w:t>Benefits of Outdoor Education</w:t>
      </w:r>
    </w:p>
    <w:p w14:paraId="171689D2" w14:textId="5CCDCD39" w:rsidR="009E40D2" w:rsidRDefault="009E40D2"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Recent research has presented the outdoors as a key tool for managing many of the</w:t>
      </w:r>
      <w:r w:rsidR="00264114" w:rsidRPr="00373141">
        <w:rPr>
          <w:rFonts w:ascii="Times New Roman" w:hAnsi="Times New Roman" w:cs="Times New Roman"/>
          <w:sz w:val="24"/>
          <w:szCs w:val="24"/>
        </w:rPr>
        <w:t>se problems affecting children</w:t>
      </w:r>
      <w:r w:rsidRPr="00373141">
        <w:rPr>
          <w:rFonts w:ascii="Times New Roman" w:hAnsi="Times New Roman" w:cs="Times New Roman"/>
          <w:sz w:val="24"/>
          <w:szCs w:val="24"/>
        </w:rPr>
        <w:t xml:space="preserve">. Green environments </w:t>
      </w:r>
      <w:r w:rsidR="00264114" w:rsidRPr="00373141">
        <w:rPr>
          <w:rFonts w:ascii="Times New Roman" w:hAnsi="Times New Roman" w:cs="Times New Roman"/>
          <w:sz w:val="24"/>
          <w:szCs w:val="24"/>
        </w:rPr>
        <w:t xml:space="preserve">have been cited as </w:t>
      </w:r>
      <w:r w:rsidR="006F2D53">
        <w:rPr>
          <w:rFonts w:ascii="Times New Roman" w:hAnsi="Times New Roman" w:cs="Times New Roman"/>
          <w:sz w:val="24"/>
          <w:szCs w:val="24"/>
        </w:rPr>
        <w:t>promoting</w:t>
      </w:r>
      <w:r w:rsidR="00264114" w:rsidRPr="00373141">
        <w:rPr>
          <w:rFonts w:ascii="Times New Roman" w:hAnsi="Times New Roman" w:cs="Times New Roman"/>
          <w:sz w:val="24"/>
          <w:szCs w:val="24"/>
        </w:rPr>
        <w:t xml:space="preserve"> significant improvements on people’s mood and psychological health, explained through theories such as </w:t>
      </w:r>
      <w:r w:rsidRPr="00373141">
        <w:rPr>
          <w:rFonts w:ascii="Times New Roman" w:hAnsi="Times New Roman" w:cs="Times New Roman"/>
          <w:sz w:val="24"/>
          <w:szCs w:val="24"/>
        </w:rPr>
        <w:t>stress reduction theory</w:t>
      </w:r>
      <w:r w:rsidR="00264114" w:rsidRPr="00373141">
        <w:rPr>
          <w:rFonts w:ascii="Times New Roman" w:hAnsi="Times New Roman" w:cs="Times New Roman"/>
          <w:sz w:val="24"/>
          <w:szCs w:val="24"/>
        </w:rPr>
        <w:t xml:space="preserve">, </w:t>
      </w:r>
      <w:r w:rsidRPr="00373141">
        <w:rPr>
          <w:rFonts w:ascii="Times New Roman" w:hAnsi="Times New Roman" w:cs="Times New Roman"/>
          <w:sz w:val="24"/>
          <w:szCs w:val="24"/>
        </w:rPr>
        <w:t>attention restoration theory</w:t>
      </w:r>
      <w:r w:rsidR="00264114" w:rsidRPr="00373141">
        <w:rPr>
          <w:rFonts w:ascii="Times New Roman" w:hAnsi="Times New Roman" w:cs="Times New Roman"/>
          <w:sz w:val="24"/>
          <w:szCs w:val="24"/>
        </w:rPr>
        <w:t xml:space="preserve"> and biophilia</w:t>
      </w:r>
      <w:r w:rsidRPr="00373141">
        <w:rPr>
          <w:rFonts w:ascii="Times New Roman" w:hAnsi="Times New Roman" w:cs="Times New Roman"/>
          <w:sz w:val="24"/>
          <w:szCs w:val="24"/>
        </w:rPr>
        <w:t xml:space="preserve"> (Lin et al., 2020; Ulrich et al., 1991; Kaplan and Kaplan, 1989</w:t>
      </w:r>
      <w:r w:rsidR="00264114" w:rsidRPr="00373141">
        <w:rPr>
          <w:rFonts w:ascii="Times New Roman" w:hAnsi="Times New Roman" w:cs="Times New Roman"/>
          <w:sz w:val="24"/>
          <w:szCs w:val="24"/>
        </w:rPr>
        <w:t>; Grinde and Patil, 2009</w:t>
      </w:r>
      <w:r w:rsidRPr="00373141">
        <w:rPr>
          <w:rFonts w:ascii="Times New Roman" w:hAnsi="Times New Roman" w:cs="Times New Roman"/>
          <w:sz w:val="24"/>
          <w:szCs w:val="24"/>
        </w:rPr>
        <w:t xml:space="preserve">). Outdoor exposure has also been related to the reduction of attention deficit disorder, myopia, obesity, aggression, and increases in concentration, physical activity, immune functioning, and positive wellbeing (Wight et al, 2018; Williams and Wainwright, 2014). </w:t>
      </w:r>
    </w:p>
    <w:p w14:paraId="5E46EC88" w14:textId="77777777" w:rsidR="0019469D" w:rsidRDefault="0019469D" w:rsidP="009D405F">
      <w:pPr>
        <w:spacing w:line="360" w:lineRule="auto"/>
        <w:rPr>
          <w:rFonts w:ascii="Times New Roman" w:hAnsi="Times New Roman" w:cs="Times New Roman"/>
          <w:sz w:val="24"/>
          <w:szCs w:val="24"/>
        </w:rPr>
      </w:pPr>
    </w:p>
    <w:p w14:paraId="49F67ECF" w14:textId="47105271" w:rsidR="008408F7" w:rsidRDefault="008408F7"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The impact of green space development in schools</w:t>
      </w:r>
      <w:r>
        <w:rPr>
          <w:rFonts w:ascii="Times New Roman" w:hAnsi="Times New Roman" w:cs="Times New Roman"/>
          <w:sz w:val="24"/>
          <w:szCs w:val="24"/>
        </w:rPr>
        <w:t xml:space="preserve"> </w:t>
      </w:r>
      <w:r w:rsidRPr="00373141">
        <w:rPr>
          <w:rFonts w:ascii="Times New Roman" w:hAnsi="Times New Roman" w:cs="Times New Roman"/>
          <w:sz w:val="24"/>
          <w:szCs w:val="24"/>
        </w:rPr>
        <w:t xml:space="preserve">for outdoor activities has previously shown to positively affect people’s behaviour (Lin et al, 2020; Birch et al, 2020). Research has shown a relationship between improved school grounds and a reduction in behavioural problems (Hughes et al, 2016). This positive impact on behavioural problems has also been </w:t>
      </w:r>
      <w:r w:rsidRPr="00373141">
        <w:rPr>
          <w:rFonts w:ascii="Times New Roman" w:hAnsi="Times New Roman" w:cs="Times New Roman"/>
          <w:sz w:val="24"/>
          <w:szCs w:val="24"/>
        </w:rPr>
        <w:lastRenderedPageBreak/>
        <w:t>found in preliminary studies on the use of outdoor classrooms with improvements in reading comprehension, engagement, and on-task behaviour when teaching in outdoor scenario</w:t>
      </w:r>
      <w:r w:rsidR="0019469D">
        <w:rPr>
          <w:rFonts w:ascii="Times New Roman" w:hAnsi="Times New Roman" w:cs="Times New Roman"/>
          <w:sz w:val="24"/>
          <w:szCs w:val="24"/>
        </w:rPr>
        <w:t>s</w:t>
      </w:r>
      <w:r w:rsidRPr="00373141">
        <w:rPr>
          <w:rFonts w:ascii="Times New Roman" w:hAnsi="Times New Roman" w:cs="Times New Roman"/>
          <w:sz w:val="24"/>
          <w:szCs w:val="24"/>
        </w:rPr>
        <w:t xml:space="preserve"> rather than an indoor classroom (Wight et al, 2018). </w:t>
      </w:r>
    </w:p>
    <w:p w14:paraId="7D5C664F" w14:textId="77777777" w:rsidR="0019469D" w:rsidRPr="00373141" w:rsidRDefault="0019469D" w:rsidP="009D405F">
      <w:pPr>
        <w:spacing w:line="360" w:lineRule="auto"/>
        <w:rPr>
          <w:rFonts w:ascii="Times New Roman" w:hAnsi="Times New Roman" w:cs="Times New Roman"/>
          <w:sz w:val="24"/>
          <w:szCs w:val="24"/>
        </w:rPr>
      </w:pPr>
    </w:p>
    <w:p w14:paraId="106BB454" w14:textId="77777777" w:rsidR="008408F7" w:rsidRPr="009D405F" w:rsidRDefault="008408F7" w:rsidP="009D405F">
      <w:pPr>
        <w:spacing w:line="360" w:lineRule="auto"/>
        <w:rPr>
          <w:rFonts w:ascii="Times New Roman" w:hAnsi="Times New Roman" w:cs="Times New Roman"/>
          <w:sz w:val="24"/>
          <w:szCs w:val="24"/>
        </w:rPr>
      </w:pPr>
      <w:r w:rsidRPr="009D405F">
        <w:rPr>
          <w:rFonts w:ascii="Times New Roman" w:hAnsi="Times New Roman" w:cs="Times New Roman"/>
          <w:sz w:val="24"/>
          <w:szCs w:val="24"/>
        </w:rPr>
        <w:t>Furthermore, learning is a holistic and explorative process which can occur in both formal and informal setting, this means that creative developments such as nature trails and mountain bike tracks can allow adventurous exploration and learning without the direct influence of teachers (Sahrakhiz, Harring, and Witte, 2018).</w:t>
      </w:r>
    </w:p>
    <w:p w14:paraId="2FB26E81" w14:textId="28614655" w:rsidR="00264114" w:rsidRDefault="00264114" w:rsidP="009D405F">
      <w:pPr>
        <w:spacing w:line="360" w:lineRule="auto"/>
        <w:rPr>
          <w:rFonts w:ascii="Times New Roman" w:hAnsi="Times New Roman" w:cs="Times New Roman"/>
          <w:sz w:val="24"/>
          <w:szCs w:val="24"/>
        </w:rPr>
      </w:pPr>
    </w:p>
    <w:p w14:paraId="36D3EF11" w14:textId="4BF9A612" w:rsidR="00CF67E4" w:rsidRPr="00CF67E4" w:rsidRDefault="00CF67E4" w:rsidP="009D405F">
      <w:pPr>
        <w:spacing w:line="360" w:lineRule="auto"/>
        <w:rPr>
          <w:rFonts w:ascii="Times New Roman" w:hAnsi="Times New Roman" w:cs="Times New Roman"/>
          <w:sz w:val="28"/>
          <w:szCs w:val="28"/>
        </w:rPr>
      </w:pPr>
      <w:r>
        <w:rPr>
          <w:rFonts w:ascii="Times New Roman" w:hAnsi="Times New Roman" w:cs="Times New Roman"/>
          <w:sz w:val="28"/>
          <w:szCs w:val="28"/>
        </w:rPr>
        <w:t>Why change schools?</w:t>
      </w:r>
    </w:p>
    <w:p w14:paraId="11C01880" w14:textId="61ECFBAA" w:rsidR="000A057B" w:rsidRDefault="00264114"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 xml:space="preserve">According to Lawson (2009, p.113) current </w:t>
      </w:r>
      <w:r w:rsidR="001A6CB4">
        <w:rPr>
          <w:rFonts w:ascii="Times New Roman" w:hAnsi="Times New Roman" w:cs="Times New Roman"/>
          <w:sz w:val="24"/>
          <w:szCs w:val="24"/>
        </w:rPr>
        <w:t>physical education (</w:t>
      </w:r>
      <w:r w:rsidRPr="00373141">
        <w:rPr>
          <w:rFonts w:ascii="Times New Roman" w:hAnsi="Times New Roman" w:cs="Times New Roman"/>
          <w:sz w:val="24"/>
          <w:szCs w:val="24"/>
        </w:rPr>
        <w:t>PE</w:t>
      </w:r>
      <w:r w:rsidR="001A6CB4">
        <w:rPr>
          <w:rFonts w:ascii="Times New Roman" w:hAnsi="Times New Roman" w:cs="Times New Roman"/>
          <w:sz w:val="24"/>
          <w:szCs w:val="24"/>
        </w:rPr>
        <w:t>)</w:t>
      </w:r>
      <w:r w:rsidRPr="00373141">
        <w:rPr>
          <w:rFonts w:ascii="Times New Roman" w:hAnsi="Times New Roman" w:cs="Times New Roman"/>
          <w:sz w:val="24"/>
          <w:szCs w:val="24"/>
        </w:rPr>
        <w:t xml:space="preserve"> lessons are based on “industrial age </w:t>
      </w:r>
      <w:r w:rsidR="006F2D53" w:rsidRPr="00373141">
        <w:rPr>
          <w:rFonts w:ascii="Times New Roman" w:hAnsi="Times New Roman" w:cs="Times New Roman"/>
          <w:sz w:val="24"/>
          <w:szCs w:val="24"/>
        </w:rPr>
        <w:t>logic</w:t>
      </w:r>
      <w:r w:rsidR="006F2D53">
        <w:rPr>
          <w:rFonts w:ascii="Times New Roman" w:hAnsi="Times New Roman" w:cs="Times New Roman"/>
          <w:sz w:val="24"/>
          <w:szCs w:val="24"/>
        </w:rPr>
        <w:t>”, w</w:t>
      </w:r>
      <w:r w:rsidR="00C5668D">
        <w:rPr>
          <w:rFonts w:ascii="Times New Roman" w:hAnsi="Times New Roman" w:cs="Times New Roman"/>
          <w:sz w:val="24"/>
          <w:szCs w:val="24"/>
        </w:rPr>
        <w:t xml:space="preserve">ith competitive, often </w:t>
      </w:r>
      <w:r w:rsidR="006F2D53">
        <w:rPr>
          <w:rFonts w:ascii="Times New Roman" w:hAnsi="Times New Roman" w:cs="Times New Roman"/>
          <w:sz w:val="24"/>
          <w:szCs w:val="24"/>
        </w:rPr>
        <w:t>vigorous</w:t>
      </w:r>
      <w:r w:rsidR="00C5668D">
        <w:rPr>
          <w:rFonts w:ascii="Times New Roman" w:hAnsi="Times New Roman" w:cs="Times New Roman"/>
          <w:sz w:val="24"/>
          <w:szCs w:val="24"/>
        </w:rPr>
        <w:t xml:space="preserve"> sports becoming dominant in PE, </w:t>
      </w:r>
      <w:r w:rsidR="00C5668D" w:rsidRPr="00373141">
        <w:rPr>
          <w:rFonts w:ascii="Times New Roman" w:hAnsi="Times New Roman" w:cs="Times New Roman"/>
          <w:sz w:val="24"/>
          <w:szCs w:val="24"/>
        </w:rPr>
        <w:t>leaving many students to feel side-lined</w:t>
      </w:r>
      <w:r w:rsidRPr="00373141">
        <w:rPr>
          <w:rFonts w:ascii="Times New Roman" w:hAnsi="Times New Roman" w:cs="Times New Roman"/>
          <w:sz w:val="24"/>
          <w:szCs w:val="24"/>
        </w:rPr>
        <w:t xml:space="preserve"> (Dyment and Bell, 2008; Wainwright</w:t>
      </w:r>
      <w:r w:rsidR="00EF004C">
        <w:rPr>
          <w:rFonts w:ascii="Times New Roman" w:hAnsi="Times New Roman" w:cs="Times New Roman"/>
          <w:sz w:val="24"/>
          <w:szCs w:val="24"/>
        </w:rPr>
        <w:t xml:space="preserve"> and Williams</w:t>
      </w:r>
      <w:r w:rsidRPr="00373141">
        <w:rPr>
          <w:rFonts w:ascii="Times New Roman" w:hAnsi="Times New Roman" w:cs="Times New Roman"/>
          <w:sz w:val="24"/>
          <w:szCs w:val="24"/>
        </w:rPr>
        <w:t xml:space="preserve">, 2012). This competitive, vigorous nature has been criticised for reinforcing exclusionary problems, such as girls feeling marginalized compared to boys and having a lack of teacher support (Allender, Cowburn, and Foster, 2006). </w:t>
      </w:r>
    </w:p>
    <w:p w14:paraId="5B7F95ED" w14:textId="77777777" w:rsidR="0019469D" w:rsidRDefault="0019469D" w:rsidP="009D405F">
      <w:pPr>
        <w:spacing w:line="360" w:lineRule="auto"/>
        <w:rPr>
          <w:rFonts w:ascii="Times New Roman" w:hAnsi="Times New Roman" w:cs="Times New Roman"/>
          <w:sz w:val="24"/>
          <w:szCs w:val="24"/>
        </w:rPr>
      </w:pPr>
    </w:p>
    <w:p w14:paraId="4371B43A" w14:textId="77777777" w:rsidR="0019469D" w:rsidRDefault="00AE7B1F"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The new pedagogical model for adventure</w:t>
      </w:r>
      <w:r w:rsidR="003659D3" w:rsidRPr="00373141">
        <w:rPr>
          <w:rFonts w:ascii="Times New Roman" w:hAnsi="Times New Roman" w:cs="Times New Roman"/>
          <w:sz w:val="24"/>
          <w:szCs w:val="24"/>
        </w:rPr>
        <w:t xml:space="preserve"> (PMFA)</w:t>
      </w:r>
      <w:r w:rsidRPr="00373141">
        <w:rPr>
          <w:rFonts w:ascii="Times New Roman" w:hAnsi="Times New Roman" w:cs="Times New Roman"/>
          <w:sz w:val="24"/>
          <w:szCs w:val="24"/>
        </w:rPr>
        <w:t xml:space="preserve"> represents the pedagogical basis that will inform the developments made to the school grounds </w:t>
      </w:r>
      <w:r w:rsidR="00C5668D">
        <w:rPr>
          <w:rFonts w:ascii="Times New Roman" w:hAnsi="Times New Roman" w:cs="Times New Roman"/>
          <w:sz w:val="24"/>
          <w:szCs w:val="24"/>
        </w:rPr>
        <w:t>(</w:t>
      </w:r>
      <w:r w:rsidR="003659D3" w:rsidRPr="00373141">
        <w:rPr>
          <w:rFonts w:ascii="Times New Roman" w:hAnsi="Times New Roman" w:cs="Times New Roman"/>
          <w:sz w:val="24"/>
          <w:szCs w:val="24"/>
        </w:rPr>
        <w:t>Williams and Wainwright</w:t>
      </w:r>
      <w:r w:rsidR="00C5668D">
        <w:rPr>
          <w:rFonts w:ascii="Times New Roman" w:hAnsi="Times New Roman" w:cs="Times New Roman"/>
          <w:sz w:val="24"/>
          <w:szCs w:val="24"/>
        </w:rPr>
        <w:t xml:space="preserve">, </w:t>
      </w:r>
      <w:r w:rsidR="003659D3" w:rsidRPr="00373141">
        <w:rPr>
          <w:rFonts w:ascii="Times New Roman" w:hAnsi="Times New Roman" w:cs="Times New Roman"/>
          <w:sz w:val="24"/>
          <w:szCs w:val="24"/>
        </w:rPr>
        <w:t>2016a;2016b;2019; Figure 1)</w:t>
      </w:r>
      <w:r w:rsidR="001A6CB4">
        <w:rPr>
          <w:rFonts w:ascii="Times New Roman" w:hAnsi="Times New Roman" w:cs="Times New Roman"/>
          <w:sz w:val="24"/>
          <w:szCs w:val="24"/>
        </w:rPr>
        <w:t>.</w:t>
      </w:r>
      <w:r w:rsidR="0019469D">
        <w:rPr>
          <w:rFonts w:ascii="Times New Roman" w:hAnsi="Times New Roman" w:cs="Times New Roman"/>
          <w:sz w:val="24"/>
          <w:szCs w:val="24"/>
        </w:rPr>
        <w:t xml:space="preserve"> </w:t>
      </w:r>
      <w:r w:rsidR="0019469D" w:rsidRPr="00373141">
        <w:rPr>
          <w:rFonts w:ascii="Times New Roman" w:hAnsi="Times New Roman" w:cs="Times New Roman"/>
          <w:sz w:val="24"/>
          <w:szCs w:val="24"/>
        </w:rPr>
        <w:t>The PMFA is based on four key concepts; challenge by choice, experiential learning, constructivism, and outdoor environmental education (Williams and Wainwright, 2016a). The constructivist and experiential approaches place an emphasis on pupil centred and problem-based learning, which are integral skills within the new health and wellbeing AOLE (Hwb, 2021b; Kolb, 1984; Chase, 2015).</w:t>
      </w:r>
      <w:r w:rsidR="0019469D">
        <w:rPr>
          <w:rFonts w:ascii="Times New Roman" w:hAnsi="Times New Roman" w:cs="Times New Roman"/>
          <w:sz w:val="24"/>
          <w:szCs w:val="24"/>
        </w:rPr>
        <w:t xml:space="preserve"> </w:t>
      </w:r>
    </w:p>
    <w:p w14:paraId="560279D1" w14:textId="77777777" w:rsidR="0019469D" w:rsidRDefault="0019469D" w:rsidP="009D405F">
      <w:pPr>
        <w:spacing w:line="360" w:lineRule="auto"/>
        <w:rPr>
          <w:rFonts w:ascii="Times New Roman" w:hAnsi="Times New Roman" w:cs="Times New Roman"/>
          <w:sz w:val="24"/>
          <w:szCs w:val="24"/>
        </w:rPr>
      </w:pPr>
    </w:p>
    <w:p w14:paraId="60041853" w14:textId="7C1BEA8F" w:rsidR="0019469D" w:rsidRPr="00373141" w:rsidRDefault="0019469D" w:rsidP="009D405F">
      <w:pPr>
        <w:spacing w:line="360" w:lineRule="auto"/>
        <w:rPr>
          <w:rFonts w:ascii="Times New Roman" w:hAnsi="Times New Roman" w:cs="Times New Roman"/>
          <w:sz w:val="24"/>
          <w:szCs w:val="24"/>
        </w:rPr>
      </w:pPr>
      <w:r>
        <w:rPr>
          <w:rFonts w:ascii="Times New Roman" w:hAnsi="Times New Roman" w:cs="Times New Roman"/>
          <w:sz w:val="24"/>
          <w:szCs w:val="24"/>
        </w:rPr>
        <w:t xml:space="preserve">Benefits of outdoor learning within school grounds has been reinforced in previous research </w:t>
      </w:r>
      <w:r w:rsidRPr="00534640">
        <w:rPr>
          <w:rFonts w:ascii="Times New Roman" w:hAnsi="Times New Roman" w:cs="Times New Roman"/>
          <w:sz w:val="24"/>
          <w:szCs w:val="24"/>
        </w:rPr>
        <w:t>(Dyment and Bell, 2008; Gray, 2019; Beames, Higgins, and Nicol, 2012).</w:t>
      </w:r>
      <w:r>
        <w:rPr>
          <w:rFonts w:ascii="Times New Roman" w:hAnsi="Times New Roman" w:cs="Times New Roman"/>
          <w:sz w:val="24"/>
          <w:szCs w:val="24"/>
        </w:rPr>
        <w:t xml:space="preserve"> </w:t>
      </w:r>
      <w:r w:rsidRPr="00373141">
        <w:rPr>
          <w:rFonts w:ascii="Times New Roman" w:hAnsi="Times New Roman" w:cs="Times New Roman"/>
          <w:sz w:val="24"/>
          <w:szCs w:val="24"/>
        </w:rPr>
        <w:t xml:space="preserve">The criticism made of PE and school grounds for limiting inclusion and adventurous learning (Lawson, 2009; Dyment and Bell, 2008), may be addressed through targeted developments of the school </w:t>
      </w:r>
      <w:r w:rsidRPr="00373141">
        <w:rPr>
          <w:rFonts w:ascii="Times New Roman" w:hAnsi="Times New Roman" w:cs="Times New Roman"/>
          <w:sz w:val="24"/>
          <w:szCs w:val="24"/>
        </w:rPr>
        <w:lastRenderedPageBreak/>
        <w:t>ground for the promotion of outdoor education and adventurous activity, a process Dyment and Bell (2008) refer to as ‘school greening’.</w:t>
      </w:r>
    </w:p>
    <w:p w14:paraId="275AC281" w14:textId="77777777" w:rsidR="009E40D2" w:rsidRPr="00373141" w:rsidRDefault="009E40D2" w:rsidP="009D405F">
      <w:pPr>
        <w:spacing w:line="360" w:lineRule="auto"/>
        <w:rPr>
          <w:rFonts w:ascii="Times New Roman" w:hAnsi="Times New Roman" w:cs="Times New Roman"/>
          <w:sz w:val="24"/>
          <w:szCs w:val="24"/>
        </w:rPr>
      </w:pPr>
    </w:p>
    <w:p w14:paraId="6E9D7B98" w14:textId="77777777" w:rsidR="003659D3" w:rsidRPr="00373141" w:rsidRDefault="003659D3" w:rsidP="009D405F">
      <w:pPr>
        <w:keepNext/>
        <w:spacing w:line="360" w:lineRule="auto"/>
        <w:rPr>
          <w:rFonts w:ascii="Times New Roman" w:hAnsi="Times New Roman" w:cs="Times New Roman"/>
        </w:rPr>
      </w:pPr>
      <w:r w:rsidRPr="00373141">
        <w:rPr>
          <w:rFonts w:ascii="Times New Roman" w:hAnsi="Times New Roman" w:cs="Times New Roman"/>
          <w:noProof/>
          <w:sz w:val="24"/>
          <w:szCs w:val="24"/>
        </w:rPr>
        <w:drawing>
          <wp:inline distT="0" distB="0" distL="0" distR="0" wp14:anchorId="118F031B" wp14:editId="6238B207">
            <wp:extent cx="5618818" cy="279082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65642" cy="2814082"/>
                    </a:xfrm>
                    <a:prstGeom prst="rect">
                      <a:avLst/>
                    </a:prstGeom>
                  </pic:spPr>
                </pic:pic>
              </a:graphicData>
            </a:graphic>
          </wp:inline>
        </w:drawing>
      </w:r>
    </w:p>
    <w:p w14:paraId="630EE156" w14:textId="769CB501" w:rsidR="003659D3" w:rsidRPr="00373141" w:rsidRDefault="003659D3" w:rsidP="009D405F">
      <w:pPr>
        <w:pStyle w:val="Caption"/>
        <w:spacing w:line="360" w:lineRule="auto"/>
        <w:rPr>
          <w:rFonts w:ascii="Times New Roman" w:hAnsi="Times New Roman" w:cs="Times New Roman"/>
        </w:rPr>
      </w:pPr>
      <w:r w:rsidRPr="00373141">
        <w:rPr>
          <w:rFonts w:ascii="Times New Roman" w:hAnsi="Times New Roman" w:cs="Times New Roman"/>
        </w:rPr>
        <w:t xml:space="preserve">Figure </w:t>
      </w:r>
      <w:r w:rsidRPr="00373141">
        <w:rPr>
          <w:rFonts w:ascii="Times New Roman" w:hAnsi="Times New Roman" w:cs="Times New Roman"/>
        </w:rPr>
        <w:fldChar w:fldCharType="begin"/>
      </w:r>
      <w:r w:rsidRPr="00373141">
        <w:rPr>
          <w:rFonts w:ascii="Times New Roman" w:hAnsi="Times New Roman" w:cs="Times New Roman"/>
        </w:rPr>
        <w:instrText xml:space="preserve"> SEQ Figure \* ARABIC </w:instrText>
      </w:r>
      <w:r w:rsidRPr="00373141">
        <w:rPr>
          <w:rFonts w:ascii="Times New Roman" w:hAnsi="Times New Roman" w:cs="Times New Roman"/>
        </w:rPr>
        <w:fldChar w:fldCharType="separate"/>
      </w:r>
      <w:r w:rsidR="00F415BB">
        <w:rPr>
          <w:rFonts w:ascii="Times New Roman" w:hAnsi="Times New Roman" w:cs="Times New Roman"/>
          <w:noProof/>
        </w:rPr>
        <w:t>1</w:t>
      </w:r>
      <w:r w:rsidRPr="00373141">
        <w:rPr>
          <w:rFonts w:ascii="Times New Roman" w:hAnsi="Times New Roman" w:cs="Times New Roman"/>
        </w:rPr>
        <w:fldChar w:fldCharType="end"/>
      </w:r>
      <w:r w:rsidR="00C5668D">
        <w:rPr>
          <w:rFonts w:ascii="Times New Roman" w:hAnsi="Times New Roman" w:cs="Times New Roman"/>
        </w:rPr>
        <w:t xml:space="preserve"> </w:t>
      </w:r>
      <w:r w:rsidRPr="00373141">
        <w:rPr>
          <w:rFonts w:ascii="Times New Roman" w:hAnsi="Times New Roman" w:cs="Times New Roman"/>
        </w:rPr>
        <w:t>(Williams and Wainwright, 2019, p.4)</w:t>
      </w:r>
    </w:p>
    <w:p w14:paraId="58ACBEAE" w14:textId="77777777" w:rsidR="00405E01" w:rsidRPr="00373141" w:rsidRDefault="00405E01" w:rsidP="009D405F">
      <w:pPr>
        <w:spacing w:line="360" w:lineRule="auto"/>
        <w:rPr>
          <w:rFonts w:ascii="Times New Roman" w:hAnsi="Times New Roman" w:cs="Times New Roman"/>
        </w:rPr>
      </w:pPr>
    </w:p>
    <w:p w14:paraId="229CC486" w14:textId="62461934" w:rsidR="000708AD" w:rsidRPr="00373141" w:rsidRDefault="000708AD" w:rsidP="009D405F">
      <w:pPr>
        <w:spacing w:line="360" w:lineRule="auto"/>
        <w:rPr>
          <w:rFonts w:ascii="Times New Roman" w:hAnsi="Times New Roman" w:cs="Times New Roman"/>
          <w:sz w:val="28"/>
          <w:szCs w:val="28"/>
        </w:rPr>
      </w:pPr>
      <w:r w:rsidRPr="00373141">
        <w:rPr>
          <w:rFonts w:ascii="Times New Roman" w:hAnsi="Times New Roman" w:cs="Times New Roman"/>
          <w:sz w:val="28"/>
          <w:szCs w:val="28"/>
        </w:rPr>
        <w:t>Nature Trail</w:t>
      </w:r>
    </w:p>
    <w:p w14:paraId="15F25AEB" w14:textId="38082928" w:rsidR="000708AD" w:rsidRPr="009D405F" w:rsidRDefault="000708AD" w:rsidP="009D405F">
      <w:pPr>
        <w:spacing w:line="360" w:lineRule="auto"/>
        <w:rPr>
          <w:rFonts w:ascii="Times New Roman" w:hAnsi="Times New Roman" w:cs="Times New Roman"/>
          <w:sz w:val="24"/>
          <w:szCs w:val="24"/>
        </w:rPr>
      </w:pPr>
      <w:r w:rsidRPr="009D405F">
        <w:rPr>
          <w:rFonts w:ascii="Times New Roman" w:hAnsi="Times New Roman" w:cs="Times New Roman"/>
          <w:sz w:val="24"/>
          <w:szCs w:val="24"/>
        </w:rPr>
        <w:t>Nature trails have precedence in previous school greening projects, especially those with a focus on environmental education</w:t>
      </w:r>
      <w:r w:rsidR="0004793F" w:rsidRPr="009D405F">
        <w:rPr>
          <w:rFonts w:ascii="Times New Roman" w:hAnsi="Times New Roman" w:cs="Times New Roman"/>
          <w:sz w:val="24"/>
          <w:szCs w:val="24"/>
        </w:rPr>
        <w:t xml:space="preserve">, which is an important element of outdoor education </w:t>
      </w:r>
      <w:r w:rsidR="001A6CB4" w:rsidRPr="009D405F">
        <w:rPr>
          <w:rFonts w:ascii="Times New Roman" w:hAnsi="Times New Roman" w:cs="Times New Roman"/>
          <w:sz w:val="24"/>
          <w:szCs w:val="24"/>
        </w:rPr>
        <w:t>with</w:t>
      </w:r>
      <w:r w:rsidR="0004793F" w:rsidRPr="009D405F">
        <w:rPr>
          <w:rFonts w:ascii="Times New Roman" w:hAnsi="Times New Roman" w:cs="Times New Roman"/>
          <w:sz w:val="24"/>
          <w:szCs w:val="24"/>
        </w:rPr>
        <w:t xml:space="preserve">in the background of growing climate issues and is therefore an important topic for developing “ethical, informed citizens of Wales and the world” </w:t>
      </w:r>
      <w:r w:rsidR="00BD695C" w:rsidRPr="009D405F">
        <w:rPr>
          <w:rFonts w:ascii="Times New Roman" w:hAnsi="Times New Roman" w:cs="Times New Roman"/>
          <w:sz w:val="24"/>
          <w:szCs w:val="24"/>
        </w:rPr>
        <w:t>(Dyment and Bell, 2008; Hwb 2021a).</w:t>
      </w:r>
    </w:p>
    <w:p w14:paraId="2C1FC264" w14:textId="77777777" w:rsidR="0019469D" w:rsidRPr="0019469D" w:rsidRDefault="0019469D" w:rsidP="009D405F">
      <w:pPr>
        <w:spacing w:line="360" w:lineRule="auto"/>
        <w:rPr>
          <w:rFonts w:ascii="Times New Roman" w:hAnsi="Times New Roman" w:cs="Times New Roman"/>
          <w:sz w:val="24"/>
          <w:szCs w:val="24"/>
        </w:rPr>
      </w:pPr>
    </w:p>
    <w:p w14:paraId="7B501673" w14:textId="6504240A" w:rsidR="00BD695C" w:rsidRDefault="00820418" w:rsidP="009D405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trail will include areas of </w:t>
      </w:r>
      <w:r w:rsidR="00BD695C" w:rsidRPr="00373141">
        <w:rPr>
          <w:rFonts w:ascii="Times New Roman" w:hAnsi="Times New Roman" w:cs="Times New Roman"/>
          <w:sz w:val="24"/>
          <w:szCs w:val="24"/>
        </w:rPr>
        <w:t xml:space="preserve">trees, shrubs, rocks, and logs, which represent affordances to jump, run climb, hide and socialize (Dyment and Bell, 2008). These are key elements </w:t>
      </w:r>
      <w:r>
        <w:rPr>
          <w:rFonts w:ascii="Times New Roman" w:hAnsi="Times New Roman" w:cs="Times New Roman"/>
          <w:sz w:val="24"/>
          <w:szCs w:val="24"/>
        </w:rPr>
        <w:t xml:space="preserve">in developing </w:t>
      </w:r>
      <w:r w:rsidR="00BD695C" w:rsidRPr="00373141">
        <w:rPr>
          <w:rFonts w:ascii="Times New Roman" w:hAnsi="Times New Roman" w:cs="Times New Roman"/>
          <w:sz w:val="24"/>
          <w:szCs w:val="24"/>
        </w:rPr>
        <w:t xml:space="preserve">physical literacy which may allow for progression of refined and specific movement patterns as well as allowing for inclusion of students of all abilities (Myers, Green, and Whitehead, 2018). </w:t>
      </w:r>
    </w:p>
    <w:p w14:paraId="6AE7800D" w14:textId="77777777" w:rsidR="0019469D" w:rsidRPr="00373141" w:rsidRDefault="0019469D" w:rsidP="009D405F">
      <w:pPr>
        <w:spacing w:line="360" w:lineRule="auto"/>
        <w:rPr>
          <w:rFonts w:ascii="Times New Roman" w:hAnsi="Times New Roman" w:cs="Times New Roman"/>
          <w:color w:val="FF0000"/>
          <w:sz w:val="24"/>
          <w:szCs w:val="24"/>
        </w:rPr>
      </w:pPr>
    </w:p>
    <w:p w14:paraId="78F275F0" w14:textId="51765551" w:rsidR="009166F0" w:rsidRDefault="00820418" w:rsidP="009D405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w:t>
      </w:r>
      <w:r w:rsidR="009166F0" w:rsidRPr="00373141">
        <w:rPr>
          <w:rFonts w:ascii="Times New Roman" w:hAnsi="Times New Roman" w:cs="Times New Roman"/>
          <w:sz w:val="24"/>
          <w:szCs w:val="24"/>
        </w:rPr>
        <w:t>o develop problem-solving opportunities an orienteering map of the school grounds could be produced</w:t>
      </w:r>
      <w:r w:rsidR="00BA37A7">
        <w:rPr>
          <w:rFonts w:ascii="Times New Roman" w:hAnsi="Times New Roman" w:cs="Times New Roman"/>
          <w:sz w:val="24"/>
          <w:szCs w:val="24"/>
        </w:rPr>
        <w:t xml:space="preserve">, these opportunities may be further developed by including students in the trail design process </w:t>
      </w:r>
      <w:r w:rsidR="009166F0" w:rsidRPr="00BA37A7">
        <w:rPr>
          <w:rFonts w:ascii="Times New Roman" w:hAnsi="Times New Roman" w:cs="Times New Roman"/>
          <w:sz w:val="24"/>
          <w:szCs w:val="24"/>
        </w:rPr>
        <w:t>(DfCELLS, 2008</w:t>
      </w:r>
      <w:r w:rsidR="00AE5289" w:rsidRPr="00BA37A7">
        <w:rPr>
          <w:rFonts w:ascii="Times New Roman" w:hAnsi="Times New Roman" w:cs="Times New Roman"/>
          <w:sz w:val="24"/>
          <w:szCs w:val="24"/>
        </w:rPr>
        <w:t>a</w:t>
      </w:r>
      <w:r w:rsidR="009166F0" w:rsidRPr="00BA37A7">
        <w:rPr>
          <w:rFonts w:ascii="Times New Roman" w:hAnsi="Times New Roman" w:cs="Times New Roman"/>
          <w:sz w:val="24"/>
          <w:szCs w:val="24"/>
        </w:rPr>
        <w:t>, p.18).</w:t>
      </w:r>
      <w:r w:rsidRPr="00BA37A7">
        <w:rPr>
          <w:rFonts w:ascii="Times New Roman" w:hAnsi="Times New Roman" w:cs="Times New Roman"/>
          <w:sz w:val="24"/>
          <w:szCs w:val="24"/>
        </w:rPr>
        <w:t xml:space="preserve"> </w:t>
      </w:r>
      <w:r w:rsidR="00BA37A7">
        <w:rPr>
          <w:rFonts w:ascii="Times New Roman" w:hAnsi="Times New Roman" w:cs="Times New Roman"/>
          <w:sz w:val="24"/>
          <w:szCs w:val="24"/>
        </w:rPr>
        <w:t xml:space="preserve">These orienteering developments </w:t>
      </w:r>
      <w:r w:rsidR="00C42066">
        <w:rPr>
          <w:rFonts w:ascii="Times New Roman" w:hAnsi="Times New Roman" w:cs="Times New Roman"/>
          <w:sz w:val="24"/>
          <w:szCs w:val="24"/>
        </w:rPr>
        <w:t xml:space="preserve">provide </w:t>
      </w:r>
      <w:r w:rsidR="00BA37A7">
        <w:rPr>
          <w:rFonts w:ascii="Times New Roman" w:hAnsi="Times New Roman" w:cs="Times New Roman"/>
          <w:sz w:val="24"/>
          <w:szCs w:val="24"/>
        </w:rPr>
        <w:t xml:space="preserve">cross-curricular </w:t>
      </w:r>
      <w:r w:rsidR="00C42066">
        <w:rPr>
          <w:rFonts w:ascii="Times New Roman" w:hAnsi="Times New Roman" w:cs="Times New Roman"/>
          <w:sz w:val="24"/>
          <w:szCs w:val="24"/>
        </w:rPr>
        <w:t xml:space="preserve">opportunities, with </w:t>
      </w:r>
      <w:r w:rsidR="00BA37A7">
        <w:rPr>
          <w:rFonts w:ascii="Times New Roman" w:hAnsi="Times New Roman" w:cs="Times New Roman"/>
          <w:sz w:val="24"/>
          <w:szCs w:val="24"/>
        </w:rPr>
        <w:t xml:space="preserve">links </w:t>
      </w:r>
      <w:r w:rsidR="00314BD3">
        <w:rPr>
          <w:rFonts w:ascii="Times New Roman" w:hAnsi="Times New Roman" w:cs="Times New Roman"/>
          <w:sz w:val="24"/>
          <w:szCs w:val="24"/>
        </w:rPr>
        <w:t>to geography</w:t>
      </w:r>
      <w:r w:rsidR="009166F0" w:rsidRPr="00373141">
        <w:rPr>
          <w:rFonts w:ascii="Times New Roman" w:hAnsi="Times New Roman" w:cs="Times New Roman"/>
          <w:sz w:val="24"/>
          <w:szCs w:val="24"/>
        </w:rPr>
        <w:t xml:space="preserve"> and maths by developing understanding of grid locations (</w:t>
      </w:r>
      <w:r w:rsidR="00AE5289">
        <w:rPr>
          <w:rFonts w:ascii="Times New Roman" w:hAnsi="Times New Roman" w:cs="Times New Roman"/>
          <w:sz w:val="24"/>
          <w:szCs w:val="24"/>
        </w:rPr>
        <w:t>DfCELLS, 2008b</w:t>
      </w:r>
      <w:r w:rsidR="009166F0" w:rsidRPr="00373141">
        <w:rPr>
          <w:rFonts w:ascii="Times New Roman" w:hAnsi="Times New Roman" w:cs="Times New Roman"/>
          <w:sz w:val="24"/>
          <w:szCs w:val="24"/>
        </w:rPr>
        <w:t xml:space="preserve">). </w:t>
      </w:r>
    </w:p>
    <w:p w14:paraId="7FD96AE9" w14:textId="77777777" w:rsidR="0019469D" w:rsidRPr="00373141" w:rsidRDefault="0019469D" w:rsidP="009D405F">
      <w:pPr>
        <w:spacing w:line="360" w:lineRule="auto"/>
        <w:rPr>
          <w:rFonts w:ascii="Times New Roman" w:hAnsi="Times New Roman" w:cs="Times New Roman"/>
          <w:sz w:val="24"/>
          <w:szCs w:val="24"/>
        </w:rPr>
      </w:pPr>
    </w:p>
    <w:p w14:paraId="228A0313" w14:textId="43B3E29C" w:rsidR="009166F0" w:rsidRDefault="009166F0"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Sun exposure for students who have sensitive skin may be a contributing factor to lower participation in outdoor activity during school times</w:t>
      </w:r>
      <w:r w:rsidR="00314BD3">
        <w:rPr>
          <w:rFonts w:ascii="Times New Roman" w:hAnsi="Times New Roman" w:cs="Times New Roman"/>
          <w:sz w:val="24"/>
          <w:szCs w:val="24"/>
        </w:rPr>
        <w:t xml:space="preserve"> </w:t>
      </w:r>
      <w:r w:rsidRPr="00373141">
        <w:rPr>
          <w:rFonts w:ascii="Times New Roman" w:hAnsi="Times New Roman" w:cs="Times New Roman"/>
          <w:sz w:val="24"/>
          <w:szCs w:val="24"/>
        </w:rPr>
        <w:t xml:space="preserve">due to a lack of shade, with overexposure from the sun in childhood being estimated to cause 80-90% of skin cancers in Western societies (Boldemann et al, 2006). </w:t>
      </w:r>
      <w:r w:rsidR="00314BD3">
        <w:rPr>
          <w:rFonts w:ascii="Times New Roman" w:hAnsi="Times New Roman" w:cs="Times New Roman"/>
          <w:sz w:val="24"/>
          <w:szCs w:val="24"/>
        </w:rPr>
        <w:t>Trees are</w:t>
      </w:r>
      <w:r w:rsidRPr="00373141">
        <w:rPr>
          <w:rFonts w:ascii="Times New Roman" w:hAnsi="Times New Roman" w:cs="Times New Roman"/>
          <w:sz w:val="24"/>
          <w:szCs w:val="24"/>
        </w:rPr>
        <w:t xml:space="preserve"> highly effective for providing shaded environments, and studies have found environments including trees, shrubbery, and broken ground may trigger increased physical activity whilst providing sun protection, thus allowing more inclusive outdoor environments for all students (Boldemann et al, 2006). </w:t>
      </w:r>
    </w:p>
    <w:p w14:paraId="670960DF" w14:textId="77777777" w:rsidR="00C42066" w:rsidRPr="00373141" w:rsidRDefault="00C42066" w:rsidP="009D405F">
      <w:pPr>
        <w:spacing w:line="360" w:lineRule="auto"/>
        <w:rPr>
          <w:rFonts w:ascii="Times New Roman" w:hAnsi="Times New Roman" w:cs="Times New Roman"/>
          <w:sz w:val="24"/>
          <w:szCs w:val="24"/>
        </w:rPr>
      </w:pPr>
    </w:p>
    <w:p w14:paraId="7BAD6F83" w14:textId="6DD641EC" w:rsidR="009166F0" w:rsidRDefault="001A6CB4" w:rsidP="009D405F">
      <w:pPr>
        <w:spacing w:line="360" w:lineRule="auto"/>
        <w:rPr>
          <w:rFonts w:ascii="Times New Roman" w:hAnsi="Times New Roman" w:cs="Times New Roman"/>
          <w:sz w:val="24"/>
          <w:szCs w:val="24"/>
        </w:rPr>
      </w:pPr>
      <w:r>
        <w:rPr>
          <w:rFonts w:ascii="Times New Roman" w:hAnsi="Times New Roman" w:cs="Times New Roman"/>
          <w:sz w:val="24"/>
          <w:szCs w:val="24"/>
        </w:rPr>
        <w:t>T</w:t>
      </w:r>
      <w:r w:rsidR="009166F0" w:rsidRPr="00373141">
        <w:rPr>
          <w:rFonts w:ascii="Times New Roman" w:hAnsi="Times New Roman" w:cs="Times New Roman"/>
          <w:sz w:val="24"/>
          <w:szCs w:val="24"/>
        </w:rPr>
        <w:t xml:space="preserve">aking a less managed approach to this trail area by leaving natural moveable materials such as sticks branches and leaves on the ground once they have fallen may offer opportunities </w:t>
      </w:r>
      <w:r w:rsidR="00AE5289">
        <w:rPr>
          <w:rFonts w:ascii="Times New Roman" w:hAnsi="Times New Roman" w:cs="Times New Roman"/>
          <w:sz w:val="24"/>
          <w:szCs w:val="24"/>
        </w:rPr>
        <w:t xml:space="preserve">for creativity and design such as </w:t>
      </w:r>
      <w:r w:rsidR="009166F0" w:rsidRPr="00373141">
        <w:rPr>
          <w:rFonts w:ascii="Times New Roman" w:hAnsi="Times New Roman" w:cs="Times New Roman"/>
          <w:sz w:val="24"/>
          <w:szCs w:val="24"/>
        </w:rPr>
        <w:t>shelter and hut building (Dyment and Bell, 2008, p.958;</w:t>
      </w:r>
      <w:r w:rsidR="003C48FD">
        <w:rPr>
          <w:rFonts w:ascii="Times New Roman" w:hAnsi="Times New Roman" w:cs="Times New Roman"/>
          <w:sz w:val="24"/>
          <w:szCs w:val="24"/>
        </w:rPr>
        <w:t xml:space="preserve"> Hwb, 2021b, Hwb, 2021c</w:t>
      </w:r>
      <w:r w:rsidR="009166F0" w:rsidRPr="00373141">
        <w:rPr>
          <w:rFonts w:ascii="Times New Roman" w:hAnsi="Times New Roman" w:cs="Times New Roman"/>
          <w:sz w:val="24"/>
          <w:szCs w:val="24"/>
        </w:rPr>
        <w:t xml:space="preserve">). Research has found that walking tracks may provide areas for students, especially younger students transitioning from primary education, to feel comfortable and safe in a natural area, thus presenting wellbeing benefits (Hughes et al, 2016). </w:t>
      </w:r>
    </w:p>
    <w:p w14:paraId="4FABDEB0" w14:textId="77777777" w:rsidR="00C42066" w:rsidRDefault="00C42066" w:rsidP="009D405F">
      <w:pPr>
        <w:spacing w:line="360" w:lineRule="auto"/>
        <w:rPr>
          <w:rFonts w:ascii="Times New Roman" w:hAnsi="Times New Roman" w:cs="Times New Roman"/>
          <w:sz w:val="24"/>
          <w:szCs w:val="24"/>
        </w:rPr>
      </w:pPr>
    </w:p>
    <w:p w14:paraId="645461DF" w14:textId="2B0AC506" w:rsidR="002227BA" w:rsidRDefault="002227BA" w:rsidP="009D405F">
      <w:pPr>
        <w:spacing w:line="360" w:lineRule="auto"/>
        <w:rPr>
          <w:rFonts w:ascii="Times New Roman" w:hAnsi="Times New Roman" w:cs="Times New Roman"/>
          <w:sz w:val="24"/>
          <w:szCs w:val="24"/>
        </w:rPr>
      </w:pPr>
      <w:r>
        <w:rPr>
          <w:rFonts w:ascii="Times New Roman" w:hAnsi="Times New Roman" w:cs="Times New Roman"/>
          <w:sz w:val="24"/>
          <w:szCs w:val="24"/>
        </w:rPr>
        <w:t>Signs providing information on the surrounding ecology and animals will be included along the path</w:t>
      </w:r>
      <w:r w:rsidR="004A3EDC">
        <w:rPr>
          <w:rFonts w:ascii="Times New Roman" w:hAnsi="Times New Roman" w:cs="Times New Roman"/>
          <w:sz w:val="24"/>
          <w:szCs w:val="24"/>
        </w:rPr>
        <w:t>. T</w:t>
      </w:r>
      <w:r>
        <w:rPr>
          <w:rFonts w:ascii="Times New Roman" w:hAnsi="Times New Roman" w:cs="Times New Roman"/>
          <w:sz w:val="24"/>
          <w:szCs w:val="24"/>
        </w:rPr>
        <w:t>o improve accessibility and inclusion the path will be made wheelchair friendly with packed gravel, and the sign</w:t>
      </w:r>
      <w:r w:rsidR="00C42066">
        <w:rPr>
          <w:rFonts w:ascii="Times New Roman" w:hAnsi="Times New Roman" w:cs="Times New Roman"/>
          <w:sz w:val="24"/>
          <w:szCs w:val="24"/>
        </w:rPr>
        <w:t>s</w:t>
      </w:r>
      <w:r>
        <w:rPr>
          <w:rFonts w:ascii="Times New Roman" w:hAnsi="Times New Roman" w:cs="Times New Roman"/>
          <w:sz w:val="24"/>
          <w:szCs w:val="24"/>
        </w:rPr>
        <w:t xml:space="preserve"> will have braille alternatives (Louv, 2005; Hughes et al, 2016).</w:t>
      </w:r>
    </w:p>
    <w:p w14:paraId="477BC4B1" w14:textId="77777777" w:rsidR="00DB1F51" w:rsidRPr="00373141" w:rsidRDefault="00DB1F51" w:rsidP="009D405F">
      <w:pPr>
        <w:spacing w:line="360" w:lineRule="auto"/>
        <w:rPr>
          <w:rFonts w:ascii="Times New Roman" w:hAnsi="Times New Roman" w:cs="Times New Roman"/>
          <w:sz w:val="24"/>
          <w:szCs w:val="24"/>
        </w:rPr>
      </w:pPr>
    </w:p>
    <w:p w14:paraId="4A32ACCB" w14:textId="5C3A9C78" w:rsidR="009166F0" w:rsidRPr="00373141" w:rsidRDefault="009166F0" w:rsidP="009D405F">
      <w:pPr>
        <w:spacing w:line="360" w:lineRule="auto"/>
        <w:rPr>
          <w:rFonts w:ascii="Times New Roman" w:hAnsi="Times New Roman" w:cs="Times New Roman"/>
          <w:sz w:val="28"/>
          <w:szCs w:val="28"/>
        </w:rPr>
      </w:pPr>
      <w:r w:rsidRPr="00373141">
        <w:rPr>
          <w:rFonts w:ascii="Times New Roman" w:hAnsi="Times New Roman" w:cs="Times New Roman"/>
          <w:sz w:val="28"/>
          <w:szCs w:val="28"/>
        </w:rPr>
        <w:t xml:space="preserve">Outdoor </w:t>
      </w:r>
      <w:r w:rsidR="00963316">
        <w:rPr>
          <w:rFonts w:ascii="Times New Roman" w:hAnsi="Times New Roman" w:cs="Times New Roman"/>
          <w:sz w:val="28"/>
          <w:szCs w:val="28"/>
        </w:rPr>
        <w:t>Classrooms</w:t>
      </w:r>
    </w:p>
    <w:p w14:paraId="3DC6174C" w14:textId="7A8E2503" w:rsidR="00F415BB" w:rsidRDefault="009166F0"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 xml:space="preserve">Connected to the new nature trail will be several ‘outdoor classrooms’, these will be within the same tree/bush environment as the trail and consist of wooden seats made from tree logs. </w:t>
      </w:r>
      <w:r w:rsidRPr="00373141">
        <w:rPr>
          <w:rFonts w:ascii="Times New Roman" w:hAnsi="Times New Roman" w:cs="Times New Roman"/>
          <w:sz w:val="24"/>
          <w:szCs w:val="24"/>
        </w:rPr>
        <w:lastRenderedPageBreak/>
        <w:t xml:space="preserve">The idea of having learning areas both inside and out is supported by Hughes et al (2016) who say that all spaces including those outside should be used for teaching and that a variety of formal and informal areas on the school site should be used to expand </w:t>
      </w:r>
      <w:r w:rsidR="00963316" w:rsidRPr="00373141">
        <w:rPr>
          <w:rFonts w:ascii="Times New Roman" w:hAnsi="Times New Roman" w:cs="Times New Roman"/>
          <w:sz w:val="24"/>
          <w:szCs w:val="24"/>
        </w:rPr>
        <w:t>students’</w:t>
      </w:r>
      <w:r w:rsidRPr="00373141">
        <w:rPr>
          <w:rFonts w:ascii="Times New Roman" w:hAnsi="Times New Roman" w:cs="Times New Roman"/>
          <w:sz w:val="24"/>
          <w:szCs w:val="24"/>
        </w:rPr>
        <w:t xml:space="preserve"> perceptions on what a learning space is. The</w:t>
      </w:r>
      <w:r w:rsidR="00F415BB">
        <w:rPr>
          <w:rFonts w:ascii="Times New Roman" w:hAnsi="Times New Roman" w:cs="Times New Roman"/>
          <w:sz w:val="24"/>
          <w:szCs w:val="24"/>
        </w:rPr>
        <w:t>se seats will be</w:t>
      </w:r>
      <w:r w:rsidRPr="00373141">
        <w:rPr>
          <w:rFonts w:ascii="Times New Roman" w:hAnsi="Times New Roman" w:cs="Times New Roman"/>
          <w:sz w:val="24"/>
          <w:szCs w:val="24"/>
        </w:rPr>
        <w:t xml:space="preserve"> design</w:t>
      </w:r>
      <w:r w:rsidR="00F415BB">
        <w:rPr>
          <w:rFonts w:ascii="Times New Roman" w:hAnsi="Times New Roman" w:cs="Times New Roman"/>
          <w:sz w:val="24"/>
          <w:szCs w:val="24"/>
        </w:rPr>
        <w:t xml:space="preserve">ed </w:t>
      </w:r>
      <w:r w:rsidRPr="00373141">
        <w:rPr>
          <w:rFonts w:ascii="Times New Roman" w:hAnsi="Times New Roman" w:cs="Times New Roman"/>
          <w:sz w:val="24"/>
          <w:szCs w:val="24"/>
        </w:rPr>
        <w:t>in a circular or horseshoe shape</w:t>
      </w:r>
      <w:r w:rsidR="00F415BB">
        <w:rPr>
          <w:rFonts w:ascii="Times New Roman" w:hAnsi="Times New Roman" w:cs="Times New Roman"/>
          <w:sz w:val="24"/>
          <w:szCs w:val="24"/>
        </w:rPr>
        <w:t>, following the recommendations of the</w:t>
      </w:r>
      <w:r w:rsidRPr="00373141">
        <w:rPr>
          <w:rFonts w:ascii="Times New Roman" w:hAnsi="Times New Roman" w:cs="Times New Roman"/>
          <w:sz w:val="24"/>
          <w:szCs w:val="24"/>
        </w:rPr>
        <w:t xml:space="preserve"> ‘who sits where’ element of the </w:t>
      </w:r>
      <w:r w:rsidR="00C02167">
        <w:rPr>
          <w:rFonts w:ascii="Times New Roman" w:hAnsi="Times New Roman" w:cs="Times New Roman"/>
          <w:sz w:val="24"/>
          <w:szCs w:val="24"/>
        </w:rPr>
        <w:t>S</w:t>
      </w:r>
      <w:r w:rsidR="00C02167" w:rsidRPr="00373141">
        <w:rPr>
          <w:rFonts w:ascii="Times New Roman" w:hAnsi="Times New Roman" w:cs="Times New Roman"/>
          <w:sz w:val="24"/>
          <w:szCs w:val="24"/>
        </w:rPr>
        <w:t>unday</w:t>
      </w:r>
      <w:r w:rsidRPr="00373141">
        <w:rPr>
          <w:rFonts w:ascii="Times New Roman" w:hAnsi="Times New Roman" w:cs="Times New Roman"/>
          <w:sz w:val="24"/>
          <w:szCs w:val="24"/>
        </w:rPr>
        <w:t xml:space="preserve"> afternoon drive debrief model</w:t>
      </w:r>
      <w:r w:rsidR="00F415BB">
        <w:rPr>
          <w:rFonts w:ascii="Times New Roman" w:hAnsi="Times New Roman" w:cs="Times New Roman"/>
          <w:sz w:val="24"/>
          <w:szCs w:val="24"/>
        </w:rPr>
        <w:t xml:space="preserve"> (Figure 2)</w:t>
      </w:r>
      <w:r w:rsidRPr="00373141">
        <w:rPr>
          <w:rFonts w:ascii="Times New Roman" w:hAnsi="Times New Roman" w:cs="Times New Roman"/>
          <w:sz w:val="24"/>
          <w:szCs w:val="24"/>
        </w:rPr>
        <w:t xml:space="preserve">, which prioritises having a seating formation </w:t>
      </w:r>
      <w:r w:rsidR="00C42066">
        <w:rPr>
          <w:rFonts w:ascii="Times New Roman" w:hAnsi="Times New Roman" w:cs="Times New Roman"/>
          <w:sz w:val="24"/>
          <w:szCs w:val="24"/>
        </w:rPr>
        <w:t>that</w:t>
      </w:r>
      <w:r w:rsidRPr="00373141">
        <w:rPr>
          <w:rFonts w:ascii="Times New Roman" w:hAnsi="Times New Roman" w:cs="Times New Roman"/>
          <w:sz w:val="24"/>
          <w:szCs w:val="24"/>
        </w:rPr>
        <w:t xml:space="preserve"> allows students to see each other and feel part of the conversation (Sutherland, Stuhr, and Ressler, 2014). </w:t>
      </w:r>
      <w:r w:rsidR="00F415BB">
        <w:rPr>
          <w:rFonts w:ascii="Times New Roman" w:hAnsi="Times New Roman" w:cs="Times New Roman"/>
          <w:sz w:val="24"/>
          <w:szCs w:val="24"/>
        </w:rPr>
        <w:t xml:space="preserve">This model is based </w:t>
      </w:r>
      <w:r w:rsidR="00F415BB" w:rsidRPr="00BE0E05">
        <w:rPr>
          <w:rFonts w:ascii="Times New Roman" w:hAnsi="Times New Roman" w:cs="Times New Roman"/>
          <w:sz w:val="24"/>
          <w:szCs w:val="24"/>
        </w:rPr>
        <w:t xml:space="preserve">on Kolb’s (1984) experiential learning cycle, and </w:t>
      </w:r>
      <w:r w:rsidR="00BE0E05" w:rsidRPr="00BE0E05">
        <w:rPr>
          <w:rFonts w:ascii="Times New Roman" w:hAnsi="Times New Roman" w:cs="Times New Roman"/>
          <w:sz w:val="24"/>
          <w:szCs w:val="24"/>
        </w:rPr>
        <w:t>focuses on the use of group processing to reflect upon an activity and develop strategies for improvement, and has demonstrated benefits for students’ self-worth, belonging, self-esteem, positive student relationships, and group achievement (Sutherland, Stuhr, and Ressler, 2014, p.12).</w:t>
      </w:r>
      <w:r w:rsidR="00BE0E05">
        <w:rPr>
          <w:rFonts w:ascii="Times New Roman" w:hAnsi="Times New Roman" w:cs="Times New Roman"/>
          <w:sz w:val="24"/>
          <w:szCs w:val="24"/>
        </w:rPr>
        <w:t xml:space="preserve"> Furthermore, this means these outdoor classrooms are not purely for use of cross-curricular learning but can also be used </w:t>
      </w:r>
      <w:r w:rsidR="004A3EDC">
        <w:rPr>
          <w:rFonts w:ascii="Times New Roman" w:hAnsi="Times New Roman" w:cs="Times New Roman"/>
          <w:sz w:val="24"/>
          <w:szCs w:val="24"/>
        </w:rPr>
        <w:t xml:space="preserve">as </w:t>
      </w:r>
      <w:r w:rsidR="00BE0E05">
        <w:rPr>
          <w:rFonts w:ascii="Times New Roman" w:hAnsi="Times New Roman" w:cs="Times New Roman"/>
          <w:sz w:val="24"/>
          <w:szCs w:val="24"/>
        </w:rPr>
        <w:t>a base to debrief after adventure education experiences.</w:t>
      </w:r>
    </w:p>
    <w:p w14:paraId="2550D28A" w14:textId="77777777" w:rsidR="00BE0E05" w:rsidRDefault="00BE0E05" w:rsidP="009D405F">
      <w:pPr>
        <w:spacing w:line="360" w:lineRule="auto"/>
        <w:rPr>
          <w:rFonts w:ascii="Times New Roman" w:hAnsi="Times New Roman" w:cs="Times New Roman"/>
          <w:sz w:val="24"/>
          <w:szCs w:val="24"/>
        </w:rPr>
      </w:pPr>
    </w:p>
    <w:p w14:paraId="151BBEE4" w14:textId="76A8DC58" w:rsidR="009166F0" w:rsidRPr="009D405F" w:rsidRDefault="009166F0" w:rsidP="009D405F">
      <w:pPr>
        <w:spacing w:line="360" w:lineRule="auto"/>
        <w:rPr>
          <w:rFonts w:ascii="Times New Roman" w:hAnsi="Times New Roman" w:cs="Times New Roman"/>
          <w:sz w:val="24"/>
          <w:szCs w:val="24"/>
        </w:rPr>
      </w:pPr>
      <w:r w:rsidRPr="009D405F">
        <w:rPr>
          <w:rFonts w:ascii="Times New Roman" w:hAnsi="Times New Roman" w:cs="Times New Roman"/>
          <w:sz w:val="24"/>
          <w:szCs w:val="24"/>
        </w:rPr>
        <w:t xml:space="preserve">This seating area will have </w:t>
      </w:r>
      <w:r w:rsidR="002227BA" w:rsidRPr="009D405F">
        <w:rPr>
          <w:rFonts w:ascii="Times New Roman" w:hAnsi="Times New Roman" w:cs="Times New Roman"/>
          <w:sz w:val="24"/>
          <w:szCs w:val="24"/>
        </w:rPr>
        <w:t xml:space="preserve">rain covers above to </w:t>
      </w:r>
      <w:r w:rsidRPr="009D405F">
        <w:rPr>
          <w:rFonts w:ascii="Times New Roman" w:hAnsi="Times New Roman" w:cs="Times New Roman"/>
          <w:sz w:val="24"/>
          <w:szCs w:val="24"/>
        </w:rPr>
        <w:t>provide undercover outdoor spaces during wet weather. This element of cover is influenced by Williams and Wainwright (2016b) who say that providing covered outside spaces may support multisensory, outdoor learning experiences for pupils that would not be experienced inside</w:t>
      </w:r>
      <w:r w:rsidR="002227BA" w:rsidRPr="009D405F">
        <w:rPr>
          <w:rFonts w:ascii="Times New Roman" w:hAnsi="Times New Roman" w:cs="Times New Roman"/>
          <w:sz w:val="24"/>
          <w:szCs w:val="24"/>
        </w:rPr>
        <w:t>.</w:t>
      </w:r>
    </w:p>
    <w:p w14:paraId="471A132E" w14:textId="77777777" w:rsidR="00C42066" w:rsidRPr="002227BA" w:rsidRDefault="00C42066" w:rsidP="009D405F">
      <w:pPr>
        <w:spacing w:line="360" w:lineRule="auto"/>
        <w:rPr>
          <w:rFonts w:ascii="Times New Roman" w:hAnsi="Times New Roman" w:cs="Times New Roman"/>
          <w:color w:val="00B0F0"/>
          <w:sz w:val="24"/>
          <w:szCs w:val="24"/>
        </w:rPr>
      </w:pPr>
    </w:p>
    <w:p w14:paraId="1F29812E" w14:textId="77777777" w:rsidR="00F415BB" w:rsidRDefault="00F415BB" w:rsidP="009D405F">
      <w:pPr>
        <w:keepNext/>
        <w:spacing w:line="360" w:lineRule="auto"/>
      </w:pPr>
      <w:r w:rsidRPr="00373141">
        <w:rPr>
          <w:rFonts w:ascii="Times New Roman" w:hAnsi="Times New Roman" w:cs="Times New Roman"/>
          <w:noProof/>
          <w:sz w:val="24"/>
          <w:szCs w:val="24"/>
        </w:rPr>
        <w:drawing>
          <wp:inline distT="0" distB="0" distL="0" distR="0" wp14:anchorId="4FBF9D9A" wp14:editId="1E0FDE83">
            <wp:extent cx="3714731" cy="280987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555" t="2256" r="1836" b="12030"/>
                    <a:stretch/>
                  </pic:blipFill>
                  <pic:spPr bwMode="auto">
                    <a:xfrm>
                      <a:off x="0" y="0"/>
                      <a:ext cx="3719465" cy="2813456"/>
                    </a:xfrm>
                    <a:prstGeom prst="rect">
                      <a:avLst/>
                    </a:prstGeom>
                    <a:ln>
                      <a:noFill/>
                    </a:ln>
                    <a:extLst>
                      <a:ext uri="{53640926-AAD7-44D8-BBD7-CCE9431645EC}">
                        <a14:shadowObscured xmlns:a14="http://schemas.microsoft.com/office/drawing/2010/main"/>
                      </a:ext>
                    </a:extLst>
                  </pic:spPr>
                </pic:pic>
              </a:graphicData>
            </a:graphic>
          </wp:inline>
        </w:drawing>
      </w:r>
    </w:p>
    <w:p w14:paraId="2CAFFE97" w14:textId="3F9BBBE2" w:rsidR="009166F0" w:rsidRDefault="00F415BB" w:rsidP="009D405F">
      <w:pPr>
        <w:pStyle w:val="Caption"/>
        <w:spacing w:line="360" w:lineRule="auto"/>
      </w:pPr>
      <w:r>
        <w:t xml:space="preserve">Figure </w:t>
      </w:r>
      <w:r w:rsidR="00B1633A">
        <w:fldChar w:fldCharType="begin"/>
      </w:r>
      <w:r w:rsidR="00B1633A">
        <w:instrText xml:space="preserve"> SEQ Figure \* ARABIC </w:instrText>
      </w:r>
      <w:r w:rsidR="00B1633A">
        <w:fldChar w:fldCharType="separate"/>
      </w:r>
      <w:r>
        <w:rPr>
          <w:noProof/>
        </w:rPr>
        <w:t>2</w:t>
      </w:r>
      <w:r w:rsidR="00B1633A">
        <w:rPr>
          <w:noProof/>
        </w:rPr>
        <w:fldChar w:fldCharType="end"/>
      </w:r>
      <w:r w:rsidRPr="00E05400">
        <w:t>(Sutherland, Stuhr, and Ressler, 2014, p.14)</w:t>
      </w:r>
    </w:p>
    <w:p w14:paraId="5483A5E4" w14:textId="77777777" w:rsidR="00BE0E05" w:rsidRPr="00BE0E05" w:rsidRDefault="00BE0E05" w:rsidP="009D405F">
      <w:pPr>
        <w:spacing w:line="360" w:lineRule="auto"/>
      </w:pPr>
    </w:p>
    <w:p w14:paraId="016EED4B" w14:textId="7484FB77" w:rsidR="009166F0" w:rsidRPr="00373141" w:rsidRDefault="009166F0" w:rsidP="009D405F">
      <w:pPr>
        <w:spacing w:line="360" w:lineRule="auto"/>
        <w:rPr>
          <w:rFonts w:ascii="Times New Roman" w:hAnsi="Times New Roman" w:cs="Times New Roman"/>
          <w:sz w:val="28"/>
          <w:szCs w:val="28"/>
        </w:rPr>
      </w:pPr>
      <w:r w:rsidRPr="00373141">
        <w:rPr>
          <w:rFonts w:ascii="Times New Roman" w:hAnsi="Times New Roman" w:cs="Times New Roman"/>
          <w:sz w:val="28"/>
          <w:szCs w:val="28"/>
        </w:rPr>
        <w:t>Bike track:</w:t>
      </w:r>
    </w:p>
    <w:p w14:paraId="1791FD83" w14:textId="61D812AB" w:rsidR="009166F0" w:rsidRDefault="009166F0"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 xml:space="preserve">A bike track will be developed within the school grounds in order to provide elements of adventure, competitiveness, self-development, challenge and progression, which may be more attractive to some students than traditional developments such as basketball courts (Schipperijn, Hansen, and Rask, 2015; </w:t>
      </w:r>
      <w:r w:rsidR="00032D0E">
        <w:rPr>
          <w:rFonts w:ascii="Times New Roman" w:hAnsi="Times New Roman" w:cs="Times New Roman"/>
          <w:sz w:val="24"/>
          <w:szCs w:val="24"/>
        </w:rPr>
        <w:t>Skar, Odden, Inge, 2008</w:t>
      </w:r>
      <w:r w:rsidRPr="00373141">
        <w:rPr>
          <w:rFonts w:ascii="Times New Roman" w:hAnsi="Times New Roman" w:cs="Times New Roman"/>
          <w:sz w:val="24"/>
          <w:szCs w:val="24"/>
        </w:rPr>
        <w:t xml:space="preserve">). </w:t>
      </w:r>
    </w:p>
    <w:p w14:paraId="3951041C" w14:textId="77777777" w:rsidR="00C42066" w:rsidRPr="00373141" w:rsidRDefault="00C42066" w:rsidP="009D405F">
      <w:pPr>
        <w:spacing w:line="360" w:lineRule="auto"/>
        <w:rPr>
          <w:rFonts w:ascii="Times New Roman" w:hAnsi="Times New Roman" w:cs="Times New Roman"/>
          <w:sz w:val="24"/>
          <w:szCs w:val="24"/>
        </w:rPr>
      </w:pPr>
    </w:p>
    <w:p w14:paraId="56B744F6" w14:textId="741785C7" w:rsidR="009166F0" w:rsidRDefault="009166F0"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In order to ensure different levels of progression are present the design will be based on a previously studied track and include table tops, raised platforms with ramps, a pump track, and a see-saw (Schipperijn, Hansen, and Rask, 2015). This design is beneficial as it is useable without specific training, and its progressive nature allows for participation at a range of ability and activity levels (Schipperijn, Hansen, and Rask, 2015; Dyment and Bell, 2008).</w:t>
      </w:r>
    </w:p>
    <w:p w14:paraId="45741ACE" w14:textId="77777777" w:rsidR="00C42066" w:rsidRPr="00373141" w:rsidRDefault="00C42066" w:rsidP="009D405F">
      <w:pPr>
        <w:spacing w:line="360" w:lineRule="auto"/>
        <w:rPr>
          <w:rFonts w:ascii="Times New Roman" w:hAnsi="Times New Roman" w:cs="Times New Roman"/>
          <w:sz w:val="24"/>
          <w:szCs w:val="24"/>
        </w:rPr>
      </w:pPr>
    </w:p>
    <w:p w14:paraId="4FDD6373" w14:textId="634CE0C6" w:rsidR="009166F0" w:rsidRDefault="009166F0"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 xml:space="preserve">The bikes used on the track will be supplied by the school to ensure they are appropriate for use and students who don’t own bikes are not restricted from using it. Maintenance of this bike fleet may be possible through schemes similar to Cardiff Councils ‘Schools Bike Fleet’ (Keeping Cardiff Moving, 2021). </w:t>
      </w:r>
      <w:r w:rsidR="001A6CB4">
        <w:rPr>
          <w:rFonts w:ascii="Times New Roman" w:hAnsi="Times New Roman" w:cs="Times New Roman"/>
          <w:sz w:val="24"/>
          <w:szCs w:val="24"/>
        </w:rPr>
        <w:t>M</w:t>
      </w:r>
      <w:r w:rsidRPr="00373141">
        <w:rPr>
          <w:rFonts w:ascii="Times New Roman" w:hAnsi="Times New Roman" w:cs="Times New Roman"/>
          <w:sz w:val="24"/>
          <w:szCs w:val="24"/>
        </w:rPr>
        <w:t>aintenance of a bike fleet within the school may open up opportunities for greater inclusion</w:t>
      </w:r>
      <w:r w:rsidR="00EF7196">
        <w:rPr>
          <w:rFonts w:ascii="Times New Roman" w:hAnsi="Times New Roman" w:cs="Times New Roman"/>
          <w:sz w:val="24"/>
          <w:szCs w:val="24"/>
        </w:rPr>
        <w:t xml:space="preserve">, </w:t>
      </w:r>
      <w:r w:rsidRPr="00373141">
        <w:rPr>
          <w:rFonts w:ascii="Times New Roman" w:hAnsi="Times New Roman" w:cs="Times New Roman"/>
          <w:sz w:val="24"/>
          <w:szCs w:val="24"/>
        </w:rPr>
        <w:t xml:space="preserve">cross-curricular learning, and qualifications, as has been achieved in </w:t>
      </w:r>
      <w:r w:rsidR="00EF7196">
        <w:rPr>
          <w:rFonts w:ascii="Times New Roman" w:hAnsi="Times New Roman" w:cs="Times New Roman"/>
          <w:sz w:val="24"/>
          <w:szCs w:val="24"/>
        </w:rPr>
        <w:t>places</w:t>
      </w:r>
      <w:r w:rsidRPr="00373141">
        <w:rPr>
          <w:rFonts w:ascii="Times New Roman" w:hAnsi="Times New Roman" w:cs="Times New Roman"/>
          <w:sz w:val="24"/>
          <w:szCs w:val="24"/>
        </w:rPr>
        <w:t xml:space="preserve"> such as Clarendon Secondary Centre, which specialises in teaching students with moderate learning needs (CSC, 2021). Vocational qualifications which could be integrated into this include AQA Bicycle Maintenance (AQA, 2017) and AQA Mountain Biking Skills (AQA, 2018). Furthermore, these qualifications may contribute to cross-curricular learning in the new curriculum for Wales as they fulfil elements of both health and wellbeing AOLE and science and technology AOLE, such as promoting physical activity; support</w:t>
      </w:r>
      <w:r w:rsidR="00DB1F51">
        <w:rPr>
          <w:rFonts w:ascii="Times New Roman" w:hAnsi="Times New Roman" w:cs="Times New Roman"/>
          <w:sz w:val="24"/>
          <w:szCs w:val="24"/>
        </w:rPr>
        <w:t>ing</w:t>
      </w:r>
      <w:r w:rsidRPr="00373141">
        <w:rPr>
          <w:rFonts w:ascii="Times New Roman" w:hAnsi="Times New Roman" w:cs="Times New Roman"/>
          <w:sz w:val="24"/>
          <w:szCs w:val="24"/>
        </w:rPr>
        <w:t xml:space="preserve"> sense of self-worth; develop</w:t>
      </w:r>
      <w:r w:rsidR="00DB1F51">
        <w:rPr>
          <w:rFonts w:ascii="Times New Roman" w:hAnsi="Times New Roman" w:cs="Times New Roman"/>
          <w:sz w:val="24"/>
          <w:szCs w:val="24"/>
        </w:rPr>
        <w:t>ing</w:t>
      </w:r>
      <w:r w:rsidRPr="00373141">
        <w:rPr>
          <w:rFonts w:ascii="Times New Roman" w:hAnsi="Times New Roman" w:cs="Times New Roman"/>
          <w:sz w:val="24"/>
          <w:szCs w:val="24"/>
        </w:rPr>
        <w:t xml:space="preserve"> confidence, motivation, knowledge and understanding; applying skills, experience, </w:t>
      </w:r>
      <w:r w:rsidR="00EF7196">
        <w:rPr>
          <w:rFonts w:ascii="Times New Roman" w:hAnsi="Times New Roman" w:cs="Times New Roman"/>
          <w:sz w:val="24"/>
          <w:szCs w:val="24"/>
        </w:rPr>
        <w:t xml:space="preserve">and </w:t>
      </w:r>
      <w:r w:rsidRPr="00373141">
        <w:rPr>
          <w:rFonts w:ascii="Times New Roman" w:hAnsi="Times New Roman" w:cs="Times New Roman"/>
          <w:sz w:val="24"/>
          <w:szCs w:val="24"/>
        </w:rPr>
        <w:t>knowledge to shape engineered solutions; and develop</w:t>
      </w:r>
      <w:r w:rsidR="00DB1F51">
        <w:rPr>
          <w:rFonts w:ascii="Times New Roman" w:hAnsi="Times New Roman" w:cs="Times New Roman"/>
          <w:sz w:val="24"/>
          <w:szCs w:val="24"/>
        </w:rPr>
        <w:t>ing</w:t>
      </w:r>
      <w:r w:rsidRPr="00373141">
        <w:rPr>
          <w:rFonts w:ascii="Times New Roman" w:hAnsi="Times New Roman" w:cs="Times New Roman"/>
          <w:sz w:val="24"/>
          <w:szCs w:val="24"/>
        </w:rPr>
        <w:t xml:space="preserve"> accuracy, precision, dexterity, and craftmanship through engineering processes (Hwb, 2021b; 2021c).</w:t>
      </w:r>
    </w:p>
    <w:p w14:paraId="1B151325" w14:textId="77777777" w:rsidR="00C42066" w:rsidRDefault="00C42066" w:rsidP="009D405F">
      <w:pPr>
        <w:spacing w:line="360" w:lineRule="auto"/>
        <w:rPr>
          <w:rFonts w:ascii="Times New Roman" w:hAnsi="Times New Roman" w:cs="Times New Roman"/>
          <w:sz w:val="24"/>
          <w:szCs w:val="24"/>
        </w:rPr>
      </w:pPr>
    </w:p>
    <w:p w14:paraId="101F1972" w14:textId="51945AC4" w:rsidR="00534640" w:rsidRPr="00373141" w:rsidRDefault="00534640" w:rsidP="009D405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Previous green developments have shown to increase moderate and light activity levels within students not interested in traditional activities</w:t>
      </w:r>
      <w:r w:rsidR="00CE03BB">
        <w:rPr>
          <w:rFonts w:ascii="Times New Roman" w:hAnsi="Times New Roman" w:cs="Times New Roman"/>
          <w:sz w:val="24"/>
          <w:szCs w:val="24"/>
        </w:rPr>
        <w:t xml:space="preserve"> (Dyment and Bell, 2008). M</w:t>
      </w:r>
      <w:r>
        <w:rPr>
          <w:rFonts w:ascii="Times New Roman" w:hAnsi="Times New Roman" w:cs="Times New Roman"/>
          <w:sz w:val="24"/>
          <w:szCs w:val="24"/>
        </w:rPr>
        <w:t xml:space="preserve">ountain biking may provide an opportunity to experience vigorous activity levels, </w:t>
      </w:r>
      <w:r w:rsidR="00EF7196">
        <w:rPr>
          <w:rFonts w:ascii="Times New Roman" w:hAnsi="Times New Roman" w:cs="Times New Roman"/>
          <w:sz w:val="24"/>
          <w:szCs w:val="24"/>
        </w:rPr>
        <w:t>therefore, prov</w:t>
      </w:r>
      <w:r w:rsidR="00CE03BB">
        <w:rPr>
          <w:rFonts w:ascii="Times New Roman" w:hAnsi="Times New Roman" w:cs="Times New Roman"/>
          <w:sz w:val="24"/>
          <w:szCs w:val="24"/>
        </w:rPr>
        <w:t>id</w:t>
      </w:r>
      <w:r w:rsidR="00EF7196">
        <w:rPr>
          <w:rFonts w:ascii="Times New Roman" w:hAnsi="Times New Roman" w:cs="Times New Roman"/>
          <w:sz w:val="24"/>
          <w:szCs w:val="24"/>
        </w:rPr>
        <w:t xml:space="preserve">ing </w:t>
      </w:r>
      <w:r w:rsidR="00BA37A7">
        <w:rPr>
          <w:rFonts w:ascii="Times New Roman" w:hAnsi="Times New Roman" w:cs="Times New Roman"/>
          <w:sz w:val="24"/>
          <w:szCs w:val="24"/>
        </w:rPr>
        <w:t xml:space="preserve">psychological and physical benefits such as preventing diabetes and obesity </w:t>
      </w:r>
      <w:r>
        <w:rPr>
          <w:rFonts w:ascii="Times New Roman" w:hAnsi="Times New Roman" w:cs="Times New Roman"/>
          <w:sz w:val="24"/>
          <w:szCs w:val="24"/>
        </w:rPr>
        <w:t>(</w:t>
      </w:r>
      <w:r w:rsidR="00BA37A7">
        <w:rPr>
          <w:rFonts w:ascii="Times New Roman" w:hAnsi="Times New Roman" w:cs="Times New Roman"/>
          <w:sz w:val="24"/>
          <w:szCs w:val="24"/>
        </w:rPr>
        <w:t>Burr et al, 2012)</w:t>
      </w:r>
      <w:r w:rsidR="00CE03BB">
        <w:rPr>
          <w:rFonts w:ascii="Times New Roman" w:hAnsi="Times New Roman" w:cs="Times New Roman"/>
          <w:sz w:val="24"/>
          <w:szCs w:val="24"/>
        </w:rPr>
        <w:t>.</w:t>
      </w:r>
    </w:p>
    <w:p w14:paraId="2F445773" w14:textId="77777777" w:rsidR="00DB1F51" w:rsidRDefault="00DB1F51" w:rsidP="009D405F">
      <w:pPr>
        <w:spacing w:line="360" w:lineRule="auto"/>
        <w:rPr>
          <w:rFonts w:ascii="Times New Roman" w:hAnsi="Times New Roman" w:cs="Times New Roman"/>
          <w:sz w:val="24"/>
          <w:szCs w:val="24"/>
        </w:rPr>
      </w:pPr>
    </w:p>
    <w:p w14:paraId="6C289332" w14:textId="75AE0009" w:rsidR="009166F0" w:rsidRPr="00914C6C" w:rsidRDefault="009166F0" w:rsidP="009D405F">
      <w:pPr>
        <w:spacing w:line="360" w:lineRule="auto"/>
        <w:rPr>
          <w:rFonts w:ascii="Times New Roman" w:hAnsi="Times New Roman" w:cs="Times New Roman"/>
          <w:sz w:val="28"/>
          <w:szCs w:val="28"/>
        </w:rPr>
      </w:pPr>
      <w:r w:rsidRPr="00914C6C">
        <w:rPr>
          <w:rFonts w:ascii="Times New Roman" w:hAnsi="Times New Roman" w:cs="Times New Roman"/>
          <w:sz w:val="28"/>
          <w:szCs w:val="28"/>
        </w:rPr>
        <w:t>Allotments:</w:t>
      </w:r>
    </w:p>
    <w:p w14:paraId="6BA3DFF8" w14:textId="65F9E0FD" w:rsidR="009166F0" w:rsidRPr="00373141" w:rsidRDefault="009166F0"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Allotment areas have been widely used within UK primary schools, however less widely within secondary schools (</w:t>
      </w:r>
      <w:r w:rsidR="00936F41">
        <w:rPr>
          <w:rFonts w:ascii="Times New Roman" w:hAnsi="Times New Roman" w:cs="Times New Roman"/>
          <w:sz w:val="24"/>
          <w:szCs w:val="24"/>
        </w:rPr>
        <w:t>Speak, 2015</w:t>
      </w:r>
      <w:r w:rsidRPr="00373141">
        <w:rPr>
          <w:rFonts w:ascii="Times New Roman" w:hAnsi="Times New Roman" w:cs="Times New Roman"/>
          <w:sz w:val="24"/>
          <w:szCs w:val="24"/>
        </w:rPr>
        <w:t xml:space="preserve">). The inclusion of </w:t>
      </w:r>
      <w:r w:rsidR="00CE03BB">
        <w:rPr>
          <w:rFonts w:ascii="Times New Roman" w:hAnsi="Times New Roman" w:cs="Times New Roman"/>
          <w:sz w:val="24"/>
          <w:szCs w:val="24"/>
        </w:rPr>
        <w:t xml:space="preserve">allotments </w:t>
      </w:r>
      <w:r w:rsidRPr="00373141">
        <w:rPr>
          <w:rFonts w:ascii="Times New Roman" w:hAnsi="Times New Roman" w:cs="Times New Roman"/>
          <w:sz w:val="24"/>
          <w:szCs w:val="24"/>
        </w:rPr>
        <w:t>within these school grounds may</w:t>
      </w:r>
      <w:r w:rsidRPr="00E3713B">
        <w:rPr>
          <w:rFonts w:ascii="Times New Roman" w:hAnsi="Times New Roman" w:cs="Times New Roman"/>
          <w:color w:val="00B0F0"/>
          <w:sz w:val="24"/>
          <w:szCs w:val="24"/>
        </w:rPr>
        <w:t xml:space="preserve"> </w:t>
      </w:r>
      <w:r w:rsidR="00E931EE" w:rsidRPr="00E931EE">
        <w:rPr>
          <w:rFonts w:ascii="Times New Roman" w:hAnsi="Times New Roman" w:cs="Times New Roman"/>
          <w:sz w:val="24"/>
          <w:szCs w:val="24"/>
        </w:rPr>
        <w:t>r</w:t>
      </w:r>
      <w:r w:rsidRPr="00E931EE">
        <w:rPr>
          <w:rFonts w:ascii="Times New Roman" w:hAnsi="Times New Roman" w:cs="Times New Roman"/>
          <w:sz w:val="24"/>
          <w:szCs w:val="24"/>
        </w:rPr>
        <w:t>edu</w:t>
      </w:r>
      <w:r w:rsidRPr="00373141">
        <w:rPr>
          <w:rFonts w:ascii="Times New Roman" w:hAnsi="Times New Roman" w:cs="Times New Roman"/>
          <w:sz w:val="24"/>
          <w:szCs w:val="24"/>
        </w:rPr>
        <w:t xml:space="preserve">ce the stress on new students transitioning from primary school </w:t>
      </w:r>
      <w:r w:rsidR="00E81104">
        <w:rPr>
          <w:rFonts w:ascii="Times New Roman" w:hAnsi="Times New Roman" w:cs="Times New Roman"/>
          <w:sz w:val="24"/>
          <w:szCs w:val="24"/>
        </w:rPr>
        <w:t xml:space="preserve">by providing environmental continuity </w:t>
      </w:r>
      <w:r w:rsidR="00E81104" w:rsidRPr="00373141">
        <w:rPr>
          <w:rFonts w:ascii="Times New Roman" w:hAnsi="Times New Roman" w:cs="Times New Roman"/>
          <w:sz w:val="24"/>
          <w:szCs w:val="24"/>
        </w:rPr>
        <w:t>(Hughes et al, 2016).</w:t>
      </w:r>
      <w:r w:rsidR="00E81104">
        <w:rPr>
          <w:rFonts w:ascii="Times New Roman" w:hAnsi="Times New Roman" w:cs="Times New Roman"/>
          <w:sz w:val="24"/>
          <w:szCs w:val="24"/>
        </w:rPr>
        <w:t xml:space="preserve"> P</w:t>
      </w:r>
      <w:r w:rsidRPr="00373141">
        <w:rPr>
          <w:rFonts w:ascii="Times New Roman" w:hAnsi="Times New Roman" w:cs="Times New Roman"/>
          <w:sz w:val="24"/>
          <w:szCs w:val="24"/>
        </w:rPr>
        <w:t xml:space="preserve">rogression from primary school </w:t>
      </w:r>
      <w:r w:rsidR="00E81104">
        <w:rPr>
          <w:rFonts w:ascii="Times New Roman" w:hAnsi="Times New Roman" w:cs="Times New Roman"/>
          <w:sz w:val="24"/>
          <w:szCs w:val="24"/>
        </w:rPr>
        <w:t xml:space="preserve">learning is provided </w:t>
      </w:r>
      <w:r w:rsidRPr="00373141">
        <w:rPr>
          <w:rFonts w:ascii="Times New Roman" w:hAnsi="Times New Roman" w:cs="Times New Roman"/>
          <w:sz w:val="24"/>
          <w:szCs w:val="24"/>
        </w:rPr>
        <w:t>through cross-curricular applications</w:t>
      </w:r>
      <w:r w:rsidR="00E81104">
        <w:rPr>
          <w:rFonts w:ascii="Times New Roman" w:hAnsi="Times New Roman" w:cs="Times New Roman"/>
          <w:sz w:val="24"/>
          <w:szCs w:val="24"/>
        </w:rPr>
        <w:t xml:space="preserve">. </w:t>
      </w:r>
      <w:r w:rsidRPr="00373141">
        <w:rPr>
          <w:rFonts w:ascii="Times New Roman" w:hAnsi="Times New Roman" w:cs="Times New Roman"/>
          <w:sz w:val="24"/>
          <w:szCs w:val="24"/>
        </w:rPr>
        <w:t xml:space="preserve">The health and wellbeing AOLE contain requirements for knowledge of health promoting behaviours such as balanced diet, personal care and hygiene, protection from infection, and applications of those elements to develop the skills and enjoyment of preparing food as part of a balanced diet (Hwb, 2021b; 2020b). </w:t>
      </w:r>
      <w:r w:rsidR="00914C6C">
        <w:rPr>
          <w:rFonts w:ascii="Times New Roman" w:hAnsi="Times New Roman" w:cs="Times New Roman"/>
          <w:sz w:val="24"/>
          <w:szCs w:val="24"/>
        </w:rPr>
        <w:t xml:space="preserve">Gardening in allotments is associated with improved physical, psychological, and social health, and may provide an alternative source of these benefits compared to vigorous exercise which some people may not be able, nor want to do (Soga et al, 2017). </w:t>
      </w:r>
      <w:r w:rsidRPr="00373141">
        <w:rPr>
          <w:rFonts w:ascii="Times New Roman" w:hAnsi="Times New Roman" w:cs="Times New Roman"/>
          <w:sz w:val="24"/>
          <w:szCs w:val="24"/>
        </w:rPr>
        <w:t>Furthermore, physical activities related to gardening meaningfully engage participants with their environment, presenting the opportunity to develop nature connections and pro-environmental behaviours which may contribute to them being “ethical, informed citizens of Wales”</w:t>
      </w:r>
      <w:r w:rsidR="00914C6C">
        <w:rPr>
          <w:rFonts w:ascii="Times New Roman" w:hAnsi="Times New Roman" w:cs="Times New Roman"/>
          <w:sz w:val="24"/>
          <w:szCs w:val="24"/>
        </w:rPr>
        <w:t xml:space="preserve"> </w:t>
      </w:r>
      <w:r w:rsidRPr="00373141">
        <w:rPr>
          <w:rFonts w:ascii="Times New Roman" w:hAnsi="Times New Roman" w:cs="Times New Roman"/>
          <w:sz w:val="24"/>
          <w:szCs w:val="24"/>
        </w:rPr>
        <w:t>(Dyment and Bell, 2008; Zelenski and Nisbet, 2014; Welsh Gov, 2020)</w:t>
      </w:r>
      <w:r w:rsidR="00A072EF">
        <w:rPr>
          <w:rFonts w:ascii="Times New Roman" w:hAnsi="Times New Roman" w:cs="Times New Roman"/>
          <w:sz w:val="24"/>
          <w:szCs w:val="24"/>
        </w:rPr>
        <w:t>.</w:t>
      </w:r>
    </w:p>
    <w:p w14:paraId="08D42236" w14:textId="77777777" w:rsidR="009166F0" w:rsidRPr="00373141" w:rsidRDefault="009166F0" w:rsidP="009D405F">
      <w:pPr>
        <w:spacing w:line="360" w:lineRule="auto"/>
        <w:rPr>
          <w:rFonts w:ascii="Times New Roman" w:hAnsi="Times New Roman" w:cs="Times New Roman"/>
          <w:sz w:val="24"/>
          <w:szCs w:val="24"/>
        </w:rPr>
      </w:pPr>
    </w:p>
    <w:p w14:paraId="4D31217F" w14:textId="77777777" w:rsidR="009166F0" w:rsidRPr="00914C6C" w:rsidRDefault="009166F0" w:rsidP="009D405F">
      <w:pPr>
        <w:spacing w:line="360" w:lineRule="auto"/>
        <w:rPr>
          <w:rFonts w:ascii="Times New Roman" w:hAnsi="Times New Roman" w:cs="Times New Roman"/>
          <w:sz w:val="28"/>
          <w:szCs w:val="28"/>
        </w:rPr>
      </w:pPr>
      <w:r w:rsidRPr="00914C6C">
        <w:rPr>
          <w:rFonts w:ascii="Times New Roman" w:hAnsi="Times New Roman" w:cs="Times New Roman"/>
          <w:sz w:val="28"/>
          <w:szCs w:val="28"/>
        </w:rPr>
        <w:t>Climbing</w:t>
      </w:r>
    </w:p>
    <w:p w14:paraId="569D7EFD" w14:textId="7FBD126A" w:rsidR="00DF1131" w:rsidRDefault="00BC638F"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 xml:space="preserve">Climbing will be integrated into the </w:t>
      </w:r>
      <w:r w:rsidR="00535648" w:rsidRPr="00373141">
        <w:rPr>
          <w:rFonts w:ascii="Times New Roman" w:hAnsi="Times New Roman" w:cs="Times New Roman"/>
          <w:sz w:val="24"/>
          <w:szCs w:val="24"/>
        </w:rPr>
        <w:t>school’s</w:t>
      </w:r>
      <w:r w:rsidRPr="00373141">
        <w:rPr>
          <w:rFonts w:ascii="Times New Roman" w:hAnsi="Times New Roman" w:cs="Times New Roman"/>
          <w:sz w:val="24"/>
          <w:szCs w:val="24"/>
        </w:rPr>
        <w:t xml:space="preserve"> repertoire of adventure activity resources through two </w:t>
      </w:r>
      <w:r w:rsidR="00535648" w:rsidRPr="00373141">
        <w:rPr>
          <w:rFonts w:ascii="Times New Roman" w:hAnsi="Times New Roman" w:cs="Times New Roman"/>
          <w:sz w:val="24"/>
          <w:szCs w:val="24"/>
        </w:rPr>
        <w:t xml:space="preserve">developments; a roped wall built inside the sports hall, and a bouldering area built on the outside of the sports hall. </w:t>
      </w:r>
      <w:r w:rsidR="002362B0">
        <w:rPr>
          <w:rFonts w:ascii="Times New Roman" w:hAnsi="Times New Roman" w:cs="Times New Roman"/>
          <w:sz w:val="24"/>
          <w:szCs w:val="24"/>
        </w:rPr>
        <w:t xml:space="preserve">The PMFA’s non-negotiable feature of ‘mainly outdoors’ is not fulfilled by this roped wall, and as such may not provide </w:t>
      </w:r>
      <w:r w:rsidR="002362B0" w:rsidRPr="00373141">
        <w:rPr>
          <w:rFonts w:ascii="Times New Roman" w:hAnsi="Times New Roman" w:cs="Times New Roman"/>
          <w:sz w:val="24"/>
          <w:szCs w:val="24"/>
        </w:rPr>
        <w:t xml:space="preserve">the same level of skill progression </w:t>
      </w:r>
      <w:r w:rsidR="002362B0">
        <w:rPr>
          <w:rFonts w:ascii="Times New Roman" w:hAnsi="Times New Roman" w:cs="Times New Roman"/>
          <w:sz w:val="24"/>
          <w:szCs w:val="24"/>
        </w:rPr>
        <w:t xml:space="preserve">and </w:t>
      </w:r>
      <w:r w:rsidR="002362B0" w:rsidRPr="00373141">
        <w:rPr>
          <w:rFonts w:ascii="Times New Roman" w:hAnsi="Times New Roman" w:cs="Times New Roman"/>
          <w:sz w:val="24"/>
          <w:szCs w:val="24"/>
        </w:rPr>
        <w:t>multisensory outdoor learning experiences</w:t>
      </w:r>
      <w:r w:rsidR="002362B0">
        <w:rPr>
          <w:rFonts w:ascii="Times New Roman" w:hAnsi="Times New Roman" w:cs="Times New Roman"/>
          <w:sz w:val="24"/>
          <w:szCs w:val="24"/>
        </w:rPr>
        <w:t xml:space="preserve"> (</w:t>
      </w:r>
      <w:r w:rsidR="002362B0" w:rsidRPr="00373141">
        <w:rPr>
          <w:rFonts w:ascii="Times New Roman" w:hAnsi="Times New Roman" w:cs="Times New Roman"/>
          <w:sz w:val="24"/>
          <w:szCs w:val="24"/>
        </w:rPr>
        <w:t>Williams and Wainwright</w:t>
      </w:r>
      <w:r w:rsidR="002362B0">
        <w:rPr>
          <w:rFonts w:ascii="Times New Roman" w:hAnsi="Times New Roman" w:cs="Times New Roman"/>
          <w:sz w:val="24"/>
          <w:szCs w:val="24"/>
        </w:rPr>
        <w:t xml:space="preserve">, </w:t>
      </w:r>
      <w:r w:rsidR="002362B0" w:rsidRPr="00373141">
        <w:rPr>
          <w:rFonts w:ascii="Times New Roman" w:hAnsi="Times New Roman" w:cs="Times New Roman"/>
          <w:sz w:val="24"/>
          <w:szCs w:val="24"/>
        </w:rPr>
        <w:t>2016b)</w:t>
      </w:r>
      <w:r w:rsidR="002362B0">
        <w:rPr>
          <w:rFonts w:ascii="Times New Roman" w:hAnsi="Times New Roman" w:cs="Times New Roman"/>
          <w:sz w:val="24"/>
          <w:szCs w:val="24"/>
        </w:rPr>
        <w:t xml:space="preserve">. </w:t>
      </w:r>
      <w:r w:rsidR="00E4489C" w:rsidRPr="00373141">
        <w:rPr>
          <w:rFonts w:ascii="Times New Roman" w:hAnsi="Times New Roman" w:cs="Times New Roman"/>
          <w:sz w:val="24"/>
          <w:szCs w:val="24"/>
        </w:rPr>
        <w:t xml:space="preserve">However, climbing </w:t>
      </w:r>
      <w:r w:rsidR="00970901">
        <w:rPr>
          <w:rFonts w:ascii="Times New Roman" w:hAnsi="Times New Roman" w:cs="Times New Roman"/>
          <w:sz w:val="24"/>
          <w:szCs w:val="24"/>
        </w:rPr>
        <w:t xml:space="preserve">was chosen </w:t>
      </w:r>
      <w:r w:rsidR="00E4489C" w:rsidRPr="00373141">
        <w:rPr>
          <w:rFonts w:ascii="Times New Roman" w:hAnsi="Times New Roman" w:cs="Times New Roman"/>
          <w:sz w:val="24"/>
          <w:szCs w:val="24"/>
        </w:rPr>
        <w:t xml:space="preserve">as an activity </w:t>
      </w:r>
      <w:r w:rsidR="00970901">
        <w:rPr>
          <w:rFonts w:ascii="Times New Roman" w:hAnsi="Times New Roman" w:cs="Times New Roman"/>
          <w:sz w:val="24"/>
          <w:szCs w:val="24"/>
        </w:rPr>
        <w:t xml:space="preserve">due to the local climbing </w:t>
      </w:r>
      <w:r w:rsidR="009A22E5">
        <w:rPr>
          <w:rFonts w:ascii="Times New Roman" w:hAnsi="Times New Roman" w:cs="Times New Roman"/>
          <w:sz w:val="24"/>
          <w:szCs w:val="24"/>
        </w:rPr>
        <w:t xml:space="preserve">clubs and </w:t>
      </w:r>
      <w:r w:rsidR="00970901">
        <w:rPr>
          <w:rFonts w:ascii="Times New Roman" w:hAnsi="Times New Roman" w:cs="Times New Roman"/>
          <w:sz w:val="24"/>
          <w:szCs w:val="24"/>
        </w:rPr>
        <w:t xml:space="preserve">venues. This decision follows </w:t>
      </w:r>
      <w:r w:rsidR="00E4489C" w:rsidRPr="00373141">
        <w:rPr>
          <w:rFonts w:ascii="Times New Roman" w:hAnsi="Times New Roman" w:cs="Times New Roman"/>
          <w:sz w:val="24"/>
          <w:szCs w:val="24"/>
        </w:rPr>
        <w:t>Beames, Higgins, and Nicol (2012) ‘four zones of learning’</w:t>
      </w:r>
      <w:r w:rsidR="00970901">
        <w:rPr>
          <w:rFonts w:ascii="Times New Roman" w:hAnsi="Times New Roman" w:cs="Times New Roman"/>
          <w:sz w:val="24"/>
          <w:szCs w:val="24"/>
        </w:rPr>
        <w:t xml:space="preserve"> </w:t>
      </w:r>
      <w:r w:rsidR="00970901">
        <w:rPr>
          <w:rFonts w:ascii="Times New Roman" w:hAnsi="Times New Roman" w:cs="Times New Roman"/>
          <w:sz w:val="24"/>
          <w:szCs w:val="24"/>
        </w:rPr>
        <w:lastRenderedPageBreak/>
        <w:t xml:space="preserve">model </w:t>
      </w:r>
      <w:r w:rsidR="00E4489C" w:rsidRPr="00373141">
        <w:rPr>
          <w:rFonts w:ascii="Times New Roman" w:hAnsi="Times New Roman" w:cs="Times New Roman"/>
          <w:sz w:val="24"/>
          <w:szCs w:val="24"/>
        </w:rPr>
        <w:t>(Figure, 3)</w:t>
      </w:r>
      <w:r w:rsidR="00970901">
        <w:rPr>
          <w:rFonts w:ascii="Times New Roman" w:hAnsi="Times New Roman" w:cs="Times New Roman"/>
          <w:sz w:val="24"/>
          <w:szCs w:val="24"/>
        </w:rPr>
        <w:t xml:space="preserve"> and as a result the</w:t>
      </w:r>
      <w:r w:rsidR="00E4489C" w:rsidRPr="00373141">
        <w:rPr>
          <w:rFonts w:ascii="Times New Roman" w:hAnsi="Times New Roman" w:cs="Times New Roman"/>
          <w:sz w:val="24"/>
          <w:szCs w:val="24"/>
        </w:rPr>
        <w:t xml:space="preserve"> progressive learning is possible through</w:t>
      </w:r>
      <w:r w:rsidR="00D95EC1">
        <w:rPr>
          <w:rFonts w:ascii="Times New Roman" w:hAnsi="Times New Roman" w:cs="Times New Roman"/>
          <w:sz w:val="24"/>
          <w:szCs w:val="24"/>
        </w:rPr>
        <w:t xml:space="preserve"> links with these local providers</w:t>
      </w:r>
      <w:r w:rsidR="00E4489C" w:rsidRPr="00373141">
        <w:rPr>
          <w:rFonts w:ascii="Times New Roman" w:hAnsi="Times New Roman" w:cs="Times New Roman"/>
          <w:sz w:val="24"/>
          <w:szCs w:val="24"/>
        </w:rPr>
        <w:t xml:space="preserve">. </w:t>
      </w:r>
      <w:r w:rsidR="007F5D29" w:rsidRPr="00373141">
        <w:rPr>
          <w:rFonts w:ascii="Times New Roman" w:hAnsi="Times New Roman" w:cs="Times New Roman"/>
          <w:sz w:val="24"/>
          <w:szCs w:val="24"/>
        </w:rPr>
        <w:t>Dyment and Bell</w:t>
      </w:r>
      <w:r w:rsidR="00B1633A">
        <w:rPr>
          <w:rFonts w:ascii="Times New Roman" w:hAnsi="Times New Roman" w:cs="Times New Roman"/>
          <w:sz w:val="24"/>
          <w:szCs w:val="24"/>
        </w:rPr>
        <w:t xml:space="preserve"> (</w:t>
      </w:r>
      <w:r w:rsidR="007F5D29" w:rsidRPr="00373141">
        <w:rPr>
          <w:rFonts w:ascii="Times New Roman" w:hAnsi="Times New Roman" w:cs="Times New Roman"/>
          <w:sz w:val="24"/>
          <w:szCs w:val="24"/>
        </w:rPr>
        <w:t>2008</w:t>
      </w:r>
      <w:r w:rsidR="00B1633A">
        <w:rPr>
          <w:rFonts w:ascii="Times New Roman" w:hAnsi="Times New Roman" w:cs="Times New Roman"/>
          <w:sz w:val="24"/>
          <w:szCs w:val="24"/>
        </w:rPr>
        <w:t>)</w:t>
      </w:r>
      <w:r w:rsidR="007F5D29" w:rsidRPr="00373141">
        <w:rPr>
          <w:rFonts w:ascii="Times New Roman" w:hAnsi="Times New Roman" w:cs="Times New Roman"/>
          <w:sz w:val="24"/>
          <w:szCs w:val="24"/>
        </w:rPr>
        <w:t xml:space="preserve"> found that safety concerns about sight lines and climbing limited teachers use of green developments so putting the wall in a controlled environment with clear sight lines should improve chances of use</w:t>
      </w:r>
      <w:r w:rsidR="007F5D29">
        <w:rPr>
          <w:rFonts w:ascii="Times New Roman" w:hAnsi="Times New Roman" w:cs="Times New Roman"/>
          <w:sz w:val="24"/>
          <w:szCs w:val="24"/>
        </w:rPr>
        <w:t xml:space="preserve">. </w:t>
      </w:r>
    </w:p>
    <w:p w14:paraId="53870AC8" w14:textId="309EC94E" w:rsidR="00DF1131" w:rsidRDefault="00DF1131" w:rsidP="009D405F">
      <w:pPr>
        <w:keepNext/>
        <w:spacing w:line="360" w:lineRule="auto"/>
      </w:pPr>
      <w:r w:rsidRPr="001914FC">
        <w:rPr>
          <w:rFonts w:ascii="Times New Roman" w:hAnsi="Times New Roman" w:cs="Times New Roman"/>
          <w:noProof/>
          <w:sz w:val="24"/>
          <w:szCs w:val="24"/>
        </w:rPr>
        <w:drawing>
          <wp:inline distT="0" distB="0" distL="0" distR="0" wp14:anchorId="4214B061" wp14:editId="2EBF42D2">
            <wp:extent cx="3596640" cy="26670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7577" t="4154" r="7265" b="15077"/>
                    <a:stretch/>
                  </pic:blipFill>
                  <pic:spPr bwMode="auto">
                    <a:xfrm>
                      <a:off x="0" y="0"/>
                      <a:ext cx="3601602" cy="2670679"/>
                    </a:xfrm>
                    <a:prstGeom prst="rect">
                      <a:avLst/>
                    </a:prstGeom>
                    <a:noFill/>
                    <a:ln>
                      <a:noFill/>
                    </a:ln>
                    <a:extLst>
                      <a:ext uri="{53640926-AAD7-44D8-BBD7-CCE9431645EC}">
                        <a14:shadowObscured xmlns:a14="http://schemas.microsoft.com/office/drawing/2010/main"/>
                      </a:ext>
                    </a:extLst>
                  </pic:spPr>
                </pic:pic>
              </a:graphicData>
            </a:graphic>
          </wp:inline>
        </w:drawing>
      </w:r>
    </w:p>
    <w:p w14:paraId="7EB58F77" w14:textId="77777777" w:rsidR="00DF1131" w:rsidRPr="009166F0" w:rsidRDefault="00DF1131" w:rsidP="009D405F">
      <w:pPr>
        <w:pStyle w:val="Caption"/>
        <w:spacing w:line="360" w:lineRule="auto"/>
        <w:rPr>
          <w:sz w:val="24"/>
          <w:szCs w:val="24"/>
        </w:rPr>
      </w:pPr>
      <w:r>
        <w:t xml:space="preserve">Figure </w:t>
      </w:r>
      <w:r w:rsidR="00B1633A">
        <w:fldChar w:fldCharType="begin"/>
      </w:r>
      <w:r w:rsidR="00B1633A">
        <w:instrText xml:space="preserve"> SEQ Figure \* ARABIC </w:instrText>
      </w:r>
      <w:r w:rsidR="00B1633A">
        <w:fldChar w:fldCharType="separate"/>
      </w:r>
      <w:r>
        <w:rPr>
          <w:noProof/>
        </w:rPr>
        <w:t>3</w:t>
      </w:r>
      <w:r w:rsidR="00B1633A">
        <w:rPr>
          <w:noProof/>
        </w:rPr>
        <w:fldChar w:fldCharType="end"/>
      </w:r>
      <w:r>
        <w:t xml:space="preserve"> </w:t>
      </w:r>
      <w:r w:rsidRPr="00FB3EDA">
        <w:t>(Beames, Higgins, and Nicol, 2012, p.6).</w:t>
      </w:r>
    </w:p>
    <w:p w14:paraId="144118B4" w14:textId="164DCF41" w:rsidR="00970901" w:rsidRDefault="00970901" w:rsidP="009D405F">
      <w:pPr>
        <w:spacing w:line="360" w:lineRule="auto"/>
        <w:rPr>
          <w:rFonts w:ascii="Times New Roman" w:hAnsi="Times New Roman" w:cs="Times New Roman"/>
          <w:sz w:val="24"/>
          <w:szCs w:val="24"/>
        </w:rPr>
      </w:pPr>
    </w:p>
    <w:p w14:paraId="3DCB7F05" w14:textId="5EB3F304" w:rsidR="00CD6DD5" w:rsidRDefault="009D405F" w:rsidP="009D405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bouldering wall being </w:t>
      </w:r>
      <w:r w:rsidR="00D6538C" w:rsidRPr="00373141">
        <w:rPr>
          <w:rFonts w:ascii="Times New Roman" w:hAnsi="Times New Roman" w:cs="Times New Roman"/>
          <w:sz w:val="24"/>
          <w:szCs w:val="24"/>
        </w:rPr>
        <w:t xml:space="preserve">outside will provide the </w:t>
      </w:r>
      <w:r w:rsidR="003D3C5B">
        <w:rPr>
          <w:rFonts w:ascii="Times New Roman" w:hAnsi="Times New Roman" w:cs="Times New Roman"/>
          <w:sz w:val="24"/>
          <w:szCs w:val="24"/>
        </w:rPr>
        <w:t xml:space="preserve">progressive benefits sought by both the PMFA and school curriculum (Williams and Wainwright, 2016b; </w:t>
      </w:r>
      <w:r w:rsidR="001B0245">
        <w:rPr>
          <w:rFonts w:ascii="Times New Roman" w:hAnsi="Times New Roman" w:cs="Times New Roman"/>
          <w:sz w:val="24"/>
          <w:szCs w:val="24"/>
        </w:rPr>
        <w:t xml:space="preserve">Hwb, 2021d). Being outside and exposed to environmental factors such as rain may allow for students to gain physical literacy and competency by </w:t>
      </w:r>
      <w:r w:rsidR="00D20C34">
        <w:rPr>
          <w:rFonts w:ascii="Times New Roman" w:hAnsi="Times New Roman" w:cs="Times New Roman"/>
          <w:sz w:val="24"/>
          <w:szCs w:val="24"/>
        </w:rPr>
        <w:t xml:space="preserve">developing knowledge and understanding of </w:t>
      </w:r>
      <w:r w:rsidR="001B0245">
        <w:rPr>
          <w:rFonts w:ascii="Times New Roman" w:hAnsi="Times New Roman" w:cs="Times New Roman"/>
          <w:sz w:val="24"/>
          <w:szCs w:val="24"/>
        </w:rPr>
        <w:t xml:space="preserve">how environmental factors </w:t>
      </w:r>
      <w:r w:rsidR="00D20C34">
        <w:rPr>
          <w:rFonts w:ascii="Times New Roman" w:hAnsi="Times New Roman" w:cs="Times New Roman"/>
          <w:sz w:val="24"/>
          <w:szCs w:val="24"/>
        </w:rPr>
        <w:t xml:space="preserve">impact their movement styles (Myers, Green, and Whitehead, 2018). </w:t>
      </w:r>
      <w:r w:rsidR="00D6538C" w:rsidRPr="00373141">
        <w:rPr>
          <w:rFonts w:ascii="Times New Roman" w:hAnsi="Times New Roman" w:cs="Times New Roman"/>
          <w:sz w:val="24"/>
          <w:szCs w:val="24"/>
        </w:rPr>
        <w:t xml:space="preserve">This </w:t>
      </w:r>
      <w:r w:rsidR="00CD6DD5" w:rsidRPr="00373141">
        <w:rPr>
          <w:rFonts w:ascii="Times New Roman" w:hAnsi="Times New Roman" w:cs="Times New Roman"/>
          <w:sz w:val="24"/>
          <w:szCs w:val="24"/>
        </w:rPr>
        <w:t xml:space="preserve">development of </w:t>
      </w:r>
      <w:r w:rsidR="00D6538C" w:rsidRPr="00373141">
        <w:rPr>
          <w:rFonts w:ascii="Times New Roman" w:hAnsi="Times New Roman" w:cs="Times New Roman"/>
          <w:sz w:val="24"/>
          <w:szCs w:val="24"/>
        </w:rPr>
        <w:t>bouldering wall</w:t>
      </w:r>
      <w:r w:rsidR="00CD6DD5" w:rsidRPr="00373141">
        <w:rPr>
          <w:rFonts w:ascii="Times New Roman" w:hAnsi="Times New Roman" w:cs="Times New Roman"/>
          <w:sz w:val="24"/>
          <w:szCs w:val="24"/>
        </w:rPr>
        <w:t>s</w:t>
      </w:r>
      <w:r w:rsidR="00D20C34">
        <w:rPr>
          <w:rFonts w:ascii="Times New Roman" w:hAnsi="Times New Roman" w:cs="Times New Roman"/>
          <w:sz w:val="24"/>
          <w:szCs w:val="24"/>
        </w:rPr>
        <w:t xml:space="preserve"> within secondary schools</w:t>
      </w:r>
      <w:r w:rsidR="00CD6DD5" w:rsidRPr="00373141">
        <w:rPr>
          <w:rFonts w:ascii="Times New Roman" w:hAnsi="Times New Roman" w:cs="Times New Roman"/>
          <w:sz w:val="24"/>
          <w:szCs w:val="24"/>
        </w:rPr>
        <w:t xml:space="preserve"> is supported by Hughes et al (2016)</w:t>
      </w:r>
      <w:r w:rsidR="00D20C34">
        <w:rPr>
          <w:rFonts w:ascii="Times New Roman" w:hAnsi="Times New Roman" w:cs="Times New Roman"/>
          <w:sz w:val="24"/>
          <w:szCs w:val="24"/>
        </w:rPr>
        <w:t>, but progression from primary school level must be ensured.</w:t>
      </w:r>
    </w:p>
    <w:p w14:paraId="000F25FD" w14:textId="77777777" w:rsidR="00D95EC1" w:rsidRPr="00373141" w:rsidRDefault="00D95EC1" w:rsidP="009D405F">
      <w:pPr>
        <w:spacing w:line="360" w:lineRule="auto"/>
        <w:rPr>
          <w:rFonts w:ascii="Times New Roman" w:hAnsi="Times New Roman" w:cs="Times New Roman"/>
          <w:sz w:val="24"/>
          <w:szCs w:val="24"/>
        </w:rPr>
      </w:pPr>
    </w:p>
    <w:p w14:paraId="753117E4" w14:textId="17B458BB" w:rsidR="00CD6DD5" w:rsidRDefault="00202C33" w:rsidP="009D405F">
      <w:pPr>
        <w:spacing w:line="360" w:lineRule="auto"/>
        <w:rPr>
          <w:rFonts w:ascii="Times New Roman" w:hAnsi="Times New Roman" w:cs="Times New Roman"/>
          <w:sz w:val="24"/>
          <w:szCs w:val="24"/>
        </w:rPr>
      </w:pPr>
      <w:r w:rsidRPr="00373141">
        <w:rPr>
          <w:rFonts w:ascii="Times New Roman" w:hAnsi="Times New Roman" w:cs="Times New Roman"/>
          <w:sz w:val="24"/>
          <w:szCs w:val="24"/>
        </w:rPr>
        <w:t xml:space="preserve">Rock climbing and mountain biking involve </w:t>
      </w:r>
      <w:r w:rsidR="00D20C34" w:rsidRPr="00373141">
        <w:rPr>
          <w:rFonts w:ascii="Times New Roman" w:hAnsi="Times New Roman" w:cs="Times New Roman"/>
          <w:sz w:val="24"/>
          <w:szCs w:val="24"/>
        </w:rPr>
        <w:t>elements</w:t>
      </w:r>
      <w:r w:rsidRPr="00373141">
        <w:rPr>
          <w:rFonts w:ascii="Times New Roman" w:hAnsi="Times New Roman" w:cs="Times New Roman"/>
          <w:sz w:val="24"/>
          <w:szCs w:val="24"/>
        </w:rPr>
        <w:t xml:space="preserve"> of hardship, adversity, and challenge </w:t>
      </w:r>
      <w:r w:rsidR="00691CD6">
        <w:rPr>
          <w:rFonts w:ascii="Times New Roman" w:hAnsi="Times New Roman" w:cs="Times New Roman"/>
          <w:sz w:val="24"/>
          <w:szCs w:val="24"/>
        </w:rPr>
        <w:t>which</w:t>
      </w:r>
      <w:r w:rsidRPr="00373141">
        <w:rPr>
          <w:rFonts w:ascii="Times New Roman" w:hAnsi="Times New Roman" w:cs="Times New Roman"/>
          <w:sz w:val="24"/>
          <w:szCs w:val="24"/>
        </w:rPr>
        <w:t xml:space="preserve"> can result in feeling</w:t>
      </w:r>
      <w:r w:rsidR="002362B0">
        <w:rPr>
          <w:rFonts w:ascii="Times New Roman" w:hAnsi="Times New Roman" w:cs="Times New Roman"/>
          <w:sz w:val="24"/>
          <w:szCs w:val="24"/>
        </w:rPr>
        <w:t>s of</w:t>
      </w:r>
      <w:r w:rsidRPr="00373141">
        <w:rPr>
          <w:rFonts w:ascii="Times New Roman" w:hAnsi="Times New Roman" w:cs="Times New Roman"/>
          <w:sz w:val="24"/>
          <w:szCs w:val="24"/>
        </w:rPr>
        <w:t xml:space="preserve"> elation and achievement, associated with improved confidence and self-</w:t>
      </w:r>
      <w:r w:rsidR="00D20C34" w:rsidRPr="00373141">
        <w:rPr>
          <w:rFonts w:ascii="Times New Roman" w:hAnsi="Times New Roman" w:cs="Times New Roman"/>
          <w:sz w:val="24"/>
          <w:szCs w:val="24"/>
        </w:rPr>
        <w:t>efficacy</w:t>
      </w:r>
      <w:r w:rsidRPr="00373141">
        <w:rPr>
          <w:rFonts w:ascii="Times New Roman" w:hAnsi="Times New Roman" w:cs="Times New Roman"/>
          <w:sz w:val="24"/>
          <w:szCs w:val="24"/>
        </w:rPr>
        <w:t xml:space="preserve"> (</w:t>
      </w:r>
      <w:r w:rsidR="00D20C34">
        <w:rPr>
          <w:rFonts w:ascii="Times New Roman" w:hAnsi="Times New Roman" w:cs="Times New Roman"/>
          <w:sz w:val="24"/>
          <w:szCs w:val="24"/>
        </w:rPr>
        <w:t>Barton, 2007</w:t>
      </w:r>
      <w:r w:rsidR="00536D3B">
        <w:rPr>
          <w:rFonts w:ascii="Times New Roman" w:hAnsi="Times New Roman" w:cs="Times New Roman"/>
          <w:sz w:val="24"/>
          <w:szCs w:val="24"/>
        </w:rPr>
        <w:t>; Beames, Mackie, and Atencio, 2019</w:t>
      </w:r>
      <w:r w:rsidRPr="00373141">
        <w:rPr>
          <w:rFonts w:ascii="Times New Roman" w:hAnsi="Times New Roman" w:cs="Times New Roman"/>
          <w:sz w:val="24"/>
          <w:szCs w:val="24"/>
        </w:rPr>
        <w:t xml:space="preserve">). Climbing walls also involve physical skills, </w:t>
      </w:r>
      <w:r w:rsidR="00D20C34" w:rsidRPr="00373141">
        <w:rPr>
          <w:rFonts w:ascii="Times New Roman" w:hAnsi="Times New Roman" w:cs="Times New Roman"/>
          <w:sz w:val="24"/>
          <w:szCs w:val="24"/>
        </w:rPr>
        <w:t>elements</w:t>
      </w:r>
      <w:r w:rsidRPr="00373141">
        <w:rPr>
          <w:rFonts w:ascii="Times New Roman" w:hAnsi="Times New Roman" w:cs="Times New Roman"/>
          <w:sz w:val="24"/>
          <w:szCs w:val="24"/>
        </w:rPr>
        <w:t xml:space="preserve"> of risk, and the need to trust in a climbing partner, these elements </w:t>
      </w:r>
      <w:r w:rsidR="00BD0FA2">
        <w:rPr>
          <w:rFonts w:ascii="Times New Roman" w:hAnsi="Times New Roman" w:cs="Times New Roman"/>
          <w:sz w:val="24"/>
          <w:szCs w:val="24"/>
        </w:rPr>
        <w:t xml:space="preserve">of undertaking decision-making to manage risks, and their possible implications for </w:t>
      </w:r>
      <w:r w:rsidR="00BD0FA2">
        <w:rPr>
          <w:rFonts w:ascii="Times New Roman" w:hAnsi="Times New Roman" w:cs="Times New Roman"/>
          <w:sz w:val="24"/>
          <w:szCs w:val="24"/>
        </w:rPr>
        <w:lastRenderedPageBreak/>
        <w:t xml:space="preserve">both the learner and others is a key principle of the </w:t>
      </w:r>
      <w:r w:rsidR="00D20C34">
        <w:rPr>
          <w:rFonts w:ascii="Times New Roman" w:hAnsi="Times New Roman" w:cs="Times New Roman"/>
          <w:sz w:val="24"/>
          <w:szCs w:val="24"/>
        </w:rPr>
        <w:t xml:space="preserve">health and wellbeing AOLE </w:t>
      </w:r>
      <w:r w:rsidRPr="00373141">
        <w:rPr>
          <w:rFonts w:ascii="Times New Roman" w:hAnsi="Times New Roman" w:cs="Times New Roman"/>
          <w:sz w:val="24"/>
          <w:szCs w:val="24"/>
        </w:rPr>
        <w:t>(Williams and Wainwright, 2016b;</w:t>
      </w:r>
      <w:r w:rsidR="00E3713B">
        <w:rPr>
          <w:rFonts w:ascii="Times New Roman" w:hAnsi="Times New Roman" w:cs="Times New Roman"/>
          <w:sz w:val="24"/>
          <w:szCs w:val="24"/>
        </w:rPr>
        <w:t xml:space="preserve"> </w:t>
      </w:r>
      <w:r w:rsidR="00BD0FA2">
        <w:rPr>
          <w:rFonts w:ascii="Times New Roman" w:hAnsi="Times New Roman" w:cs="Times New Roman"/>
          <w:sz w:val="24"/>
          <w:szCs w:val="24"/>
        </w:rPr>
        <w:t>Hwb, 2021b</w:t>
      </w:r>
      <w:r w:rsidRPr="00373141">
        <w:rPr>
          <w:rFonts w:ascii="Times New Roman" w:hAnsi="Times New Roman" w:cs="Times New Roman"/>
          <w:sz w:val="24"/>
          <w:szCs w:val="24"/>
        </w:rPr>
        <w:t>)</w:t>
      </w:r>
      <w:r w:rsidR="00C311B5">
        <w:rPr>
          <w:rFonts w:ascii="Times New Roman" w:hAnsi="Times New Roman" w:cs="Times New Roman"/>
          <w:sz w:val="24"/>
          <w:szCs w:val="24"/>
        </w:rPr>
        <w:t>.</w:t>
      </w:r>
    </w:p>
    <w:p w14:paraId="170C1684" w14:textId="0217D89D" w:rsidR="006F2D53" w:rsidRDefault="006F2D53" w:rsidP="009D405F">
      <w:pPr>
        <w:spacing w:line="360" w:lineRule="auto"/>
        <w:rPr>
          <w:rFonts w:ascii="Times New Roman" w:hAnsi="Times New Roman" w:cs="Times New Roman"/>
          <w:sz w:val="24"/>
          <w:szCs w:val="24"/>
        </w:rPr>
      </w:pPr>
    </w:p>
    <w:p w14:paraId="67DDC132" w14:textId="7CBCB1A1" w:rsidR="006F2D53" w:rsidRDefault="006F2D53" w:rsidP="009D405F">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w:t>
      </w:r>
      <w:r w:rsidR="002362B0">
        <w:rPr>
          <w:rFonts w:ascii="Times New Roman" w:hAnsi="Times New Roman" w:cs="Times New Roman"/>
          <w:sz w:val="24"/>
          <w:szCs w:val="24"/>
        </w:rPr>
        <w:t>c</w:t>
      </w:r>
      <w:r>
        <w:rPr>
          <w:rFonts w:ascii="Times New Roman" w:hAnsi="Times New Roman" w:cs="Times New Roman"/>
          <w:sz w:val="24"/>
          <w:szCs w:val="24"/>
        </w:rPr>
        <w:t>limbing becoming an Olympic sport in 2020</w:t>
      </w:r>
      <w:r w:rsidR="002970EA">
        <w:rPr>
          <w:rFonts w:ascii="Times New Roman" w:hAnsi="Times New Roman" w:cs="Times New Roman"/>
          <w:sz w:val="24"/>
          <w:szCs w:val="24"/>
        </w:rPr>
        <w:t xml:space="preserve">, it may give way for opportunities to combine the benefits of the PMFA with the ‘Sport Education’ model which has experienced success in improving authenticity and inclusion within traditional sports compared to traditional short form multi-activity formats (Siedentop, 2013). The Sport Education model consists of </w:t>
      </w:r>
      <w:r w:rsidR="005162F6">
        <w:rPr>
          <w:rFonts w:ascii="Times New Roman" w:hAnsi="Times New Roman" w:cs="Times New Roman"/>
          <w:sz w:val="24"/>
          <w:szCs w:val="24"/>
        </w:rPr>
        <w:t>6 main features; seasons, affiliation, formal competition, culminating events, record keeping, and festivity</w:t>
      </w:r>
      <w:r w:rsidR="0023274F">
        <w:rPr>
          <w:rFonts w:ascii="Times New Roman" w:hAnsi="Times New Roman" w:cs="Times New Roman"/>
          <w:sz w:val="24"/>
          <w:szCs w:val="24"/>
        </w:rPr>
        <w:t xml:space="preserve"> (Siedentop, 2013). The benefits of this model</w:t>
      </w:r>
      <w:r w:rsidR="0079292F">
        <w:rPr>
          <w:rFonts w:ascii="Times New Roman" w:hAnsi="Times New Roman" w:cs="Times New Roman"/>
          <w:sz w:val="24"/>
          <w:szCs w:val="24"/>
        </w:rPr>
        <w:t xml:space="preserve"> to student</w:t>
      </w:r>
      <w:r w:rsidR="00691CD6">
        <w:rPr>
          <w:rFonts w:ascii="Times New Roman" w:hAnsi="Times New Roman" w:cs="Times New Roman"/>
          <w:sz w:val="24"/>
          <w:szCs w:val="24"/>
        </w:rPr>
        <w:t>s</w:t>
      </w:r>
      <w:r w:rsidR="0079292F">
        <w:rPr>
          <w:rFonts w:ascii="Times New Roman" w:hAnsi="Times New Roman" w:cs="Times New Roman"/>
          <w:sz w:val="24"/>
          <w:szCs w:val="24"/>
        </w:rPr>
        <w:t xml:space="preserve"> include; socialisation through teamwork; greater student autonomy in decision making; opportunities to share learning with the team and learn leadership and coaching skills; improved literacy of the movement skills involved; learn about non-climber roles such as being an official</w:t>
      </w:r>
      <w:r w:rsidR="00721FDE">
        <w:rPr>
          <w:rFonts w:ascii="Times New Roman" w:hAnsi="Times New Roman" w:cs="Times New Roman"/>
          <w:sz w:val="24"/>
          <w:szCs w:val="24"/>
        </w:rPr>
        <w:t>; and being more inclusive without a gender divide (Hastie, 2013).</w:t>
      </w:r>
      <w:r w:rsidR="0023274F">
        <w:rPr>
          <w:rFonts w:ascii="Times New Roman" w:hAnsi="Times New Roman" w:cs="Times New Roman"/>
          <w:sz w:val="24"/>
          <w:szCs w:val="24"/>
        </w:rPr>
        <w:t xml:space="preserve"> </w:t>
      </w:r>
      <w:r w:rsidR="00721FDE">
        <w:rPr>
          <w:rFonts w:ascii="Times New Roman" w:hAnsi="Times New Roman" w:cs="Times New Roman"/>
          <w:sz w:val="24"/>
          <w:szCs w:val="24"/>
        </w:rPr>
        <w:t xml:space="preserve">These benefits not only fulfil multiple elements of the new health and wellbeing AOLE, but the application of the model to climbing may also be a stepping stone to progress </w:t>
      </w:r>
      <w:r w:rsidR="003C100A">
        <w:rPr>
          <w:rFonts w:ascii="Times New Roman" w:hAnsi="Times New Roman" w:cs="Times New Roman"/>
          <w:sz w:val="24"/>
          <w:szCs w:val="24"/>
        </w:rPr>
        <w:t>students’</w:t>
      </w:r>
      <w:r w:rsidR="00721FDE">
        <w:rPr>
          <w:rFonts w:ascii="Times New Roman" w:hAnsi="Times New Roman" w:cs="Times New Roman"/>
          <w:sz w:val="24"/>
          <w:szCs w:val="24"/>
        </w:rPr>
        <w:t xml:space="preserve"> physical literacy to sport excellence levels (Hwb, 2021b; Jurbula, 2015)</w:t>
      </w:r>
      <w:r w:rsidR="00C311B5">
        <w:rPr>
          <w:rFonts w:ascii="Times New Roman" w:hAnsi="Times New Roman" w:cs="Times New Roman"/>
          <w:sz w:val="24"/>
          <w:szCs w:val="24"/>
        </w:rPr>
        <w:t>.</w:t>
      </w:r>
    </w:p>
    <w:p w14:paraId="0B516235" w14:textId="3D21D31A" w:rsidR="00BD695C" w:rsidRDefault="00BD695C" w:rsidP="009D405F">
      <w:pPr>
        <w:spacing w:line="360" w:lineRule="auto"/>
        <w:rPr>
          <w:rFonts w:ascii="Times New Roman" w:hAnsi="Times New Roman" w:cs="Times New Roman"/>
          <w:sz w:val="24"/>
          <w:szCs w:val="24"/>
        </w:rPr>
      </w:pPr>
    </w:p>
    <w:p w14:paraId="55AC61F0" w14:textId="6C66941D" w:rsidR="00691CD6" w:rsidRDefault="00691CD6" w:rsidP="009D405F">
      <w:pPr>
        <w:spacing w:line="360" w:lineRule="auto"/>
        <w:rPr>
          <w:rFonts w:ascii="Times New Roman" w:hAnsi="Times New Roman" w:cs="Times New Roman"/>
          <w:sz w:val="28"/>
          <w:szCs w:val="28"/>
        </w:rPr>
      </w:pPr>
      <w:r>
        <w:rPr>
          <w:rFonts w:ascii="Times New Roman" w:hAnsi="Times New Roman" w:cs="Times New Roman"/>
          <w:sz w:val="28"/>
          <w:szCs w:val="28"/>
        </w:rPr>
        <w:t>Conclusion</w:t>
      </w:r>
    </w:p>
    <w:p w14:paraId="01AB6358" w14:textId="44A6C4E1" w:rsidR="00691CD6" w:rsidRDefault="00691CD6" w:rsidP="009D405F">
      <w:pPr>
        <w:spacing w:line="360" w:lineRule="auto"/>
        <w:rPr>
          <w:rFonts w:ascii="Times New Roman" w:hAnsi="Times New Roman" w:cs="Times New Roman"/>
          <w:sz w:val="24"/>
          <w:szCs w:val="24"/>
        </w:rPr>
      </w:pPr>
      <w:r>
        <w:rPr>
          <w:rFonts w:ascii="Times New Roman" w:hAnsi="Times New Roman" w:cs="Times New Roman"/>
          <w:sz w:val="24"/>
          <w:szCs w:val="24"/>
        </w:rPr>
        <w:t>This report has discussed previous literature and research into the field of outdoor learning and education and provided a reflection on the benefits they propose</w:t>
      </w:r>
      <w:r w:rsidR="009D405F">
        <w:rPr>
          <w:rFonts w:ascii="Times New Roman" w:hAnsi="Times New Roman" w:cs="Times New Roman"/>
          <w:sz w:val="24"/>
          <w:szCs w:val="24"/>
        </w:rPr>
        <w:t>, and suggested creative developments TSD secondary can use to improve their provision of adventurous activities and outdoor learning. Through a combined effort of these developments, the new curriculum, and pedagogical models, all students of TSD secondary can become academically, physically, and ecologically literate, whilst also developing positive health and wellbeing.</w:t>
      </w:r>
    </w:p>
    <w:p w14:paraId="5A07C350" w14:textId="77777777" w:rsidR="00691CD6" w:rsidRDefault="00691CD6" w:rsidP="009D405F">
      <w:pPr>
        <w:spacing w:line="360" w:lineRule="auto"/>
        <w:rPr>
          <w:rFonts w:ascii="Times New Roman" w:hAnsi="Times New Roman" w:cs="Times New Roman"/>
          <w:sz w:val="24"/>
          <w:szCs w:val="24"/>
        </w:rPr>
      </w:pPr>
    </w:p>
    <w:p w14:paraId="780DB0C7" w14:textId="4634A770" w:rsidR="000708AD" w:rsidRPr="001C355A" w:rsidRDefault="003F11E1" w:rsidP="009D405F">
      <w:pPr>
        <w:spacing w:line="360" w:lineRule="auto"/>
        <w:rPr>
          <w:rFonts w:ascii="Times New Roman" w:hAnsi="Times New Roman" w:cs="Times New Roman"/>
          <w:sz w:val="24"/>
          <w:szCs w:val="24"/>
        </w:rPr>
      </w:pPr>
      <w:r w:rsidRPr="001C355A">
        <w:rPr>
          <w:rFonts w:ascii="Times New Roman" w:hAnsi="Times New Roman" w:cs="Times New Roman"/>
          <w:sz w:val="24"/>
          <w:szCs w:val="24"/>
        </w:rPr>
        <w:t>Wordcount: 2</w:t>
      </w:r>
      <w:r w:rsidR="009D405F">
        <w:rPr>
          <w:rFonts w:ascii="Times New Roman" w:hAnsi="Times New Roman" w:cs="Times New Roman"/>
          <w:sz w:val="24"/>
          <w:szCs w:val="24"/>
        </w:rPr>
        <w:t>71</w:t>
      </w:r>
      <w:r w:rsidR="00110A25">
        <w:rPr>
          <w:rFonts w:ascii="Times New Roman" w:hAnsi="Times New Roman" w:cs="Times New Roman"/>
          <w:sz w:val="24"/>
          <w:szCs w:val="24"/>
        </w:rPr>
        <w:t>4</w:t>
      </w:r>
    </w:p>
    <w:p w14:paraId="02435D8C" w14:textId="77777777" w:rsidR="00691CD6" w:rsidRDefault="00691CD6" w:rsidP="009D405F">
      <w:pPr>
        <w:spacing w:line="360" w:lineRule="auto"/>
        <w:rPr>
          <w:rFonts w:ascii="Times New Roman" w:hAnsi="Times New Roman" w:cs="Times New Roman"/>
          <w:sz w:val="24"/>
          <w:szCs w:val="24"/>
        </w:rPr>
      </w:pPr>
    </w:p>
    <w:p w14:paraId="2503A17E" w14:textId="270EEA68" w:rsidR="00050E51" w:rsidRPr="001C355A" w:rsidRDefault="00050E51" w:rsidP="009D405F">
      <w:pPr>
        <w:spacing w:line="360" w:lineRule="auto"/>
        <w:rPr>
          <w:rFonts w:ascii="Times New Roman" w:hAnsi="Times New Roman" w:cs="Times New Roman"/>
          <w:sz w:val="24"/>
          <w:szCs w:val="24"/>
        </w:rPr>
      </w:pPr>
      <w:r w:rsidRPr="001C355A">
        <w:rPr>
          <w:rFonts w:ascii="Times New Roman" w:hAnsi="Times New Roman" w:cs="Times New Roman"/>
          <w:sz w:val="24"/>
          <w:szCs w:val="24"/>
        </w:rPr>
        <w:t>References:</w:t>
      </w:r>
    </w:p>
    <w:p w14:paraId="4E4B4E2A" w14:textId="77777777" w:rsidR="001C355A" w:rsidRPr="001C355A" w:rsidRDefault="001C355A" w:rsidP="00D432B8">
      <w:pPr>
        <w:rPr>
          <w:rFonts w:ascii="Times New Roman" w:hAnsi="Times New Roman" w:cs="Times New Roman"/>
          <w:sz w:val="24"/>
          <w:szCs w:val="24"/>
        </w:rPr>
      </w:pPr>
      <w:r w:rsidRPr="001C355A">
        <w:rPr>
          <w:rFonts w:ascii="Times New Roman" w:hAnsi="Times New Roman" w:cs="Times New Roman"/>
          <w:sz w:val="24"/>
          <w:szCs w:val="24"/>
        </w:rPr>
        <w:lastRenderedPageBreak/>
        <w:t xml:space="preserve">Allender, S., Cowburn, G., and Foster, C. (2006) ‘Understanding participation in sport and physical activity among children and adults: A review of qualitative studies’, </w:t>
      </w:r>
      <w:r w:rsidRPr="001C355A">
        <w:rPr>
          <w:rFonts w:ascii="Times New Roman" w:hAnsi="Times New Roman" w:cs="Times New Roman"/>
          <w:i/>
          <w:iCs/>
          <w:sz w:val="24"/>
          <w:szCs w:val="24"/>
        </w:rPr>
        <w:t>Health education research</w:t>
      </w:r>
      <w:r w:rsidRPr="001C355A">
        <w:rPr>
          <w:rFonts w:ascii="Times New Roman" w:hAnsi="Times New Roman" w:cs="Times New Roman"/>
          <w:sz w:val="24"/>
          <w:szCs w:val="24"/>
        </w:rPr>
        <w:t>, 21, pp.826-35. DOI:10.1093/her/cyl063.</w:t>
      </w:r>
    </w:p>
    <w:p w14:paraId="3A0270E8" w14:textId="77777777" w:rsidR="001C355A" w:rsidRPr="001C355A" w:rsidRDefault="001C355A" w:rsidP="009C0A14">
      <w:pPr>
        <w:rPr>
          <w:rFonts w:ascii="Times New Roman" w:hAnsi="Times New Roman" w:cs="Times New Roman"/>
          <w:sz w:val="24"/>
          <w:szCs w:val="24"/>
        </w:rPr>
      </w:pPr>
      <w:r w:rsidRPr="001C355A">
        <w:rPr>
          <w:rFonts w:ascii="Times New Roman" w:hAnsi="Times New Roman" w:cs="Times New Roman"/>
          <w:sz w:val="24"/>
          <w:szCs w:val="24"/>
        </w:rPr>
        <w:t xml:space="preserve">AQA (2017) </w:t>
      </w:r>
      <w:r w:rsidRPr="001C355A">
        <w:rPr>
          <w:rFonts w:ascii="Times New Roman" w:hAnsi="Times New Roman" w:cs="Times New Roman"/>
          <w:i/>
          <w:iCs/>
          <w:sz w:val="24"/>
          <w:szCs w:val="24"/>
        </w:rPr>
        <w:t>Unit Award Scheme 108699 BICYCLE MAINTENANCE.</w:t>
      </w:r>
      <w:r w:rsidRPr="001C355A">
        <w:rPr>
          <w:rFonts w:ascii="Times New Roman" w:hAnsi="Times New Roman" w:cs="Times New Roman"/>
          <w:sz w:val="24"/>
          <w:szCs w:val="24"/>
        </w:rPr>
        <w:t xml:space="preserve"> Available at: </w:t>
      </w:r>
      <w:hyperlink r:id="rId12" w:history="1">
        <w:r w:rsidRPr="001C355A">
          <w:rPr>
            <w:rStyle w:val="Hyperlink"/>
            <w:rFonts w:ascii="Times New Roman" w:hAnsi="Times New Roman" w:cs="Times New Roman"/>
            <w:sz w:val="24"/>
            <w:szCs w:val="24"/>
          </w:rPr>
          <w:t>https://www.aqa.org.uk/programmes/unit-award-scheme/unit-details?unit=108699</w:t>
        </w:r>
      </w:hyperlink>
      <w:r w:rsidRPr="001C355A">
        <w:rPr>
          <w:rFonts w:ascii="Times New Roman" w:hAnsi="Times New Roman" w:cs="Times New Roman"/>
          <w:sz w:val="24"/>
          <w:szCs w:val="24"/>
        </w:rPr>
        <w:t xml:space="preserve"> (Accessed: 17/12/2021).</w:t>
      </w:r>
    </w:p>
    <w:p w14:paraId="0AB25159" w14:textId="77777777" w:rsidR="001C355A" w:rsidRPr="001C355A" w:rsidRDefault="001C355A" w:rsidP="009C0A14">
      <w:pPr>
        <w:rPr>
          <w:rFonts w:ascii="Times New Roman" w:hAnsi="Times New Roman" w:cs="Times New Roman"/>
          <w:sz w:val="24"/>
          <w:szCs w:val="24"/>
        </w:rPr>
      </w:pPr>
      <w:r w:rsidRPr="001C355A">
        <w:rPr>
          <w:rFonts w:ascii="Times New Roman" w:hAnsi="Times New Roman" w:cs="Times New Roman"/>
          <w:sz w:val="24"/>
          <w:szCs w:val="24"/>
        </w:rPr>
        <w:t xml:space="preserve">AQA (2018) </w:t>
      </w:r>
      <w:r w:rsidRPr="001C355A">
        <w:rPr>
          <w:rFonts w:ascii="Times New Roman" w:hAnsi="Times New Roman" w:cs="Times New Roman"/>
          <w:i/>
          <w:iCs/>
          <w:sz w:val="24"/>
          <w:szCs w:val="24"/>
        </w:rPr>
        <w:t>Unit Award Scheme 111236 MOUNTAIN BIKING SKILLS.</w:t>
      </w:r>
      <w:r w:rsidRPr="001C355A">
        <w:rPr>
          <w:rFonts w:ascii="Times New Roman" w:hAnsi="Times New Roman" w:cs="Times New Roman"/>
          <w:sz w:val="24"/>
          <w:szCs w:val="24"/>
        </w:rPr>
        <w:t xml:space="preserve"> Available at: </w:t>
      </w:r>
      <w:hyperlink r:id="rId13" w:history="1">
        <w:r w:rsidRPr="001C355A">
          <w:rPr>
            <w:rStyle w:val="Hyperlink"/>
            <w:rFonts w:ascii="Times New Roman" w:hAnsi="Times New Roman" w:cs="Times New Roman"/>
            <w:sz w:val="24"/>
            <w:szCs w:val="24"/>
          </w:rPr>
          <w:t>https://www.aqa.org.uk/programmes/unit-award-scheme/unit-details?unit=111236</w:t>
        </w:r>
      </w:hyperlink>
      <w:r w:rsidRPr="001C355A">
        <w:rPr>
          <w:rFonts w:ascii="Times New Roman" w:hAnsi="Times New Roman" w:cs="Times New Roman"/>
          <w:sz w:val="24"/>
          <w:szCs w:val="24"/>
        </w:rPr>
        <w:t xml:space="preserve"> (Accessed: 17/12/2021).</w:t>
      </w:r>
    </w:p>
    <w:p w14:paraId="75E7675F" w14:textId="77777777" w:rsidR="001C355A" w:rsidRPr="001C355A" w:rsidRDefault="001C355A" w:rsidP="009C0A14">
      <w:pPr>
        <w:rPr>
          <w:rFonts w:ascii="Times New Roman" w:hAnsi="Times New Roman" w:cs="Times New Roman"/>
          <w:sz w:val="24"/>
          <w:szCs w:val="24"/>
        </w:rPr>
      </w:pPr>
      <w:r w:rsidRPr="001C355A">
        <w:rPr>
          <w:rFonts w:ascii="Times New Roman" w:hAnsi="Times New Roman" w:cs="Times New Roman"/>
          <w:sz w:val="24"/>
          <w:szCs w:val="24"/>
        </w:rPr>
        <w:t xml:space="preserve">Barton, B. (2007) </w:t>
      </w:r>
      <w:r w:rsidRPr="001C355A">
        <w:rPr>
          <w:rFonts w:ascii="Times New Roman" w:hAnsi="Times New Roman" w:cs="Times New Roman"/>
          <w:i/>
          <w:iCs/>
          <w:sz w:val="24"/>
          <w:szCs w:val="24"/>
        </w:rPr>
        <w:t>Safety, Risk &amp; Adventure In Outdoor Activities</w:t>
      </w:r>
      <w:r w:rsidRPr="001C355A">
        <w:rPr>
          <w:rFonts w:ascii="Times New Roman" w:hAnsi="Times New Roman" w:cs="Times New Roman"/>
          <w:sz w:val="24"/>
          <w:szCs w:val="24"/>
        </w:rPr>
        <w:t>. London: Sage Publications Ltd.</w:t>
      </w:r>
    </w:p>
    <w:p w14:paraId="49758F83"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t xml:space="preserve">Beames, S. Mackie, C. and Atencio, M. (2019) </w:t>
      </w:r>
      <w:r w:rsidRPr="001C355A">
        <w:rPr>
          <w:rFonts w:ascii="Times New Roman" w:hAnsi="Times New Roman" w:cs="Times New Roman"/>
          <w:i/>
          <w:iCs/>
          <w:sz w:val="24"/>
          <w:szCs w:val="24"/>
        </w:rPr>
        <w:t>Adventure and society</w:t>
      </w:r>
      <w:r w:rsidRPr="001C355A">
        <w:rPr>
          <w:rFonts w:ascii="Times New Roman" w:hAnsi="Times New Roman" w:cs="Times New Roman"/>
          <w:sz w:val="24"/>
          <w:szCs w:val="24"/>
        </w:rPr>
        <w:t>. New York: Springer Berlin Heidelberg.</w:t>
      </w:r>
    </w:p>
    <w:p w14:paraId="3E0F72ED" w14:textId="77777777" w:rsidR="001C355A" w:rsidRPr="001C355A" w:rsidRDefault="001C355A" w:rsidP="0047279C">
      <w:pPr>
        <w:rPr>
          <w:rFonts w:ascii="Times New Roman" w:hAnsi="Times New Roman" w:cs="Times New Roman"/>
          <w:sz w:val="24"/>
          <w:szCs w:val="24"/>
        </w:rPr>
      </w:pPr>
      <w:bookmarkStart w:id="1" w:name="_Hlk90034599"/>
      <w:r w:rsidRPr="001C355A">
        <w:rPr>
          <w:rFonts w:ascii="Times New Roman" w:hAnsi="Times New Roman" w:cs="Times New Roman"/>
          <w:sz w:val="24"/>
          <w:szCs w:val="24"/>
        </w:rPr>
        <w:t xml:space="preserve">Beames, S., Higgins, P., and Nicol, R. (2012) </w:t>
      </w:r>
      <w:r w:rsidRPr="001C355A">
        <w:rPr>
          <w:rFonts w:ascii="Times New Roman" w:hAnsi="Times New Roman" w:cs="Times New Roman"/>
          <w:i/>
          <w:iCs/>
          <w:sz w:val="24"/>
          <w:szCs w:val="24"/>
        </w:rPr>
        <w:t>Learning Outside the Classroom – Theory and Guidelines for Practice</w:t>
      </w:r>
      <w:r w:rsidRPr="001C355A">
        <w:rPr>
          <w:rFonts w:ascii="Times New Roman" w:hAnsi="Times New Roman" w:cs="Times New Roman"/>
          <w:sz w:val="24"/>
          <w:szCs w:val="24"/>
        </w:rPr>
        <w:t>. London: Routledge.</w:t>
      </w:r>
    </w:p>
    <w:bookmarkEnd w:id="1"/>
    <w:p w14:paraId="71B8BBDF" w14:textId="77777777" w:rsidR="001C355A" w:rsidRPr="001C355A" w:rsidRDefault="001C355A" w:rsidP="004C2022">
      <w:pPr>
        <w:rPr>
          <w:rFonts w:ascii="Times New Roman" w:hAnsi="Times New Roman" w:cs="Times New Roman"/>
          <w:sz w:val="24"/>
          <w:szCs w:val="24"/>
        </w:rPr>
      </w:pPr>
      <w:r w:rsidRPr="001C355A">
        <w:rPr>
          <w:rFonts w:ascii="Times New Roman" w:hAnsi="Times New Roman" w:cs="Times New Roman"/>
          <w:sz w:val="24"/>
          <w:szCs w:val="24"/>
        </w:rPr>
        <w:t xml:space="preserve">Birch, J., et al. (2020) ‘Nature doesn't judge you – how urban nature supports young people's mental health and wellbeing in a diverse UK city’, </w:t>
      </w:r>
      <w:r w:rsidRPr="001C355A">
        <w:rPr>
          <w:rFonts w:ascii="Times New Roman" w:hAnsi="Times New Roman" w:cs="Times New Roman"/>
          <w:i/>
          <w:iCs/>
          <w:sz w:val="24"/>
          <w:szCs w:val="24"/>
        </w:rPr>
        <w:t>Health &amp; Place</w:t>
      </w:r>
      <w:r w:rsidRPr="001C355A">
        <w:rPr>
          <w:rFonts w:ascii="Times New Roman" w:hAnsi="Times New Roman" w:cs="Times New Roman"/>
          <w:sz w:val="24"/>
          <w:szCs w:val="24"/>
        </w:rPr>
        <w:t>, 62. DOI: 10.1016/j.healthplace.2020.102296</w:t>
      </w:r>
    </w:p>
    <w:p w14:paraId="570C48AE" w14:textId="77777777" w:rsidR="001C355A" w:rsidRPr="001C355A" w:rsidRDefault="001C355A" w:rsidP="003F3285">
      <w:pPr>
        <w:rPr>
          <w:rFonts w:ascii="Times New Roman" w:hAnsi="Times New Roman" w:cs="Times New Roman"/>
          <w:sz w:val="24"/>
          <w:szCs w:val="24"/>
        </w:rPr>
      </w:pPr>
      <w:r w:rsidRPr="001C355A">
        <w:rPr>
          <w:rFonts w:ascii="Times New Roman" w:hAnsi="Times New Roman" w:cs="Times New Roman"/>
          <w:sz w:val="24"/>
          <w:szCs w:val="24"/>
        </w:rPr>
        <w:t xml:space="preserve">Boldemann, C., et al. (2006) ‘Impact of preschool environment upon children’s physical activity and sun exposure’, </w:t>
      </w:r>
      <w:r w:rsidRPr="001C355A">
        <w:rPr>
          <w:rFonts w:ascii="Times New Roman" w:hAnsi="Times New Roman" w:cs="Times New Roman"/>
          <w:i/>
          <w:iCs/>
          <w:sz w:val="24"/>
          <w:szCs w:val="24"/>
        </w:rPr>
        <w:t>Prev Med</w:t>
      </w:r>
      <w:r w:rsidRPr="001C355A">
        <w:rPr>
          <w:rFonts w:ascii="Times New Roman" w:hAnsi="Times New Roman" w:cs="Times New Roman"/>
          <w:sz w:val="24"/>
          <w:szCs w:val="24"/>
        </w:rPr>
        <w:t>, 42, pp.301–8. DOI</w:t>
      </w:r>
      <w:r w:rsidRPr="001C355A">
        <w:rPr>
          <w:rFonts w:ascii="Times New Roman" w:eastAsia="Times New Roman" w:hAnsi="Times New Roman" w:cs="Times New Roman"/>
          <w:color w:val="212121"/>
          <w:sz w:val="24"/>
          <w:szCs w:val="24"/>
          <w:lang w:eastAsia="en-GB"/>
        </w:rPr>
        <w:t xml:space="preserve"> </w:t>
      </w:r>
      <w:hyperlink r:id="rId14" w:tgtFrame="_blank" w:history="1">
        <w:r w:rsidRPr="001C355A">
          <w:rPr>
            <w:rStyle w:val="Hyperlink"/>
            <w:rFonts w:ascii="Times New Roman" w:hAnsi="Times New Roman" w:cs="Times New Roman"/>
            <w:sz w:val="24"/>
            <w:szCs w:val="24"/>
          </w:rPr>
          <w:t>10.1016/j.ypmed.2005.12.006</w:t>
        </w:r>
      </w:hyperlink>
    </w:p>
    <w:p w14:paraId="0D4D1FFE" w14:textId="77777777" w:rsidR="001C355A" w:rsidRPr="001C355A" w:rsidRDefault="001C355A" w:rsidP="00DB1F51">
      <w:pPr>
        <w:rPr>
          <w:rFonts w:ascii="Times New Roman" w:hAnsi="Times New Roman" w:cs="Times New Roman"/>
          <w:sz w:val="24"/>
          <w:szCs w:val="24"/>
        </w:rPr>
      </w:pPr>
      <w:r w:rsidRPr="001C355A">
        <w:rPr>
          <w:rFonts w:ascii="Times New Roman" w:hAnsi="Times New Roman" w:cs="Times New Roman"/>
          <w:sz w:val="24"/>
          <w:szCs w:val="24"/>
        </w:rPr>
        <w:t xml:space="preserve">Burr, J. F., et al. (2012) ‘Physiological demands of downhill mountain biking’, </w:t>
      </w:r>
      <w:r w:rsidRPr="001C355A">
        <w:rPr>
          <w:rFonts w:ascii="Times New Roman" w:hAnsi="Times New Roman" w:cs="Times New Roman"/>
          <w:i/>
          <w:iCs/>
          <w:sz w:val="24"/>
          <w:szCs w:val="24"/>
        </w:rPr>
        <w:t>Journal of sports sciences</w:t>
      </w:r>
      <w:r w:rsidRPr="001C355A">
        <w:rPr>
          <w:rFonts w:ascii="Times New Roman" w:hAnsi="Times New Roman" w:cs="Times New Roman"/>
          <w:sz w:val="24"/>
          <w:szCs w:val="24"/>
        </w:rPr>
        <w:t>, 30(16), pp. 1777–1785. DOI:10.1080/02640414.2012.718091</w:t>
      </w:r>
    </w:p>
    <w:p w14:paraId="62D11283"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t>Chase, D. L. (2015) ‘Does Challenge by Choice Increase Participation?’, </w:t>
      </w:r>
      <w:r w:rsidRPr="001C355A">
        <w:rPr>
          <w:rFonts w:ascii="Times New Roman" w:hAnsi="Times New Roman" w:cs="Times New Roman"/>
          <w:i/>
          <w:iCs/>
          <w:sz w:val="24"/>
          <w:szCs w:val="24"/>
        </w:rPr>
        <w:t>Journal of Experiential Education</w:t>
      </w:r>
      <w:r w:rsidRPr="001C355A">
        <w:rPr>
          <w:rFonts w:ascii="Times New Roman" w:hAnsi="Times New Roman" w:cs="Times New Roman"/>
          <w:sz w:val="24"/>
          <w:szCs w:val="24"/>
        </w:rPr>
        <w:t xml:space="preserve">, 38(2), pp. 108-128. DOI: </w:t>
      </w:r>
      <w:hyperlink r:id="rId15" w:history="1">
        <w:r w:rsidRPr="001C355A">
          <w:rPr>
            <w:rStyle w:val="Hyperlink"/>
            <w:rFonts w:ascii="Times New Roman" w:hAnsi="Times New Roman" w:cs="Times New Roman"/>
            <w:sz w:val="24"/>
            <w:szCs w:val="24"/>
          </w:rPr>
          <w:t>10.1177/1053825914524057</w:t>
        </w:r>
      </w:hyperlink>
    </w:p>
    <w:p w14:paraId="09C0111F" w14:textId="77777777" w:rsidR="001C355A" w:rsidRPr="001C355A" w:rsidRDefault="001C355A" w:rsidP="009C0A14">
      <w:pPr>
        <w:rPr>
          <w:rFonts w:ascii="Times New Roman" w:hAnsi="Times New Roman" w:cs="Times New Roman"/>
          <w:sz w:val="24"/>
          <w:szCs w:val="24"/>
        </w:rPr>
      </w:pPr>
      <w:r w:rsidRPr="001C355A">
        <w:rPr>
          <w:rFonts w:ascii="Times New Roman" w:hAnsi="Times New Roman" w:cs="Times New Roman"/>
          <w:sz w:val="24"/>
          <w:szCs w:val="24"/>
        </w:rPr>
        <w:t xml:space="preserve">Clarendon Secondary Centre (CSC) (2021) </w:t>
      </w:r>
      <w:r w:rsidRPr="001C355A">
        <w:rPr>
          <w:rFonts w:ascii="Times New Roman" w:hAnsi="Times New Roman" w:cs="Times New Roman"/>
          <w:i/>
          <w:iCs/>
          <w:sz w:val="24"/>
          <w:szCs w:val="24"/>
        </w:rPr>
        <w:t>Cycle Scheme</w:t>
      </w:r>
      <w:r w:rsidRPr="001C355A">
        <w:rPr>
          <w:rFonts w:ascii="Times New Roman" w:hAnsi="Times New Roman" w:cs="Times New Roman"/>
          <w:sz w:val="24"/>
          <w:szCs w:val="24"/>
        </w:rPr>
        <w:t xml:space="preserve">. Available at: </w:t>
      </w:r>
      <w:hyperlink r:id="rId16" w:history="1">
        <w:r w:rsidRPr="001C355A">
          <w:rPr>
            <w:rStyle w:val="Hyperlink"/>
            <w:rFonts w:ascii="Times New Roman" w:hAnsi="Times New Roman" w:cs="Times New Roman"/>
            <w:sz w:val="24"/>
            <w:szCs w:val="24"/>
          </w:rPr>
          <w:t>https://www.clarendon.richmond.sch.uk/page/?title=Cycle+Scheme&amp;pid=114</w:t>
        </w:r>
      </w:hyperlink>
      <w:r w:rsidRPr="001C355A">
        <w:rPr>
          <w:rFonts w:ascii="Times New Roman" w:hAnsi="Times New Roman" w:cs="Times New Roman"/>
          <w:sz w:val="24"/>
          <w:szCs w:val="24"/>
        </w:rPr>
        <w:t xml:space="preserve"> (Accessed: 17/12/2021).</w:t>
      </w:r>
    </w:p>
    <w:p w14:paraId="285D8A76"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t xml:space="preserve">Department for Children, Education, Lifelong Learning and Skills (DfCELLS) (2008a) </w:t>
      </w:r>
      <w:r w:rsidRPr="001C355A">
        <w:rPr>
          <w:rFonts w:ascii="Times New Roman" w:hAnsi="Times New Roman" w:cs="Times New Roman"/>
          <w:i/>
          <w:iCs/>
          <w:sz w:val="24"/>
          <w:szCs w:val="24"/>
        </w:rPr>
        <w:t>Key Stages 2–4 PE in the National Curriculum for Wales</w:t>
      </w:r>
      <w:r w:rsidRPr="001C355A">
        <w:rPr>
          <w:rFonts w:ascii="Times New Roman" w:hAnsi="Times New Roman" w:cs="Times New Roman"/>
          <w:sz w:val="24"/>
          <w:szCs w:val="24"/>
        </w:rPr>
        <w:t xml:space="preserve">. Accessible at: </w:t>
      </w:r>
      <w:hyperlink r:id="rId17" w:history="1">
        <w:r w:rsidRPr="001C355A">
          <w:rPr>
            <w:rStyle w:val="Hyperlink"/>
            <w:rFonts w:ascii="Times New Roman" w:hAnsi="Times New Roman" w:cs="Times New Roman"/>
            <w:sz w:val="24"/>
            <w:szCs w:val="24"/>
          </w:rPr>
          <w:t>https://hwb.gov.wales/api/storage/7b01cf26-9974-4c3d-bb1f-ee79e111b448/physical-education-inthe-national-curriculum.pdf</w:t>
        </w:r>
      </w:hyperlink>
      <w:r w:rsidRPr="001C355A">
        <w:rPr>
          <w:rFonts w:ascii="Times New Roman" w:hAnsi="Times New Roman" w:cs="Times New Roman"/>
          <w:sz w:val="24"/>
          <w:szCs w:val="24"/>
        </w:rPr>
        <w:t xml:space="preserve"> (Accessed: 10/12/2021).</w:t>
      </w:r>
    </w:p>
    <w:p w14:paraId="27958D30" w14:textId="77777777" w:rsidR="001C355A" w:rsidRPr="001C355A" w:rsidRDefault="001C355A" w:rsidP="003659D3">
      <w:pPr>
        <w:rPr>
          <w:rFonts w:ascii="Times New Roman" w:hAnsi="Times New Roman" w:cs="Times New Roman"/>
          <w:sz w:val="24"/>
          <w:szCs w:val="24"/>
        </w:rPr>
      </w:pPr>
      <w:r w:rsidRPr="001C355A">
        <w:rPr>
          <w:rFonts w:ascii="Times New Roman" w:hAnsi="Times New Roman" w:cs="Times New Roman"/>
          <w:sz w:val="24"/>
          <w:szCs w:val="24"/>
        </w:rPr>
        <w:t xml:space="preserve">Department for Children, Education, Lifelong Learning and Skills (DfCELLS) (2008b) </w:t>
      </w:r>
      <w:r w:rsidRPr="001C355A">
        <w:rPr>
          <w:rFonts w:ascii="Times New Roman" w:hAnsi="Times New Roman" w:cs="Times New Roman"/>
          <w:i/>
          <w:iCs/>
          <w:sz w:val="24"/>
          <w:szCs w:val="24"/>
        </w:rPr>
        <w:t>Geography in the National Curriculum for Wales.</w:t>
      </w:r>
      <w:r w:rsidRPr="001C355A">
        <w:rPr>
          <w:rFonts w:ascii="Times New Roman" w:hAnsi="Times New Roman" w:cs="Times New Roman"/>
          <w:sz w:val="24"/>
          <w:szCs w:val="24"/>
        </w:rPr>
        <w:t xml:space="preserve"> Available at: </w:t>
      </w:r>
      <w:hyperlink r:id="rId18" w:history="1">
        <w:r w:rsidRPr="001C355A">
          <w:rPr>
            <w:rStyle w:val="Hyperlink"/>
            <w:rFonts w:ascii="Times New Roman" w:hAnsi="Times New Roman" w:cs="Times New Roman"/>
            <w:sz w:val="24"/>
            <w:szCs w:val="24"/>
          </w:rPr>
          <w:t>https://hwb.gov.wales/api/storage/6fce280a-8132-4969-b821-a7313a2be719/geography-in-the-national-curriculum.pdf</w:t>
        </w:r>
      </w:hyperlink>
      <w:r w:rsidRPr="001C355A">
        <w:rPr>
          <w:rFonts w:ascii="Times New Roman" w:hAnsi="Times New Roman" w:cs="Times New Roman"/>
          <w:sz w:val="24"/>
          <w:szCs w:val="24"/>
        </w:rPr>
        <w:t xml:space="preserve"> (Accessed: 17/12/2021).</w:t>
      </w:r>
    </w:p>
    <w:p w14:paraId="2F562662" w14:textId="77777777" w:rsidR="001C355A" w:rsidRPr="001C355A" w:rsidRDefault="001C355A" w:rsidP="00536D3B">
      <w:pPr>
        <w:rPr>
          <w:rFonts w:ascii="Times New Roman" w:hAnsi="Times New Roman" w:cs="Times New Roman"/>
          <w:sz w:val="24"/>
          <w:szCs w:val="24"/>
        </w:rPr>
      </w:pPr>
      <w:r w:rsidRPr="001C355A">
        <w:rPr>
          <w:rFonts w:ascii="Times New Roman" w:hAnsi="Times New Roman" w:cs="Times New Roman"/>
          <w:sz w:val="24"/>
          <w:szCs w:val="24"/>
        </w:rPr>
        <w:t>Dyment J. E., and Bell, A. C. (2008) ‘Grounds for movement: green school grounds as sites for promoting physical activity’, </w:t>
      </w:r>
      <w:r w:rsidRPr="001C355A">
        <w:rPr>
          <w:rFonts w:ascii="Times New Roman" w:hAnsi="Times New Roman" w:cs="Times New Roman"/>
          <w:i/>
          <w:iCs/>
          <w:sz w:val="24"/>
          <w:szCs w:val="24"/>
        </w:rPr>
        <w:t>Health Education Research</w:t>
      </w:r>
      <w:r w:rsidRPr="001C355A">
        <w:rPr>
          <w:rFonts w:ascii="Times New Roman" w:hAnsi="Times New Roman" w:cs="Times New Roman"/>
          <w:sz w:val="24"/>
          <w:szCs w:val="24"/>
        </w:rPr>
        <w:t>, 23(6), pp.952–962. DOI:</w:t>
      </w:r>
      <w:hyperlink r:id="rId19" w:history="1">
        <w:r w:rsidRPr="001C355A">
          <w:rPr>
            <w:rStyle w:val="Hyperlink"/>
            <w:rFonts w:ascii="Times New Roman" w:hAnsi="Times New Roman" w:cs="Times New Roman"/>
            <w:sz w:val="24"/>
            <w:szCs w:val="24"/>
          </w:rPr>
          <w:t>10.1093/her/cym059</w:t>
        </w:r>
      </w:hyperlink>
      <w:r w:rsidRPr="001C355A">
        <w:rPr>
          <w:rFonts w:ascii="Times New Roman" w:hAnsi="Times New Roman" w:cs="Times New Roman"/>
          <w:sz w:val="24"/>
          <w:szCs w:val="24"/>
        </w:rPr>
        <w:t xml:space="preserve"> </w:t>
      </w:r>
    </w:p>
    <w:p w14:paraId="170B3D12" w14:textId="77777777" w:rsidR="001C355A" w:rsidRPr="001C355A" w:rsidRDefault="001C355A" w:rsidP="005C5E27">
      <w:pPr>
        <w:rPr>
          <w:rFonts w:ascii="Times New Roman" w:hAnsi="Times New Roman" w:cs="Times New Roman"/>
          <w:bCs/>
          <w:sz w:val="24"/>
          <w:szCs w:val="24"/>
        </w:rPr>
      </w:pPr>
      <w:r w:rsidRPr="001C355A">
        <w:rPr>
          <w:rFonts w:ascii="Times New Roman" w:hAnsi="Times New Roman" w:cs="Times New Roman"/>
          <w:bCs/>
          <w:sz w:val="24"/>
          <w:szCs w:val="24"/>
        </w:rPr>
        <w:lastRenderedPageBreak/>
        <w:t xml:space="preserve">Gill, T. (2007) </w:t>
      </w:r>
      <w:r w:rsidRPr="001C355A">
        <w:rPr>
          <w:rFonts w:ascii="Times New Roman" w:hAnsi="Times New Roman" w:cs="Times New Roman"/>
          <w:bCs/>
          <w:i/>
          <w:iCs/>
          <w:sz w:val="24"/>
          <w:szCs w:val="24"/>
        </w:rPr>
        <w:t>No Fear Growing up in a risk averse society</w:t>
      </w:r>
      <w:r w:rsidRPr="001C355A">
        <w:rPr>
          <w:rFonts w:ascii="Times New Roman" w:hAnsi="Times New Roman" w:cs="Times New Roman"/>
          <w:bCs/>
          <w:sz w:val="24"/>
          <w:szCs w:val="24"/>
        </w:rPr>
        <w:t>. London: Calouste Gulbenkian Foundation.</w:t>
      </w:r>
    </w:p>
    <w:p w14:paraId="2532893F" w14:textId="77777777" w:rsidR="001C355A" w:rsidRPr="001C355A" w:rsidRDefault="001C355A" w:rsidP="00DA4DB1">
      <w:pPr>
        <w:rPr>
          <w:rFonts w:ascii="Times New Roman" w:hAnsi="Times New Roman" w:cs="Times New Roman"/>
          <w:sz w:val="24"/>
          <w:szCs w:val="24"/>
        </w:rPr>
      </w:pPr>
      <w:r w:rsidRPr="001C355A">
        <w:rPr>
          <w:rFonts w:ascii="Times New Roman" w:hAnsi="Times New Roman" w:cs="Times New Roman"/>
          <w:sz w:val="24"/>
          <w:szCs w:val="24"/>
        </w:rPr>
        <w:t>Gray, T. (2019) ‘Outdoor learning and psychological resilience: making today’s students better prepared for tomorrow’s world’, </w:t>
      </w:r>
      <w:r w:rsidRPr="001C355A">
        <w:rPr>
          <w:rFonts w:ascii="Times New Roman" w:hAnsi="Times New Roman" w:cs="Times New Roman"/>
          <w:i/>
          <w:iCs/>
          <w:sz w:val="24"/>
          <w:szCs w:val="24"/>
        </w:rPr>
        <w:t>Curric Perspect</w:t>
      </w:r>
      <w:r w:rsidRPr="001C355A">
        <w:rPr>
          <w:rFonts w:ascii="Times New Roman" w:hAnsi="Times New Roman" w:cs="Times New Roman"/>
          <w:sz w:val="24"/>
          <w:szCs w:val="24"/>
        </w:rPr>
        <w:t>, 39,</w:t>
      </w:r>
      <w:r w:rsidRPr="001C355A">
        <w:rPr>
          <w:rFonts w:ascii="Times New Roman" w:hAnsi="Times New Roman" w:cs="Times New Roman"/>
          <w:b/>
          <w:bCs/>
          <w:sz w:val="24"/>
          <w:szCs w:val="24"/>
        </w:rPr>
        <w:t> pp.</w:t>
      </w:r>
      <w:r w:rsidRPr="001C355A">
        <w:rPr>
          <w:rFonts w:ascii="Times New Roman" w:hAnsi="Times New Roman" w:cs="Times New Roman"/>
          <w:sz w:val="24"/>
          <w:szCs w:val="24"/>
        </w:rPr>
        <w:t>67–72. DOI:10.1007/s41297-019-00069-1</w:t>
      </w:r>
    </w:p>
    <w:p w14:paraId="1EC80816" w14:textId="77777777" w:rsidR="001C355A" w:rsidRPr="001C355A" w:rsidRDefault="001C355A" w:rsidP="00050E51">
      <w:pPr>
        <w:rPr>
          <w:rFonts w:ascii="Times New Roman" w:hAnsi="Times New Roman" w:cs="Times New Roman"/>
          <w:sz w:val="24"/>
          <w:szCs w:val="24"/>
        </w:rPr>
      </w:pPr>
      <w:r w:rsidRPr="001C355A">
        <w:rPr>
          <w:rFonts w:ascii="Times New Roman" w:hAnsi="Times New Roman" w:cs="Times New Roman"/>
          <w:sz w:val="24"/>
          <w:szCs w:val="24"/>
        </w:rPr>
        <w:t>Grinde, B. and Patil, G. G. (2009) ‘Biophilia: does visual contact with nature impact on health and well-being?’, </w:t>
      </w:r>
      <w:r w:rsidRPr="001C355A">
        <w:rPr>
          <w:rFonts w:ascii="Times New Roman" w:hAnsi="Times New Roman" w:cs="Times New Roman"/>
          <w:i/>
          <w:iCs/>
          <w:sz w:val="24"/>
          <w:szCs w:val="24"/>
        </w:rPr>
        <w:t>International journal of environmental research and public health</w:t>
      </w:r>
      <w:r w:rsidRPr="001C355A">
        <w:rPr>
          <w:rFonts w:ascii="Times New Roman" w:hAnsi="Times New Roman" w:cs="Times New Roman"/>
          <w:sz w:val="24"/>
          <w:szCs w:val="24"/>
        </w:rPr>
        <w:t>, </w:t>
      </w:r>
      <w:r w:rsidRPr="001C355A">
        <w:rPr>
          <w:rFonts w:ascii="Times New Roman" w:hAnsi="Times New Roman" w:cs="Times New Roman"/>
          <w:i/>
          <w:iCs/>
          <w:sz w:val="24"/>
          <w:szCs w:val="24"/>
        </w:rPr>
        <w:t>6</w:t>
      </w:r>
      <w:r w:rsidRPr="001C355A">
        <w:rPr>
          <w:rFonts w:ascii="Times New Roman" w:hAnsi="Times New Roman" w:cs="Times New Roman"/>
          <w:sz w:val="24"/>
          <w:szCs w:val="24"/>
        </w:rPr>
        <w:t>(9), pp.2332–2343. DOI:10.3390/ijerph6092332.</w:t>
      </w:r>
    </w:p>
    <w:p w14:paraId="20AEC2CC" w14:textId="02876715" w:rsidR="000D396D" w:rsidRPr="000D396D" w:rsidRDefault="000D396D" w:rsidP="004C2022">
      <w:pPr>
        <w:rPr>
          <w:rFonts w:ascii="Times New Roman" w:hAnsi="Times New Roman" w:cs="Times New Roman"/>
          <w:sz w:val="24"/>
          <w:szCs w:val="24"/>
        </w:rPr>
      </w:pPr>
      <w:r>
        <w:rPr>
          <w:rFonts w:ascii="Times New Roman" w:hAnsi="Times New Roman" w:cs="Times New Roman"/>
          <w:sz w:val="24"/>
          <w:szCs w:val="24"/>
        </w:rPr>
        <w:t xml:space="preserve">Hastie, P. (2013) ‘Applied Benefits of the Sport Education Model’, </w:t>
      </w:r>
      <w:r>
        <w:rPr>
          <w:rFonts w:ascii="Times New Roman" w:hAnsi="Times New Roman" w:cs="Times New Roman"/>
          <w:i/>
          <w:iCs/>
          <w:sz w:val="24"/>
          <w:szCs w:val="24"/>
        </w:rPr>
        <w:t>Journal of Physical Education, Recreation and Dance</w:t>
      </w:r>
      <w:r>
        <w:rPr>
          <w:rFonts w:ascii="Times New Roman" w:hAnsi="Times New Roman" w:cs="Times New Roman"/>
          <w:sz w:val="24"/>
          <w:szCs w:val="24"/>
        </w:rPr>
        <w:t xml:space="preserve">, 69(4), pp.24. DOI: </w:t>
      </w:r>
      <w:hyperlink r:id="rId20" w:history="1">
        <w:r w:rsidRPr="000D396D">
          <w:rPr>
            <w:rStyle w:val="Hyperlink"/>
            <w:rFonts w:ascii="Times New Roman" w:hAnsi="Times New Roman" w:cs="Times New Roman"/>
            <w:sz w:val="24"/>
            <w:szCs w:val="24"/>
          </w:rPr>
          <w:t>10.1080/07303084.1998.10605530</w:t>
        </w:r>
      </w:hyperlink>
    </w:p>
    <w:p w14:paraId="7AEAF16E" w14:textId="5B8F39F1" w:rsidR="001C355A" w:rsidRPr="001C355A" w:rsidRDefault="001C355A" w:rsidP="004C2022">
      <w:pPr>
        <w:rPr>
          <w:rFonts w:ascii="Times New Roman" w:hAnsi="Times New Roman" w:cs="Times New Roman"/>
          <w:sz w:val="24"/>
          <w:szCs w:val="24"/>
        </w:rPr>
      </w:pPr>
      <w:r w:rsidRPr="001C355A">
        <w:rPr>
          <w:rFonts w:ascii="Times New Roman" w:hAnsi="Times New Roman" w:cs="Times New Roman"/>
          <w:sz w:val="24"/>
          <w:szCs w:val="24"/>
        </w:rPr>
        <w:t xml:space="preserve">Hughes, H. (2016) ‘High school spaces and student transitioning: Designing for student wellbeing’, </w:t>
      </w:r>
      <w:r w:rsidRPr="001C355A">
        <w:rPr>
          <w:rFonts w:ascii="Times New Roman" w:hAnsi="Times New Roman" w:cs="Times New Roman"/>
          <w:i/>
          <w:iCs/>
          <w:sz w:val="24"/>
          <w:szCs w:val="24"/>
        </w:rPr>
        <w:t>Research report for Queensland Department of Education and Training</w:t>
      </w:r>
      <w:r w:rsidRPr="001C355A">
        <w:rPr>
          <w:rFonts w:ascii="Times New Roman" w:hAnsi="Times New Roman" w:cs="Times New Roman"/>
          <w:sz w:val="24"/>
          <w:szCs w:val="24"/>
        </w:rPr>
        <w:t xml:space="preserve">. Queensland University of Technology: Australia. Available at: </w:t>
      </w:r>
      <w:hyperlink r:id="rId21" w:history="1">
        <w:r w:rsidRPr="001C355A">
          <w:rPr>
            <w:rStyle w:val="Hyperlink"/>
            <w:rFonts w:ascii="Times New Roman" w:hAnsi="Times New Roman" w:cs="Times New Roman"/>
            <w:sz w:val="24"/>
            <w:szCs w:val="24"/>
          </w:rPr>
          <w:t>https://eprints.qut.edu.au/109555/</w:t>
        </w:r>
      </w:hyperlink>
      <w:r w:rsidRPr="001C355A">
        <w:rPr>
          <w:rFonts w:ascii="Times New Roman" w:hAnsi="Times New Roman" w:cs="Times New Roman"/>
          <w:sz w:val="24"/>
          <w:szCs w:val="24"/>
        </w:rPr>
        <w:t xml:space="preserve"> (Accessed: 17/12/2021).</w:t>
      </w:r>
    </w:p>
    <w:p w14:paraId="223D0711" w14:textId="77777777" w:rsidR="001C355A" w:rsidRPr="001C355A" w:rsidRDefault="001C355A" w:rsidP="002407F6">
      <w:pPr>
        <w:rPr>
          <w:rFonts w:ascii="Times New Roman" w:hAnsi="Times New Roman" w:cs="Times New Roman"/>
          <w:sz w:val="24"/>
          <w:szCs w:val="24"/>
        </w:rPr>
      </w:pPr>
      <w:r w:rsidRPr="001C355A">
        <w:rPr>
          <w:rFonts w:ascii="Times New Roman" w:hAnsi="Times New Roman" w:cs="Times New Roman"/>
          <w:sz w:val="24"/>
          <w:szCs w:val="24"/>
        </w:rPr>
        <w:t xml:space="preserve">Hwb (2020a) </w:t>
      </w:r>
      <w:r w:rsidRPr="001C355A">
        <w:rPr>
          <w:rFonts w:ascii="Times New Roman" w:hAnsi="Times New Roman" w:cs="Times New Roman"/>
          <w:i/>
          <w:iCs/>
          <w:sz w:val="24"/>
          <w:szCs w:val="24"/>
        </w:rPr>
        <w:t>AREA OF LEARNING AND EXPERIENCEHealth and Well-being 5. Designing your curriculum</w:t>
      </w:r>
      <w:r w:rsidRPr="001C355A">
        <w:rPr>
          <w:rFonts w:ascii="Times New Roman" w:hAnsi="Times New Roman" w:cs="Times New Roman"/>
          <w:sz w:val="24"/>
          <w:szCs w:val="24"/>
        </w:rPr>
        <w:t>. Available at:</w:t>
      </w:r>
      <w:hyperlink r:id="rId22" w:anchor="cross-curricular-skills-and-integral-skills" w:history="1">
        <w:r w:rsidRPr="001C355A">
          <w:rPr>
            <w:rStyle w:val="Hyperlink"/>
            <w:rFonts w:ascii="Times New Roman" w:hAnsi="Times New Roman" w:cs="Times New Roman"/>
            <w:sz w:val="24"/>
            <w:szCs w:val="24"/>
          </w:rPr>
          <w:t>https://hwb.gov.wales/curriculum-for-wales/health-and-well-being/designing-your-curriculum/#cross-curricular-skills-and-integral-skills</w:t>
        </w:r>
      </w:hyperlink>
      <w:r w:rsidRPr="001C355A">
        <w:rPr>
          <w:rFonts w:ascii="Times New Roman" w:hAnsi="Times New Roman" w:cs="Times New Roman"/>
          <w:sz w:val="24"/>
          <w:szCs w:val="24"/>
        </w:rPr>
        <w:t xml:space="preserve"> (Accessed: 17/12/2021).</w:t>
      </w:r>
    </w:p>
    <w:p w14:paraId="1A44E5A1" w14:textId="77777777" w:rsidR="001C355A" w:rsidRPr="001C355A" w:rsidRDefault="001C355A" w:rsidP="002407F6">
      <w:pPr>
        <w:rPr>
          <w:rFonts w:ascii="Times New Roman" w:hAnsi="Times New Roman" w:cs="Times New Roman"/>
          <w:sz w:val="24"/>
          <w:szCs w:val="24"/>
        </w:rPr>
      </w:pPr>
      <w:r w:rsidRPr="001C355A">
        <w:rPr>
          <w:rFonts w:ascii="Times New Roman" w:hAnsi="Times New Roman" w:cs="Times New Roman"/>
          <w:sz w:val="24"/>
          <w:szCs w:val="24"/>
        </w:rPr>
        <w:t xml:space="preserve">Hwb (2020b) </w:t>
      </w:r>
      <w:r w:rsidRPr="001C355A">
        <w:rPr>
          <w:rFonts w:ascii="Times New Roman" w:hAnsi="Times New Roman" w:cs="Times New Roman"/>
          <w:i/>
          <w:iCs/>
          <w:sz w:val="24"/>
          <w:szCs w:val="24"/>
        </w:rPr>
        <w:t xml:space="preserve">Curriculum for Wales: summary of proposed legislation. </w:t>
      </w:r>
      <w:r w:rsidRPr="001C355A">
        <w:rPr>
          <w:rFonts w:ascii="Times New Roman" w:hAnsi="Times New Roman" w:cs="Times New Roman"/>
          <w:sz w:val="24"/>
          <w:szCs w:val="24"/>
        </w:rPr>
        <w:t>Available at:</w:t>
      </w:r>
      <w:hyperlink r:id="rId23" w:history="1">
        <w:r w:rsidRPr="001C355A">
          <w:rPr>
            <w:rStyle w:val="Hyperlink"/>
            <w:rFonts w:ascii="Times New Roman" w:hAnsi="Times New Roman" w:cs="Times New Roman"/>
            <w:sz w:val="24"/>
            <w:szCs w:val="24"/>
          </w:rPr>
          <w:t>https://hwb.gov.wales/curriculum-for-wales/summary-of-proposed-legislation/</w:t>
        </w:r>
      </w:hyperlink>
      <w:r w:rsidRPr="001C355A">
        <w:rPr>
          <w:rFonts w:ascii="Times New Roman" w:hAnsi="Times New Roman" w:cs="Times New Roman"/>
          <w:sz w:val="24"/>
          <w:szCs w:val="24"/>
        </w:rPr>
        <w:t xml:space="preserve"> (Accessed: 17/12/2021).</w:t>
      </w:r>
    </w:p>
    <w:p w14:paraId="602A0BC8" w14:textId="77777777" w:rsidR="001C355A" w:rsidRPr="001C355A" w:rsidRDefault="001C355A" w:rsidP="00050E51">
      <w:pPr>
        <w:rPr>
          <w:rFonts w:ascii="Times New Roman" w:hAnsi="Times New Roman" w:cs="Times New Roman"/>
          <w:sz w:val="24"/>
          <w:szCs w:val="24"/>
        </w:rPr>
      </w:pPr>
      <w:r w:rsidRPr="001C355A">
        <w:rPr>
          <w:rFonts w:ascii="Times New Roman" w:hAnsi="Times New Roman" w:cs="Times New Roman"/>
          <w:sz w:val="24"/>
          <w:szCs w:val="24"/>
        </w:rPr>
        <w:t xml:space="preserve">Hwb (2021a) </w:t>
      </w:r>
      <w:r w:rsidRPr="001C355A">
        <w:rPr>
          <w:rFonts w:ascii="Times New Roman" w:hAnsi="Times New Roman" w:cs="Times New Roman"/>
          <w:i/>
          <w:iCs/>
          <w:sz w:val="24"/>
          <w:szCs w:val="24"/>
        </w:rPr>
        <w:t>Developing a vision for curriculum design.</w:t>
      </w:r>
      <w:r w:rsidRPr="001C355A">
        <w:rPr>
          <w:rFonts w:ascii="Times New Roman" w:hAnsi="Times New Roman" w:cs="Times New Roman"/>
          <w:sz w:val="24"/>
          <w:szCs w:val="24"/>
        </w:rPr>
        <w:t xml:space="preserve"> Available at: </w:t>
      </w:r>
      <w:hyperlink r:id="rId24" w:anchor="curriculum-design-and-the-four-purposes" w:history="1">
        <w:r w:rsidRPr="001C355A">
          <w:rPr>
            <w:rStyle w:val="Hyperlink"/>
            <w:rFonts w:ascii="Times New Roman" w:hAnsi="Times New Roman" w:cs="Times New Roman"/>
            <w:sz w:val="24"/>
            <w:szCs w:val="24"/>
          </w:rPr>
          <w:t>https://hwb.gov.wales/curriculum-for-wales/designing-your-curriculum/developing-a-vision-for-curriculum-design/#curriculum-design-and-the-four-purposes</w:t>
        </w:r>
      </w:hyperlink>
      <w:r w:rsidRPr="001C355A">
        <w:rPr>
          <w:rFonts w:ascii="Times New Roman" w:hAnsi="Times New Roman" w:cs="Times New Roman"/>
          <w:sz w:val="24"/>
          <w:szCs w:val="24"/>
        </w:rPr>
        <w:t xml:space="preserve"> (Accessed: 17/12/2021).</w:t>
      </w:r>
    </w:p>
    <w:p w14:paraId="4812DDA2" w14:textId="77777777" w:rsidR="001C355A" w:rsidRPr="001C355A" w:rsidRDefault="001C355A" w:rsidP="00050E51">
      <w:pPr>
        <w:rPr>
          <w:rFonts w:ascii="Times New Roman" w:hAnsi="Times New Roman" w:cs="Times New Roman"/>
          <w:sz w:val="24"/>
          <w:szCs w:val="24"/>
        </w:rPr>
      </w:pPr>
      <w:r w:rsidRPr="001C355A">
        <w:rPr>
          <w:rFonts w:ascii="Times New Roman" w:hAnsi="Times New Roman" w:cs="Times New Roman"/>
          <w:sz w:val="24"/>
          <w:szCs w:val="24"/>
        </w:rPr>
        <w:t xml:space="preserve">Hwb (2021b) </w:t>
      </w:r>
      <w:r w:rsidRPr="001C355A">
        <w:rPr>
          <w:rFonts w:ascii="Times New Roman" w:hAnsi="Times New Roman" w:cs="Times New Roman"/>
          <w:i/>
          <w:iCs/>
          <w:sz w:val="24"/>
          <w:szCs w:val="24"/>
        </w:rPr>
        <w:t>AREA OF LEARNING AND EXPERIENCE Health and Well-being.</w:t>
      </w:r>
      <w:r w:rsidRPr="001C355A">
        <w:rPr>
          <w:rFonts w:ascii="Times New Roman" w:hAnsi="Times New Roman" w:cs="Times New Roman"/>
          <w:sz w:val="24"/>
          <w:szCs w:val="24"/>
        </w:rPr>
        <w:t xml:space="preserve"> Available at: </w:t>
      </w:r>
      <w:hyperlink r:id="rId25" w:history="1">
        <w:r w:rsidRPr="001C355A">
          <w:rPr>
            <w:rStyle w:val="Hyperlink"/>
            <w:rFonts w:ascii="Times New Roman" w:hAnsi="Times New Roman" w:cs="Times New Roman"/>
            <w:sz w:val="24"/>
            <w:szCs w:val="24"/>
          </w:rPr>
          <w:t>https://hwb.gov.wales/curriculum-for-wales/health-and-well-being/statements-of-what-matters/</w:t>
        </w:r>
      </w:hyperlink>
      <w:r w:rsidRPr="001C355A">
        <w:rPr>
          <w:rFonts w:ascii="Times New Roman" w:hAnsi="Times New Roman" w:cs="Times New Roman"/>
          <w:sz w:val="24"/>
          <w:szCs w:val="24"/>
        </w:rPr>
        <w:t xml:space="preserve"> (Accessed: 17/12/2021).</w:t>
      </w:r>
    </w:p>
    <w:p w14:paraId="16CD71DC" w14:textId="77777777" w:rsidR="001C355A" w:rsidRPr="001C355A" w:rsidRDefault="001C355A" w:rsidP="003C48FD">
      <w:pPr>
        <w:rPr>
          <w:rFonts w:ascii="Times New Roman" w:hAnsi="Times New Roman" w:cs="Times New Roman"/>
          <w:sz w:val="24"/>
          <w:szCs w:val="24"/>
        </w:rPr>
      </w:pPr>
      <w:r w:rsidRPr="001C355A">
        <w:rPr>
          <w:rFonts w:ascii="Times New Roman" w:hAnsi="Times New Roman" w:cs="Times New Roman"/>
          <w:sz w:val="24"/>
          <w:szCs w:val="24"/>
        </w:rPr>
        <w:t>Hwb (2021c)</w:t>
      </w:r>
      <w:r w:rsidRPr="001C355A">
        <w:rPr>
          <w:rFonts w:ascii="Times New Roman" w:hAnsi="Times New Roman" w:cs="Times New Roman"/>
          <w:i/>
          <w:iCs/>
          <w:sz w:val="24"/>
          <w:szCs w:val="24"/>
        </w:rPr>
        <w:t xml:space="preserve"> AREA OF LEARNING AND EXPERIENCE Science and Technology.</w:t>
      </w:r>
      <w:r w:rsidRPr="001C355A">
        <w:rPr>
          <w:rFonts w:ascii="Times New Roman" w:hAnsi="Times New Roman" w:cs="Times New Roman"/>
          <w:sz w:val="24"/>
          <w:szCs w:val="24"/>
        </w:rPr>
        <w:t xml:space="preserve"> Available at: </w:t>
      </w:r>
      <w:hyperlink r:id="rId26" w:history="1">
        <w:r w:rsidRPr="001C355A">
          <w:rPr>
            <w:rStyle w:val="Hyperlink"/>
            <w:rFonts w:ascii="Times New Roman" w:hAnsi="Times New Roman" w:cs="Times New Roman"/>
            <w:sz w:val="24"/>
            <w:szCs w:val="24"/>
          </w:rPr>
          <w:t>https://hwb.gov.wales/curriculum-for-wales/science-and-technology/statements-of-what-matters/</w:t>
        </w:r>
      </w:hyperlink>
      <w:r w:rsidRPr="001C355A">
        <w:rPr>
          <w:rFonts w:ascii="Times New Roman" w:hAnsi="Times New Roman" w:cs="Times New Roman"/>
          <w:sz w:val="24"/>
          <w:szCs w:val="24"/>
        </w:rPr>
        <w:t xml:space="preserve"> (Accessed: 17/12/2021).</w:t>
      </w:r>
    </w:p>
    <w:p w14:paraId="6295CEE0" w14:textId="1F8A48FA" w:rsidR="001C355A" w:rsidRDefault="001C355A" w:rsidP="003C48FD">
      <w:pPr>
        <w:rPr>
          <w:rFonts w:ascii="Times New Roman" w:hAnsi="Times New Roman" w:cs="Times New Roman"/>
          <w:sz w:val="24"/>
          <w:szCs w:val="24"/>
        </w:rPr>
      </w:pPr>
      <w:r w:rsidRPr="001C355A">
        <w:rPr>
          <w:rFonts w:ascii="Times New Roman" w:hAnsi="Times New Roman" w:cs="Times New Roman"/>
          <w:sz w:val="24"/>
          <w:szCs w:val="24"/>
        </w:rPr>
        <w:t xml:space="preserve">Hwb 2021d) </w:t>
      </w:r>
      <w:r w:rsidRPr="001C355A">
        <w:rPr>
          <w:rFonts w:ascii="Times New Roman" w:hAnsi="Times New Roman" w:cs="Times New Roman"/>
          <w:i/>
          <w:iCs/>
          <w:sz w:val="24"/>
          <w:szCs w:val="24"/>
        </w:rPr>
        <w:t>Introduction to Curriculum for Wales guidance</w:t>
      </w:r>
      <w:r w:rsidRPr="001C355A">
        <w:rPr>
          <w:rFonts w:ascii="Times New Roman" w:hAnsi="Times New Roman" w:cs="Times New Roman"/>
          <w:sz w:val="24"/>
          <w:szCs w:val="24"/>
        </w:rPr>
        <w:t xml:space="preserve">. Available at: </w:t>
      </w:r>
      <w:hyperlink r:id="rId27" w:history="1">
        <w:r w:rsidRPr="001C355A">
          <w:rPr>
            <w:rStyle w:val="Hyperlink"/>
            <w:rFonts w:ascii="Times New Roman" w:hAnsi="Times New Roman" w:cs="Times New Roman"/>
            <w:sz w:val="24"/>
            <w:szCs w:val="24"/>
          </w:rPr>
          <w:t>https://hwb.gov.wales/curriculum-for-wales/introduction/</w:t>
        </w:r>
      </w:hyperlink>
      <w:r w:rsidRPr="001C355A">
        <w:rPr>
          <w:rFonts w:ascii="Times New Roman" w:hAnsi="Times New Roman" w:cs="Times New Roman"/>
          <w:sz w:val="24"/>
          <w:szCs w:val="24"/>
        </w:rPr>
        <w:t xml:space="preserve"> (Accessed: 17/12/2021).</w:t>
      </w:r>
    </w:p>
    <w:p w14:paraId="171E6914" w14:textId="3AA22946" w:rsidR="000D396D" w:rsidRPr="001C355A" w:rsidRDefault="000D396D" w:rsidP="003C48FD">
      <w:pPr>
        <w:rPr>
          <w:rFonts w:ascii="Times New Roman" w:hAnsi="Times New Roman" w:cs="Times New Roman"/>
          <w:sz w:val="24"/>
          <w:szCs w:val="24"/>
        </w:rPr>
      </w:pPr>
      <w:r w:rsidRPr="000D396D">
        <w:rPr>
          <w:rFonts w:ascii="Times New Roman" w:hAnsi="Times New Roman" w:cs="Times New Roman"/>
          <w:sz w:val="24"/>
          <w:szCs w:val="24"/>
        </w:rPr>
        <w:t>Jurbala</w:t>
      </w:r>
      <w:r>
        <w:rPr>
          <w:rFonts w:ascii="Times New Roman" w:hAnsi="Times New Roman" w:cs="Times New Roman"/>
          <w:sz w:val="24"/>
          <w:szCs w:val="24"/>
        </w:rPr>
        <w:t>, P.</w:t>
      </w:r>
      <w:r w:rsidRPr="000D396D">
        <w:rPr>
          <w:rFonts w:ascii="Times New Roman" w:hAnsi="Times New Roman" w:cs="Times New Roman"/>
          <w:sz w:val="24"/>
          <w:szCs w:val="24"/>
        </w:rPr>
        <w:t xml:space="preserve"> (2015) </w:t>
      </w:r>
      <w:r>
        <w:rPr>
          <w:rFonts w:ascii="Times New Roman" w:hAnsi="Times New Roman" w:cs="Times New Roman"/>
          <w:sz w:val="24"/>
          <w:szCs w:val="24"/>
        </w:rPr>
        <w:t>‘</w:t>
      </w:r>
      <w:r w:rsidRPr="000D396D">
        <w:rPr>
          <w:rFonts w:ascii="Times New Roman" w:hAnsi="Times New Roman" w:cs="Times New Roman"/>
          <w:sz w:val="24"/>
          <w:szCs w:val="24"/>
        </w:rPr>
        <w:t>What Is Physical Literacy, Really?</w:t>
      </w:r>
      <w:r>
        <w:rPr>
          <w:rFonts w:ascii="Times New Roman" w:hAnsi="Times New Roman" w:cs="Times New Roman"/>
          <w:sz w:val="24"/>
          <w:szCs w:val="24"/>
        </w:rPr>
        <w:t>’</w:t>
      </w:r>
      <w:r w:rsidRPr="000D396D">
        <w:rPr>
          <w:rFonts w:ascii="Times New Roman" w:hAnsi="Times New Roman" w:cs="Times New Roman"/>
          <w:sz w:val="24"/>
          <w:szCs w:val="24"/>
        </w:rPr>
        <w:t xml:space="preserve">, </w:t>
      </w:r>
      <w:r w:rsidRPr="000D396D">
        <w:rPr>
          <w:rFonts w:ascii="Times New Roman" w:hAnsi="Times New Roman" w:cs="Times New Roman"/>
          <w:i/>
          <w:iCs/>
          <w:sz w:val="24"/>
          <w:szCs w:val="24"/>
        </w:rPr>
        <w:t>Quest</w:t>
      </w:r>
      <w:r w:rsidRPr="000D396D">
        <w:rPr>
          <w:rFonts w:ascii="Times New Roman" w:hAnsi="Times New Roman" w:cs="Times New Roman"/>
          <w:sz w:val="24"/>
          <w:szCs w:val="24"/>
        </w:rPr>
        <w:t>, 67</w:t>
      </w:r>
      <w:r>
        <w:rPr>
          <w:rFonts w:ascii="Times New Roman" w:hAnsi="Times New Roman" w:cs="Times New Roman"/>
          <w:sz w:val="24"/>
          <w:szCs w:val="24"/>
        </w:rPr>
        <w:t>(4)</w:t>
      </w:r>
      <w:r w:rsidRPr="000D396D">
        <w:rPr>
          <w:rFonts w:ascii="Times New Roman" w:hAnsi="Times New Roman" w:cs="Times New Roman"/>
          <w:sz w:val="24"/>
          <w:szCs w:val="24"/>
        </w:rPr>
        <w:t xml:space="preserve">, </w:t>
      </w:r>
      <w:r>
        <w:rPr>
          <w:rFonts w:ascii="Times New Roman" w:hAnsi="Times New Roman" w:cs="Times New Roman"/>
          <w:sz w:val="24"/>
          <w:szCs w:val="24"/>
        </w:rPr>
        <w:t>pp.</w:t>
      </w:r>
      <w:r w:rsidRPr="000D396D">
        <w:rPr>
          <w:rFonts w:ascii="Times New Roman" w:hAnsi="Times New Roman" w:cs="Times New Roman"/>
          <w:sz w:val="24"/>
          <w:szCs w:val="24"/>
        </w:rPr>
        <w:t>367-383</w:t>
      </w:r>
      <w:r>
        <w:rPr>
          <w:rFonts w:ascii="Times New Roman" w:hAnsi="Times New Roman" w:cs="Times New Roman"/>
          <w:sz w:val="24"/>
          <w:szCs w:val="24"/>
        </w:rPr>
        <w:t>.</w:t>
      </w:r>
      <w:r w:rsidRPr="000D396D">
        <w:rPr>
          <w:rFonts w:ascii="Times New Roman" w:hAnsi="Times New Roman" w:cs="Times New Roman"/>
          <w:sz w:val="24"/>
          <w:szCs w:val="24"/>
        </w:rPr>
        <w:t xml:space="preserve"> DOI: 10.1080/00336297.2015.1084341</w:t>
      </w:r>
    </w:p>
    <w:p w14:paraId="282E4BEE" w14:textId="77777777" w:rsidR="001C355A" w:rsidRPr="001C355A" w:rsidRDefault="001C355A" w:rsidP="00050E51">
      <w:pPr>
        <w:rPr>
          <w:rFonts w:ascii="Times New Roman" w:hAnsi="Times New Roman" w:cs="Times New Roman"/>
          <w:sz w:val="24"/>
          <w:szCs w:val="24"/>
        </w:rPr>
      </w:pPr>
      <w:r w:rsidRPr="001C355A">
        <w:rPr>
          <w:rFonts w:ascii="Times New Roman" w:hAnsi="Times New Roman" w:cs="Times New Roman"/>
          <w:sz w:val="24"/>
          <w:szCs w:val="24"/>
        </w:rPr>
        <w:t xml:space="preserve">Kaplan, R. and Kaplan, S. (1989) </w:t>
      </w:r>
      <w:r w:rsidRPr="001C355A">
        <w:rPr>
          <w:rFonts w:ascii="Times New Roman" w:hAnsi="Times New Roman" w:cs="Times New Roman"/>
          <w:i/>
          <w:iCs/>
          <w:sz w:val="24"/>
          <w:szCs w:val="24"/>
        </w:rPr>
        <w:t>The Experience of Nature: A Psychological Perspective</w:t>
      </w:r>
      <w:r w:rsidRPr="001C355A">
        <w:rPr>
          <w:rFonts w:ascii="Times New Roman" w:hAnsi="Times New Roman" w:cs="Times New Roman"/>
          <w:sz w:val="24"/>
          <w:szCs w:val="24"/>
        </w:rPr>
        <w:t>. Cambridge University Press: Cambridge</w:t>
      </w:r>
    </w:p>
    <w:p w14:paraId="1323BA29" w14:textId="77777777" w:rsidR="001C355A" w:rsidRPr="001C355A" w:rsidRDefault="001C355A" w:rsidP="00914C6C">
      <w:pPr>
        <w:rPr>
          <w:rFonts w:ascii="Times New Roman" w:hAnsi="Times New Roman" w:cs="Times New Roman"/>
          <w:sz w:val="24"/>
          <w:szCs w:val="24"/>
        </w:rPr>
      </w:pPr>
      <w:r w:rsidRPr="001C355A">
        <w:rPr>
          <w:rFonts w:ascii="Times New Roman" w:hAnsi="Times New Roman" w:cs="Times New Roman"/>
          <w:sz w:val="24"/>
          <w:szCs w:val="24"/>
        </w:rPr>
        <w:t xml:space="preserve">Keeping Cardiff Moving (2021) </w:t>
      </w:r>
      <w:r w:rsidRPr="001C355A">
        <w:rPr>
          <w:rFonts w:ascii="Times New Roman" w:hAnsi="Times New Roman" w:cs="Times New Roman"/>
          <w:i/>
          <w:iCs/>
          <w:sz w:val="24"/>
          <w:szCs w:val="24"/>
        </w:rPr>
        <w:t>FACILITIES AND EQUIPMENT.</w:t>
      </w:r>
      <w:r w:rsidRPr="001C355A">
        <w:rPr>
          <w:rFonts w:ascii="Times New Roman" w:hAnsi="Times New Roman" w:cs="Times New Roman"/>
          <w:sz w:val="24"/>
          <w:szCs w:val="24"/>
        </w:rPr>
        <w:t xml:space="preserve"> Available at: </w:t>
      </w:r>
      <w:hyperlink r:id="rId28" w:history="1">
        <w:r w:rsidRPr="001C355A">
          <w:rPr>
            <w:rStyle w:val="Hyperlink"/>
            <w:rFonts w:ascii="Times New Roman" w:hAnsi="Times New Roman" w:cs="Times New Roman"/>
            <w:sz w:val="24"/>
            <w:szCs w:val="24"/>
          </w:rPr>
          <w:t>https://keepingcardiffmoving.co.uk/project/4-facilities-and-equipment/</w:t>
        </w:r>
      </w:hyperlink>
      <w:r w:rsidRPr="001C355A">
        <w:rPr>
          <w:rFonts w:ascii="Times New Roman" w:hAnsi="Times New Roman" w:cs="Times New Roman"/>
          <w:sz w:val="24"/>
          <w:szCs w:val="24"/>
        </w:rPr>
        <w:t xml:space="preserve"> (Accessed: 17/12/2021).</w:t>
      </w:r>
    </w:p>
    <w:p w14:paraId="5CA9826C"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lastRenderedPageBreak/>
        <w:t>Kolb, D. A</w:t>
      </w:r>
      <w:r w:rsidRPr="001C355A">
        <w:rPr>
          <w:rFonts w:ascii="Times New Roman" w:hAnsi="Times New Roman" w:cs="Times New Roman"/>
          <w:i/>
          <w:iCs/>
          <w:sz w:val="24"/>
          <w:szCs w:val="24"/>
        </w:rPr>
        <w:t xml:space="preserve">. </w:t>
      </w:r>
      <w:r w:rsidRPr="001C355A">
        <w:rPr>
          <w:rFonts w:ascii="Times New Roman" w:hAnsi="Times New Roman" w:cs="Times New Roman"/>
          <w:sz w:val="24"/>
          <w:szCs w:val="24"/>
        </w:rPr>
        <w:t>(1984)</w:t>
      </w:r>
      <w:r w:rsidRPr="001C355A">
        <w:rPr>
          <w:rFonts w:ascii="Times New Roman" w:hAnsi="Times New Roman" w:cs="Times New Roman"/>
          <w:i/>
          <w:iCs/>
          <w:sz w:val="24"/>
          <w:szCs w:val="24"/>
        </w:rPr>
        <w:t xml:space="preserve"> Experiential Learning: Experience as the Source of Learning and Development</w:t>
      </w:r>
      <w:r w:rsidRPr="001C355A">
        <w:rPr>
          <w:rFonts w:ascii="Times New Roman" w:hAnsi="Times New Roman" w:cs="Times New Roman"/>
          <w:sz w:val="24"/>
          <w:szCs w:val="24"/>
        </w:rPr>
        <w:t>. 1</w:t>
      </w:r>
      <w:r w:rsidRPr="001C355A">
        <w:rPr>
          <w:rFonts w:ascii="Times New Roman" w:hAnsi="Times New Roman" w:cs="Times New Roman"/>
          <w:sz w:val="24"/>
          <w:szCs w:val="24"/>
          <w:vertAlign w:val="superscript"/>
        </w:rPr>
        <w:t>st</w:t>
      </w:r>
      <w:r w:rsidRPr="001C355A">
        <w:rPr>
          <w:rFonts w:ascii="Times New Roman" w:hAnsi="Times New Roman" w:cs="Times New Roman"/>
          <w:sz w:val="24"/>
          <w:szCs w:val="24"/>
        </w:rPr>
        <w:t xml:space="preserve"> Ed. London: Prentice-Hall.</w:t>
      </w:r>
    </w:p>
    <w:p w14:paraId="6DFD46AB" w14:textId="77777777" w:rsidR="001C355A" w:rsidRPr="001C355A" w:rsidRDefault="001C355A" w:rsidP="00DD3545">
      <w:pPr>
        <w:rPr>
          <w:rFonts w:ascii="Times New Roman" w:hAnsi="Times New Roman" w:cs="Times New Roman"/>
          <w:sz w:val="24"/>
          <w:szCs w:val="24"/>
        </w:rPr>
      </w:pPr>
      <w:r w:rsidRPr="001C355A">
        <w:rPr>
          <w:rFonts w:ascii="Times New Roman" w:hAnsi="Times New Roman" w:cs="Times New Roman"/>
          <w:sz w:val="24"/>
          <w:szCs w:val="24"/>
        </w:rPr>
        <w:t xml:space="preserve">Lawson, H. A. (2009) ‘Paradigms, exemplars and social change’, </w:t>
      </w:r>
      <w:r w:rsidRPr="001C355A">
        <w:rPr>
          <w:rFonts w:ascii="Times New Roman" w:hAnsi="Times New Roman" w:cs="Times New Roman"/>
          <w:i/>
          <w:iCs/>
          <w:sz w:val="24"/>
          <w:szCs w:val="24"/>
        </w:rPr>
        <w:t>Sport, Education and Society</w:t>
      </w:r>
      <w:r w:rsidRPr="001C355A">
        <w:rPr>
          <w:rFonts w:ascii="Times New Roman" w:hAnsi="Times New Roman" w:cs="Times New Roman"/>
          <w:sz w:val="24"/>
          <w:szCs w:val="24"/>
        </w:rPr>
        <w:t>, 14(1), pp.97-119. DOI: 10.1080/13573320802615247</w:t>
      </w:r>
    </w:p>
    <w:p w14:paraId="288CFB5E"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t xml:space="preserve">Lin, W. et al. (2020) ‘Sitting or Walking? Analyzing the Neural Emotional Indicators of Urban Green Space Behavior with Mobile EEG’, </w:t>
      </w:r>
      <w:r w:rsidRPr="001C355A">
        <w:rPr>
          <w:rFonts w:ascii="Times New Roman" w:hAnsi="Times New Roman" w:cs="Times New Roman"/>
          <w:i/>
          <w:iCs/>
          <w:sz w:val="24"/>
          <w:szCs w:val="24"/>
        </w:rPr>
        <w:t>Journal of Urban Health,</w:t>
      </w:r>
      <w:r w:rsidRPr="001C355A">
        <w:rPr>
          <w:rFonts w:ascii="Times New Roman" w:hAnsi="Times New Roman" w:cs="Times New Roman"/>
          <w:sz w:val="24"/>
          <w:szCs w:val="24"/>
        </w:rPr>
        <w:t xml:space="preserve"> 97, pp.191-203. DOI: </w:t>
      </w:r>
      <w:hyperlink r:id="rId29" w:history="1">
        <w:r w:rsidRPr="001C355A">
          <w:rPr>
            <w:rStyle w:val="Hyperlink"/>
            <w:rFonts w:ascii="Times New Roman" w:hAnsi="Times New Roman" w:cs="Times New Roman"/>
            <w:sz w:val="24"/>
            <w:szCs w:val="24"/>
          </w:rPr>
          <w:t>10.1007/s11524-019-00407-8</w:t>
        </w:r>
      </w:hyperlink>
    </w:p>
    <w:p w14:paraId="439418B2" w14:textId="77777777" w:rsidR="001C355A" w:rsidRPr="001C355A" w:rsidRDefault="001C355A" w:rsidP="005C5E27">
      <w:pPr>
        <w:rPr>
          <w:rFonts w:ascii="Times New Roman" w:hAnsi="Times New Roman" w:cs="Times New Roman"/>
          <w:sz w:val="24"/>
          <w:szCs w:val="24"/>
        </w:rPr>
      </w:pPr>
      <w:r w:rsidRPr="001C355A">
        <w:rPr>
          <w:rFonts w:ascii="Times New Roman" w:hAnsi="Times New Roman" w:cs="Times New Roman"/>
          <w:sz w:val="24"/>
          <w:szCs w:val="24"/>
        </w:rPr>
        <w:t xml:space="preserve">Louv, R. (2005) </w:t>
      </w:r>
      <w:r w:rsidRPr="001C355A">
        <w:rPr>
          <w:rFonts w:ascii="Times New Roman" w:hAnsi="Times New Roman" w:cs="Times New Roman"/>
          <w:i/>
          <w:iCs/>
          <w:sz w:val="24"/>
          <w:szCs w:val="24"/>
        </w:rPr>
        <w:t>Last Child in the Woods: Saving Our Children from Nature Deficit Disorder</w:t>
      </w:r>
      <w:r w:rsidRPr="001C355A">
        <w:rPr>
          <w:rFonts w:ascii="Times New Roman" w:hAnsi="Times New Roman" w:cs="Times New Roman"/>
          <w:sz w:val="24"/>
          <w:szCs w:val="24"/>
        </w:rPr>
        <w:t>. London: Atlantic Books</w:t>
      </w:r>
    </w:p>
    <w:p w14:paraId="23842C73" w14:textId="77777777" w:rsidR="001C355A" w:rsidRPr="001C355A" w:rsidRDefault="001C355A" w:rsidP="00DA4DB1">
      <w:pPr>
        <w:rPr>
          <w:rFonts w:ascii="Times New Roman" w:hAnsi="Times New Roman" w:cs="Times New Roman"/>
          <w:sz w:val="24"/>
          <w:szCs w:val="24"/>
        </w:rPr>
      </w:pPr>
      <w:r w:rsidRPr="001C355A">
        <w:rPr>
          <w:rFonts w:ascii="Times New Roman" w:hAnsi="Times New Roman" w:cs="Times New Roman"/>
          <w:sz w:val="24"/>
          <w:szCs w:val="24"/>
        </w:rPr>
        <w:t xml:space="preserve">Malone, K. (2007) ‘The bubble-wrap generation: Children growing up in walled gardens’, </w:t>
      </w:r>
      <w:r w:rsidRPr="001C355A">
        <w:rPr>
          <w:rFonts w:ascii="Times New Roman" w:hAnsi="Times New Roman" w:cs="Times New Roman"/>
          <w:i/>
          <w:iCs/>
          <w:sz w:val="24"/>
          <w:szCs w:val="24"/>
        </w:rPr>
        <w:t>Environmental Education Research</w:t>
      </w:r>
      <w:r w:rsidRPr="001C355A">
        <w:rPr>
          <w:rFonts w:ascii="Times New Roman" w:hAnsi="Times New Roman" w:cs="Times New Roman"/>
          <w:sz w:val="24"/>
          <w:szCs w:val="24"/>
        </w:rPr>
        <w:t>, 13(4), pp.513–527. DOI:</w:t>
      </w:r>
      <w:r w:rsidRPr="001C355A">
        <w:rPr>
          <w:rFonts w:ascii="Times New Roman" w:eastAsia="Times New Roman" w:hAnsi="Times New Roman" w:cs="Times New Roman"/>
          <w:color w:val="333333"/>
          <w:sz w:val="24"/>
          <w:szCs w:val="24"/>
          <w:lang w:eastAsia="en-GB"/>
        </w:rPr>
        <w:t xml:space="preserve"> </w:t>
      </w:r>
      <w:hyperlink r:id="rId30" w:history="1">
        <w:r w:rsidRPr="001C355A">
          <w:rPr>
            <w:rStyle w:val="Hyperlink"/>
            <w:rFonts w:ascii="Times New Roman" w:hAnsi="Times New Roman" w:cs="Times New Roman"/>
            <w:sz w:val="24"/>
            <w:szCs w:val="24"/>
          </w:rPr>
          <w:t>10.1080/13504620701581612</w:t>
        </w:r>
      </w:hyperlink>
    </w:p>
    <w:p w14:paraId="20A9EBB4" w14:textId="77777777" w:rsidR="001C355A" w:rsidRPr="001C355A" w:rsidRDefault="001C355A" w:rsidP="00536D3B">
      <w:pPr>
        <w:rPr>
          <w:rFonts w:ascii="Times New Roman" w:hAnsi="Times New Roman" w:cs="Times New Roman"/>
          <w:sz w:val="24"/>
          <w:szCs w:val="24"/>
        </w:rPr>
      </w:pPr>
      <w:r w:rsidRPr="001C355A">
        <w:rPr>
          <w:rFonts w:ascii="Times New Roman" w:hAnsi="Times New Roman" w:cs="Times New Roman"/>
          <w:sz w:val="24"/>
          <w:szCs w:val="24"/>
        </w:rPr>
        <w:t xml:space="preserve">Mental Health Foundation. (2016) </w:t>
      </w:r>
      <w:r w:rsidRPr="001C355A">
        <w:rPr>
          <w:rFonts w:ascii="Times New Roman" w:hAnsi="Times New Roman" w:cs="Times New Roman"/>
          <w:i/>
          <w:iCs/>
          <w:sz w:val="24"/>
          <w:szCs w:val="24"/>
        </w:rPr>
        <w:t>Fundamental Facts About Mental Health.</w:t>
      </w:r>
      <w:r w:rsidRPr="001C355A">
        <w:rPr>
          <w:rFonts w:ascii="Times New Roman" w:hAnsi="Times New Roman" w:cs="Times New Roman"/>
          <w:sz w:val="24"/>
          <w:szCs w:val="24"/>
        </w:rPr>
        <w:t xml:space="preserve"> Mental Health Foundation: London</w:t>
      </w:r>
    </w:p>
    <w:p w14:paraId="31C42D83" w14:textId="77777777" w:rsidR="001C355A" w:rsidRPr="001C355A" w:rsidRDefault="001C355A" w:rsidP="00FA31BA">
      <w:pPr>
        <w:rPr>
          <w:rFonts w:ascii="Times New Roman" w:hAnsi="Times New Roman" w:cs="Times New Roman"/>
          <w:sz w:val="24"/>
          <w:szCs w:val="24"/>
        </w:rPr>
      </w:pPr>
      <w:r w:rsidRPr="001C355A">
        <w:rPr>
          <w:rFonts w:ascii="Times New Roman" w:hAnsi="Times New Roman" w:cs="Times New Roman"/>
          <w:sz w:val="24"/>
          <w:szCs w:val="24"/>
        </w:rPr>
        <w:t>Myers, E. J., Green, N. R., and Whitehead, M. E. (2018) ‘Implications for Promoting Physical Literacy’, </w:t>
      </w:r>
      <w:r w:rsidRPr="001C355A">
        <w:rPr>
          <w:rFonts w:ascii="Times New Roman" w:hAnsi="Times New Roman" w:cs="Times New Roman"/>
          <w:i/>
          <w:iCs/>
          <w:sz w:val="24"/>
          <w:szCs w:val="24"/>
        </w:rPr>
        <w:t>Journal of Teaching in Physical Education,</w:t>
      </w:r>
      <w:r w:rsidRPr="001C355A">
        <w:rPr>
          <w:rFonts w:ascii="Times New Roman" w:hAnsi="Times New Roman" w:cs="Times New Roman"/>
          <w:sz w:val="24"/>
          <w:szCs w:val="24"/>
        </w:rPr>
        <w:t> 37(3), pp.262-271. DOI:</w:t>
      </w:r>
      <w:hyperlink r:id="rId31" w:tgtFrame="_blank" w:history="1">
        <w:r w:rsidRPr="001C355A">
          <w:rPr>
            <w:rStyle w:val="Hyperlink"/>
            <w:rFonts w:ascii="Times New Roman" w:hAnsi="Times New Roman" w:cs="Times New Roman"/>
            <w:sz w:val="24"/>
            <w:szCs w:val="24"/>
          </w:rPr>
          <w:t>10.1123/jtpe.2018-0131</w:t>
        </w:r>
      </w:hyperlink>
    </w:p>
    <w:p w14:paraId="4E12BB41" w14:textId="77777777" w:rsidR="001C355A" w:rsidRPr="001C355A" w:rsidRDefault="001C355A" w:rsidP="00536D3B">
      <w:pPr>
        <w:rPr>
          <w:rFonts w:ascii="Times New Roman" w:hAnsi="Times New Roman" w:cs="Times New Roman"/>
          <w:sz w:val="24"/>
          <w:szCs w:val="24"/>
        </w:rPr>
      </w:pPr>
      <w:r w:rsidRPr="001C355A">
        <w:rPr>
          <w:rFonts w:ascii="Times New Roman" w:hAnsi="Times New Roman" w:cs="Times New Roman"/>
          <w:sz w:val="24"/>
          <w:szCs w:val="24"/>
        </w:rPr>
        <w:t xml:space="preserve">NHS (2021) </w:t>
      </w:r>
      <w:r w:rsidRPr="001C355A">
        <w:rPr>
          <w:rFonts w:ascii="Times New Roman" w:hAnsi="Times New Roman" w:cs="Times New Roman"/>
          <w:i/>
          <w:iCs/>
          <w:sz w:val="24"/>
          <w:szCs w:val="24"/>
        </w:rPr>
        <w:t>Statistics on Obesity, Physical Activity and Diet, England 2021</w:t>
      </w:r>
      <w:r w:rsidRPr="001C355A">
        <w:rPr>
          <w:rFonts w:ascii="Times New Roman" w:hAnsi="Times New Roman" w:cs="Times New Roman"/>
          <w:sz w:val="24"/>
          <w:szCs w:val="24"/>
        </w:rPr>
        <w:t xml:space="preserve">. Available at: </w:t>
      </w:r>
      <w:hyperlink r:id="rId32" w:history="1">
        <w:r w:rsidRPr="001C355A">
          <w:rPr>
            <w:rStyle w:val="Hyperlink"/>
            <w:rFonts w:ascii="Times New Roman" w:hAnsi="Times New Roman" w:cs="Times New Roman"/>
            <w:sz w:val="24"/>
            <w:szCs w:val="24"/>
          </w:rPr>
          <w:t>https://digital.nhs.uk/data-and-information/publications/statistical/statistics-on-obesity-physical-activity-and-diet/england-2021#</w:t>
        </w:r>
      </w:hyperlink>
      <w:r w:rsidRPr="001C355A">
        <w:rPr>
          <w:rFonts w:ascii="Times New Roman" w:hAnsi="Times New Roman" w:cs="Times New Roman"/>
          <w:sz w:val="24"/>
          <w:szCs w:val="24"/>
        </w:rPr>
        <w:t xml:space="preserve"> (Accessed: 17/12/2021).</w:t>
      </w:r>
    </w:p>
    <w:p w14:paraId="3FA67D16" w14:textId="77777777" w:rsidR="001C355A" w:rsidRPr="001C355A" w:rsidRDefault="001C355A" w:rsidP="005C5E27">
      <w:pPr>
        <w:rPr>
          <w:rFonts w:ascii="Times New Roman" w:hAnsi="Times New Roman" w:cs="Times New Roman"/>
          <w:sz w:val="24"/>
          <w:szCs w:val="24"/>
        </w:rPr>
      </w:pPr>
      <w:r w:rsidRPr="001C355A">
        <w:rPr>
          <w:rFonts w:ascii="Times New Roman" w:hAnsi="Times New Roman" w:cs="Times New Roman"/>
          <w:sz w:val="24"/>
          <w:szCs w:val="24"/>
        </w:rPr>
        <w:t>Palmer, S. (2015) </w:t>
      </w:r>
      <w:r w:rsidRPr="001C355A">
        <w:rPr>
          <w:rFonts w:ascii="Times New Roman" w:hAnsi="Times New Roman" w:cs="Times New Roman"/>
          <w:i/>
          <w:iCs/>
          <w:sz w:val="24"/>
          <w:szCs w:val="24"/>
        </w:rPr>
        <w:t>Toxic Childhood: How The Modern World Is Damaging Our Children And What We Can Do About It</w:t>
      </w:r>
      <w:r w:rsidRPr="001C355A">
        <w:rPr>
          <w:rFonts w:ascii="Times New Roman" w:hAnsi="Times New Roman" w:cs="Times New Roman"/>
          <w:sz w:val="24"/>
          <w:szCs w:val="24"/>
        </w:rPr>
        <w:t>. United Kingdom: Orion.</w:t>
      </w:r>
    </w:p>
    <w:p w14:paraId="711991FA" w14:textId="77777777" w:rsidR="001C355A" w:rsidRPr="001C355A" w:rsidRDefault="001C355A" w:rsidP="00FA31BA">
      <w:pPr>
        <w:rPr>
          <w:rFonts w:ascii="Times New Roman" w:hAnsi="Times New Roman" w:cs="Times New Roman"/>
          <w:sz w:val="24"/>
          <w:szCs w:val="24"/>
        </w:rPr>
      </w:pPr>
      <w:r w:rsidRPr="001C355A">
        <w:rPr>
          <w:rFonts w:ascii="Times New Roman" w:hAnsi="Times New Roman" w:cs="Times New Roman"/>
          <w:sz w:val="24"/>
          <w:szCs w:val="24"/>
        </w:rPr>
        <w:t xml:space="preserve">Sahrakhiz, S., Harring, M., and Matthias, D. W. (2018) ‘Learning opportunities in the outdoor school–empirical findings on outdoor school in Germany from the children’s perspective’, </w:t>
      </w:r>
      <w:r w:rsidRPr="001C355A">
        <w:rPr>
          <w:rFonts w:ascii="Times New Roman" w:hAnsi="Times New Roman" w:cs="Times New Roman"/>
          <w:i/>
          <w:iCs/>
          <w:sz w:val="24"/>
          <w:szCs w:val="24"/>
        </w:rPr>
        <w:t>Journal of Adventure Education and Outdoor Learning</w:t>
      </w:r>
      <w:r w:rsidRPr="001C355A">
        <w:rPr>
          <w:rFonts w:ascii="Times New Roman" w:hAnsi="Times New Roman" w:cs="Times New Roman"/>
          <w:sz w:val="24"/>
          <w:szCs w:val="24"/>
        </w:rPr>
        <w:t>, 18(3), pp.214-226. DOI: 10.1080/14729679.2017.1413404</w:t>
      </w:r>
    </w:p>
    <w:p w14:paraId="7D020D9E" w14:textId="77777777" w:rsidR="001C355A" w:rsidRPr="001C355A" w:rsidRDefault="001C355A" w:rsidP="003F3285">
      <w:pPr>
        <w:rPr>
          <w:rFonts w:ascii="Times New Roman" w:hAnsi="Times New Roman" w:cs="Times New Roman"/>
          <w:sz w:val="24"/>
          <w:szCs w:val="24"/>
        </w:rPr>
      </w:pPr>
      <w:r w:rsidRPr="001C355A">
        <w:rPr>
          <w:rFonts w:ascii="Times New Roman" w:hAnsi="Times New Roman" w:cs="Times New Roman"/>
          <w:sz w:val="24"/>
          <w:szCs w:val="24"/>
        </w:rPr>
        <w:t xml:space="preserve">Schipperijn, J., Hansen, C. K., and Rask, S. (2015) ‘Use and activity levels on newly built bicycle playgrounds’, </w:t>
      </w:r>
      <w:r w:rsidRPr="001C355A">
        <w:rPr>
          <w:rFonts w:ascii="Times New Roman" w:hAnsi="Times New Roman" w:cs="Times New Roman"/>
          <w:i/>
          <w:iCs/>
          <w:sz w:val="24"/>
          <w:szCs w:val="24"/>
        </w:rPr>
        <w:t>Urban Forestry &amp; Urban Greening</w:t>
      </w:r>
      <w:r w:rsidRPr="001C355A">
        <w:rPr>
          <w:rFonts w:ascii="Times New Roman" w:hAnsi="Times New Roman" w:cs="Times New Roman"/>
          <w:sz w:val="24"/>
          <w:szCs w:val="24"/>
        </w:rPr>
        <w:t>, 14(1), pp.163-169. DOI:10.1016/j.ufug.2014.09.003.</w:t>
      </w:r>
    </w:p>
    <w:p w14:paraId="52D15285" w14:textId="77777777" w:rsidR="001C355A" w:rsidRPr="001C355A" w:rsidRDefault="001C355A" w:rsidP="005D60DB">
      <w:pPr>
        <w:rPr>
          <w:rFonts w:ascii="Times New Roman" w:hAnsi="Times New Roman" w:cs="Times New Roman"/>
          <w:sz w:val="24"/>
          <w:szCs w:val="24"/>
        </w:rPr>
      </w:pPr>
      <w:r w:rsidRPr="001C355A">
        <w:rPr>
          <w:rFonts w:ascii="Times New Roman" w:hAnsi="Times New Roman" w:cs="Times New Roman"/>
          <w:sz w:val="24"/>
          <w:szCs w:val="24"/>
        </w:rPr>
        <w:t>Siedentop, D. (1998) ‘What is Sport Education and How Does it Work?’, </w:t>
      </w:r>
      <w:r w:rsidRPr="001C355A">
        <w:rPr>
          <w:rFonts w:ascii="Times New Roman" w:hAnsi="Times New Roman" w:cs="Times New Roman"/>
          <w:i/>
          <w:iCs/>
          <w:sz w:val="24"/>
          <w:szCs w:val="24"/>
        </w:rPr>
        <w:t>Journal of PE, Recreation &amp; Dance</w:t>
      </w:r>
      <w:r w:rsidRPr="001C355A">
        <w:rPr>
          <w:rFonts w:ascii="Times New Roman" w:hAnsi="Times New Roman" w:cs="Times New Roman"/>
          <w:sz w:val="24"/>
          <w:szCs w:val="24"/>
        </w:rPr>
        <w:t>, 69(4), pp.18-20. DOI: </w:t>
      </w:r>
      <w:hyperlink r:id="rId33" w:history="1">
        <w:r w:rsidRPr="001C355A">
          <w:rPr>
            <w:rStyle w:val="Hyperlink"/>
            <w:rFonts w:ascii="Times New Roman" w:hAnsi="Times New Roman" w:cs="Times New Roman"/>
            <w:sz w:val="24"/>
            <w:szCs w:val="24"/>
          </w:rPr>
          <w:t>10.1080/07303084.1998.10605528</w:t>
        </w:r>
      </w:hyperlink>
    </w:p>
    <w:p w14:paraId="4357965A" w14:textId="77777777" w:rsidR="001C355A" w:rsidRPr="001C355A" w:rsidRDefault="001C355A" w:rsidP="00DB1F51">
      <w:pPr>
        <w:rPr>
          <w:rFonts w:ascii="Times New Roman" w:hAnsi="Times New Roman" w:cs="Times New Roman"/>
          <w:sz w:val="24"/>
          <w:szCs w:val="24"/>
        </w:rPr>
      </w:pPr>
      <w:r w:rsidRPr="001C355A">
        <w:rPr>
          <w:rFonts w:ascii="Times New Roman" w:hAnsi="Times New Roman" w:cs="Times New Roman"/>
          <w:sz w:val="24"/>
          <w:szCs w:val="24"/>
        </w:rPr>
        <w:t>Skår, M., Odden, A. and Inge Vistad, O. (2008) ‘Motivation for mountain biking in Norway: Change and stability in late-modern outdoor recreation’, </w:t>
      </w:r>
      <w:r w:rsidRPr="001C355A">
        <w:rPr>
          <w:rFonts w:ascii="Times New Roman" w:hAnsi="Times New Roman" w:cs="Times New Roman"/>
          <w:i/>
          <w:iCs/>
          <w:sz w:val="24"/>
          <w:szCs w:val="24"/>
        </w:rPr>
        <w:t>Norsk geografisk tidsskrift</w:t>
      </w:r>
      <w:r w:rsidRPr="001C355A">
        <w:rPr>
          <w:rFonts w:ascii="Times New Roman" w:hAnsi="Times New Roman" w:cs="Times New Roman"/>
          <w:sz w:val="24"/>
          <w:szCs w:val="24"/>
        </w:rPr>
        <w:t>, 62(1), pp. 36–45. DOI:10.1080/00291950701865101.</w:t>
      </w:r>
    </w:p>
    <w:p w14:paraId="122FD2F7" w14:textId="2F752BDF" w:rsidR="001C355A" w:rsidRDefault="001C355A" w:rsidP="00914C6C">
      <w:pPr>
        <w:rPr>
          <w:rFonts w:ascii="Times New Roman" w:hAnsi="Times New Roman" w:cs="Times New Roman"/>
          <w:sz w:val="24"/>
          <w:szCs w:val="24"/>
        </w:rPr>
      </w:pPr>
      <w:r w:rsidRPr="001C355A">
        <w:rPr>
          <w:rFonts w:ascii="Times New Roman" w:hAnsi="Times New Roman" w:cs="Times New Roman"/>
          <w:sz w:val="24"/>
          <w:szCs w:val="24"/>
        </w:rPr>
        <w:t xml:space="preserve">Soga, M., et al. (2017) ‘Health Benefits of Urban Allotment Gardening: Improved Physical and Psychological Well-Being and Social Integration’, </w:t>
      </w:r>
      <w:r w:rsidRPr="001C355A">
        <w:rPr>
          <w:rFonts w:ascii="Times New Roman" w:hAnsi="Times New Roman" w:cs="Times New Roman"/>
          <w:i/>
          <w:iCs/>
          <w:sz w:val="24"/>
          <w:szCs w:val="24"/>
        </w:rPr>
        <w:t>International journal of environmental research and public health</w:t>
      </w:r>
      <w:r w:rsidRPr="001C355A">
        <w:rPr>
          <w:rFonts w:ascii="Times New Roman" w:hAnsi="Times New Roman" w:cs="Times New Roman"/>
          <w:sz w:val="24"/>
          <w:szCs w:val="24"/>
        </w:rPr>
        <w:t>, 14(1), DOI:10.3390/ijerph14010071</w:t>
      </w:r>
    </w:p>
    <w:p w14:paraId="3D20D70A" w14:textId="3B339766" w:rsidR="00936F41" w:rsidRPr="001C355A" w:rsidRDefault="00936F41" w:rsidP="00914C6C">
      <w:pPr>
        <w:rPr>
          <w:rFonts w:ascii="Times New Roman" w:hAnsi="Times New Roman" w:cs="Times New Roman"/>
          <w:sz w:val="24"/>
          <w:szCs w:val="24"/>
        </w:rPr>
      </w:pPr>
      <w:r>
        <w:rPr>
          <w:rFonts w:ascii="Times New Roman" w:hAnsi="Times New Roman" w:cs="Times New Roman"/>
          <w:sz w:val="24"/>
          <w:szCs w:val="24"/>
        </w:rPr>
        <w:lastRenderedPageBreak/>
        <w:t xml:space="preserve">Speak, A. F. </w:t>
      </w:r>
      <w:r w:rsidR="00A1430A">
        <w:rPr>
          <w:rFonts w:ascii="Times New Roman" w:hAnsi="Times New Roman" w:cs="Times New Roman"/>
          <w:sz w:val="24"/>
          <w:szCs w:val="24"/>
        </w:rPr>
        <w:t>(2015) ‘</w:t>
      </w:r>
      <w:r w:rsidR="00A1430A" w:rsidRPr="00A1430A">
        <w:rPr>
          <w:rFonts w:ascii="Times New Roman" w:hAnsi="Times New Roman" w:cs="Times New Roman"/>
          <w:sz w:val="24"/>
          <w:szCs w:val="24"/>
        </w:rPr>
        <w:t>Allotment gardens and parks: Provision of ecosystem services with an emphasis on biodiversity</w:t>
      </w:r>
      <w:r w:rsidR="00A1430A">
        <w:rPr>
          <w:rFonts w:ascii="Times New Roman" w:hAnsi="Times New Roman" w:cs="Times New Roman"/>
          <w:sz w:val="24"/>
          <w:szCs w:val="24"/>
        </w:rPr>
        <w:t xml:space="preserve">’, </w:t>
      </w:r>
      <w:r w:rsidR="00A1430A">
        <w:rPr>
          <w:rFonts w:ascii="Times New Roman" w:hAnsi="Times New Roman" w:cs="Times New Roman"/>
          <w:i/>
          <w:iCs/>
          <w:sz w:val="24"/>
          <w:szCs w:val="24"/>
        </w:rPr>
        <w:t>Urban Forestry and Urban Greening</w:t>
      </w:r>
      <w:r w:rsidR="00A1430A">
        <w:rPr>
          <w:rFonts w:ascii="Times New Roman" w:hAnsi="Times New Roman" w:cs="Times New Roman"/>
          <w:sz w:val="24"/>
          <w:szCs w:val="24"/>
        </w:rPr>
        <w:t>, 14(4), pp.772-781. DOI:</w:t>
      </w:r>
      <w:r w:rsidR="00A1430A" w:rsidRPr="00A1430A">
        <w:t xml:space="preserve"> </w:t>
      </w:r>
      <w:hyperlink r:id="rId34" w:tgtFrame="_blank" w:tooltip="Persistent link using digital object identifier" w:history="1">
        <w:r w:rsidR="00A1430A" w:rsidRPr="00A1430A">
          <w:rPr>
            <w:rStyle w:val="Hyperlink"/>
            <w:rFonts w:ascii="Times New Roman" w:hAnsi="Times New Roman" w:cs="Times New Roman"/>
            <w:sz w:val="24"/>
            <w:szCs w:val="24"/>
          </w:rPr>
          <w:t>10.1016/j.ufug.2015.07.007</w:t>
        </w:r>
      </w:hyperlink>
    </w:p>
    <w:p w14:paraId="4FBD0028" w14:textId="77777777" w:rsidR="001C355A" w:rsidRPr="001C355A" w:rsidRDefault="001C355A" w:rsidP="00DD3545">
      <w:pPr>
        <w:rPr>
          <w:rFonts w:ascii="Times New Roman" w:hAnsi="Times New Roman" w:cs="Times New Roman"/>
          <w:sz w:val="24"/>
          <w:szCs w:val="24"/>
        </w:rPr>
      </w:pPr>
      <w:r w:rsidRPr="001C355A">
        <w:rPr>
          <w:rFonts w:ascii="Times New Roman" w:hAnsi="Times New Roman" w:cs="Times New Roman"/>
          <w:sz w:val="24"/>
          <w:szCs w:val="24"/>
        </w:rPr>
        <w:t xml:space="preserve">Sutherland, S., Stuhr, P. T., and Ressler, J. (2014) ‘Group Processing in Cooperative Learning: Using the Sunday Afternoon Drive Debrief Model’, </w:t>
      </w:r>
      <w:r w:rsidRPr="001C355A">
        <w:rPr>
          <w:rFonts w:ascii="Times New Roman" w:hAnsi="Times New Roman" w:cs="Times New Roman"/>
          <w:i/>
          <w:iCs/>
          <w:sz w:val="24"/>
          <w:szCs w:val="24"/>
        </w:rPr>
        <w:t>Australian Council for Health, PE and Recreation Magazine</w:t>
      </w:r>
      <w:r w:rsidRPr="001C355A">
        <w:rPr>
          <w:rFonts w:ascii="Times New Roman" w:hAnsi="Times New Roman" w:cs="Times New Roman"/>
          <w:sz w:val="24"/>
          <w:szCs w:val="24"/>
        </w:rPr>
        <w:t xml:space="preserve">, 21(2/3). DOI: </w:t>
      </w:r>
      <w:hyperlink r:id="rId35" w:history="1">
        <w:r w:rsidRPr="001C355A">
          <w:rPr>
            <w:rStyle w:val="Hyperlink"/>
            <w:rFonts w:ascii="Times New Roman" w:hAnsi="Times New Roman" w:cs="Times New Roman"/>
            <w:sz w:val="24"/>
            <w:szCs w:val="24"/>
          </w:rPr>
          <w:t>10.1080/07303084.2019.1559676</w:t>
        </w:r>
      </w:hyperlink>
    </w:p>
    <w:p w14:paraId="20BBE1BD"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t xml:space="preserve">Ulrich, R. S. et al (1991) ‘Stress recovery during exposure to natural and urban environments’, </w:t>
      </w:r>
      <w:r w:rsidRPr="001C355A">
        <w:rPr>
          <w:rFonts w:ascii="Times New Roman" w:hAnsi="Times New Roman" w:cs="Times New Roman"/>
          <w:i/>
          <w:iCs/>
          <w:sz w:val="24"/>
          <w:szCs w:val="24"/>
        </w:rPr>
        <w:t>Journal of Environmental Psychology</w:t>
      </w:r>
      <w:r w:rsidRPr="001C355A">
        <w:rPr>
          <w:rFonts w:ascii="Times New Roman" w:hAnsi="Times New Roman" w:cs="Times New Roman"/>
          <w:sz w:val="24"/>
          <w:szCs w:val="24"/>
        </w:rPr>
        <w:t>, 11(3), pp. 201-230. DOI: 10.1016/S0272-4944(05)80184-7</w:t>
      </w:r>
    </w:p>
    <w:p w14:paraId="62CFD604" w14:textId="77777777" w:rsidR="001C355A" w:rsidRPr="001C355A" w:rsidRDefault="001C355A" w:rsidP="00DD3545">
      <w:pPr>
        <w:rPr>
          <w:rFonts w:ascii="Times New Roman" w:hAnsi="Times New Roman" w:cs="Times New Roman"/>
          <w:sz w:val="24"/>
          <w:szCs w:val="24"/>
        </w:rPr>
      </w:pPr>
      <w:r w:rsidRPr="001C355A">
        <w:rPr>
          <w:rFonts w:ascii="Times New Roman" w:hAnsi="Times New Roman" w:cs="Times New Roman"/>
          <w:sz w:val="24"/>
          <w:szCs w:val="24"/>
        </w:rPr>
        <w:t xml:space="preserve">Wainwright, N., and Williams, A. (2012) ‘Adventurous Activities and Physical Education in Wales’, </w:t>
      </w:r>
      <w:r w:rsidRPr="001C355A">
        <w:rPr>
          <w:rFonts w:ascii="Times New Roman" w:hAnsi="Times New Roman" w:cs="Times New Roman"/>
          <w:i/>
          <w:iCs/>
          <w:sz w:val="24"/>
          <w:szCs w:val="24"/>
        </w:rPr>
        <w:t>Physical Education Matters Summer 2012,</w:t>
      </w:r>
      <w:r w:rsidRPr="001C355A">
        <w:rPr>
          <w:rFonts w:ascii="Times New Roman" w:hAnsi="Times New Roman" w:cs="Times New Roman"/>
          <w:sz w:val="24"/>
          <w:szCs w:val="24"/>
        </w:rPr>
        <w:t xml:space="preserve"> pp.51-54.</w:t>
      </w:r>
    </w:p>
    <w:p w14:paraId="5A5246CC" w14:textId="77777777" w:rsidR="001C355A" w:rsidRPr="001C355A" w:rsidRDefault="001C355A" w:rsidP="00DA4DB1">
      <w:pPr>
        <w:rPr>
          <w:rFonts w:ascii="Times New Roman" w:hAnsi="Times New Roman" w:cs="Times New Roman"/>
          <w:sz w:val="24"/>
          <w:szCs w:val="24"/>
        </w:rPr>
      </w:pPr>
      <w:r w:rsidRPr="001C355A">
        <w:rPr>
          <w:rFonts w:ascii="Times New Roman" w:hAnsi="Times New Roman" w:cs="Times New Roman"/>
          <w:sz w:val="24"/>
          <w:szCs w:val="24"/>
        </w:rPr>
        <w:t>Welsh Gov (2020)</w:t>
      </w:r>
      <w:r w:rsidRPr="001C355A">
        <w:rPr>
          <w:rFonts w:ascii="Times New Roman" w:hAnsi="Times New Roman" w:cs="Times New Roman"/>
          <w:i/>
          <w:iCs/>
          <w:sz w:val="24"/>
          <w:szCs w:val="24"/>
        </w:rPr>
        <w:t xml:space="preserve"> Curriculum for Wales: overview.</w:t>
      </w:r>
      <w:r w:rsidRPr="001C355A">
        <w:rPr>
          <w:rFonts w:ascii="Times New Roman" w:hAnsi="Times New Roman" w:cs="Times New Roman"/>
          <w:sz w:val="24"/>
          <w:szCs w:val="24"/>
        </w:rPr>
        <w:t xml:space="preserve"> Available at:</w:t>
      </w:r>
      <w:r w:rsidRPr="001C355A">
        <w:rPr>
          <w:rFonts w:ascii="Times New Roman" w:hAnsi="Times New Roman" w:cs="Times New Roman"/>
          <w:i/>
          <w:iCs/>
          <w:sz w:val="24"/>
          <w:szCs w:val="24"/>
        </w:rPr>
        <w:t xml:space="preserve"> </w:t>
      </w:r>
      <w:hyperlink r:id="rId36" w:history="1">
        <w:r w:rsidRPr="001C355A">
          <w:rPr>
            <w:rStyle w:val="Hyperlink"/>
            <w:rFonts w:ascii="Times New Roman" w:hAnsi="Times New Roman" w:cs="Times New Roman"/>
            <w:sz w:val="24"/>
            <w:szCs w:val="24"/>
          </w:rPr>
          <w:t>https://gov.wales/curriculum-wales-overview</w:t>
        </w:r>
      </w:hyperlink>
      <w:r w:rsidRPr="001C355A">
        <w:rPr>
          <w:rFonts w:ascii="Times New Roman" w:hAnsi="Times New Roman" w:cs="Times New Roman"/>
          <w:sz w:val="24"/>
          <w:szCs w:val="24"/>
        </w:rPr>
        <w:t xml:space="preserve"> (Accessed: 17/12/2021).</w:t>
      </w:r>
    </w:p>
    <w:p w14:paraId="2172D6CE" w14:textId="77777777" w:rsidR="001C355A" w:rsidRPr="001C355A" w:rsidRDefault="001C355A" w:rsidP="00DA4DB1">
      <w:pPr>
        <w:rPr>
          <w:rFonts w:ascii="Times New Roman" w:hAnsi="Times New Roman" w:cs="Times New Roman"/>
          <w:sz w:val="24"/>
          <w:szCs w:val="24"/>
          <w:u w:val="single"/>
        </w:rPr>
      </w:pPr>
      <w:r w:rsidRPr="001C355A">
        <w:rPr>
          <w:rFonts w:ascii="Times New Roman" w:hAnsi="Times New Roman" w:cs="Times New Roman"/>
          <w:sz w:val="24"/>
          <w:szCs w:val="24"/>
        </w:rPr>
        <w:t>Wight, E. L., et al. (2018) ‘Nature contact at school: The impact of an outdoor classroom on children’s well-being’, </w:t>
      </w:r>
      <w:r w:rsidRPr="001C355A">
        <w:rPr>
          <w:rFonts w:ascii="Times New Roman" w:hAnsi="Times New Roman" w:cs="Times New Roman"/>
          <w:i/>
          <w:iCs/>
          <w:sz w:val="24"/>
          <w:szCs w:val="24"/>
        </w:rPr>
        <w:t>International Journal of Environmental Health Research</w:t>
      </w:r>
      <w:r w:rsidRPr="001C355A">
        <w:rPr>
          <w:rFonts w:ascii="Times New Roman" w:hAnsi="Times New Roman" w:cs="Times New Roman"/>
          <w:sz w:val="24"/>
          <w:szCs w:val="24"/>
        </w:rPr>
        <w:t>, 28(6), pp.653-666. DOI: </w:t>
      </w:r>
      <w:hyperlink r:id="rId37" w:history="1">
        <w:r w:rsidRPr="001C355A">
          <w:rPr>
            <w:rStyle w:val="Hyperlink"/>
            <w:rFonts w:ascii="Times New Roman" w:hAnsi="Times New Roman" w:cs="Times New Roman"/>
            <w:sz w:val="24"/>
            <w:szCs w:val="24"/>
          </w:rPr>
          <w:t>10.1080/09603123.2018.1502415</w:t>
        </w:r>
      </w:hyperlink>
    </w:p>
    <w:p w14:paraId="4DA75661" w14:textId="77777777" w:rsidR="001C355A" w:rsidRPr="001C355A" w:rsidRDefault="001C355A" w:rsidP="00050E51">
      <w:pPr>
        <w:rPr>
          <w:rFonts w:ascii="Times New Roman" w:hAnsi="Times New Roman" w:cs="Times New Roman"/>
          <w:sz w:val="24"/>
          <w:szCs w:val="24"/>
        </w:rPr>
      </w:pPr>
      <w:r w:rsidRPr="001C355A">
        <w:rPr>
          <w:rFonts w:ascii="Times New Roman" w:hAnsi="Times New Roman" w:cs="Times New Roman"/>
          <w:sz w:val="24"/>
          <w:szCs w:val="24"/>
        </w:rPr>
        <w:t xml:space="preserve">Williams, A. and Wainwright, N. (2014) ‘Camping on Concrete: Professional Development for Adventurous Activities in Wales’, </w:t>
      </w:r>
      <w:r w:rsidRPr="001C355A">
        <w:rPr>
          <w:rFonts w:ascii="Times New Roman" w:hAnsi="Times New Roman" w:cs="Times New Roman"/>
          <w:i/>
          <w:iCs/>
          <w:sz w:val="24"/>
          <w:szCs w:val="24"/>
        </w:rPr>
        <w:t>The University of Wales Journal of Education</w:t>
      </w:r>
      <w:r w:rsidRPr="001C355A">
        <w:rPr>
          <w:rFonts w:ascii="Times New Roman" w:hAnsi="Times New Roman" w:cs="Times New Roman"/>
          <w:sz w:val="24"/>
          <w:szCs w:val="24"/>
        </w:rPr>
        <w:t xml:space="preserve">, 17. </w:t>
      </w:r>
    </w:p>
    <w:p w14:paraId="27A9B443"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t xml:space="preserve">Williams, A., and Wainwright, N. (2016a) ‘A new pedagogical model for adventure in the curriculum: part one – advocating for the model’, </w:t>
      </w:r>
      <w:r w:rsidRPr="001C355A">
        <w:rPr>
          <w:rFonts w:ascii="Times New Roman" w:hAnsi="Times New Roman" w:cs="Times New Roman"/>
          <w:i/>
          <w:iCs/>
          <w:sz w:val="24"/>
          <w:szCs w:val="24"/>
        </w:rPr>
        <w:t>PE and Sport Pedagogy</w:t>
      </w:r>
      <w:r w:rsidRPr="001C355A">
        <w:rPr>
          <w:rFonts w:ascii="Times New Roman" w:hAnsi="Times New Roman" w:cs="Times New Roman"/>
          <w:sz w:val="24"/>
          <w:szCs w:val="24"/>
        </w:rPr>
        <w:t>, 21(5), pp.481-500. DOI: 10.1080/17408989.2015.1048211</w:t>
      </w:r>
    </w:p>
    <w:p w14:paraId="34752CD5"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t xml:space="preserve">Williams, A., and Wainwright, N. (2016b) ‘A new pedagogical model for adventure in the curriculum: part two – outlining the model’, </w:t>
      </w:r>
      <w:r w:rsidRPr="001C355A">
        <w:rPr>
          <w:rFonts w:ascii="Times New Roman" w:hAnsi="Times New Roman" w:cs="Times New Roman"/>
          <w:i/>
          <w:iCs/>
          <w:sz w:val="24"/>
          <w:szCs w:val="24"/>
        </w:rPr>
        <w:t>PE and Sport Pedagogy</w:t>
      </w:r>
      <w:r w:rsidRPr="001C355A">
        <w:rPr>
          <w:rFonts w:ascii="Times New Roman" w:hAnsi="Times New Roman" w:cs="Times New Roman"/>
          <w:sz w:val="24"/>
          <w:szCs w:val="24"/>
        </w:rPr>
        <w:t>, 21(6), pp.589-602. DOI: 10.1080/17408989.2015.1048212</w:t>
      </w:r>
    </w:p>
    <w:p w14:paraId="0E45AD97" w14:textId="77777777" w:rsidR="001C355A" w:rsidRPr="001C355A" w:rsidRDefault="001C355A" w:rsidP="00DE1288">
      <w:pPr>
        <w:rPr>
          <w:rFonts w:ascii="Times New Roman" w:hAnsi="Times New Roman" w:cs="Times New Roman"/>
          <w:sz w:val="24"/>
          <w:szCs w:val="24"/>
        </w:rPr>
      </w:pPr>
      <w:r w:rsidRPr="001C355A">
        <w:rPr>
          <w:rFonts w:ascii="Times New Roman" w:hAnsi="Times New Roman" w:cs="Times New Roman"/>
          <w:sz w:val="24"/>
          <w:szCs w:val="24"/>
        </w:rPr>
        <w:t xml:space="preserve">Williams, A., and Wainwright, N. (2019) ‘Re-thinking adventurous activities in PE: models-based approaches’, </w:t>
      </w:r>
      <w:r w:rsidRPr="001C355A">
        <w:rPr>
          <w:rFonts w:ascii="Times New Roman" w:hAnsi="Times New Roman" w:cs="Times New Roman"/>
          <w:i/>
          <w:iCs/>
          <w:sz w:val="24"/>
          <w:szCs w:val="24"/>
        </w:rPr>
        <w:t>Journal of Adventure Education and Outdoor Learning</w:t>
      </w:r>
      <w:r w:rsidRPr="001C355A">
        <w:rPr>
          <w:rFonts w:ascii="Times New Roman" w:hAnsi="Times New Roman" w:cs="Times New Roman"/>
          <w:sz w:val="24"/>
          <w:szCs w:val="24"/>
        </w:rPr>
        <w:t>. DOI: 10.1080/14729679.2019.1634599</w:t>
      </w:r>
    </w:p>
    <w:p w14:paraId="222134E7" w14:textId="77777777" w:rsidR="001C355A" w:rsidRPr="001C355A" w:rsidRDefault="001C355A" w:rsidP="009C0A14">
      <w:pPr>
        <w:rPr>
          <w:rFonts w:ascii="Times New Roman" w:hAnsi="Times New Roman" w:cs="Times New Roman"/>
          <w:sz w:val="24"/>
          <w:szCs w:val="24"/>
        </w:rPr>
      </w:pPr>
      <w:r w:rsidRPr="001C355A">
        <w:rPr>
          <w:rFonts w:ascii="Times New Roman" w:hAnsi="Times New Roman" w:cs="Times New Roman"/>
          <w:sz w:val="24"/>
          <w:szCs w:val="24"/>
        </w:rPr>
        <w:t xml:space="preserve">Zelenski, J, M., and Nisbet, E, K. (2014) ‘Happiness and Feeling Connected: The Distinct Role of Nature Relatedness’, </w:t>
      </w:r>
      <w:r w:rsidRPr="001C355A">
        <w:rPr>
          <w:rFonts w:ascii="Times New Roman" w:hAnsi="Times New Roman" w:cs="Times New Roman"/>
          <w:i/>
          <w:iCs/>
          <w:sz w:val="24"/>
          <w:szCs w:val="24"/>
        </w:rPr>
        <w:t>Environment and Behaviour</w:t>
      </w:r>
      <w:r w:rsidRPr="001C355A">
        <w:rPr>
          <w:rFonts w:ascii="Times New Roman" w:hAnsi="Times New Roman" w:cs="Times New Roman"/>
          <w:sz w:val="24"/>
          <w:szCs w:val="24"/>
        </w:rPr>
        <w:t>, 46(1), pp. 3-23. DOI: 10.1177/0013916512451901.</w:t>
      </w:r>
    </w:p>
    <w:p w14:paraId="340BA4F1" w14:textId="31187D8F" w:rsidR="009C0A14" w:rsidRDefault="009C0A14" w:rsidP="00914C6C"/>
    <w:p w14:paraId="1395A8D9" w14:textId="77777777" w:rsidR="009C0A14" w:rsidRPr="009C0A14" w:rsidRDefault="009C0A14" w:rsidP="00914C6C"/>
    <w:sectPr w:rsidR="009C0A14" w:rsidRPr="009C0A14" w:rsidSect="00373141">
      <w:footerReference w:type="default" r:id="rId38"/>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30D9F" w14:textId="77777777" w:rsidR="00373141" w:rsidRDefault="00373141" w:rsidP="00373141">
      <w:pPr>
        <w:spacing w:after="0" w:line="240" w:lineRule="auto"/>
      </w:pPr>
      <w:r>
        <w:separator/>
      </w:r>
    </w:p>
  </w:endnote>
  <w:endnote w:type="continuationSeparator" w:id="0">
    <w:p w14:paraId="4FB81697" w14:textId="77777777" w:rsidR="00373141" w:rsidRDefault="00373141" w:rsidP="00373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9211075"/>
      <w:docPartObj>
        <w:docPartGallery w:val="Page Numbers (Bottom of Page)"/>
        <w:docPartUnique/>
      </w:docPartObj>
    </w:sdtPr>
    <w:sdtEndPr>
      <w:rPr>
        <w:noProof/>
      </w:rPr>
    </w:sdtEndPr>
    <w:sdtContent>
      <w:p w14:paraId="321AA68E" w14:textId="646D9F92" w:rsidR="00373141" w:rsidRDefault="003731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896964" w14:textId="77777777" w:rsidR="00373141" w:rsidRDefault="00373141">
    <w:pPr>
      <w:pStyle w:val="Footer"/>
    </w:pPr>
  </w:p>
  <w:p w14:paraId="105F047F" w14:textId="77777777" w:rsidR="00716D31" w:rsidRDefault="00716D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9EC15" w14:textId="77777777" w:rsidR="00373141" w:rsidRDefault="00373141" w:rsidP="00373141">
      <w:pPr>
        <w:spacing w:after="0" w:line="240" w:lineRule="auto"/>
      </w:pPr>
      <w:r>
        <w:separator/>
      </w:r>
    </w:p>
  </w:footnote>
  <w:footnote w:type="continuationSeparator" w:id="0">
    <w:p w14:paraId="31D7CD50" w14:textId="77777777" w:rsidR="00373141" w:rsidRDefault="00373141" w:rsidP="003731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53213"/>
    <w:multiLevelType w:val="multilevel"/>
    <w:tmpl w:val="5C90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D3C91"/>
    <w:multiLevelType w:val="multilevel"/>
    <w:tmpl w:val="ACA2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50B29"/>
    <w:multiLevelType w:val="hybridMultilevel"/>
    <w:tmpl w:val="A7B2F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290C03"/>
    <w:multiLevelType w:val="multilevel"/>
    <w:tmpl w:val="21AC1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A7591"/>
    <w:multiLevelType w:val="hybridMultilevel"/>
    <w:tmpl w:val="2218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0F3414"/>
    <w:multiLevelType w:val="hybridMultilevel"/>
    <w:tmpl w:val="39C4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244CE6"/>
    <w:multiLevelType w:val="hybridMultilevel"/>
    <w:tmpl w:val="3F7C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D6755A"/>
    <w:multiLevelType w:val="hybridMultilevel"/>
    <w:tmpl w:val="89F60C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56B211D"/>
    <w:multiLevelType w:val="multilevel"/>
    <w:tmpl w:val="0CCC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2B4E9C"/>
    <w:multiLevelType w:val="hybridMultilevel"/>
    <w:tmpl w:val="BCD6E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4"/>
  </w:num>
  <w:num w:numId="5">
    <w:abstractNumId w:val="5"/>
  </w:num>
  <w:num w:numId="6">
    <w:abstractNumId w:val="9"/>
  </w:num>
  <w:num w:numId="7">
    <w:abstractNumId w:val="0"/>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89"/>
    <w:rsid w:val="00032D0E"/>
    <w:rsid w:val="0004793F"/>
    <w:rsid w:val="00050E51"/>
    <w:rsid w:val="000708AD"/>
    <w:rsid w:val="000A057B"/>
    <w:rsid w:val="000D0627"/>
    <w:rsid w:val="000D396D"/>
    <w:rsid w:val="000F3C4A"/>
    <w:rsid w:val="00110A25"/>
    <w:rsid w:val="0019469D"/>
    <w:rsid w:val="001A0FE3"/>
    <w:rsid w:val="001A6CB4"/>
    <w:rsid w:val="001B0245"/>
    <w:rsid w:val="001C355A"/>
    <w:rsid w:val="00202C33"/>
    <w:rsid w:val="002031DB"/>
    <w:rsid w:val="002227BA"/>
    <w:rsid w:val="0023274F"/>
    <w:rsid w:val="002362B0"/>
    <w:rsid w:val="002407F6"/>
    <w:rsid w:val="00264114"/>
    <w:rsid w:val="00294E17"/>
    <w:rsid w:val="002970EA"/>
    <w:rsid w:val="00314BD3"/>
    <w:rsid w:val="003659D3"/>
    <w:rsid w:val="00373141"/>
    <w:rsid w:val="00381649"/>
    <w:rsid w:val="00393067"/>
    <w:rsid w:val="003C100A"/>
    <w:rsid w:val="003C48FD"/>
    <w:rsid w:val="003D3C5B"/>
    <w:rsid w:val="003F11E1"/>
    <w:rsid w:val="003F3285"/>
    <w:rsid w:val="00400891"/>
    <w:rsid w:val="00405E01"/>
    <w:rsid w:val="004404E7"/>
    <w:rsid w:val="0047279C"/>
    <w:rsid w:val="004A3EDC"/>
    <w:rsid w:val="004C2022"/>
    <w:rsid w:val="004C2C80"/>
    <w:rsid w:val="005162F6"/>
    <w:rsid w:val="00534640"/>
    <w:rsid w:val="00535648"/>
    <w:rsid w:val="00536D3B"/>
    <w:rsid w:val="005C5E27"/>
    <w:rsid w:val="005D60DB"/>
    <w:rsid w:val="0062538A"/>
    <w:rsid w:val="00691CD6"/>
    <w:rsid w:val="006F2D53"/>
    <w:rsid w:val="00706132"/>
    <w:rsid w:val="00716D31"/>
    <w:rsid w:val="00721FDE"/>
    <w:rsid w:val="0073068A"/>
    <w:rsid w:val="0079204D"/>
    <w:rsid w:val="0079292F"/>
    <w:rsid w:val="007F5D29"/>
    <w:rsid w:val="00820418"/>
    <w:rsid w:val="008408F7"/>
    <w:rsid w:val="00867195"/>
    <w:rsid w:val="008939D8"/>
    <w:rsid w:val="00914C6C"/>
    <w:rsid w:val="009166F0"/>
    <w:rsid w:val="00936F41"/>
    <w:rsid w:val="00963316"/>
    <w:rsid w:val="00965284"/>
    <w:rsid w:val="00970901"/>
    <w:rsid w:val="00983267"/>
    <w:rsid w:val="009A22E5"/>
    <w:rsid w:val="009C0A14"/>
    <w:rsid w:val="009D405F"/>
    <w:rsid w:val="009E40D2"/>
    <w:rsid w:val="00A072EF"/>
    <w:rsid w:val="00A1430A"/>
    <w:rsid w:val="00AB23D2"/>
    <w:rsid w:val="00AE5289"/>
    <w:rsid w:val="00AE7B1F"/>
    <w:rsid w:val="00AF5AEB"/>
    <w:rsid w:val="00B1633A"/>
    <w:rsid w:val="00BA37A7"/>
    <w:rsid w:val="00BC638F"/>
    <w:rsid w:val="00BD0FA2"/>
    <w:rsid w:val="00BD695C"/>
    <w:rsid w:val="00BE0E05"/>
    <w:rsid w:val="00C02167"/>
    <w:rsid w:val="00C311B5"/>
    <w:rsid w:val="00C42066"/>
    <w:rsid w:val="00C553CE"/>
    <w:rsid w:val="00C5668D"/>
    <w:rsid w:val="00C607E5"/>
    <w:rsid w:val="00C6719D"/>
    <w:rsid w:val="00CD6DD5"/>
    <w:rsid w:val="00CE03BB"/>
    <w:rsid w:val="00CF67E4"/>
    <w:rsid w:val="00D20C34"/>
    <w:rsid w:val="00D432B8"/>
    <w:rsid w:val="00D6538C"/>
    <w:rsid w:val="00D95EC1"/>
    <w:rsid w:val="00DA4DB1"/>
    <w:rsid w:val="00DB1F51"/>
    <w:rsid w:val="00DB5034"/>
    <w:rsid w:val="00DD3545"/>
    <w:rsid w:val="00DE1288"/>
    <w:rsid w:val="00DF1131"/>
    <w:rsid w:val="00E3713B"/>
    <w:rsid w:val="00E4489C"/>
    <w:rsid w:val="00E81104"/>
    <w:rsid w:val="00E931EE"/>
    <w:rsid w:val="00E93E89"/>
    <w:rsid w:val="00EF004C"/>
    <w:rsid w:val="00EF7196"/>
    <w:rsid w:val="00F415BB"/>
    <w:rsid w:val="00F86FDC"/>
    <w:rsid w:val="00FA3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239B5"/>
  <w15:chartTrackingRefBased/>
  <w15:docId w15:val="{E4F85B81-B1C9-439F-A3B4-CBEDB4C64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E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050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semiHidden/>
    <w:unhideWhenUsed/>
    <w:qFormat/>
    <w:rsid w:val="00DF1131"/>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E89"/>
    <w:pPr>
      <w:ind w:left="720"/>
      <w:contextualSpacing/>
    </w:pPr>
  </w:style>
  <w:style w:type="paragraph" w:styleId="Caption">
    <w:name w:val="caption"/>
    <w:basedOn w:val="Normal"/>
    <w:next w:val="Normal"/>
    <w:uiPriority w:val="35"/>
    <w:unhideWhenUsed/>
    <w:qFormat/>
    <w:rsid w:val="003659D3"/>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050E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semiHidden/>
    <w:rsid w:val="00050E5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50E51"/>
    <w:rPr>
      <w:color w:val="0563C1" w:themeColor="hyperlink"/>
      <w:u w:val="single"/>
    </w:rPr>
  </w:style>
  <w:style w:type="character" w:styleId="UnresolvedMention">
    <w:name w:val="Unresolved Mention"/>
    <w:basedOn w:val="DefaultParagraphFont"/>
    <w:uiPriority w:val="99"/>
    <w:semiHidden/>
    <w:unhideWhenUsed/>
    <w:rsid w:val="00050E51"/>
    <w:rPr>
      <w:color w:val="605E5C"/>
      <w:shd w:val="clear" w:color="auto" w:fill="E1DFDD"/>
    </w:rPr>
  </w:style>
  <w:style w:type="character" w:styleId="FollowedHyperlink">
    <w:name w:val="FollowedHyperlink"/>
    <w:basedOn w:val="DefaultParagraphFont"/>
    <w:uiPriority w:val="99"/>
    <w:semiHidden/>
    <w:unhideWhenUsed/>
    <w:rsid w:val="0004793F"/>
    <w:rPr>
      <w:color w:val="954F72" w:themeColor="followedHyperlink"/>
      <w:u w:val="single"/>
    </w:rPr>
  </w:style>
  <w:style w:type="paragraph" w:styleId="Header">
    <w:name w:val="header"/>
    <w:basedOn w:val="Normal"/>
    <w:link w:val="HeaderChar"/>
    <w:unhideWhenUsed/>
    <w:rsid w:val="00373141"/>
    <w:pPr>
      <w:tabs>
        <w:tab w:val="center" w:pos="4513"/>
        <w:tab w:val="right" w:pos="9026"/>
      </w:tabs>
      <w:spacing w:after="0" w:line="240" w:lineRule="auto"/>
    </w:pPr>
  </w:style>
  <w:style w:type="character" w:customStyle="1" w:styleId="HeaderChar">
    <w:name w:val="Header Char"/>
    <w:basedOn w:val="DefaultParagraphFont"/>
    <w:link w:val="Header"/>
    <w:rsid w:val="00373141"/>
  </w:style>
  <w:style w:type="paragraph" w:styleId="Footer">
    <w:name w:val="footer"/>
    <w:basedOn w:val="Normal"/>
    <w:link w:val="FooterChar"/>
    <w:uiPriority w:val="99"/>
    <w:unhideWhenUsed/>
    <w:rsid w:val="00373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141"/>
  </w:style>
  <w:style w:type="character" w:customStyle="1" w:styleId="Heading4Char">
    <w:name w:val="Heading 4 Char"/>
    <w:basedOn w:val="DefaultParagraphFont"/>
    <w:link w:val="Heading4"/>
    <w:semiHidden/>
    <w:rsid w:val="00DF1131"/>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61946">
      <w:bodyDiv w:val="1"/>
      <w:marLeft w:val="0"/>
      <w:marRight w:val="0"/>
      <w:marTop w:val="0"/>
      <w:marBottom w:val="0"/>
      <w:divBdr>
        <w:top w:val="none" w:sz="0" w:space="0" w:color="auto"/>
        <w:left w:val="none" w:sz="0" w:space="0" w:color="auto"/>
        <w:bottom w:val="none" w:sz="0" w:space="0" w:color="auto"/>
        <w:right w:val="none" w:sz="0" w:space="0" w:color="auto"/>
      </w:divBdr>
    </w:div>
    <w:div w:id="210458357">
      <w:bodyDiv w:val="1"/>
      <w:marLeft w:val="0"/>
      <w:marRight w:val="0"/>
      <w:marTop w:val="0"/>
      <w:marBottom w:val="0"/>
      <w:divBdr>
        <w:top w:val="none" w:sz="0" w:space="0" w:color="auto"/>
        <w:left w:val="none" w:sz="0" w:space="0" w:color="auto"/>
        <w:bottom w:val="none" w:sz="0" w:space="0" w:color="auto"/>
        <w:right w:val="none" w:sz="0" w:space="0" w:color="auto"/>
      </w:divBdr>
    </w:div>
    <w:div w:id="306860032">
      <w:bodyDiv w:val="1"/>
      <w:marLeft w:val="0"/>
      <w:marRight w:val="0"/>
      <w:marTop w:val="0"/>
      <w:marBottom w:val="0"/>
      <w:divBdr>
        <w:top w:val="none" w:sz="0" w:space="0" w:color="auto"/>
        <w:left w:val="none" w:sz="0" w:space="0" w:color="auto"/>
        <w:bottom w:val="none" w:sz="0" w:space="0" w:color="auto"/>
        <w:right w:val="none" w:sz="0" w:space="0" w:color="auto"/>
      </w:divBdr>
    </w:div>
    <w:div w:id="499538957">
      <w:bodyDiv w:val="1"/>
      <w:marLeft w:val="0"/>
      <w:marRight w:val="0"/>
      <w:marTop w:val="0"/>
      <w:marBottom w:val="0"/>
      <w:divBdr>
        <w:top w:val="none" w:sz="0" w:space="0" w:color="auto"/>
        <w:left w:val="none" w:sz="0" w:space="0" w:color="auto"/>
        <w:bottom w:val="none" w:sz="0" w:space="0" w:color="auto"/>
        <w:right w:val="none" w:sz="0" w:space="0" w:color="auto"/>
      </w:divBdr>
    </w:div>
    <w:div w:id="501166853">
      <w:bodyDiv w:val="1"/>
      <w:marLeft w:val="0"/>
      <w:marRight w:val="0"/>
      <w:marTop w:val="0"/>
      <w:marBottom w:val="0"/>
      <w:divBdr>
        <w:top w:val="none" w:sz="0" w:space="0" w:color="auto"/>
        <w:left w:val="none" w:sz="0" w:space="0" w:color="auto"/>
        <w:bottom w:val="none" w:sz="0" w:space="0" w:color="auto"/>
        <w:right w:val="none" w:sz="0" w:space="0" w:color="auto"/>
      </w:divBdr>
    </w:div>
    <w:div w:id="636379096">
      <w:bodyDiv w:val="1"/>
      <w:marLeft w:val="0"/>
      <w:marRight w:val="0"/>
      <w:marTop w:val="0"/>
      <w:marBottom w:val="0"/>
      <w:divBdr>
        <w:top w:val="none" w:sz="0" w:space="0" w:color="auto"/>
        <w:left w:val="none" w:sz="0" w:space="0" w:color="auto"/>
        <w:bottom w:val="none" w:sz="0" w:space="0" w:color="auto"/>
        <w:right w:val="none" w:sz="0" w:space="0" w:color="auto"/>
      </w:divBdr>
    </w:div>
    <w:div w:id="645739172">
      <w:bodyDiv w:val="1"/>
      <w:marLeft w:val="0"/>
      <w:marRight w:val="0"/>
      <w:marTop w:val="0"/>
      <w:marBottom w:val="0"/>
      <w:divBdr>
        <w:top w:val="none" w:sz="0" w:space="0" w:color="auto"/>
        <w:left w:val="none" w:sz="0" w:space="0" w:color="auto"/>
        <w:bottom w:val="none" w:sz="0" w:space="0" w:color="auto"/>
        <w:right w:val="none" w:sz="0" w:space="0" w:color="auto"/>
      </w:divBdr>
    </w:div>
    <w:div w:id="758672925">
      <w:bodyDiv w:val="1"/>
      <w:marLeft w:val="0"/>
      <w:marRight w:val="0"/>
      <w:marTop w:val="0"/>
      <w:marBottom w:val="0"/>
      <w:divBdr>
        <w:top w:val="none" w:sz="0" w:space="0" w:color="auto"/>
        <w:left w:val="none" w:sz="0" w:space="0" w:color="auto"/>
        <w:bottom w:val="none" w:sz="0" w:space="0" w:color="auto"/>
        <w:right w:val="none" w:sz="0" w:space="0" w:color="auto"/>
      </w:divBdr>
    </w:div>
    <w:div w:id="964703522">
      <w:bodyDiv w:val="1"/>
      <w:marLeft w:val="0"/>
      <w:marRight w:val="0"/>
      <w:marTop w:val="0"/>
      <w:marBottom w:val="0"/>
      <w:divBdr>
        <w:top w:val="none" w:sz="0" w:space="0" w:color="auto"/>
        <w:left w:val="none" w:sz="0" w:space="0" w:color="auto"/>
        <w:bottom w:val="none" w:sz="0" w:space="0" w:color="auto"/>
        <w:right w:val="none" w:sz="0" w:space="0" w:color="auto"/>
      </w:divBdr>
    </w:div>
    <w:div w:id="974407426">
      <w:bodyDiv w:val="1"/>
      <w:marLeft w:val="0"/>
      <w:marRight w:val="0"/>
      <w:marTop w:val="0"/>
      <w:marBottom w:val="0"/>
      <w:divBdr>
        <w:top w:val="none" w:sz="0" w:space="0" w:color="auto"/>
        <w:left w:val="none" w:sz="0" w:space="0" w:color="auto"/>
        <w:bottom w:val="none" w:sz="0" w:space="0" w:color="auto"/>
        <w:right w:val="none" w:sz="0" w:space="0" w:color="auto"/>
      </w:divBdr>
    </w:div>
    <w:div w:id="988676905">
      <w:bodyDiv w:val="1"/>
      <w:marLeft w:val="0"/>
      <w:marRight w:val="0"/>
      <w:marTop w:val="0"/>
      <w:marBottom w:val="0"/>
      <w:divBdr>
        <w:top w:val="none" w:sz="0" w:space="0" w:color="auto"/>
        <w:left w:val="none" w:sz="0" w:space="0" w:color="auto"/>
        <w:bottom w:val="none" w:sz="0" w:space="0" w:color="auto"/>
        <w:right w:val="none" w:sz="0" w:space="0" w:color="auto"/>
      </w:divBdr>
    </w:div>
    <w:div w:id="1019427481">
      <w:bodyDiv w:val="1"/>
      <w:marLeft w:val="0"/>
      <w:marRight w:val="0"/>
      <w:marTop w:val="0"/>
      <w:marBottom w:val="0"/>
      <w:divBdr>
        <w:top w:val="none" w:sz="0" w:space="0" w:color="auto"/>
        <w:left w:val="none" w:sz="0" w:space="0" w:color="auto"/>
        <w:bottom w:val="none" w:sz="0" w:space="0" w:color="auto"/>
        <w:right w:val="none" w:sz="0" w:space="0" w:color="auto"/>
      </w:divBdr>
    </w:div>
    <w:div w:id="1021009593">
      <w:bodyDiv w:val="1"/>
      <w:marLeft w:val="0"/>
      <w:marRight w:val="0"/>
      <w:marTop w:val="0"/>
      <w:marBottom w:val="0"/>
      <w:divBdr>
        <w:top w:val="none" w:sz="0" w:space="0" w:color="auto"/>
        <w:left w:val="none" w:sz="0" w:space="0" w:color="auto"/>
        <w:bottom w:val="none" w:sz="0" w:space="0" w:color="auto"/>
        <w:right w:val="none" w:sz="0" w:space="0" w:color="auto"/>
      </w:divBdr>
    </w:div>
    <w:div w:id="1025789931">
      <w:bodyDiv w:val="1"/>
      <w:marLeft w:val="0"/>
      <w:marRight w:val="0"/>
      <w:marTop w:val="0"/>
      <w:marBottom w:val="0"/>
      <w:divBdr>
        <w:top w:val="none" w:sz="0" w:space="0" w:color="auto"/>
        <w:left w:val="none" w:sz="0" w:space="0" w:color="auto"/>
        <w:bottom w:val="none" w:sz="0" w:space="0" w:color="auto"/>
        <w:right w:val="none" w:sz="0" w:space="0" w:color="auto"/>
      </w:divBdr>
    </w:div>
    <w:div w:id="1027365979">
      <w:bodyDiv w:val="1"/>
      <w:marLeft w:val="0"/>
      <w:marRight w:val="0"/>
      <w:marTop w:val="0"/>
      <w:marBottom w:val="0"/>
      <w:divBdr>
        <w:top w:val="none" w:sz="0" w:space="0" w:color="auto"/>
        <w:left w:val="none" w:sz="0" w:space="0" w:color="auto"/>
        <w:bottom w:val="none" w:sz="0" w:space="0" w:color="auto"/>
        <w:right w:val="none" w:sz="0" w:space="0" w:color="auto"/>
      </w:divBdr>
    </w:div>
    <w:div w:id="1202520687">
      <w:bodyDiv w:val="1"/>
      <w:marLeft w:val="0"/>
      <w:marRight w:val="0"/>
      <w:marTop w:val="0"/>
      <w:marBottom w:val="0"/>
      <w:divBdr>
        <w:top w:val="none" w:sz="0" w:space="0" w:color="auto"/>
        <w:left w:val="none" w:sz="0" w:space="0" w:color="auto"/>
        <w:bottom w:val="none" w:sz="0" w:space="0" w:color="auto"/>
        <w:right w:val="none" w:sz="0" w:space="0" w:color="auto"/>
      </w:divBdr>
    </w:div>
    <w:div w:id="1217207138">
      <w:bodyDiv w:val="1"/>
      <w:marLeft w:val="0"/>
      <w:marRight w:val="0"/>
      <w:marTop w:val="0"/>
      <w:marBottom w:val="0"/>
      <w:divBdr>
        <w:top w:val="none" w:sz="0" w:space="0" w:color="auto"/>
        <w:left w:val="none" w:sz="0" w:space="0" w:color="auto"/>
        <w:bottom w:val="none" w:sz="0" w:space="0" w:color="auto"/>
        <w:right w:val="none" w:sz="0" w:space="0" w:color="auto"/>
      </w:divBdr>
    </w:div>
    <w:div w:id="1321815106">
      <w:bodyDiv w:val="1"/>
      <w:marLeft w:val="0"/>
      <w:marRight w:val="0"/>
      <w:marTop w:val="0"/>
      <w:marBottom w:val="0"/>
      <w:divBdr>
        <w:top w:val="none" w:sz="0" w:space="0" w:color="auto"/>
        <w:left w:val="none" w:sz="0" w:space="0" w:color="auto"/>
        <w:bottom w:val="none" w:sz="0" w:space="0" w:color="auto"/>
        <w:right w:val="none" w:sz="0" w:space="0" w:color="auto"/>
      </w:divBdr>
    </w:div>
    <w:div w:id="1448045938">
      <w:bodyDiv w:val="1"/>
      <w:marLeft w:val="0"/>
      <w:marRight w:val="0"/>
      <w:marTop w:val="0"/>
      <w:marBottom w:val="0"/>
      <w:divBdr>
        <w:top w:val="none" w:sz="0" w:space="0" w:color="auto"/>
        <w:left w:val="none" w:sz="0" w:space="0" w:color="auto"/>
        <w:bottom w:val="none" w:sz="0" w:space="0" w:color="auto"/>
        <w:right w:val="none" w:sz="0" w:space="0" w:color="auto"/>
      </w:divBdr>
    </w:div>
    <w:div w:id="1479691938">
      <w:bodyDiv w:val="1"/>
      <w:marLeft w:val="0"/>
      <w:marRight w:val="0"/>
      <w:marTop w:val="0"/>
      <w:marBottom w:val="0"/>
      <w:divBdr>
        <w:top w:val="none" w:sz="0" w:space="0" w:color="auto"/>
        <w:left w:val="none" w:sz="0" w:space="0" w:color="auto"/>
        <w:bottom w:val="none" w:sz="0" w:space="0" w:color="auto"/>
        <w:right w:val="none" w:sz="0" w:space="0" w:color="auto"/>
      </w:divBdr>
    </w:div>
    <w:div w:id="1493831864">
      <w:bodyDiv w:val="1"/>
      <w:marLeft w:val="0"/>
      <w:marRight w:val="0"/>
      <w:marTop w:val="0"/>
      <w:marBottom w:val="0"/>
      <w:divBdr>
        <w:top w:val="none" w:sz="0" w:space="0" w:color="auto"/>
        <w:left w:val="none" w:sz="0" w:space="0" w:color="auto"/>
        <w:bottom w:val="none" w:sz="0" w:space="0" w:color="auto"/>
        <w:right w:val="none" w:sz="0" w:space="0" w:color="auto"/>
      </w:divBdr>
    </w:div>
    <w:div w:id="1658414122">
      <w:bodyDiv w:val="1"/>
      <w:marLeft w:val="0"/>
      <w:marRight w:val="0"/>
      <w:marTop w:val="0"/>
      <w:marBottom w:val="0"/>
      <w:divBdr>
        <w:top w:val="none" w:sz="0" w:space="0" w:color="auto"/>
        <w:left w:val="none" w:sz="0" w:space="0" w:color="auto"/>
        <w:bottom w:val="none" w:sz="0" w:space="0" w:color="auto"/>
        <w:right w:val="none" w:sz="0" w:space="0" w:color="auto"/>
      </w:divBdr>
    </w:div>
    <w:div w:id="1660845863">
      <w:bodyDiv w:val="1"/>
      <w:marLeft w:val="0"/>
      <w:marRight w:val="0"/>
      <w:marTop w:val="0"/>
      <w:marBottom w:val="0"/>
      <w:divBdr>
        <w:top w:val="none" w:sz="0" w:space="0" w:color="auto"/>
        <w:left w:val="none" w:sz="0" w:space="0" w:color="auto"/>
        <w:bottom w:val="none" w:sz="0" w:space="0" w:color="auto"/>
        <w:right w:val="none" w:sz="0" w:space="0" w:color="auto"/>
      </w:divBdr>
    </w:div>
    <w:div w:id="1766535186">
      <w:bodyDiv w:val="1"/>
      <w:marLeft w:val="0"/>
      <w:marRight w:val="0"/>
      <w:marTop w:val="0"/>
      <w:marBottom w:val="0"/>
      <w:divBdr>
        <w:top w:val="none" w:sz="0" w:space="0" w:color="auto"/>
        <w:left w:val="none" w:sz="0" w:space="0" w:color="auto"/>
        <w:bottom w:val="none" w:sz="0" w:space="0" w:color="auto"/>
        <w:right w:val="none" w:sz="0" w:space="0" w:color="auto"/>
      </w:divBdr>
    </w:div>
    <w:div w:id="1786460279">
      <w:bodyDiv w:val="1"/>
      <w:marLeft w:val="0"/>
      <w:marRight w:val="0"/>
      <w:marTop w:val="0"/>
      <w:marBottom w:val="0"/>
      <w:divBdr>
        <w:top w:val="none" w:sz="0" w:space="0" w:color="auto"/>
        <w:left w:val="none" w:sz="0" w:space="0" w:color="auto"/>
        <w:bottom w:val="none" w:sz="0" w:space="0" w:color="auto"/>
        <w:right w:val="none" w:sz="0" w:space="0" w:color="auto"/>
      </w:divBdr>
    </w:div>
    <w:div w:id="1788772156">
      <w:bodyDiv w:val="1"/>
      <w:marLeft w:val="0"/>
      <w:marRight w:val="0"/>
      <w:marTop w:val="0"/>
      <w:marBottom w:val="0"/>
      <w:divBdr>
        <w:top w:val="none" w:sz="0" w:space="0" w:color="auto"/>
        <w:left w:val="none" w:sz="0" w:space="0" w:color="auto"/>
        <w:bottom w:val="none" w:sz="0" w:space="0" w:color="auto"/>
        <w:right w:val="none" w:sz="0" w:space="0" w:color="auto"/>
      </w:divBdr>
    </w:div>
    <w:div w:id="1928273073">
      <w:bodyDiv w:val="1"/>
      <w:marLeft w:val="0"/>
      <w:marRight w:val="0"/>
      <w:marTop w:val="0"/>
      <w:marBottom w:val="0"/>
      <w:divBdr>
        <w:top w:val="none" w:sz="0" w:space="0" w:color="auto"/>
        <w:left w:val="none" w:sz="0" w:space="0" w:color="auto"/>
        <w:bottom w:val="none" w:sz="0" w:space="0" w:color="auto"/>
        <w:right w:val="none" w:sz="0" w:space="0" w:color="auto"/>
      </w:divBdr>
    </w:div>
    <w:div w:id="1990087394">
      <w:bodyDiv w:val="1"/>
      <w:marLeft w:val="0"/>
      <w:marRight w:val="0"/>
      <w:marTop w:val="0"/>
      <w:marBottom w:val="0"/>
      <w:divBdr>
        <w:top w:val="none" w:sz="0" w:space="0" w:color="auto"/>
        <w:left w:val="none" w:sz="0" w:space="0" w:color="auto"/>
        <w:bottom w:val="none" w:sz="0" w:space="0" w:color="auto"/>
        <w:right w:val="none" w:sz="0" w:space="0" w:color="auto"/>
      </w:divBdr>
    </w:div>
    <w:div w:id="2070305818">
      <w:bodyDiv w:val="1"/>
      <w:marLeft w:val="0"/>
      <w:marRight w:val="0"/>
      <w:marTop w:val="0"/>
      <w:marBottom w:val="0"/>
      <w:divBdr>
        <w:top w:val="none" w:sz="0" w:space="0" w:color="auto"/>
        <w:left w:val="none" w:sz="0" w:space="0" w:color="auto"/>
        <w:bottom w:val="none" w:sz="0" w:space="0" w:color="auto"/>
        <w:right w:val="none" w:sz="0" w:space="0" w:color="auto"/>
      </w:divBdr>
    </w:div>
    <w:div w:id="2119520103">
      <w:bodyDiv w:val="1"/>
      <w:marLeft w:val="0"/>
      <w:marRight w:val="0"/>
      <w:marTop w:val="0"/>
      <w:marBottom w:val="0"/>
      <w:divBdr>
        <w:top w:val="none" w:sz="0" w:space="0" w:color="auto"/>
        <w:left w:val="none" w:sz="0" w:space="0" w:color="auto"/>
        <w:bottom w:val="none" w:sz="0" w:space="0" w:color="auto"/>
        <w:right w:val="none" w:sz="0" w:space="0" w:color="auto"/>
      </w:divBdr>
    </w:div>
    <w:div w:id="212029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qa.org.uk/programmes/unit-award-scheme/unit-details?unit=111236" TargetMode="External"/><Relationship Id="rId18" Type="http://schemas.openxmlformats.org/officeDocument/2006/relationships/hyperlink" Target="https://hwb.gov.wales/api/storage/6fce280a-8132-4969-b821-a7313a2be719/geography-in-the-national-curriculum.pdf" TargetMode="External"/><Relationship Id="rId26" Type="http://schemas.openxmlformats.org/officeDocument/2006/relationships/hyperlink" Target="https://hwb.gov.wales/curriculum-for-wales/science-and-technology/statements-of-what-matters/" TargetMode="External"/><Relationship Id="rId39" Type="http://schemas.openxmlformats.org/officeDocument/2006/relationships/fontTable" Target="fontTable.xml"/><Relationship Id="rId21" Type="http://schemas.openxmlformats.org/officeDocument/2006/relationships/hyperlink" Target="https://eprints.qut.edu.au/109555/" TargetMode="External"/><Relationship Id="rId34" Type="http://schemas.openxmlformats.org/officeDocument/2006/relationships/hyperlink" Target="https://doi.org/10.1016/j.ufug.2015.07.007" TargetMode="External"/><Relationship Id="rId7" Type="http://schemas.openxmlformats.org/officeDocument/2006/relationships/image" Target="media/image1.png"/><Relationship Id="rId12" Type="http://schemas.openxmlformats.org/officeDocument/2006/relationships/hyperlink" Target="https://www.aqa.org.uk/programmes/unit-award-scheme/unit-details?unit=108699" TargetMode="External"/><Relationship Id="rId17" Type="http://schemas.openxmlformats.org/officeDocument/2006/relationships/hyperlink" Target="https://hwb.gov.wales/api/storage/7b01cf26-9974-4c3d-bb1f-ee79e111b448/physical-education-inthe-national-curriculum.pdf" TargetMode="External"/><Relationship Id="rId25" Type="http://schemas.openxmlformats.org/officeDocument/2006/relationships/hyperlink" Target="https://hwb.gov.wales/curriculum-for-wales/health-and-well-being/statements-of-what-matters/" TargetMode="External"/><Relationship Id="rId33" Type="http://schemas.openxmlformats.org/officeDocument/2006/relationships/hyperlink" Target="https://doi.org/10.1080/07303084.1998.10605528"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larendon.richmond.sch.uk/page/?title=Cycle+Scheme&amp;pid=114" TargetMode="External"/><Relationship Id="rId20" Type="http://schemas.openxmlformats.org/officeDocument/2006/relationships/hyperlink" Target="https://doi.org/10.1080/07303084.1998.10605530" TargetMode="External"/><Relationship Id="rId29" Type="http://schemas.openxmlformats.org/officeDocument/2006/relationships/hyperlink" Target="https://doi.org/10.1007/s11524-019-0040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hwb.gov.wales/curriculum-for-wales/designing-your-curriculum/developing-a-vision-for-curriculum-design/" TargetMode="External"/><Relationship Id="rId32" Type="http://schemas.openxmlformats.org/officeDocument/2006/relationships/hyperlink" Target="https://digital.nhs.uk/data-and-information/publications/statistical/statistics-on-obesity-physical-activity-and-diet/england-2021" TargetMode="External"/><Relationship Id="rId37" Type="http://schemas.openxmlformats.org/officeDocument/2006/relationships/hyperlink" Target="https://doi.org/10.1080/09603123.2018.1502415"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2F1053825914524057" TargetMode="External"/><Relationship Id="rId23" Type="http://schemas.openxmlformats.org/officeDocument/2006/relationships/hyperlink" Target="https://hwb.gov.wales/curriculum-for-wales/summary-of-proposed-legislation/" TargetMode="External"/><Relationship Id="rId28" Type="http://schemas.openxmlformats.org/officeDocument/2006/relationships/hyperlink" Target="https://keepingcardiffmoving.co.uk/project/4-facilities-and-equipment/" TargetMode="External"/><Relationship Id="rId36" Type="http://schemas.openxmlformats.org/officeDocument/2006/relationships/hyperlink" Target="https://gov.wales/curriculum-wales-overview" TargetMode="External"/><Relationship Id="rId10" Type="http://schemas.openxmlformats.org/officeDocument/2006/relationships/image" Target="media/image3.png"/><Relationship Id="rId19" Type="http://schemas.openxmlformats.org/officeDocument/2006/relationships/hyperlink" Target="https://doi.org/10.1093/her/cym059" TargetMode="External"/><Relationship Id="rId31" Type="http://schemas.openxmlformats.org/officeDocument/2006/relationships/hyperlink" Target="https://doi.org/10.1123/jtpe.2018-013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1016/j.ypmed.2005.12.006" TargetMode="External"/><Relationship Id="rId22" Type="http://schemas.openxmlformats.org/officeDocument/2006/relationships/hyperlink" Target="https://hwb.gov.wales/curriculum-for-wales/health-and-well-being/designing-your-curriculum/" TargetMode="External"/><Relationship Id="rId27" Type="http://schemas.openxmlformats.org/officeDocument/2006/relationships/hyperlink" Target="https://hwb.gov.wales/curriculum-for-wales/introduction/" TargetMode="External"/><Relationship Id="rId30" Type="http://schemas.openxmlformats.org/officeDocument/2006/relationships/hyperlink" Target="https://doi.org/10.1080/13504620701581612" TargetMode="External"/><Relationship Id="rId35" Type="http://schemas.openxmlformats.org/officeDocument/2006/relationships/hyperlink" Target="https://doi.org/10.1080/07303084.2019.1559676"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4973</Words>
  <Characters>28350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Hole</dc:creator>
  <cp:keywords/>
  <dc:description/>
  <cp:lastModifiedBy>Dominic Hole</cp:lastModifiedBy>
  <cp:revision>3</cp:revision>
  <dcterms:created xsi:type="dcterms:W3CDTF">2021-12-18T12:00:00Z</dcterms:created>
  <dcterms:modified xsi:type="dcterms:W3CDTF">2021-12-18T12:24:00Z</dcterms:modified>
</cp:coreProperties>
</file>