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93C99C" w14:textId="2531ED90" w:rsidR="006F51D6" w:rsidRPr="006271DD" w:rsidRDefault="006F51D6" w:rsidP="00A15B9D">
      <w:pPr>
        <w:spacing w:line="360" w:lineRule="auto"/>
        <w:rPr>
          <w:sz w:val="22"/>
          <w:szCs w:val="22"/>
          <w:u w:val="single"/>
        </w:rPr>
      </w:pPr>
      <w:r w:rsidRPr="006271DD">
        <w:rPr>
          <w:sz w:val="22"/>
          <w:szCs w:val="22"/>
          <w:u w:val="single"/>
        </w:rPr>
        <w:t>Aim, focus and purpose of the research context</w:t>
      </w:r>
      <w:r w:rsidR="008B00B7" w:rsidRPr="006271DD">
        <w:rPr>
          <w:sz w:val="22"/>
          <w:szCs w:val="22"/>
          <w:u w:val="single"/>
        </w:rPr>
        <w:t xml:space="preserve"> </w:t>
      </w:r>
    </w:p>
    <w:p w14:paraId="191516CE" w14:textId="77777777" w:rsidR="007B5046" w:rsidRPr="006271DD" w:rsidRDefault="007B5046" w:rsidP="00A15B9D">
      <w:pPr>
        <w:spacing w:line="360" w:lineRule="auto"/>
        <w:rPr>
          <w:sz w:val="22"/>
          <w:szCs w:val="22"/>
          <w:u w:val="single"/>
        </w:rPr>
      </w:pPr>
    </w:p>
    <w:p w14:paraId="6B9C456C" w14:textId="0025CCFD" w:rsidR="006F51D6" w:rsidRPr="006271DD" w:rsidRDefault="006F51D6" w:rsidP="00A15B9D">
      <w:pPr>
        <w:spacing w:line="360" w:lineRule="auto"/>
        <w:rPr>
          <w:sz w:val="22"/>
          <w:szCs w:val="22"/>
        </w:rPr>
      </w:pPr>
      <w:r w:rsidRPr="006271DD">
        <w:rPr>
          <w:sz w:val="22"/>
          <w:szCs w:val="22"/>
        </w:rPr>
        <w:t>The main aim of this study is to identify</w:t>
      </w:r>
      <w:r w:rsidR="00844D71" w:rsidRPr="006271DD">
        <w:rPr>
          <w:sz w:val="22"/>
          <w:szCs w:val="22"/>
        </w:rPr>
        <w:t xml:space="preserve"> the social interactions that take place amongst nursery pupils through the provision of child-led learning and activities. </w:t>
      </w:r>
      <w:r w:rsidR="007B5046" w:rsidRPr="006271DD">
        <w:rPr>
          <w:sz w:val="22"/>
          <w:szCs w:val="22"/>
        </w:rPr>
        <w:t xml:space="preserve">The title is identified as ‘The aim of this investigation is to, highlight the effects of child-led learning on the social interactions between pupils within nursery class’. </w:t>
      </w:r>
    </w:p>
    <w:p w14:paraId="1ABD8BC9" w14:textId="77777777" w:rsidR="007B5046" w:rsidRPr="006271DD" w:rsidRDefault="007B5046" w:rsidP="00A15B9D">
      <w:pPr>
        <w:spacing w:line="360" w:lineRule="auto"/>
        <w:rPr>
          <w:sz w:val="22"/>
          <w:szCs w:val="22"/>
        </w:rPr>
      </w:pPr>
    </w:p>
    <w:p w14:paraId="1F6C306C" w14:textId="4CAC8932" w:rsidR="006F51D6" w:rsidRPr="006271DD" w:rsidRDefault="00844D71" w:rsidP="00A15B9D">
      <w:pPr>
        <w:spacing w:line="360" w:lineRule="auto"/>
        <w:rPr>
          <w:sz w:val="22"/>
          <w:szCs w:val="22"/>
        </w:rPr>
      </w:pPr>
      <w:r w:rsidRPr="006271DD">
        <w:rPr>
          <w:sz w:val="22"/>
          <w:szCs w:val="22"/>
        </w:rPr>
        <w:t>The topic of study was chosen due to its high interest of subject, as its provision has been highlighted as an area of improvement in Wales and its early provision for some time (</w:t>
      </w:r>
      <w:r w:rsidRPr="006271DD">
        <w:rPr>
          <w:color w:val="000000" w:themeColor="text1"/>
          <w:sz w:val="22"/>
          <w:szCs w:val="22"/>
        </w:rPr>
        <w:t xml:space="preserve">Maynard &amp; Chicken, 2010). </w:t>
      </w:r>
      <w:r w:rsidRPr="006271DD">
        <w:rPr>
          <w:sz w:val="22"/>
          <w:szCs w:val="22"/>
        </w:rPr>
        <w:t xml:space="preserve">Within the current placement school of the researcher, the Reggio Emilia approach to learning and its emphasis on Child-led learning was implemented strongly within their every- day practice, there for the area was one which could be conveniently explored. </w:t>
      </w:r>
      <w:r w:rsidR="007B5046" w:rsidRPr="006271DD">
        <w:rPr>
          <w:sz w:val="22"/>
          <w:szCs w:val="22"/>
        </w:rPr>
        <w:t xml:space="preserve">This topic of study was also one in which would likely encourage the researcher to take into their own practice and be mindful of in their future as an educator. </w:t>
      </w:r>
    </w:p>
    <w:p w14:paraId="6E994B56" w14:textId="09EC0C45" w:rsidR="00844D71" w:rsidRPr="006271DD" w:rsidRDefault="00844D71" w:rsidP="00A15B9D">
      <w:pPr>
        <w:spacing w:line="360" w:lineRule="auto"/>
        <w:rPr>
          <w:sz w:val="22"/>
          <w:szCs w:val="22"/>
        </w:rPr>
      </w:pPr>
    </w:p>
    <w:p w14:paraId="54BB8B86" w14:textId="39175CD4" w:rsidR="00844D71" w:rsidRPr="006271DD" w:rsidRDefault="00844D71" w:rsidP="00A15B9D">
      <w:pPr>
        <w:spacing w:line="360" w:lineRule="auto"/>
        <w:rPr>
          <w:sz w:val="22"/>
          <w:szCs w:val="22"/>
        </w:rPr>
      </w:pPr>
      <w:r w:rsidRPr="006271DD">
        <w:rPr>
          <w:sz w:val="22"/>
          <w:szCs w:val="22"/>
        </w:rPr>
        <w:t xml:space="preserve">The school and nursery classroom explored for the results in this study, is one located in the South Wales area with the provision of </w:t>
      </w:r>
      <w:r w:rsidR="00E24BEA" w:rsidRPr="006271DD">
        <w:rPr>
          <w:sz w:val="22"/>
          <w:szCs w:val="22"/>
        </w:rPr>
        <w:t>W</w:t>
      </w:r>
      <w:r w:rsidRPr="006271DD">
        <w:rPr>
          <w:sz w:val="22"/>
          <w:szCs w:val="22"/>
        </w:rPr>
        <w:t xml:space="preserve">elsh </w:t>
      </w:r>
      <w:r w:rsidR="00E24BEA" w:rsidRPr="006271DD">
        <w:rPr>
          <w:sz w:val="22"/>
          <w:szCs w:val="22"/>
        </w:rPr>
        <w:t>l</w:t>
      </w:r>
      <w:r w:rsidRPr="006271DD">
        <w:rPr>
          <w:sz w:val="22"/>
          <w:szCs w:val="22"/>
        </w:rPr>
        <w:t>anguage primary education. Although, the school encourage to immerse the children with the Welsh language, during the children’s social interactions, the spoken language is often returned to English. This being due to low number of children coming from non-welsh speaking homes, this statement does not n</w:t>
      </w:r>
      <w:r w:rsidR="002E3AED" w:rsidRPr="006271DD">
        <w:rPr>
          <w:sz w:val="22"/>
          <w:szCs w:val="22"/>
        </w:rPr>
        <w:t>ecessarily</w:t>
      </w:r>
      <w:r w:rsidRPr="006271DD">
        <w:rPr>
          <w:sz w:val="22"/>
          <w:szCs w:val="22"/>
        </w:rPr>
        <w:t xml:space="preserve"> mean that parents of the pupils cannot speak welsh, but the welsh language is one that is not spoken within the household. </w:t>
      </w:r>
      <w:r w:rsidR="002E3AED" w:rsidRPr="006271DD">
        <w:rPr>
          <w:sz w:val="22"/>
          <w:szCs w:val="22"/>
        </w:rPr>
        <w:t xml:space="preserve">The study involves 19 participants, </w:t>
      </w:r>
      <w:r w:rsidRPr="006271DD">
        <w:rPr>
          <w:sz w:val="22"/>
          <w:szCs w:val="22"/>
        </w:rPr>
        <w:t>with 2 of those pupils (non-verbal) and whom do not socialise and interact with their peers often</w:t>
      </w:r>
      <w:r w:rsidR="007B5046" w:rsidRPr="006271DD">
        <w:rPr>
          <w:sz w:val="22"/>
          <w:szCs w:val="22"/>
        </w:rPr>
        <w:t>, which may have an impact on the findings of the study.</w:t>
      </w:r>
    </w:p>
    <w:p w14:paraId="47AB31CC" w14:textId="72F6026B" w:rsidR="006F51D6" w:rsidRDefault="006F51D6" w:rsidP="00A15B9D">
      <w:pPr>
        <w:spacing w:line="360" w:lineRule="auto"/>
        <w:rPr>
          <w:sz w:val="22"/>
          <w:szCs w:val="22"/>
        </w:rPr>
      </w:pPr>
    </w:p>
    <w:p w14:paraId="62C7B177" w14:textId="77777777" w:rsidR="006271DD" w:rsidRPr="006271DD" w:rsidRDefault="006271DD" w:rsidP="00A15B9D">
      <w:pPr>
        <w:spacing w:line="360" w:lineRule="auto"/>
        <w:rPr>
          <w:sz w:val="22"/>
          <w:szCs w:val="22"/>
          <w:u w:val="single"/>
        </w:rPr>
      </w:pPr>
    </w:p>
    <w:p w14:paraId="24E82302" w14:textId="17D50C4B" w:rsidR="006F51D6" w:rsidRPr="006271DD" w:rsidRDefault="006F51D6" w:rsidP="00A15B9D">
      <w:pPr>
        <w:spacing w:line="360" w:lineRule="auto"/>
        <w:rPr>
          <w:sz w:val="22"/>
          <w:szCs w:val="22"/>
          <w:u w:val="single"/>
        </w:rPr>
      </w:pPr>
      <w:r w:rsidRPr="006271DD">
        <w:rPr>
          <w:sz w:val="22"/>
          <w:szCs w:val="22"/>
          <w:u w:val="single"/>
        </w:rPr>
        <w:t xml:space="preserve">Overview of relevant literature </w:t>
      </w:r>
      <w:r w:rsidR="00D72164" w:rsidRPr="006271DD">
        <w:rPr>
          <w:sz w:val="22"/>
          <w:szCs w:val="22"/>
          <w:u w:val="single"/>
        </w:rPr>
        <w:t xml:space="preserve"> </w:t>
      </w:r>
    </w:p>
    <w:p w14:paraId="2337B32E" w14:textId="23E11F8F" w:rsidR="003F4A65" w:rsidRPr="006271DD" w:rsidRDefault="003F4A65" w:rsidP="00A15B9D">
      <w:pPr>
        <w:spacing w:line="360" w:lineRule="auto"/>
        <w:rPr>
          <w:sz w:val="22"/>
          <w:szCs w:val="22"/>
          <w:u w:val="single"/>
        </w:rPr>
      </w:pPr>
    </w:p>
    <w:p w14:paraId="328BEC73" w14:textId="7877F6C4" w:rsidR="007B5046" w:rsidRPr="006271DD" w:rsidRDefault="003F4A65" w:rsidP="00A15B9D">
      <w:pPr>
        <w:spacing w:line="360" w:lineRule="auto"/>
        <w:rPr>
          <w:sz w:val="22"/>
          <w:szCs w:val="22"/>
        </w:rPr>
      </w:pPr>
      <w:r w:rsidRPr="006271DD">
        <w:rPr>
          <w:sz w:val="22"/>
          <w:szCs w:val="22"/>
        </w:rPr>
        <w:t>Young children are powerful learners in whic</w:t>
      </w:r>
      <w:r w:rsidR="00AD7850" w:rsidRPr="006271DD">
        <w:rPr>
          <w:sz w:val="22"/>
          <w:szCs w:val="22"/>
        </w:rPr>
        <w:t xml:space="preserve">h reach out into their world in order to make sense of their experiences with people, objects and events. Through exploration and learning, they are naturally drawn to play whilst doing so (The National Strategies, 2009). </w:t>
      </w:r>
      <w:r w:rsidR="007B5046" w:rsidRPr="006271DD">
        <w:rPr>
          <w:sz w:val="22"/>
          <w:szCs w:val="22"/>
        </w:rPr>
        <w:t xml:space="preserve">In accordance to The United Nations Convention on the Rights of the Child </w:t>
      </w:r>
      <w:r w:rsidR="00E24BEA" w:rsidRPr="006271DD">
        <w:rPr>
          <w:sz w:val="22"/>
          <w:szCs w:val="22"/>
        </w:rPr>
        <w:t>(UNICEF, 2019</w:t>
      </w:r>
      <w:r w:rsidR="007B5046" w:rsidRPr="006271DD">
        <w:rPr>
          <w:sz w:val="22"/>
          <w:szCs w:val="22"/>
        </w:rPr>
        <w:t xml:space="preserve">), </w:t>
      </w:r>
      <w:r w:rsidR="00AD7850" w:rsidRPr="006271DD">
        <w:rPr>
          <w:sz w:val="22"/>
          <w:szCs w:val="22"/>
        </w:rPr>
        <w:t xml:space="preserve">Play has been highlighted </w:t>
      </w:r>
      <w:r w:rsidR="007B5046" w:rsidRPr="006271DD">
        <w:rPr>
          <w:sz w:val="22"/>
          <w:szCs w:val="22"/>
        </w:rPr>
        <w:t xml:space="preserve">as a right of children </w:t>
      </w:r>
      <w:r w:rsidR="00AD7850" w:rsidRPr="006271DD">
        <w:rPr>
          <w:sz w:val="22"/>
          <w:szCs w:val="22"/>
        </w:rPr>
        <w:t>due to its importance on the development of the child, in partic</w:t>
      </w:r>
      <w:r w:rsidR="00742DD8" w:rsidRPr="006271DD">
        <w:rPr>
          <w:sz w:val="22"/>
          <w:szCs w:val="22"/>
        </w:rPr>
        <w:t>ularl</w:t>
      </w:r>
      <w:r w:rsidR="00AD7850" w:rsidRPr="006271DD">
        <w:rPr>
          <w:sz w:val="22"/>
          <w:szCs w:val="22"/>
        </w:rPr>
        <w:t>y in their earlier years</w:t>
      </w:r>
      <w:r w:rsidR="00D72164" w:rsidRPr="006271DD">
        <w:rPr>
          <w:sz w:val="22"/>
          <w:szCs w:val="22"/>
        </w:rPr>
        <w:t xml:space="preserve"> (The National Strategies, 2009). </w:t>
      </w:r>
      <w:r w:rsidR="00742DD8" w:rsidRPr="006271DD">
        <w:rPr>
          <w:sz w:val="22"/>
          <w:szCs w:val="22"/>
        </w:rPr>
        <w:t>The importance of play is well implemented within the practice of the class studied for this research</w:t>
      </w:r>
      <w:r w:rsidR="00D72164" w:rsidRPr="006271DD">
        <w:rPr>
          <w:sz w:val="22"/>
          <w:szCs w:val="22"/>
        </w:rPr>
        <w:t xml:space="preserve"> and by its strong influence on children’s holistic development, the researcher felt that a topic which involved play through learning, would be a topic of great interest and findings. </w:t>
      </w:r>
    </w:p>
    <w:p w14:paraId="7AEFA719" w14:textId="77777777" w:rsidR="007B5046" w:rsidRPr="006271DD" w:rsidRDefault="007B5046" w:rsidP="00A15B9D">
      <w:pPr>
        <w:spacing w:line="360" w:lineRule="auto"/>
        <w:rPr>
          <w:sz w:val="22"/>
          <w:szCs w:val="22"/>
        </w:rPr>
      </w:pPr>
    </w:p>
    <w:p w14:paraId="5B2C3AE8" w14:textId="3224CD15" w:rsidR="006F51D6" w:rsidRPr="006271DD" w:rsidRDefault="00AD7850" w:rsidP="00A15B9D">
      <w:pPr>
        <w:spacing w:line="360" w:lineRule="auto"/>
        <w:rPr>
          <w:sz w:val="22"/>
          <w:szCs w:val="22"/>
        </w:rPr>
      </w:pPr>
      <w:r w:rsidRPr="006271DD">
        <w:rPr>
          <w:sz w:val="22"/>
          <w:szCs w:val="22"/>
        </w:rPr>
        <w:lastRenderedPageBreak/>
        <w:t>The most effective implementation of play in early years, is where the play is child-initiated</w:t>
      </w:r>
      <w:r w:rsidR="002E3AED" w:rsidRPr="006271DD">
        <w:rPr>
          <w:sz w:val="22"/>
          <w:szCs w:val="22"/>
        </w:rPr>
        <w:t>,</w:t>
      </w:r>
      <w:r w:rsidRPr="006271DD">
        <w:rPr>
          <w:sz w:val="22"/>
          <w:szCs w:val="22"/>
        </w:rPr>
        <w:t xml:space="preserve"> where there is an enabling environment provided by an adult with sensiti</w:t>
      </w:r>
      <w:r w:rsidR="007B5046" w:rsidRPr="006271DD">
        <w:rPr>
          <w:sz w:val="22"/>
          <w:szCs w:val="22"/>
        </w:rPr>
        <w:t>v</w:t>
      </w:r>
      <w:r w:rsidRPr="006271DD">
        <w:rPr>
          <w:sz w:val="22"/>
          <w:szCs w:val="22"/>
        </w:rPr>
        <w:t>e interaction, and focused learning play, where such play is adult-aided but most importantly playful experiential activities are provided (The National Strategies, 2009)</w:t>
      </w:r>
      <w:r w:rsidR="00927986" w:rsidRPr="006271DD">
        <w:rPr>
          <w:sz w:val="22"/>
          <w:szCs w:val="22"/>
        </w:rPr>
        <w:t>.</w:t>
      </w:r>
      <w:r w:rsidR="007B5046" w:rsidRPr="006271DD">
        <w:rPr>
          <w:sz w:val="22"/>
          <w:szCs w:val="22"/>
        </w:rPr>
        <w:t xml:space="preserve"> Within the practice of the classroom explored for this study, the use of child-ini</w:t>
      </w:r>
      <w:r w:rsidR="00B60AA8" w:rsidRPr="006271DD">
        <w:rPr>
          <w:sz w:val="22"/>
          <w:szCs w:val="22"/>
        </w:rPr>
        <w:t>tiat</w:t>
      </w:r>
      <w:r w:rsidR="007B5046" w:rsidRPr="006271DD">
        <w:rPr>
          <w:sz w:val="22"/>
          <w:szCs w:val="22"/>
        </w:rPr>
        <w:t>ed learning is implemented tho</w:t>
      </w:r>
      <w:r w:rsidR="00D72164" w:rsidRPr="006271DD">
        <w:rPr>
          <w:sz w:val="22"/>
          <w:szCs w:val="22"/>
        </w:rPr>
        <w:t xml:space="preserve">roughly, </w:t>
      </w:r>
      <w:r w:rsidR="007B5046" w:rsidRPr="006271DD">
        <w:rPr>
          <w:sz w:val="22"/>
          <w:szCs w:val="22"/>
        </w:rPr>
        <w:t>and such activities are carried out at all times. Adults within the practice ensure that activities provided to learners, are done in a playful way where the learning is very rarely noticed and instead pupils view activities a</w:t>
      </w:r>
      <w:r w:rsidR="00D72164" w:rsidRPr="006271DD">
        <w:rPr>
          <w:sz w:val="22"/>
          <w:szCs w:val="22"/>
        </w:rPr>
        <w:t xml:space="preserve">s </w:t>
      </w:r>
      <w:r w:rsidR="007B5046" w:rsidRPr="006271DD">
        <w:rPr>
          <w:sz w:val="22"/>
          <w:szCs w:val="22"/>
        </w:rPr>
        <w:t xml:space="preserve">play. </w:t>
      </w:r>
    </w:p>
    <w:p w14:paraId="330E70CF" w14:textId="4C0A8A3E" w:rsidR="007B5046" w:rsidRPr="006271DD" w:rsidRDefault="007B5046" w:rsidP="00A15B9D">
      <w:pPr>
        <w:spacing w:line="360" w:lineRule="auto"/>
        <w:rPr>
          <w:sz w:val="22"/>
          <w:szCs w:val="22"/>
        </w:rPr>
      </w:pPr>
    </w:p>
    <w:p w14:paraId="3AE6A13E" w14:textId="2D42B936" w:rsidR="00927986" w:rsidRPr="006271DD" w:rsidRDefault="007B5046" w:rsidP="00A15B9D">
      <w:pPr>
        <w:spacing w:line="360" w:lineRule="auto"/>
        <w:rPr>
          <w:sz w:val="22"/>
          <w:szCs w:val="22"/>
        </w:rPr>
      </w:pPr>
      <w:r w:rsidRPr="006271DD">
        <w:rPr>
          <w:sz w:val="22"/>
          <w:szCs w:val="22"/>
        </w:rPr>
        <w:t xml:space="preserve">Child-initiated activities in early years practice have many characteristics what are in common with play, due to such activities being decided by the child, their interests, motivations and it is them who has control over the learning/activity. </w:t>
      </w:r>
      <w:r w:rsidR="00386234" w:rsidRPr="006271DD">
        <w:rPr>
          <w:sz w:val="22"/>
          <w:szCs w:val="22"/>
        </w:rPr>
        <w:t>The National Strategies (2009) suggests</w:t>
      </w:r>
      <w:r w:rsidR="00E24BEA" w:rsidRPr="006271DD">
        <w:rPr>
          <w:sz w:val="22"/>
          <w:szCs w:val="22"/>
        </w:rPr>
        <w:t>,</w:t>
      </w:r>
      <w:r w:rsidR="00386234" w:rsidRPr="006271DD">
        <w:rPr>
          <w:sz w:val="22"/>
          <w:szCs w:val="22"/>
        </w:rPr>
        <w:t xml:space="preserve"> that t</w:t>
      </w:r>
      <w:r w:rsidRPr="006271DD">
        <w:rPr>
          <w:sz w:val="22"/>
          <w:szCs w:val="22"/>
        </w:rPr>
        <w:t>hese activities involve a range of play types through</w:t>
      </w:r>
      <w:r w:rsidR="00AE39DD" w:rsidRPr="006271DD">
        <w:rPr>
          <w:sz w:val="22"/>
          <w:szCs w:val="22"/>
        </w:rPr>
        <w:t xml:space="preserve"> </w:t>
      </w:r>
      <w:r w:rsidRPr="006271DD">
        <w:rPr>
          <w:sz w:val="22"/>
          <w:szCs w:val="22"/>
        </w:rPr>
        <w:t>out, however the child may not always see the activity as being pure play as it is guided by space, time and purposes within the early years</w:t>
      </w:r>
      <w:r w:rsidR="00386234" w:rsidRPr="006271DD">
        <w:rPr>
          <w:sz w:val="22"/>
          <w:szCs w:val="22"/>
        </w:rPr>
        <w:t xml:space="preserve">. </w:t>
      </w:r>
      <w:r w:rsidR="002E3AED" w:rsidRPr="006271DD">
        <w:rPr>
          <w:sz w:val="22"/>
          <w:szCs w:val="22"/>
        </w:rPr>
        <w:t>Literature</w:t>
      </w:r>
      <w:r w:rsidR="00386234" w:rsidRPr="006271DD">
        <w:rPr>
          <w:sz w:val="22"/>
          <w:szCs w:val="22"/>
        </w:rPr>
        <w:t xml:space="preserve"> also understan</w:t>
      </w:r>
      <w:r w:rsidR="002E3AED" w:rsidRPr="006271DD">
        <w:rPr>
          <w:sz w:val="22"/>
          <w:szCs w:val="22"/>
        </w:rPr>
        <w:t xml:space="preserve">ds, </w:t>
      </w:r>
      <w:r w:rsidR="00386234" w:rsidRPr="006271DD">
        <w:rPr>
          <w:sz w:val="22"/>
          <w:szCs w:val="22"/>
        </w:rPr>
        <w:t>how t</w:t>
      </w:r>
      <w:r w:rsidRPr="006271DD">
        <w:rPr>
          <w:sz w:val="22"/>
          <w:szCs w:val="22"/>
        </w:rPr>
        <w:t xml:space="preserve">he activities provided to learners where the provision is child-led, should be characterised by hands-on learning and play, where exploration is sparked for learners to want to discover more (Fisher </w:t>
      </w:r>
      <w:r w:rsidRPr="006271DD">
        <w:rPr>
          <w:i/>
          <w:iCs/>
          <w:sz w:val="22"/>
          <w:szCs w:val="22"/>
        </w:rPr>
        <w:t>et al</w:t>
      </w:r>
      <w:r w:rsidR="002E3AED" w:rsidRPr="006271DD">
        <w:rPr>
          <w:sz w:val="22"/>
          <w:szCs w:val="22"/>
        </w:rPr>
        <w:t xml:space="preserve">. </w:t>
      </w:r>
      <w:r w:rsidRPr="006271DD">
        <w:rPr>
          <w:sz w:val="22"/>
          <w:szCs w:val="22"/>
        </w:rPr>
        <w:t xml:space="preserve">2010). </w:t>
      </w:r>
    </w:p>
    <w:p w14:paraId="4AC8CD5F" w14:textId="147B8CA8" w:rsidR="00742DD8" w:rsidRPr="006271DD" w:rsidRDefault="00742DD8" w:rsidP="00A15B9D">
      <w:pPr>
        <w:spacing w:line="360" w:lineRule="auto"/>
        <w:rPr>
          <w:sz w:val="22"/>
          <w:szCs w:val="22"/>
        </w:rPr>
      </w:pPr>
    </w:p>
    <w:p w14:paraId="1556AF4E" w14:textId="4648233F" w:rsidR="00386234" w:rsidRPr="006271DD" w:rsidRDefault="00742DD8" w:rsidP="00A15B9D">
      <w:pPr>
        <w:spacing w:line="360" w:lineRule="auto"/>
        <w:rPr>
          <w:sz w:val="22"/>
          <w:szCs w:val="22"/>
        </w:rPr>
      </w:pPr>
      <w:r w:rsidRPr="006271DD">
        <w:rPr>
          <w:sz w:val="22"/>
          <w:szCs w:val="22"/>
        </w:rPr>
        <w:t>Teachers can gain understanding of the pupil’s interest and learn how to provide learning activities from such understanding, through making use of the children’s voice and opinions</w:t>
      </w:r>
      <w:r w:rsidR="00D72164" w:rsidRPr="006271DD">
        <w:rPr>
          <w:sz w:val="22"/>
          <w:szCs w:val="22"/>
        </w:rPr>
        <w:t xml:space="preserve"> (Vaisarova &amp; Reynolds, 2022). Vaisarova and Reynolds (2022) </w:t>
      </w:r>
      <w:r w:rsidRPr="006271DD">
        <w:rPr>
          <w:sz w:val="22"/>
          <w:szCs w:val="22"/>
        </w:rPr>
        <w:t>suggests</w:t>
      </w:r>
      <w:r w:rsidR="00D72164" w:rsidRPr="006271DD">
        <w:rPr>
          <w:sz w:val="22"/>
          <w:szCs w:val="22"/>
        </w:rPr>
        <w:t xml:space="preserve">, </w:t>
      </w:r>
      <w:r w:rsidRPr="006271DD">
        <w:rPr>
          <w:sz w:val="22"/>
          <w:szCs w:val="22"/>
        </w:rPr>
        <w:t xml:space="preserve">that children should play active parts in the decision making of their education, where their voices are heard and their interests are listened to. </w:t>
      </w:r>
      <w:r w:rsidR="00386234" w:rsidRPr="006271DD">
        <w:rPr>
          <w:sz w:val="22"/>
          <w:szCs w:val="22"/>
        </w:rPr>
        <w:t>U</w:t>
      </w:r>
      <w:r w:rsidR="00D72164" w:rsidRPr="006271DD">
        <w:rPr>
          <w:sz w:val="22"/>
          <w:szCs w:val="22"/>
        </w:rPr>
        <w:t>nder the rights of the child, (UNCRC,</w:t>
      </w:r>
      <w:r w:rsidR="002E3AED" w:rsidRPr="006271DD">
        <w:rPr>
          <w:sz w:val="22"/>
          <w:szCs w:val="22"/>
        </w:rPr>
        <w:t xml:space="preserve"> </w:t>
      </w:r>
      <w:r w:rsidR="00D72164" w:rsidRPr="006271DD">
        <w:rPr>
          <w:sz w:val="22"/>
          <w:szCs w:val="22"/>
        </w:rPr>
        <w:t xml:space="preserve">2019) every child has the right to voice their opinions, views, feelings and wishes on happenings and matters that affect them, and have their voices heard and taken seriously. </w:t>
      </w:r>
    </w:p>
    <w:p w14:paraId="65B9BBAD" w14:textId="77777777" w:rsidR="00386234" w:rsidRPr="006271DD" w:rsidRDefault="00386234" w:rsidP="00A15B9D">
      <w:pPr>
        <w:spacing w:line="360" w:lineRule="auto"/>
        <w:rPr>
          <w:sz w:val="22"/>
          <w:szCs w:val="22"/>
        </w:rPr>
      </w:pPr>
    </w:p>
    <w:p w14:paraId="18701940" w14:textId="33D97EFA" w:rsidR="00D72164" w:rsidRPr="006271DD" w:rsidRDefault="00D72164" w:rsidP="00A15B9D">
      <w:pPr>
        <w:spacing w:line="360" w:lineRule="auto"/>
        <w:rPr>
          <w:sz w:val="22"/>
          <w:szCs w:val="22"/>
        </w:rPr>
      </w:pPr>
      <w:r w:rsidRPr="006271DD">
        <w:rPr>
          <w:sz w:val="22"/>
          <w:szCs w:val="22"/>
        </w:rPr>
        <w:t>Within the provision of the Welsh Curriculum, the rights of the child are greatly respected and schools across Wales have put a great emphasis on pupil voice and its importance in terms of planning and providing lessons (Donaldson, 2015). The school participating in this study, have regular discussions with the pupils, in order to discover activities</w:t>
      </w:r>
      <w:r w:rsidR="00386234" w:rsidRPr="006271DD">
        <w:rPr>
          <w:sz w:val="22"/>
          <w:szCs w:val="22"/>
        </w:rPr>
        <w:t>,</w:t>
      </w:r>
      <w:r w:rsidRPr="006271DD">
        <w:rPr>
          <w:sz w:val="22"/>
          <w:szCs w:val="22"/>
        </w:rPr>
        <w:t xml:space="preserve"> which they have enjoyed the most, things they wish to learn</w:t>
      </w:r>
      <w:r w:rsidR="002E3AED" w:rsidRPr="006271DD">
        <w:rPr>
          <w:sz w:val="22"/>
          <w:szCs w:val="22"/>
        </w:rPr>
        <w:t>/</w:t>
      </w:r>
      <w:r w:rsidRPr="006271DD">
        <w:rPr>
          <w:sz w:val="22"/>
          <w:szCs w:val="22"/>
        </w:rPr>
        <w:t>discover</w:t>
      </w:r>
      <w:r w:rsidR="002E3AED" w:rsidRPr="006271DD">
        <w:rPr>
          <w:sz w:val="22"/>
          <w:szCs w:val="22"/>
        </w:rPr>
        <w:t xml:space="preserve">, </w:t>
      </w:r>
      <w:r w:rsidRPr="006271DD">
        <w:rPr>
          <w:sz w:val="22"/>
          <w:szCs w:val="22"/>
        </w:rPr>
        <w:t>and pupil voice has a strong link to the child-led act</w:t>
      </w:r>
      <w:r w:rsidR="00386234" w:rsidRPr="006271DD">
        <w:rPr>
          <w:sz w:val="22"/>
          <w:szCs w:val="22"/>
        </w:rPr>
        <w:t>ivities</w:t>
      </w:r>
      <w:r w:rsidRPr="006271DD">
        <w:rPr>
          <w:sz w:val="22"/>
          <w:szCs w:val="22"/>
        </w:rPr>
        <w:t xml:space="preserve"> provided in the class. </w:t>
      </w:r>
    </w:p>
    <w:p w14:paraId="435A008C" w14:textId="77777777" w:rsidR="00D72164" w:rsidRPr="006271DD" w:rsidRDefault="00D72164" w:rsidP="00A15B9D">
      <w:pPr>
        <w:spacing w:line="360" w:lineRule="auto"/>
        <w:rPr>
          <w:sz w:val="22"/>
          <w:szCs w:val="22"/>
        </w:rPr>
      </w:pPr>
    </w:p>
    <w:p w14:paraId="031FF7F4" w14:textId="7B2639C8" w:rsidR="00742DD8" w:rsidRPr="006271DD" w:rsidRDefault="00742DD8" w:rsidP="00A15B9D">
      <w:pPr>
        <w:spacing w:line="360" w:lineRule="auto"/>
        <w:rPr>
          <w:sz w:val="22"/>
          <w:szCs w:val="22"/>
        </w:rPr>
      </w:pPr>
      <w:r w:rsidRPr="006271DD">
        <w:rPr>
          <w:sz w:val="22"/>
          <w:szCs w:val="22"/>
        </w:rPr>
        <w:t>Activities provided to children, should be those that are encouraging the curiosity and sparking the exploration in children through hands-on experiences</w:t>
      </w:r>
      <w:r w:rsidR="002E3AED" w:rsidRPr="006271DD">
        <w:rPr>
          <w:sz w:val="22"/>
          <w:szCs w:val="22"/>
        </w:rPr>
        <w:t xml:space="preserve"> (Donaldson, 2015).</w:t>
      </w:r>
      <w:r w:rsidRPr="006271DD">
        <w:rPr>
          <w:sz w:val="22"/>
          <w:szCs w:val="22"/>
        </w:rPr>
        <w:t xml:space="preserve"> Adults should share episodes of sustained and share thinking with the pupils during these experiences</w:t>
      </w:r>
      <w:r w:rsidR="002E3AED" w:rsidRPr="006271DD">
        <w:rPr>
          <w:sz w:val="22"/>
          <w:szCs w:val="22"/>
        </w:rPr>
        <w:t xml:space="preserve">, however, </w:t>
      </w:r>
      <w:r w:rsidRPr="006271DD">
        <w:rPr>
          <w:sz w:val="22"/>
          <w:szCs w:val="22"/>
        </w:rPr>
        <w:t>should promote child-initiated activities (Vaisarova &amp; Reynolds, 2022).</w:t>
      </w:r>
      <w:r w:rsidR="00D72164" w:rsidRPr="006271DD">
        <w:rPr>
          <w:sz w:val="22"/>
          <w:szCs w:val="22"/>
        </w:rPr>
        <w:t xml:space="preserve"> Jean Piaget and his theory had a constructivist theory of learning in children, where he believed that children learn best where they are </w:t>
      </w:r>
      <w:r w:rsidR="00D72164" w:rsidRPr="006271DD">
        <w:rPr>
          <w:sz w:val="22"/>
          <w:szCs w:val="22"/>
        </w:rPr>
        <w:lastRenderedPageBreak/>
        <w:t>given the opp</w:t>
      </w:r>
      <w:r w:rsidR="002E3AED" w:rsidRPr="006271DD">
        <w:rPr>
          <w:sz w:val="22"/>
          <w:szCs w:val="22"/>
        </w:rPr>
        <w:t>o</w:t>
      </w:r>
      <w:r w:rsidR="00D72164" w:rsidRPr="006271DD">
        <w:rPr>
          <w:sz w:val="22"/>
          <w:szCs w:val="22"/>
        </w:rPr>
        <w:t>r</w:t>
      </w:r>
      <w:r w:rsidR="002E3AED" w:rsidRPr="006271DD">
        <w:rPr>
          <w:sz w:val="22"/>
          <w:szCs w:val="22"/>
        </w:rPr>
        <w:t>tu</w:t>
      </w:r>
      <w:r w:rsidR="00D72164" w:rsidRPr="006271DD">
        <w:rPr>
          <w:sz w:val="22"/>
          <w:szCs w:val="22"/>
        </w:rPr>
        <w:t xml:space="preserve">nities to discover and explore throughout experiences provided, in order to make sense of the world themselves </w:t>
      </w:r>
      <w:r w:rsidR="00D72164" w:rsidRPr="006271DD">
        <w:rPr>
          <w:color w:val="000000" w:themeColor="text1"/>
          <w:sz w:val="22"/>
          <w:szCs w:val="22"/>
        </w:rPr>
        <w:t>(</w:t>
      </w:r>
      <w:r w:rsidR="002E3AED" w:rsidRPr="006271DD">
        <w:rPr>
          <w:color w:val="000000" w:themeColor="text1"/>
          <w:sz w:val="22"/>
          <w:szCs w:val="22"/>
        </w:rPr>
        <w:t xml:space="preserve">Professional Association for Childcare and Early Years, 2016). </w:t>
      </w:r>
    </w:p>
    <w:p w14:paraId="18DFA821" w14:textId="5741BF25" w:rsidR="007B5046" w:rsidRPr="006271DD" w:rsidRDefault="007B5046" w:rsidP="00A15B9D">
      <w:pPr>
        <w:spacing w:line="360" w:lineRule="auto"/>
        <w:rPr>
          <w:sz w:val="22"/>
          <w:szCs w:val="22"/>
        </w:rPr>
      </w:pPr>
    </w:p>
    <w:p w14:paraId="06C47915" w14:textId="4C82B55A" w:rsidR="00742DD8" w:rsidRPr="006271DD" w:rsidRDefault="007B5046" w:rsidP="00A15B9D">
      <w:pPr>
        <w:spacing w:line="360" w:lineRule="auto"/>
        <w:rPr>
          <w:sz w:val="22"/>
          <w:szCs w:val="22"/>
        </w:rPr>
      </w:pPr>
      <w:r w:rsidRPr="006271DD">
        <w:rPr>
          <w:sz w:val="22"/>
          <w:szCs w:val="22"/>
        </w:rPr>
        <w:t xml:space="preserve">A child-led learning approach within the early years, allows children to thrive whilst also making accelerated progress (Ephgrave, 2015). </w:t>
      </w:r>
      <w:r w:rsidR="00386234" w:rsidRPr="006271DD">
        <w:rPr>
          <w:sz w:val="22"/>
          <w:szCs w:val="22"/>
        </w:rPr>
        <w:t>T</w:t>
      </w:r>
      <w:r w:rsidR="00AE39DD" w:rsidRPr="006271DD">
        <w:rPr>
          <w:sz w:val="22"/>
          <w:szCs w:val="22"/>
        </w:rPr>
        <w:t>here is a large amount of evidence that explores the impact of a child-led approach to practice.</w:t>
      </w:r>
      <w:r w:rsidR="00386234" w:rsidRPr="006271DD">
        <w:rPr>
          <w:sz w:val="22"/>
          <w:szCs w:val="22"/>
        </w:rPr>
        <w:t xml:space="preserve"> Literature suggests, that where child-led activities are in provision, the social interactions in pupils are high (DeCosta </w:t>
      </w:r>
      <w:r w:rsidR="00386234" w:rsidRPr="006271DD">
        <w:rPr>
          <w:i/>
          <w:iCs/>
          <w:sz w:val="22"/>
          <w:szCs w:val="22"/>
        </w:rPr>
        <w:t>et al</w:t>
      </w:r>
      <w:r w:rsidR="002E3AED" w:rsidRPr="006271DD">
        <w:rPr>
          <w:sz w:val="22"/>
          <w:szCs w:val="22"/>
        </w:rPr>
        <w:t>.</w:t>
      </w:r>
      <w:r w:rsidR="00386234" w:rsidRPr="006271DD">
        <w:rPr>
          <w:sz w:val="22"/>
          <w:szCs w:val="22"/>
        </w:rPr>
        <w:t xml:space="preserve"> 2021).</w:t>
      </w:r>
      <w:r w:rsidR="00742DD8" w:rsidRPr="006271DD">
        <w:rPr>
          <w:sz w:val="22"/>
          <w:szCs w:val="22"/>
        </w:rPr>
        <w:t xml:space="preserve">Literature </w:t>
      </w:r>
      <w:r w:rsidR="00386234" w:rsidRPr="006271DD">
        <w:rPr>
          <w:sz w:val="22"/>
          <w:szCs w:val="22"/>
        </w:rPr>
        <w:t xml:space="preserve">also </w:t>
      </w:r>
      <w:r w:rsidR="00742DD8" w:rsidRPr="006271DD">
        <w:rPr>
          <w:sz w:val="22"/>
          <w:szCs w:val="22"/>
        </w:rPr>
        <w:t xml:space="preserve">highlights that through child-led activities, children can experience social opportunities such as making friends, solving problems, and conflict resolution with adult guidance </w:t>
      </w:r>
      <w:r w:rsidR="00386234" w:rsidRPr="006271DD">
        <w:rPr>
          <w:sz w:val="22"/>
          <w:szCs w:val="22"/>
        </w:rPr>
        <w:t xml:space="preserve">(Jackson, 2022). </w:t>
      </w:r>
      <w:r w:rsidR="00742DD8" w:rsidRPr="006271DD">
        <w:rPr>
          <w:sz w:val="22"/>
          <w:szCs w:val="22"/>
        </w:rPr>
        <w:t>Children learn best through</w:t>
      </w:r>
      <w:r w:rsidR="002E3AED" w:rsidRPr="006271DD">
        <w:rPr>
          <w:sz w:val="22"/>
          <w:szCs w:val="22"/>
        </w:rPr>
        <w:t xml:space="preserve">, </w:t>
      </w:r>
      <w:r w:rsidR="00742DD8" w:rsidRPr="006271DD">
        <w:rPr>
          <w:sz w:val="22"/>
          <w:szCs w:val="22"/>
        </w:rPr>
        <w:t>play, communicating and the interaction they have with others</w:t>
      </w:r>
      <w:r w:rsidR="00386234" w:rsidRPr="006271DD">
        <w:rPr>
          <w:sz w:val="22"/>
          <w:szCs w:val="22"/>
        </w:rPr>
        <w:t xml:space="preserve"> (Jackson, 2022). </w:t>
      </w:r>
    </w:p>
    <w:p w14:paraId="03984FB0" w14:textId="77777777" w:rsidR="00742DD8" w:rsidRPr="006271DD" w:rsidRDefault="00742DD8" w:rsidP="00A15B9D">
      <w:pPr>
        <w:spacing w:line="360" w:lineRule="auto"/>
        <w:rPr>
          <w:sz w:val="22"/>
          <w:szCs w:val="22"/>
        </w:rPr>
      </w:pPr>
    </w:p>
    <w:p w14:paraId="586061D9" w14:textId="19EDD5D9" w:rsidR="008B36FC" w:rsidRPr="006271DD" w:rsidRDefault="007B5046" w:rsidP="00A15B9D">
      <w:pPr>
        <w:spacing w:line="360" w:lineRule="auto"/>
        <w:rPr>
          <w:sz w:val="22"/>
          <w:szCs w:val="22"/>
        </w:rPr>
      </w:pPr>
      <w:r w:rsidRPr="006271DD">
        <w:rPr>
          <w:sz w:val="22"/>
          <w:szCs w:val="22"/>
        </w:rPr>
        <w:t>Piaget’s theory highlights the importance of cognitive conflict in order to stimulate the process of equilibrium, which can be put into practice within the early years through the pupil</w:t>
      </w:r>
      <w:r w:rsidR="002E3AED" w:rsidRPr="006271DD">
        <w:rPr>
          <w:sz w:val="22"/>
          <w:szCs w:val="22"/>
        </w:rPr>
        <w:t>’</w:t>
      </w:r>
      <w:r w:rsidRPr="006271DD">
        <w:rPr>
          <w:sz w:val="22"/>
          <w:szCs w:val="22"/>
        </w:rPr>
        <w:t>s interactions with peers. Where pupils are able to gather ideas and theories on topics, which may conflict with their own, where there can also be group discussions on such topics (The education hub, 2021).</w:t>
      </w:r>
      <w:r w:rsidR="008B36FC" w:rsidRPr="006271DD">
        <w:rPr>
          <w:sz w:val="22"/>
          <w:szCs w:val="22"/>
        </w:rPr>
        <w:t>Vygotsky (1978) and his work</w:t>
      </w:r>
      <w:r w:rsidR="002E3AED" w:rsidRPr="006271DD">
        <w:rPr>
          <w:sz w:val="22"/>
          <w:szCs w:val="22"/>
        </w:rPr>
        <w:t xml:space="preserve">, </w:t>
      </w:r>
      <w:r w:rsidR="008B36FC" w:rsidRPr="006271DD">
        <w:rPr>
          <w:sz w:val="22"/>
          <w:szCs w:val="22"/>
        </w:rPr>
        <w:t>hig</w:t>
      </w:r>
      <w:r w:rsidR="00386234" w:rsidRPr="006271DD">
        <w:rPr>
          <w:sz w:val="22"/>
          <w:szCs w:val="22"/>
        </w:rPr>
        <w:t>h</w:t>
      </w:r>
      <w:r w:rsidR="008B36FC" w:rsidRPr="006271DD">
        <w:rPr>
          <w:sz w:val="22"/>
          <w:szCs w:val="22"/>
        </w:rPr>
        <w:t>lights that the development of the human mind has its or</w:t>
      </w:r>
      <w:r w:rsidR="00386234" w:rsidRPr="006271DD">
        <w:rPr>
          <w:sz w:val="22"/>
          <w:szCs w:val="22"/>
        </w:rPr>
        <w:t xml:space="preserve">igin </w:t>
      </w:r>
      <w:r w:rsidR="008B36FC" w:rsidRPr="006271DD">
        <w:rPr>
          <w:sz w:val="22"/>
          <w:szCs w:val="22"/>
        </w:rPr>
        <w:t>at the i</w:t>
      </w:r>
      <w:r w:rsidR="00386234" w:rsidRPr="006271DD">
        <w:rPr>
          <w:sz w:val="22"/>
          <w:szCs w:val="22"/>
        </w:rPr>
        <w:t>n</w:t>
      </w:r>
      <w:r w:rsidR="008B36FC" w:rsidRPr="006271DD">
        <w:rPr>
          <w:sz w:val="22"/>
          <w:szCs w:val="22"/>
        </w:rPr>
        <w:t xml:space="preserve">teraction between the individual and society, highlighting that the culture and social interaction as the major developmental driving forces. </w:t>
      </w:r>
    </w:p>
    <w:p w14:paraId="5431B69B" w14:textId="77777777" w:rsidR="002E3AED" w:rsidRPr="006271DD" w:rsidRDefault="002E3AED" w:rsidP="00A15B9D">
      <w:pPr>
        <w:spacing w:line="360" w:lineRule="auto"/>
        <w:rPr>
          <w:sz w:val="22"/>
          <w:szCs w:val="22"/>
        </w:rPr>
      </w:pPr>
    </w:p>
    <w:p w14:paraId="4D187076" w14:textId="77777777" w:rsidR="002E3AED" w:rsidRPr="006271DD" w:rsidRDefault="00D72164" w:rsidP="00A15B9D">
      <w:pPr>
        <w:spacing w:line="360" w:lineRule="auto"/>
        <w:rPr>
          <w:sz w:val="22"/>
          <w:szCs w:val="22"/>
        </w:rPr>
      </w:pPr>
      <w:r w:rsidRPr="006271DD">
        <w:rPr>
          <w:sz w:val="22"/>
          <w:szCs w:val="22"/>
        </w:rPr>
        <w:t xml:space="preserve">This research will focus on social interactions that happens between the nursery pupils, however social interactions can be perceived and described as a number of ways (Hoppler, Segerer &amp; Nikitin, 2022).  Reis </w:t>
      </w:r>
      <w:r w:rsidRPr="006271DD">
        <w:rPr>
          <w:i/>
          <w:iCs/>
          <w:sz w:val="22"/>
          <w:szCs w:val="22"/>
        </w:rPr>
        <w:t>et al</w:t>
      </w:r>
      <w:r w:rsidRPr="006271DD">
        <w:rPr>
          <w:sz w:val="22"/>
          <w:szCs w:val="22"/>
        </w:rPr>
        <w:t xml:space="preserve"> (1980) claims that social interactions are encounters with at</w:t>
      </w:r>
      <w:r w:rsidR="002E3AED" w:rsidRPr="006271DD">
        <w:rPr>
          <w:sz w:val="22"/>
          <w:szCs w:val="22"/>
        </w:rPr>
        <w:t xml:space="preserve"> </w:t>
      </w:r>
      <w:r w:rsidRPr="006271DD">
        <w:rPr>
          <w:sz w:val="22"/>
          <w:szCs w:val="22"/>
        </w:rPr>
        <w:t>least another person</w:t>
      </w:r>
      <w:r w:rsidR="002E3AED" w:rsidRPr="006271DD">
        <w:rPr>
          <w:sz w:val="22"/>
          <w:szCs w:val="22"/>
        </w:rPr>
        <w:t>,</w:t>
      </w:r>
      <w:r w:rsidRPr="006271DD">
        <w:rPr>
          <w:sz w:val="22"/>
          <w:szCs w:val="22"/>
        </w:rPr>
        <w:t xml:space="preserve"> in which one attends to the other and adjusts their beh</w:t>
      </w:r>
      <w:r w:rsidR="003E3C24" w:rsidRPr="006271DD">
        <w:rPr>
          <w:sz w:val="22"/>
          <w:szCs w:val="22"/>
        </w:rPr>
        <w:t>a</w:t>
      </w:r>
      <w:r w:rsidRPr="006271DD">
        <w:rPr>
          <w:sz w:val="22"/>
          <w:szCs w:val="22"/>
        </w:rPr>
        <w:t>viour in response to one another. Children’s back-and-forth interactions from an early age, form the foundations for their language and mental development</w:t>
      </w:r>
      <w:r w:rsidR="008B00B7" w:rsidRPr="006271DD">
        <w:rPr>
          <w:sz w:val="22"/>
          <w:szCs w:val="22"/>
        </w:rPr>
        <w:t xml:space="preserve"> (</w:t>
      </w:r>
      <w:r w:rsidR="00386234" w:rsidRPr="006271DD">
        <w:rPr>
          <w:sz w:val="22"/>
          <w:szCs w:val="22"/>
        </w:rPr>
        <w:t>Department for Education, 2024)</w:t>
      </w:r>
      <w:r w:rsidR="002E3AED" w:rsidRPr="006271DD">
        <w:rPr>
          <w:sz w:val="22"/>
          <w:szCs w:val="22"/>
        </w:rPr>
        <w:t xml:space="preserve">. </w:t>
      </w:r>
    </w:p>
    <w:p w14:paraId="1E4420F7" w14:textId="77777777" w:rsidR="002E3AED" w:rsidRPr="006271DD" w:rsidRDefault="002E3AED" w:rsidP="00A15B9D">
      <w:pPr>
        <w:spacing w:line="360" w:lineRule="auto"/>
        <w:rPr>
          <w:sz w:val="22"/>
          <w:szCs w:val="22"/>
        </w:rPr>
      </w:pPr>
    </w:p>
    <w:p w14:paraId="69C0734C" w14:textId="20A53725" w:rsidR="00D72164" w:rsidRPr="006271DD" w:rsidRDefault="002E3AED" w:rsidP="00A15B9D">
      <w:pPr>
        <w:spacing w:line="360" w:lineRule="auto"/>
        <w:rPr>
          <w:sz w:val="22"/>
          <w:szCs w:val="22"/>
        </w:rPr>
      </w:pPr>
      <w:r w:rsidRPr="006271DD">
        <w:rPr>
          <w:sz w:val="22"/>
          <w:szCs w:val="22"/>
        </w:rPr>
        <w:t>The</w:t>
      </w:r>
      <w:r w:rsidR="00386234" w:rsidRPr="006271DD">
        <w:rPr>
          <w:sz w:val="22"/>
          <w:szCs w:val="22"/>
        </w:rPr>
        <w:t xml:space="preserve"> </w:t>
      </w:r>
      <w:r w:rsidR="008B00B7" w:rsidRPr="006271DD">
        <w:rPr>
          <w:sz w:val="22"/>
          <w:szCs w:val="22"/>
        </w:rPr>
        <w:t>setting and its provision studied as part of this research</w:t>
      </w:r>
      <w:r w:rsidRPr="006271DD">
        <w:rPr>
          <w:sz w:val="22"/>
          <w:szCs w:val="22"/>
        </w:rPr>
        <w:t xml:space="preserve">, </w:t>
      </w:r>
      <w:r w:rsidR="008B00B7" w:rsidRPr="006271DD">
        <w:rPr>
          <w:sz w:val="22"/>
          <w:szCs w:val="22"/>
        </w:rPr>
        <w:t>are mindful of planning in ways that can promote good interactions amongst pupils</w:t>
      </w:r>
      <w:r w:rsidRPr="006271DD">
        <w:rPr>
          <w:sz w:val="22"/>
          <w:szCs w:val="22"/>
        </w:rPr>
        <w:t xml:space="preserve"> and </w:t>
      </w:r>
      <w:r w:rsidR="008B00B7" w:rsidRPr="006271DD">
        <w:rPr>
          <w:sz w:val="22"/>
          <w:szCs w:val="22"/>
        </w:rPr>
        <w:t>through doing so</w:t>
      </w:r>
      <w:r w:rsidRPr="006271DD">
        <w:rPr>
          <w:sz w:val="22"/>
          <w:szCs w:val="22"/>
        </w:rPr>
        <w:t>,</w:t>
      </w:r>
      <w:r w:rsidR="008B00B7" w:rsidRPr="006271DD">
        <w:rPr>
          <w:sz w:val="22"/>
          <w:szCs w:val="22"/>
        </w:rPr>
        <w:t xml:space="preserve"> the settings are well-planning a language rich environment which is important when facilitating good interactions</w:t>
      </w:r>
      <w:r w:rsidRPr="006271DD">
        <w:rPr>
          <w:sz w:val="22"/>
          <w:szCs w:val="22"/>
        </w:rPr>
        <w:t xml:space="preserve"> (Department for Education, 2024). </w:t>
      </w:r>
      <w:r w:rsidR="008B00B7" w:rsidRPr="006271DD">
        <w:rPr>
          <w:sz w:val="22"/>
          <w:szCs w:val="22"/>
        </w:rPr>
        <w:t>Interactions recognise the use of words, body language, facial express</w:t>
      </w:r>
      <w:r w:rsidR="00386234" w:rsidRPr="006271DD">
        <w:rPr>
          <w:sz w:val="22"/>
          <w:szCs w:val="22"/>
        </w:rPr>
        <w:t>i</w:t>
      </w:r>
      <w:r w:rsidR="008B00B7" w:rsidRPr="006271DD">
        <w:rPr>
          <w:sz w:val="22"/>
          <w:szCs w:val="22"/>
        </w:rPr>
        <w:t xml:space="preserve">ons, actions and songs that happen amongst children, even those who are non-verbal can interact with their peers. </w:t>
      </w:r>
      <w:r w:rsidR="003E3C24" w:rsidRPr="006271DD">
        <w:rPr>
          <w:sz w:val="22"/>
          <w:szCs w:val="22"/>
        </w:rPr>
        <w:t>Literature suggests that there are five types of social interactions that can take place; Exchange, Competition, Cooperation, Acco</w:t>
      </w:r>
      <w:r w:rsidRPr="006271DD">
        <w:rPr>
          <w:sz w:val="22"/>
          <w:szCs w:val="22"/>
        </w:rPr>
        <w:t>mmo</w:t>
      </w:r>
      <w:r w:rsidR="003E3C24" w:rsidRPr="006271DD">
        <w:rPr>
          <w:sz w:val="22"/>
          <w:szCs w:val="22"/>
        </w:rPr>
        <w:t>dation, and Conflict</w:t>
      </w:r>
      <w:r w:rsidR="00386234" w:rsidRPr="006271DD">
        <w:rPr>
          <w:sz w:val="22"/>
          <w:szCs w:val="22"/>
        </w:rPr>
        <w:t xml:space="preserve"> (Bolis &amp; Schilbach, 2018). However</w:t>
      </w:r>
      <w:r w:rsidRPr="006271DD">
        <w:rPr>
          <w:sz w:val="22"/>
          <w:szCs w:val="22"/>
        </w:rPr>
        <w:t>,</w:t>
      </w:r>
      <w:r w:rsidR="00386234" w:rsidRPr="006271DD">
        <w:rPr>
          <w:sz w:val="22"/>
          <w:szCs w:val="22"/>
        </w:rPr>
        <w:t xml:space="preserve"> the social interaction difficulties that are displayed can vary. Literature illustrates these types of diff</w:t>
      </w:r>
      <w:r w:rsidRPr="006271DD">
        <w:rPr>
          <w:sz w:val="22"/>
          <w:szCs w:val="22"/>
        </w:rPr>
        <w:t>ic</w:t>
      </w:r>
      <w:r w:rsidR="00386234" w:rsidRPr="006271DD">
        <w:rPr>
          <w:sz w:val="22"/>
          <w:szCs w:val="22"/>
        </w:rPr>
        <w:t>ulties can include, difficulties making friends, following conver</w:t>
      </w:r>
      <w:r w:rsidRPr="006271DD">
        <w:rPr>
          <w:sz w:val="22"/>
          <w:szCs w:val="22"/>
        </w:rPr>
        <w:t>sat</w:t>
      </w:r>
      <w:r w:rsidR="00386234" w:rsidRPr="006271DD">
        <w:rPr>
          <w:sz w:val="22"/>
          <w:szCs w:val="22"/>
        </w:rPr>
        <w:t xml:space="preserve">ions between several people, poor eye contact, over friendliness, poor respect for personal space and prefers to be in own company (Bird Charity, 2019). </w:t>
      </w:r>
    </w:p>
    <w:p w14:paraId="11B47DCB" w14:textId="7345D1F4" w:rsidR="00FA170D" w:rsidRPr="006271DD" w:rsidRDefault="00FA170D" w:rsidP="00A15B9D">
      <w:pPr>
        <w:spacing w:line="360" w:lineRule="auto"/>
        <w:rPr>
          <w:color w:val="FF0000"/>
          <w:sz w:val="22"/>
          <w:szCs w:val="22"/>
        </w:rPr>
      </w:pPr>
    </w:p>
    <w:p w14:paraId="4DA5DE5B" w14:textId="6F50327B" w:rsidR="00FA170D" w:rsidRPr="006271DD" w:rsidRDefault="00FA170D" w:rsidP="00A15B9D">
      <w:pPr>
        <w:spacing w:line="360" w:lineRule="auto"/>
        <w:rPr>
          <w:sz w:val="22"/>
          <w:szCs w:val="22"/>
        </w:rPr>
      </w:pPr>
    </w:p>
    <w:p w14:paraId="579A8415" w14:textId="33B8A8F8" w:rsidR="00FA170D" w:rsidRPr="006271DD" w:rsidRDefault="00FA170D" w:rsidP="00A15B9D">
      <w:pPr>
        <w:spacing w:line="360" w:lineRule="auto"/>
        <w:rPr>
          <w:sz w:val="22"/>
          <w:szCs w:val="22"/>
          <w:u w:val="single"/>
        </w:rPr>
      </w:pPr>
      <w:r w:rsidRPr="006271DD">
        <w:rPr>
          <w:sz w:val="22"/>
          <w:szCs w:val="22"/>
          <w:u w:val="single"/>
        </w:rPr>
        <w:t>Explanation of Case Study</w:t>
      </w:r>
      <w:r w:rsidR="00D72164" w:rsidRPr="006271DD">
        <w:rPr>
          <w:sz w:val="22"/>
          <w:szCs w:val="22"/>
          <w:u w:val="single"/>
        </w:rPr>
        <w:t xml:space="preserve">  </w:t>
      </w:r>
    </w:p>
    <w:p w14:paraId="572B488D" w14:textId="328B3738" w:rsidR="00927986" w:rsidRPr="006271DD" w:rsidRDefault="00927986" w:rsidP="00A15B9D">
      <w:pPr>
        <w:spacing w:line="360" w:lineRule="auto"/>
        <w:rPr>
          <w:sz w:val="22"/>
          <w:szCs w:val="22"/>
        </w:rPr>
      </w:pPr>
    </w:p>
    <w:p w14:paraId="2A764D3B" w14:textId="2D7D085A" w:rsidR="00386234" w:rsidRPr="006271DD" w:rsidRDefault="00D5679D" w:rsidP="00A15B9D">
      <w:pPr>
        <w:spacing w:line="360" w:lineRule="auto"/>
        <w:rPr>
          <w:sz w:val="22"/>
          <w:szCs w:val="22"/>
        </w:rPr>
      </w:pPr>
      <w:r w:rsidRPr="006271DD">
        <w:rPr>
          <w:sz w:val="22"/>
          <w:szCs w:val="22"/>
        </w:rPr>
        <w:t>Tight (2017)</w:t>
      </w:r>
      <w:r w:rsidR="00D72164" w:rsidRPr="006271DD">
        <w:rPr>
          <w:sz w:val="22"/>
          <w:szCs w:val="22"/>
        </w:rPr>
        <w:t xml:space="preserve"> claims that, w</w:t>
      </w:r>
      <w:r w:rsidRPr="006271DD">
        <w:rPr>
          <w:sz w:val="22"/>
          <w:szCs w:val="22"/>
        </w:rPr>
        <w:t>ithin all types of research, the research will study cases: instances/examples of a particular thing, people, animals, schools and so on, however not all research projects are case studies. The term ‘case study’ should be made use for, where a particular design of research, where there is greater focus is on an in-depth study of either one or a limited number of case</w:t>
      </w:r>
      <w:r w:rsidR="00386234" w:rsidRPr="006271DD">
        <w:rPr>
          <w:sz w:val="22"/>
          <w:szCs w:val="22"/>
        </w:rPr>
        <w:t>s (Widner, Woolcock &amp; Nieto</w:t>
      </w:r>
      <w:r w:rsidR="001F33C5" w:rsidRPr="006271DD">
        <w:rPr>
          <w:sz w:val="22"/>
          <w:szCs w:val="22"/>
        </w:rPr>
        <w:t xml:space="preserve">, </w:t>
      </w:r>
      <w:r w:rsidR="00386234" w:rsidRPr="006271DD">
        <w:rPr>
          <w:sz w:val="22"/>
          <w:szCs w:val="22"/>
        </w:rPr>
        <w:t>2022).</w:t>
      </w:r>
      <w:r w:rsidRPr="006271DD">
        <w:rPr>
          <w:sz w:val="22"/>
          <w:szCs w:val="22"/>
        </w:rPr>
        <w:t xml:space="preserve"> However, there are a number of definitions known to describe a case study and its complexities (Tight, 2017).</w:t>
      </w:r>
      <w:r w:rsidR="009867D1" w:rsidRPr="006271DD">
        <w:rPr>
          <w:sz w:val="22"/>
          <w:szCs w:val="22"/>
        </w:rPr>
        <w:t xml:space="preserve"> Stake (1995)</w:t>
      </w:r>
      <w:r w:rsidR="00386234" w:rsidRPr="006271DD">
        <w:rPr>
          <w:sz w:val="22"/>
          <w:szCs w:val="22"/>
        </w:rPr>
        <w:t>,</w:t>
      </w:r>
      <w:r w:rsidR="009867D1" w:rsidRPr="006271DD">
        <w:rPr>
          <w:sz w:val="22"/>
          <w:szCs w:val="22"/>
        </w:rPr>
        <w:t xml:space="preserve"> identifies a case study as a process of research in which is to catch the complexity of a single case. </w:t>
      </w:r>
      <w:r w:rsidR="00D72164" w:rsidRPr="006271DD">
        <w:rPr>
          <w:sz w:val="22"/>
          <w:szCs w:val="22"/>
        </w:rPr>
        <w:t xml:space="preserve">Where a case study is used in research, it often involves and examination of individuals, events or groups within a certain situation (Hancock, Algozzine &amp; Lim, 2021). </w:t>
      </w:r>
    </w:p>
    <w:p w14:paraId="462048F8" w14:textId="77777777" w:rsidR="00386234" w:rsidRPr="006271DD" w:rsidRDefault="00386234" w:rsidP="00A15B9D">
      <w:pPr>
        <w:spacing w:line="360" w:lineRule="auto"/>
        <w:rPr>
          <w:sz w:val="22"/>
          <w:szCs w:val="22"/>
        </w:rPr>
      </w:pPr>
    </w:p>
    <w:p w14:paraId="72949FE1" w14:textId="65099B87" w:rsidR="00D5679D" w:rsidRPr="006271DD" w:rsidRDefault="00D72164" w:rsidP="00A15B9D">
      <w:pPr>
        <w:spacing w:line="360" w:lineRule="auto"/>
        <w:rPr>
          <w:sz w:val="22"/>
          <w:szCs w:val="22"/>
        </w:rPr>
      </w:pPr>
      <w:r w:rsidRPr="006271DD">
        <w:rPr>
          <w:sz w:val="22"/>
          <w:szCs w:val="22"/>
        </w:rPr>
        <w:t>The research conducted within this study, will involve the examination of pupils within a nursery classroom, where their behaviours will be studied thoroughly. This approach to the study was decided due its suitability for invest</w:t>
      </w:r>
      <w:r w:rsidR="00386234" w:rsidRPr="006271DD">
        <w:rPr>
          <w:sz w:val="22"/>
          <w:szCs w:val="22"/>
        </w:rPr>
        <w:t>igating</w:t>
      </w:r>
      <w:r w:rsidRPr="006271DD">
        <w:rPr>
          <w:sz w:val="22"/>
          <w:szCs w:val="22"/>
        </w:rPr>
        <w:t xml:space="preserve"> the social interactions within the pupils surrounding the particular area of study being during child-led activities. The researcher felt that a case study would allow deeper exploration of the topic and allow a strong study and findings from its use. </w:t>
      </w:r>
    </w:p>
    <w:p w14:paraId="70AB3B4F" w14:textId="005A5AE7" w:rsidR="00D72164" w:rsidRPr="006271DD" w:rsidRDefault="00D72164" w:rsidP="00A15B9D">
      <w:pPr>
        <w:spacing w:line="360" w:lineRule="auto"/>
        <w:rPr>
          <w:sz w:val="22"/>
          <w:szCs w:val="22"/>
        </w:rPr>
      </w:pPr>
    </w:p>
    <w:p w14:paraId="24737444" w14:textId="07C0F636" w:rsidR="009867D1" w:rsidRPr="006271DD" w:rsidRDefault="00D72164" w:rsidP="00A15B9D">
      <w:pPr>
        <w:spacing w:line="360" w:lineRule="auto"/>
        <w:rPr>
          <w:sz w:val="22"/>
          <w:szCs w:val="22"/>
        </w:rPr>
      </w:pPr>
      <w:r w:rsidRPr="006271DD">
        <w:rPr>
          <w:sz w:val="22"/>
          <w:szCs w:val="22"/>
        </w:rPr>
        <w:t xml:space="preserve">Case studies are valuable approaches in research, due to them allowing researchers to gain in-depth understandings of situations and meaning of those involved (Hancock, Algozzine and Lim, 2021). </w:t>
      </w:r>
      <w:r w:rsidR="001C4BB5" w:rsidRPr="006271DD">
        <w:rPr>
          <w:sz w:val="22"/>
          <w:szCs w:val="22"/>
        </w:rPr>
        <w:t>The purpose of using a case study approach is often used to build a rich picture of an entity, using various data collection methods and gathering the views, perceptions and experiences/ideas of diverse individuals that are relating to the case (Hamilton, 2011). The ‘rich data’ that comes from this approach in research</w:t>
      </w:r>
      <w:r w:rsidR="00386234" w:rsidRPr="006271DD">
        <w:rPr>
          <w:sz w:val="22"/>
          <w:szCs w:val="22"/>
        </w:rPr>
        <w:t>,</w:t>
      </w:r>
      <w:r w:rsidR="001C4BB5" w:rsidRPr="006271DD">
        <w:rPr>
          <w:sz w:val="22"/>
          <w:szCs w:val="22"/>
        </w:rPr>
        <w:t xml:space="preserve"> is known to be ‘rich’ due to it being able to provide the researcher with in-depth insights into participants’ lived experiences within a particular area or context (Hamilton, 2011).</w:t>
      </w:r>
      <w:r w:rsidRPr="006271DD">
        <w:rPr>
          <w:sz w:val="22"/>
          <w:szCs w:val="22"/>
        </w:rPr>
        <w:t xml:space="preserve"> Hancock, Algozzine and Lim (2021)</w:t>
      </w:r>
      <w:r w:rsidR="00E24BEA" w:rsidRPr="006271DD">
        <w:rPr>
          <w:sz w:val="22"/>
          <w:szCs w:val="22"/>
        </w:rPr>
        <w:t xml:space="preserve"> </w:t>
      </w:r>
      <w:r w:rsidRPr="006271DD">
        <w:rPr>
          <w:sz w:val="22"/>
          <w:szCs w:val="22"/>
        </w:rPr>
        <w:t>identifies</w:t>
      </w:r>
      <w:r w:rsidR="00E24BEA" w:rsidRPr="006271DD">
        <w:rPr>
          <w:sz w:val="22"/>
          <w:szCs w:val="22"/>
        </w:rPr>
        <w:t>,</w:t>
      </w:r>
      <w:r w:rsidRPr="006271DD">
        <w:rPr>
          <w:sz w:val="22"/>
          <w:szCs w:val="22"/>
        </w:rPr>
        <w:t xml:space="preserve"> that case studies intensively analyse and describe a single unit or system bounded by space and time. </w:t>
      </w:r>
    </w:p>
    <w:p w14:paraId="3D521D83" w14:textId="6B17963F" w:rsidR="00386234" w:rsidRPr="006271DD" w:rsidRDefault="00D72164" w:rsidP="00A15B9D">
      <w:pPr>
        <w:spacing w:line="360" w:lineRule="auto"/>
        <w:rPr>
          <w:sz w:val="22"/>
          <w:szCs w:val="22"/>
        </w:rPr>
      </w:pPr>
      <w:r w:rsidRPr="006271DD">
        <w:rPr>
          <w:sz w:val="22"/>
          <w:szCs w:val="22"/>
        </w:rPr>
        <w:t xml:space="preserve">Yin (2018) </w:t>
      </w:r>
      <w:r w:rsidR="00386234" w:rsidRPr="006271DD">
        <w:rPr>
          <w:sz w:val="22"/>
          <w:szCs w:val="22"/>
        </w:rPr>
        <w:t xml:space="preserve">illustrates, </w:t>
      </w:r>
      <w:r w:rsidRPr="006271DD">
        <w:rPr>
          <w:sz w:val="22"/>
          <w:szCs w:val="22"/>
        </w:rPr>
        <w:t xml:space="preserve">that the insights gleaned from case studies are often known to directly influence policies, procedures and future research on the similar topic. </w:t>
      </w:r>
      <w:r w:rsidR="00386234" w:rsidRPr="006271DD">
        <w:rPr>
          <w:sz w:val="22"/>
          <w:szCs w:val="22"/>
        </w:rPr>
        <w:t>This</w:t>
      </w:r>
      <w:r w:rsidR="001F33C5" w:rsidRPr="006271DD">
        <w:rPr>
          <w:sz w:val="22"/>
          <w:szCs w:val="22"/>
        </w:rPr>
        <w:t xml:space="preserve"> </w:t>
      </w:r>
      <w:r w:rsidRPr="006271DD">
        <w:rPr>
          <w:sz w:val="22"/>
          <w:szCs w:val="22"/>
        </w:rPr>
        <w:t>study</w:t>
      </w:r>
      <w:r w:rsidR="001F33C5" w:rsidRPr="006271DD">
        <w:rPr>
          <w:sz w:val="22"/>
          <w:szCs w:val="22"/>
        </w:rPr>
        <w:t xml:space="preserve"> </w:t>
      </w:r>
      <w:r w:rsidRPr="006271DD">
        <w:rPr>
          <w:sz w:val="22"/>
          <w:szCs w:val="22"/>
        </w:rPr>
        <w:t>has found current literature and research on the topic of child-led activities and those on soc</w:t>
      </w:r>
      <w:r w:rsidR="001F33C5" w:rsidRPr="006271DD">
        <w:rPr>
          <w:sz w:val="22"/>
          <w:szCs w:val="22"/>
        </w:rPr>
        <w:t>ia</w:t>
      </w:r>
      <w:r w:rsidRPr="006271DD">
        <w:rPr>
          <w:sz w:val="22"/>
          <w:szCs w:val="22"/>
        </w:rPr>
        <w:t>l interactions</w:t>
      </w:r>
      <w:r w:rsidR="00386234" w:rsidRPr="006271DD">
        <w:rPr>
          <w:sz w:val="22"/>
          <w:szCs w:val="22"/>
        </w:rPr>
        <w:t xml:space="preserve"> (Woods, 2013),</w:t>
      </w:r>
      <w:r w:rsidRPr="006271DD">
        <w:rPr>
          <w:sz w:val="22"/>
          <w:szCs w:val="22"/>
        </w:rPr>
        <w:t xml:space="preserve"> </w:t>
      </w:r>
      <w:r w:rsidR="00386234" w:rsidRPr="006271DD">
        <w:rPr>
          <w:sz w:val="22"/>
          <w:szCs w:val="22"/>
        </w:rPr>
        <w:t>and such information has been able to provide this piece of research the relevant information that aids</w:t>
      </w:r>
      <w:r w:rsidR="001F33C5" w:rsidRPr="006271DD">
        <w:rPr>
          <w:sz w:val="22"/>
          <w:szCs w:val="22"/>
        </w:rPr>
        <w:t xml:space="preserve"> in </w:t>
      </w:r>
      <w:r w:rsidR="00386234" w:rsidRPr="006271DD">
        <w:rPr>
          <w:sz w:val="22"/>
          <w:szCs w:val="22"/>
        </w:rPr>
        <w:t xml:space="preserve">providing an insight into the topic. </w:t>
      </w:r>
    </w:p>
    <w:p w14:paraId="43AE2E88" w14:textId="435926F2" w:rsidR="009867D1" w:rsidRPr="006271DD" w:rsidRDefault="009867D1" w:rsidP="00A15B9D">
      <w:pPr>
        <w:spacing w:line="360" w:lineRule="auto"/>
        <w:rPr>
          <w:sz w:val="22"/>
          <w:szCs w:val="22"/>
        </w:rPr>
      </w:pPr>
    </w:p>
    <w:p w14:paraId="378F46FA" w14:textId="2504A564" w:rsidR="00D72164" w:rsidRPr="006271DD" w:rsidRDefault="00C32AB6" w:rsidP="00A15B9D">
      <w:pPr>
        <w:spacing w:line="360" w:lineRule="auto"/>
        <w:rPr>
          <w:sz w:val="22"/>
          <w:szCs w:val="22"/>
        </w:rPr>
      </w:pPr>
      <w:r w:rsidRPr="006271DD">
        <w:rPr>
          <w:sz w:val="22"/>
          <w:szCs w:val="22"/>
        </w:rPr>
        <w:t>Case studies are commonly used as teaching methods as well as</w:t>
      </w:r>
      <w:r w:rsidR="00386234" w:rsidRPr="006271DD">
        <w:rPr>
          <w:sz w:val="22"/>
          <w:szCs w:val="22"/>
        </w:rPr>
        <w:t>/</w:t>
      </w:r>
      <w:r w:rsidRPr="006271DD">
        <w:rPr>
          <w:sz w:val="22"/>
          <w:szCs w:val="22"/>
        </w:rPr>
        <w:t>or instead of a research method</w:t>
      </w:r>
      <w:r w:rsidR="009867D1" w:rsidRPr="006271DD">
        <w:rPr>
          <w:sz w:val="22"/>
          <w:szCs w:val="22"/>
        </w:rPr>
        <w:t xml:space="preserve"> (Tight, 2017). </w:t>
      </w:r>
      <w:r w:rsidR="008B00B7" w:rsidRPr="006271DD">
        <w:rPr>
          <w:sz w:val="22"/>
          <w:szCs w:val="22"/>
        </w:rPr>
        <w:t xml:space="preserve">However, </w:t>
      </w:r>
      <w:r w:rsidR="00D72164" w:rsidRPr="006271DD">
        <w:rPr>
          <w:sz w:val="22"/>
          <w:szCs w:val="22"/>
        </w:rPr>
        <w:t>Merriam (</w:t>
      </w:r>
      <w:r w:rsidR="001F33C5" w:rsidRPr="006271DD">
        <w:rPr>
          <w:sz w:val="22"/>
          <w:szCs w:val="22"/>
        </w:rPr>
        <w:t>1998</w:t>
      </w:r>
      <w:r w:rsidR="00D72164" w:rsidRPr="006271DD">
        <w:rPr>
          <w:sz w:val="22"/>
          <w:szCs w:val="22"/>
        </w:rPr>
        <w:t>)</w:t>
      </w:r>
      <w:r w:rsidR="001F33C5" w:rsidRPr="006271DD">
        <w:rPr>
          <w:sz w:val="22"/>
          <w:szCs w:val="22"/>
        </w:rPr>
        <w:t xml:space="preserve">, </w:t>
      </w:r>
      <w:r w:rsidR="00D72164" w:rsidRPr="006271DD">
        <w:rPr>
          <w:sz w:val="22"/>
          <w:szCs w:val="22"/>
        </w:rPr>
        <w:t>suggests that the use of case studies</w:t>
      </w:r>
      <w:r w:rsidR="008B00B7" w:rsidRPr="006271DD">
        <w:rPr>
          <w:sz w:val="22"/>
          <w:szCs w:val="22"/>
        </w:rPr>
        <w:t xml:space="preserve"> in research are not </w:t>
      </w:r>
      <w:r w:rsidR="008B00B7" w:rsidRPr="006271DD">
        <w:rPr>
          <w:sz w:val="22"/>
          <w:szCs w:val="22"/>
        </w:rPr>
        <w:lastRenderedPageBreak/>
        <w:t>always efficient due to them lac</w:t>
      </w:r>
      <w:r w:rsidR="00D72164" w:rsidRPr="006271DD">
        <w:rPr>
          <w:sz w:val="22"/>
          <w:szCs w:val="22"/>
        </w:rPr>
        <w:t>k</w:t>
      </w:r>
      <w:r w:rsidR="008B00B7" w:rsidRPr="006271DD">
        <w:rPr>
          <w:sz w:val="22"/>
          <w:szCs w:val="22"/>
        </w:rPr>
        <w:t>ing</w:t>
      </w:r>
      <w:r w:rsidR="00D72164" w:rsidRPr="006271DD">
        <w:rPr>
          <w:sz w:val="22"/>
          <w:szCs w:val="22"/>
        </w:rPr>
        <w:t xml:space="preserve"> in generalizability</w:t>
      </w:r>
      <w:r w:rsidR="008B00B7" w:rsidRPr="006271DD">
        <w:rPr>
          <w:sz w:val="22"/>
          <w:szCs w:val="22"/>
        </w:rPr>
        <w:t>. Where there is the use of observations within a case study, the researcher must be ready to dedicate a large amount of time in the environment, where time can be a great limitation for those involved (Hancock, Algozzine &amp; Lim, 2021). Another limitation</w:t>
      </w:r>
      <w:r w:rsidR="001F33C5" w:rsidRPr="006271DD">
        <w:rPr>
          <w:sz w:val="22"/>
          <w:szCs w:val="22"/>
        </w:rPr>
        <w:t xml:space="preserve">, is </w:t>
      </w:r>
      <w:r w:rsidR="008B00B7" w:rsidRPr="006271DD">
        <w:rPr>
          <w:sz w:val="22"/>
          <w:szCs w:val="22"/>
        </w:rPr>
        <w:t>that could come with using a case study, is that often the researchers own subjective feelings may influence the case study</w:t>
      </w:r>
      <w:r w:rsidR="00386234" w:rsidRPr="006271DD">
        <w:rPr>
          <w:sz w:val="22"/>
          <w:szCs w:val="22"/>
        </w:rPr>
        <w:t xml:space="preserve"> (Mcle</w:t>
      </w:r>
      <w:r w:rsidR="001F33C5" w:rsidRPr="006271DD">
        <w:rPr>
          <w:sz w:val="22"/>
          <w:szCs w:val="22"/>
        </w:rPr>
        <w:t>o</w:t>
      </w:r>
      <w:r w:rsidR="00386234" w:rsidRPr="006271DD">
        <w:rPr>
          <w:sz w:val="22"/>
          <w:szCs w:val="22"/>
        </w:rPr>
        <w:t xml:space="preserve">d, 2024). </w:t>
      </w:r>
      <w:r w:rsidR="008B00B7" w:rsidRPr="006271DD">
        <w:rPr>
          <w:sz w:val="22"/>
          <w:szCs w:val="22"/>
        </w:rPr>
        <w:t>The researcher will be mindful of researcher bias whilst carrying out this stud</w:t>
      </w:r>
      <w:r w:rsidR="001F33C5" w:rsidRPr="006271DD">
        <w:rPr>
          <w:sz w:val="22"/>
          <w:szCs w:val="22"/>
        </w:rPr>
        <w:t>y</w:t>
      </w:r>
      <w:r w:rsidR="008B00B7" w:rsidRPr="006271DD">
        <w:rPr>
          <w:sz w:val="22"/>
          <w:szCs w:val="22"/>
        </w:rPr>
        <w:t xml:space="preserve"> and ensure that they do not assume that their personal views on a topic is correct and that they explore issues with an open mind. </w:t>
      </w:r>
    </w:p>
    <w:p w14:paraId="0045F77D" w14:textId="73E0408B" w:rsidR="00386234" w:rsidRPr="006271DD" w:rsidRDefault="00386234" w:rsidP="00A15B9D">
      <w:pPr>
        <w:spacing w:line="360" w:lineRule="auto"/>
        <w:rPr>
          <w:sz w:val="22"/>
          <w:szCs w:val="22"/>
        </w:rPr>
      </w:pPr>
    </w:p>
    <w:p w14:paraId="463DA664" w14:textId="77777777" w:rsidR="00386234" w:rsidRPr="006271DD" w:rsidRDefault="00386234" w:rsidP="00A15B9D">
      <w:pPr>
        <w:spacing w:line="360" w:lineRule="auto"/>
        <w:rPr>
          <w:sz w:val="22"/>
          <w:szCs w:val="22"/>
        </w:rPr>
      </w:pPr>
    </w:p>
    <w:p w14:paraId="02260F70" w14:textId="23A29BC8" w:rsidR="001C4BB5" w:rsidRPr="006271DD" w:rsidRDefault="001C4BB5" w:rsidP="00A15B9D">
      <w:pPr>
        <w:spacing w:line="360" w:lineRule="auto"/>
        <w:rPr>
          <w:sz w:val="22"/>
          <w:szCs w:val="22"/>
          <w:u w:val="single"/>
        </w:rPr>
      </w:pPr>
      <w:r w:rsidRPr="006271DD">
        <w:rPr>
          <w:sz w:val="22"/>
          <w:szCs w:val="22"/>
          <w:u w:val="single"/>
        </w:rPr>
        <w:t>Research methods</w:t>
      </w:r>
      <w:r w:rsidR="00D72164" w:rsidRPr="006271DD">
        <w:rPr>
          <w:sz w:val="22"/>
          <w:szCs w:val="22"/>
          <w:u w:val="single"/>
        </w:rPr>
        <w:t xml:space="preserve"> </w:t>
      </w:r>
    </w:p>
    <w:p w14:paraId="0AF9EBF9" w14:textId="1EEA15B4" w:rsidR="00D5679D" w:rsidRPr="006271DD" w:rsidRDefault="00D5679D" w:rsidP="00A15B9D">
      <w:pPr>
        <w:spacing w:line="360" w:lineRule="auto"/>
        <w:rPr>
          <w:sz w:val="22"/>
          <w:szCs w:val="22"/>
        </w:rPr>
      </w:pPr>
    </w:p>
    <w:p w14:paraId="6418A776" w14:textId="77777777" w:rsidR="00754BE8" w:rsidRPr="006271DD" w:rsidRDefault="001C4BB5" w:rsidP="00A15B9D">
      <w:pPr>
        <w:spacing w:line="360" w:lineRule="auto"/>
        <w:rPr>
          <w:sz w:val="22"/>
          <w:szCs w:val="22"/>
        </w:rPr>
      </w:pPr>
      <w:r w:rsidRPr="006271DD">
        <w:rPr>
          <w:sz w:val="22"/>
          <w:szCs w:val="22"/>
        </w:rPr>
        <w:t>Within this study the use of observations and question</w:t>
      </w:r>
      <w:r w:rsidR="00386234" w:rsidRPr="006271DD">
        <w:rPr>
          <w:sz w:val="22"/>
          <w:szCs w:val="22"/>
        </w:rPr>
        <w:t>nair</w:t>
      </w:r>
      <w:r w:rsidRPr="006271DD">
        <w:rPr>
          <w:sz w:val="22"/>
          <w:szCs w:val="22"/>
        </w:rPr>
        <w:t xml:space="preserve">es </w:t>
      </w:r>
      <w:r w:rsidR="00386234" w:rsidRPr="006271DD">
        <w:rPr>
          <w:sz w:val="22"/>
          <w:szCs w:val="22"/>
        </w:rPr>
        <w:t>are</w:t>
      </w:r>
      <w:r w:rsidRPr="006271DD">
        <w:rPr>
          <w:sz w:val="22"/>
          <w:szCs w:val="22"/>
        </w:rPr>
        <w:t xml:space="preserve"> used to collect data</w:t>
      </w:r>
      <w:r w:rsidR="009F084A" w:rsidRPr="006271DD">
        <w:rPr>
          <w:sz w:val="22"/>
          <w:szCs w:val="22"/>
        </w:rPr>
        <w:t xml:space="preserve">. Where multiple perspectives and various forms of data collecting is used within a study, </w:t>
      </w:r>
      <w:r w:rsidR="00386234" w:rsidRPr="006271DD">
        <w:rPr>
          <w:sz w:val="22"/>
          <w:szCs w:val="22"/>
        </w:rPr>
        <w:t>they are the characteri</w:t>
      </w:r>
      <w:r w:rsidR="009F084A" w:rsidRPr="006271DD">
        <w:rPr>
          <w:sz w:val="22"/>
          <w:szCs w:val="22"/>
        </w:rPr>
        <w:t>stic</w:t>
      </w:r>
      <w:r w:rsidR="00386234" w:rsidRPr="006271DD">
        <w:rPr>
          <w:sz w:val="22"/>
          <w:szCs w:val="22"/>
        </w:rPr>
        <w:t>s</w:t>
      </w:r>
      <w:r w:rsidR="009F084A" w:rsidRPr="006271DD">
        <w:rPr>
          <w:sz w:val="22"/>
          <w:szCs w:val="22"/>
        </w:rPr>
        <w:t xml:space="preserve"> of high</w:t>
      </w:r>
      <w:r w:rsidR="008D7861" w:rsidRPr="006271DD">
        <w:rPr>
          <w:sz w:val="22"/>
          <w:szCs w:val="22"/>
        </w:rPr>
        <w:t>-</w:t>
      </w:r>
      <w:r w:rsidR="009F084A" w:rsidRPr="006271DD">
        <w:rPr>
          <w:sz w:val="22"/>
          <w:szCs w:val="22"/>
        </w:rPr>
        <w:t xml:space="preserve">quality case study which puts weight to the validity of the findings (Hamilton, 2011). </w:t>
      </w:r>
      <w:r w:rsidR="00742DD8" w:rsidRPr="006271DD">
        <w:rPr>
          <w:sz w:val="22"/>
          <w:szCs w:val="22"/>
        </w:rPr>
        <w:t>Having chosen those as methods of data collection, the research will involve Qualitative and Quantitative types of research</w:t>
      </w:r>
      <w:r w:rsidR="00386234" w:rsidRPr="006271DD">
        <w:rPr>
          <w:sz w:val="22"/>
          <w:szCs w:val="22"/>
        </w:rPr>
        <w:t xml:space="preserve"> data collecting</w:t>
      </w:r>
      <w:r w:rsidR="00742DD8" w:rsidRPr="006271DD">
        <w:rPr>
          <w:sz w:val="22"/>
          <w:szCs w:val="22"/>
        </w:rPr>
        <w:t>. Case studies are common for making use of either of these methods</w:t>
      </w:r>
      <w:r w:rsidR="00386234" w:rsidRPr="006271DD">
        <w:rPr>
          <w:sz w:val="22"/>
          <w:szCs w:val="22"/>
        </w:rPr>
        <w:t xml:space="preserve"> </w:t>
      </w:r>
      <w:r w:rsidR="00742DD8" w:rsidRPr="006271DD">
        <w:rPr>
          <w:sz w:val="22"/>
          <w:szCs w:val="22"/>
        </w:rPr>
        <w:t>or on occasions like this study, both are used to gather its findings</w:t>
      </w:r>
      <w:r w:rsidR="00386234" w:rsidRPr="006271DD">
        <w:rPr>
          <w:sz w:val="22"/>
          <w:szCs w:val="22"/>
        </w:rPr>
        <w:t xml:space="preserve"> (Hancock, Algozzine &amp; Lim, 2021).</w:t>
      </w:r>
    </w:p>
    <w:p w14:paraId="63DB787B" w14:textId="77777777" w:rsidR="00754BE8" w:rsidRPr="006271DD" w:rsidRDefault="00754BE8" w:rsidP="00A15B9D">
      <w:pPr>
        <w:spacing w:line="360" w:lineRule="auto"/>
        <w:rPr>
          <w:sz w:val="22"/>
          <w:szCs w:val="22"/>
        </w:rPr>
      </w:pPr>
    </w:p>
    <w:p w14:paraId="4273BF41" w14:textId="1DBB498E" w:rsidR="00742DD8" w:rsidRPr="006271DD" w:rsidRDefault="00386234" w:rsidP="00A15B9D">
      <w:pPr>
        <w:spacing w:line="360" w:lineRule="auto"/>
        <w:rPr>
          <w:sz w:val="22"/>
          <w:szCs w:val="22"/>
        </w:rPr>
      </w:pPr>
      <w:r w:rsidRPr="006271DD">
        <w:rPr>
          <w:sz w:val="22"/>
          <w:szCs w:val="22"/>
        </w:rPr>
        <w:t xml:space="preserve"> </w:t>
      </w:r>
      <w:r w:rsidR="00742DD8" w:rsidRPr="006271DD">
        <w:rPr>
          <w:sz w:val="22"/>
          <w:szCs w:val="22"/>
        </w:rPr>
        <w:t>Literature suggests that for researchers carrying out their study to determine which research method approach to make use of, can often be led by the kind of relationship there is between the researcher and those being involved for the study (Hancock, Algozzine &amp; Lim, 2021). The researcher in this instance would have had time to develop a good understanding and relationship with the pupils and would have made sense of the child-led facilities that there is offered. This would explain why the researcher wanted to make use of ob</w:t>
      </w:r>
      <w:r w:rsidR="00754BE8" w:rsidRPr="006271DD">
        <w:rPr>
          <w:sz w:val="22"/>
          <w:szCs w:val="22"/>
        </w:rPr>
        <w:t>ser</w:t>
      </w:r>
      <w:r w:rsidR="00742DD8" w:rsidRPr="006271DD">
        <w:rPr>
          <w:sz w:val="22"/>
          <w:szCs w:val="22"/>
        </w:rPr>
        <w:t xml:space="preserve">vations which is a qualitative approach to the study, as this would allow a greater understanding and exploration of the situation under investigation via the participants involved (Hancock, Algozzine &amp; Lim, 2021). Literature highlights that where there is a qualitative approach to a study, the researcher must be able to access the environment being studied for a greater period of time (Hancock, Algozzine &amp; Lim, 2021).The researcher carrying out this study, will be of a great advantage in this instance, as they will be in the setting studied on a daily basis, where they are able to gain a deeper understanding of that being investigated. </w:t>
      </w:r>
      <w:r w:rsidR="00754BE8" w:rsidRPr="006271DD">
        <w:rPr>
          <w:sz w:val="22"/>
          <w:szCs w:val="22"/>
        </w:rPr>
        <w:t>A</w:t>
      </w:r>
      <w:r w:rsidR="001F33C5" w:rsidRPr="006271DD">
        <w:rPr>
          <w:sz w:val="22"/>
          <w:szCs w:val="22"/>
        </w:rPr>
        <w:t xml:space="preserve"> quantitative a</w:t>
      </w:r>
      <w:r w:rsidR="00D72164" w:rsidRPr="006271DD">
        <w:rPr>
          <w:sz w:val="22"/>
          <w:szCs w:val="22"/>
        </w:rPr>
        <w:t>pproach</w:t>
      </w:r>
      <w:r w:rsidR="001F33C5" w:rsidRPr="006271DD">
        <w:rPr>
          <w:sz w:val="22"/>
          <w:szCs w:val="22"/>
        </w:rPr>
        <w:t xml:space="preserve"> </w:t>
      </w:r>
      <w:r w:rsidR="00D72164" w:rsidRPr="006271DD">
        <w:rPr>
          <w:sz w:val="22"/>
          <w:szCs w:val="22"/>
        </w:rPr>
        <w:t>does not require a great devotion of time in an environment nor necessarily the effo</w:t>
      </w:r>
      <w:r w:rsidR="00754BE8" w:rsidRPr="006271DD">
        <w:rPr>
          <w:sz w:val="22"/>
          <w:szCs w:val="22"/>
        </w:rPr>
        <w:t>r</w:t>
      </w:r>
      <w:r w:rsidR="00D72164" w:rsidRPr="006271DD">
        <w:rPr>
          <w:sz w:val="22"/>
          <w:szCs w:val="22"/>
        </w:rPr>
        <w:t xml:space="preserve">ts to interact and observe those involved. </w:t>
      </w:r>
    </w:p>
    <w:p w14:paraId="0082A79C" w14:textId="2F64B5DC" w:rsidR="00D72164" w:rsidRPr="006271DD" w:rsidRDefault="00D72164" w:rsidP="00A15B9D">
      <w:pPr>
        <w:spacing w:line="360" w:lineRule="auto"/>
        <w:rPr>
          <w:sz w:val="22"/>
          <w:szCs w:val="22"/>
        </w:rPr>
      </w:pPr>
    </w:p>
    <w:p w14:paraId="45A17684" w14:textId="2295BA89" w:rsidR="00D72164" w:rsidRPr="006271DD" w:rsidRDefault="00386234" w:rsidP="00A15B9D">
      <w:pPr>
        <w:spacing w:line="360" w:lineRule="auto"/>
        <w:rPr>
          <w:sz w:val="22"/>
          <w:szCs w:val="22"/>
        </w:rPr>
      </w:pPr>
      <w:r w:rsidRPr="006271DD">
        <w:rPr>
          <w:sz w:val="22"/>
          <w:szCs w:val="22"/>
        </w:rPr>
        <w:t>There are a great number of advantages and disadvantages to both the use of Qualitative and Quantitative approaches and methods in research. The Qualitative approach does provide a detailed description of the feelings, opinions and attitudes of participants (Denzin</w:t>
      </w:r>
      <w:r w:rsidR="001F33C5" w:rsidRPr="006271DD">
        <w:rPr>
          <w:sz w:val="22"/>
          <w:szCs w:val="22"/>
        </w:rPr>
        <w:t xml:space="preserve"> &amp; Lincoln, 2008</w:t>
      </w:r>
      <w:r w:rsidRPr="006271DD">
        <w:rPr>
          <w:sz w:val="22"/>
          <w:szCs w:val="22"/>
        </w:rPr>
        <w:t>)</w:t>
      </w:r>
      <w:r w:rsidR="001F33C5" w:rsidRPr="006271DD">
        <w:rPr>
          <w:sz w:val="22"/>
          <w:szCs w:val="22"/>
        </w:rPr>
        <w:t xml:space="preserve">. </w:t>
      </w:r>
      <w:r w:rsidRPr="006271DD">
        <w:rPr>
          <w:sz w:val="22"/>
          <w:szCs w:val="22"/>
        </w:rPr>
        <w:t>As</w:t>
      </w:r>
      <w:r w:rsidR="001F33C5" w:rsidRPr="006271DD">
        <w:rPr>
          <w:sz w:val="22"/>
          <w:szCs w:val="22"/>
        </w:rPr>
        <w:t xml:space="preserve"> </w:t>
      </w:r>
      <w:r w:rsidRPr="006271DD">
        <w:rPr>
          <w:sz w:val="22"/>
          <w:szCs w:val="22"/>
        </w:rPr>
        <w:t xml:space="preserve">part of </w:t>
      </w:r>
      <w:r w:rsidRPr="006271DD">
        <w:rPr>
          <w:sz w:val="22"/>
          <w:szCs w:val="22"/>
        </w:rPr>
        <w:lastRenderedPageBreak/>
        <w:t>the questionnaires within this study, a summary of the participants thoughts and feelings are to be gathered. However, due to having to collect and analyse the data from the participants feelings, literature recognises the limitations to this. Darlington and Scott (200</w:t>
      </w:r>
      <w:r w:rsidR="001F33C5" w:rsidRPr="006271DD">
        <w:rPr>
          <w:sz w:val="22"/>
          <w:szCs w:val="22"/>
        </w:rPr>
        <w:t>2</w:t>
      </w:r>
      <w:r w:rsidRPr="006271DD">
        <w:rPr>
          <w:sz w:val="22"/>
          <w:szCs w:val="22"/>
        </w:rPr>
        <w:t>) illustrate</w:t>
      </w:r>
      <w:r w:rsidR="00E24BEA" w:rsidRPr="006271DD">
        <w:rPr>
          <w:sz w:val="22"/>
          <w:szCs w:val="22"/>
        </w:rPr>
        <w:t>s,</w:t>
      </w:r>
      <w:r w:rsidRPr="006271DD">
        <w:rPr>
          <w:sz w:val="22"/>
          <w:szCs w:val="22"/>
        </w:rPr>
        <w:t xml:space="preserve"> that data interpretation and analysis issues comes with Qualitative research. </w:t>
      </w:r>
    </w:p>
    <w:p w14:paraId="56F97F7D" w14:textId="3F115BC8" w:rsidR="00754BE8" w:rsidRPr="006271DD" w:rsidRDefault="00754BE8" w:rsidP="00A15B9D">
      <w:pPr>
        <w:spacing w:line="360" w:lineRule="auto"/>
        <w:rPr>
          <w:sz w:val="22"/>
          <w:szCs w:val="22"/>
        </w:rPr>
      </w:pPr>
      <w:r w:rsidRPr="006271DD">
        <w:rPr>
          <w:sz w:val="22"/>
          <w:szCs w:val="22"/>
        </w:rPr>
        <w:t>The Quantitative approach in research has a number of strengths and limitations to its use, however research does suggest that in order to improve the strength of a study, res</w:t>
      </w:r>
      <w:r w:rsidR="001F33C5" w:rsidRPr="006271DD">
        <w:rPr>
          <w:sz w:val="22"/>
          <w:szCs w:val="22"/>
        </w:rPr>
        <w:t>earcher</w:t>
      </w:r>
      <w:r w:rsidRPr="006271DD">
        <w:rPr>
          <w:sz w:val="22"/>
          <w:szCs w:val="22"/>
        </w:rPr>
        <w:t>s should consider making use of qualitative and quant</w:t>
      </w:r>
      <w:r w:rsidR="001F33C5" w:rsidRPr="006271DD">
        <w:rPr>
          <w:sz w:val="22"/>
          <w:szCs w:val="22"/>
        </w:rPr>
        <w:t>ita</w:t>
      </w:r>
      <w:r w:rsidRPr="006271DD">
        <w:rPr>
          <w:sz w:val="22"/>
          <w:szCs w:val="22"/>
        </w:rPr>
        <w:t xml:space="preserve">tive methods within their study (Kramer, 1999). </w:t>
      </w:r>
    </w:p>
    <w:p w14:paraId="2BC2FAD1" w14:textId="77777777" w:rsidR="00742DD8" w:rsidRPr="006271DD" w:rsidRDefault="00742DD8" w:rsidP="00A15B9D">
      <w:pPr>
        <w:spacing w:line="360" w:lineRule="auto"/>
        <w:rPr>
          <w:sz w:val="22"/>
          <w:szCs w:val="22"/>
        </w:rPr>
      </w:pPr>
    </w:p>
    <w:p w14:paraId="72C22C0E" w14:textId="562989CF" w:rsidR="00D5679D" w:rsidRPr="006271DD" w:rsidRDefault="009F084A" w:rsidP="00A15B9D">
      <w:pPr>
        <w:spacing w:line="360" w:lineRule="auto"/>
        <w:rPr>
          <w:sz w:val="22"/>
          <w:szCs w:val="22"/>
        </w:rPr>
      </w:pPr>
      <w:r w:rsidRPr="006271DD">
        <w:rPr>
          <w:sz w:val="22"/>
          <w:szCs w:val="22"/>
        </w:rPr>
        <w:t>Due to the use of two forms of data collecting within the study discussed, this is known as a ‘triangulation’</w:t>
      </w:r>
      <w:r w:rsidR="00D72164" w:rsidRPr="006271DD">
        <w:rPr>
          <w:sz w:val="22"/>
          <w:szCs w:val="22"/>
        </w:rPr>
        <w:t xml:space="preserve"> in data collection</w:t>
      </w:r>
      <w:r w:rsidRPr="006271DD">
        <w:rPr>
          <w:sz w:val="22"/>
          <w:szCs w:val="22"/>
        </w:rPr>
        <w:t>. Triangulation</w:t>
      </w:r>
      <w:r w:rsidR="00754BE8" w:rsidRPr="006271DD">
        <w:rPr>
          <w:sz w:val="22"/>
          <w:szCs w:val="22"/>
        </w:rPr>
        <w:t xml:space="preserve"> i</w:t>
      </w:r>
      <w:r w:rsidRPr="006271DD">
        <w:rPr>
          <w:sz w:val="22"/>
          <w:szCs w:val="22"/>
        </w:rPr>
        <w:t>s</w:t>
      </w:r>
      <w:r w:rsidR="00D72164" w:rsidRPr="006271DD">
        <w:rPr>
          <w:sz w:val="22"/>
          <w:szCs w:val="22"/>
        </w:rPr>
        <w:t xml:space="preserve"> where there is </w:t>
      </w:r>
      <w:r w:rsidRPr="006271DD">
        <w:rPr>
          <w:sz w:val="22"/>
          <w:szCs w:val="22"/>
        </w:rPr>
        <w:t>use of two or more research methods</w:t>
      </w:r>
      <w:r w:rsidR="00D72164" w:rsidRPr="006271DD">
        <w:rPr>
          <w:sz w:val="22"/>
          <w:szCs w:val="22"/>
        </w:rPr>
        <w:t xml:space="preserve"> in</w:t>
      </w:r>
      <w:r w:rsidRPr="006271DD">
        <w:rPr>
          <w:sz w:val="22"/>
          <w:szCs w:val="22"/>
        </w:rPr>
        <w:t xml:space="preserve"> data collection</w:t>
      </w:r>
      <w:r w:rsidR="001F33C5" w:rsidRPr="006271DD">
        <w:rPr>
          <w:sz w:val="22"/>
          <w:szCs w:val="22"/>
        </w:rPr>
        <w:t xml:space="preserve"> (Sage Publications Ltd, 2017).</w:t>
      </w:r>
      <w:r w:rsidRPr="006271DD">
        <w:rPr>
          <w:sz w:val="22"/>
          <w:szCs w:val="22"/>
        </w:rPr>
        <w:t xml:space="preserve"> The two forms of data collecting methods chosen for this study, have been selected in order to gain greater insight of the topic from observations </w:t>
      </w:r>
      <w:r w:rsidR="00D72164" w:rsidRPr="006271DD">
        <w:rPr>
          <w:sz w:val="22"/>
          <w:szCs w:val="22"/>
        </w:rPr>
        <w:t xml:space="preserve">of </w:t>
      </w:r>
      <w:r w:rsidRPr="006271DD">
        <w:rPr>
          <w:sz w:val="22"/>
          <w:szCs w:val="22"/>
        </w:rPr>
        <w:t xml:space="preserve">behaviours </w:t>
      </w:r>
      <w:r w:rsidR="00D72164" w:rsidRPr="006271DD">
        <w:rPr>
          <w:sz w:val="22"/>
          <w:szCs w:val="22"/>
        </w:rPr>
        <w:t>in</w:t>
      </w:r>
      <w:r w:rsidRPr="006271DD">
        <w:rPr>
          <w:sz w:val="22"/>
          <w:szCs w:val="22"/>
        </w:rPr>
        <w:t xml:space="preserve"> those participants, but also the use of questionnaires has been selected in order to gather the participants views and perspectives on the topic. From these methods being used, it is likely that there will be a fuller and stronger picture of the case in which will aid in the quality of the research (Hamilton, 2011). </w:t>
      </w:r>
    </w:p>
    <w:p w14:paraId="69A2A0DC" w14:textId="1F020A0A" w:rsidR="008B00B7" w:rsidRPr="006271DD" w:rsidRDefault="008B00B7" w:rsidP="00A15B9D">
      <w:pPr>
        <w:spacing w:line="360" w:lineRule="auto"/>
        <w:rPr>
          <w:sz w:val="22"/>
          <w:szCs w:val="22"/>
        </w:rPr>
      </w:pPr>
    </w:p>
    <w:p w14:paraId="2C47ED9D" w14:textId="5E735A8D" w:rsidR="008B00B7" w:rsidRPr="006271DD" w:rsidRDefault="008B00B7" w:rsidP="00A15B9D">
      <w:pPr>
        <w:spacing w:line="360" w:lineRule="auto"/>
        <w:rPr>
          <w:sz w:val="22"/>
          <w:szCs w:val="22"/>
        </w:rPr>
      </w:pPr>
    </w:p>
    <w:p w14:paraId="0A65CE1C" w14:textId="48199017" w:rsidR="008B00B7" w:rsidRPr="006271DD" w:rsidRDefault="008B00B7" w:rsidP="00A15B9D">
      <w:pPr>
        <w:spacing w:line="360" w:lineRule="auto"/>
        <w:rPr>
          <w:sz w:val="22"/>
          <w:szCs w:val="22"/>
          <w:u w:val="single"/>
        </w:rPr>
      </w:pPr>
      <w:r w:rsidRPr="006271DD">
        <w:rPr>
          <w:sz w:val="22"/>
          <w:szCs w:val="22"/>
          <w:u w:val="single"/>
        </w:rPr>
        <w:t>Data Presentation and Analysis Methods</w:t>
      </w:r>
    </w:p>
    <w:p w14:paraId="7972F0CC" w14:textId="07CA6421" w:rsidR="00E04AC1" w:rsidRPr="006271DD" w:rsidRDefault="00E04AC1" w:rsidP="00A15B9D">
      <w:pPr>
        <w:spacing w:line="360" w:lineRule="auto"/>
        <w:rPr>
          <w:sz w:val="22"/>
          <w:szCs w:val="22"/>
          <w:u w:val="single"/>
        </w:rPr>
      </w:pPr>
    </w:p>
    <w:p w14:paraId="38518E41" w14:textId="78E53C26" w:rsidR="00E04AC1" w:rsidRPr="006271DD" w:rsidRDefault="00E04AC1" w:rsidP="00A15B9D">
      <w:pPr>
        <w:spacing w:line="360" w:lineRule="auto"/>
        <w:rPr>
          <w:sz w:val="22"/>
          <w:szCs w:val="22"/>
        </w:rPr>
      </w:pPr>
      <w:r w:rsidRPr="006271DD">
        <w:rPr>
          <w:sz w:val="22"/>
          <w:szCs w:val="22"/>
        </w:rPr>
        <w:t>Data is the basis of information, reasoning, or calculation and it analysed in order to obtain information. The process of data analysis includes, inspecting, clea</w:t>
      </w:r>
      <w:r w:rsidR="00386234" w:rsidRPr="006271DD">
        <w:rPr>
          <w:sz w:val="22"/>
          <w:szCs w:val="22"/>
        </w:rPr>
        <w:t>ns</w:t>
      </w:r>
      <w:r w:rsidRPr="006271DD">
        <w:rPr>
          <w:sz w:val="22"/>
          <w:szCs w:val="22"/>
        </w:rPr>
        <w:t>ing, transforming, and data</w:t>
      </w:r>
      <w:r w:rsidR="003E3C24" w:rsidRPr="006271DD">
        <w:rPr>
          <w:sz w:val="22"/>
          <w:szCs w:val="22"/>
        </w:rPr>
        <w:t xml:space="preserve"> (Babajide, 2022). </w:t>
      </w:r>
      <w:r w:rsidRPr="006271DD">
        <w:rPr>
          <w:sz w:val="22"/>
          <w:szCs w:val="22"/>
        </w:rPr>
        <w:t>Analysing the data starts with the data collection which is then followed by the processing. Data Presentation forms an integral part of all types of research conducted and by doing so, it requires skills and an understanding of data</w:t>
      </w:r>
      <w:r w:rsidR="003E3C24" w:rsidRPr="006271DD">
        <w:rPr>
          <w:sz w:val="22"/>
          <w:szCs w:val="22"/>
        </w:rPr>
        <w:t xml:space="preserve"> (Babajide, 2022). </w:t>
      </w:r>
    </w:p>
    <w:p w14:paraId="1E5F8157" w14:textId="316C6189" w:rsidR="003E3C24" w:rsidRPr="006271DD" w:rsidRDefault="003E3C24" w:rsidP="00A15B9D">
      <w:pPr>
        <w:spacing w:line="360" w:lineRule="auto"/>
        <w:rPr>
          <w:sz w:val="22"/>
          <w:szCs w:val="22"/>
        </w:rPr>
      </w:pPr>
      <w:r w:rsidRPr="006271DD">
        <w:rPr>
          <w:sz w:val="22"/>
          <w:szCs w:val="22"/>
        </w:rPr>
        <w:t>The data within this research will be analysed thematically, where the researcher will discover whether there are themes in the in</w:t>
      </w:r>
      <w:r w:rsidR="00754BE8" w:rsidRPr="006271DD">
        <w:rPr>
          <w:sz w:val="22"/>
          <w:szCs w:val="22"/>
        </w:rPr>
        <w:t>te</w:t>
      </w:r>
      <w:r w:rsidRPr="006271DD">
        <w:rPr>
          <w:sz w:val="22"/>
          <w:szCs w:val="22"/>
        </w:rPr>
        <w:t>ractions during the child-led provision, are these interactions</w:t>
      </w:r>
      <w:r w:rsidR="00754BE8" w:rsidRPr="006271DD">
        <w:rPr>
          <w:sz w:val="22"/>
          <w:szCs w:val="22"/>
        </w:rPr>
        <w:t xml:space="preserve">. Thematic Analysis is a process of identifying patterns or themes within a qualitative research (Clarke &amp; Braun, 2013). </w:t>
      </w:r>
    </w:p>
    <w:p w14:paraId="25B8C237" w14:textId="4FAD8297" w:rsidR="00E04AC1" w:rsidRPr="006271DD" w:rsidRDefault="00E04AC1" w:rsidP="00A15B9D">
      <w:pPr>
        <w:spacing w:line="360" w:lineRule="auto"/>
        <w:rPr>
          <w:sz w:val="22"/>
          <w:szCs w:val="22"/>
        </w:rPr>
      </w:pPr>
    </w:p>
    <w:p w14:paraId="5148B37C" w14:textId="2E9B1CB4" w:rsidR="00E04AC1" w:rsidRPr="006271DD" w:rsidRDefault="00754BE8" w:rsidP="00A15B9D">
      <w:pPr>
        <w:spacing w:line="360" w:lineRule="auto"/>
        <w:rPr>
          <w:sz w:val="22"/>
          <w:szCs w:val="22"/>
        </w:rPr>
      </w:pPr>
      <w:r w:rsidRPr="006271DD">
        <w:rPr>
          <w:sz w:val="22"/>
          <w:szCs w:val="22"/>
        </w:rPr>
        <w:t xml:space="preserve">Cohen </w:t>
      </w:r>
      <w:r w:rsidRPr="006271DD">
        <w:rPr>
          <w:i/>
          <w:iCs/>
          <w:sz w:val="22"/>
          <w:szCs w:val="22"/>
        </w:rPr>
        <w:t>et al</w:t>
      </w:r>
      <w:r w:rsidRPr="006271DD">
        <w:rPr>
          <w:sz w:val="22"/>
          <w:szCs w:val="22"/>
        </w:rPr>
        <w:t xml:space="preserve"> (2011) suggests</w:t>
      </w:r>
      <w:r w:rsidR="00E24BEA" w:rsidRPr="006271DD">
        <w:rPr>
          <w:sz w:val="22"/>
          <w:szCs w:val="22"/>
        </w:rPr>
        <w:t>,</w:t>
      </w:r>
      <w:r w:rsidRPr="006271DD">
        <w:rPr>
          <w:sz w:val="22"/>
          <w:szCs w:val="22"/>
        </w:rPr>
        <w:t xml:space="preserve"> that the types of data presentation and analysis used in research will depend on its suitability to the purpose of research.</w:t>
      </w:r>
      <w:r w:rsidR="00E24BEA" w:rsidRPr="006271DD">
        <w:rPr>
          <w:sz w:val="22"/>
          <w:szCs w:val="22"/>
        </w:rPr>
        <w:t xml:space="preserve"> </w:t>
      </w:r>
      <w:r w:rsidR="00E04AC1" w:rsidRPr="006271DD">
        <w:rPr>
          <w:sz w:val="22"/>
          <w:szCs w:val="22"/>
        </w:rPr>
        <w:t xml:space="preserve">For this research, </w:t>
      </w:r>
      <w:r w:rsidRPr="006271DD">
        <w:rPr>
          <w:sz w:val="22"/>
          <w:szCs w:val="22"/>
        </w:rPr>
        <w:t>a table</w:t>
      </w:r>
      <w:r w:rsidR="003E3C24" w:rsidRPr="006271DD">
        <w:rPr>
          <w:sz w:val="22"/>
          <w:szCs w:val="22"/>
        </w:rPr>
        <w:t xml:space="preserve"> </w:t>
      </w:r>
      <w:r w:rsidRPr="006271DD">
        <w:rPr>
          <w:sz w:val="22"/>
          <w:szCs w:val="22"/>
        </w:rPr>
        <w:t>is</w:t>
      </w:r>
      <w:r w:rsidR="00E04AC1" w:rsidRPr="006271DD">
        <w:rPr>
          <w:sz w:val="22"/>
          <w:szCs w:val="22"/>
        </w:rPr>
        <w:t xml:space="preserve"> used in order to present the data and to visualise its gatherings, which will support the understanding of the findings (Babajide, 2022). Via the use of tables and graphs, it is known as </w:t>
      </w:r>
      <w:r w:rsidR="003E3C24" w:rsidRPr="006271DD">
        <w:rPr>
          <w:sz w:val="22"/>
          <w:szCs w:val="22"/>
        </w:rPr>
        <w:t xml:space="preserve">gathering </w:t>
      </w:r>
      <w:r w:rsidR="00E04AC1" w:rsidRPr="006271DD">
        <w:rPr>
          <w:sz w:val="22"/>
          <w:szCs w:val="22"/>
        </w:rPr>
        <w:t>data visualization</w:t>
      </w:r>
      <w:r w:rsidR="003E3C24" w:rsidRPr="006271DD">
        <w:rPr>
          <w:sz w:val="22"/>
          <w:szCs w:val="22"/>
        </w:rPr>
        <w:t>s</w:t>
      </w:r>
      <w:r w:rsidRPr="006271DD">
        <w:rPr>
          <w:sz w:val="22"/>
          <w:szCs w:val="22"/>
        </w:rPr>
        <w:t xml:space="preserve"> </w:t>
      </w:r>
      <w:r w:rsidR="001F33C5" w:rsidRPr="006271DD">
        <w:rPr>
          <w:sz w:val="22"/>
          <w:szCs w:val="22"/>
        </w:rPr>
        <w:t>(Wilke, 2019).</w:t>
      </w:r>
    </w:p>
    <w:p w14:paraId="65C9FA6E" w14:textId="10993F68" w:rsidR="00754BE8" w:rsidRPr="006271DD" w:rsidRDefault="00754BE8" w:rsidP="00A15B9D">
      <w:pPr>
        <w:spacing w:line="360" w:lineRule="auto"/>
        <w:rPr>
          <w:sz w:val="22"/>
          <w:szCs w:val="22"/>
        </w:rPr>
      </w:pPr>
    </w:p>
    <w:p w14:paraId="62222C68" w14:textId="42575980" w:rsidR="00754BE8" w:rsidRPr="006271DD" w:rsidRDefault="00754BE8" w:rsidP="00A15B9D">
      <w:pPr>
        <w:spacing w:line="360" w:lineRule="auto"/>
        <w:rPr>
          <w:sz w:val="22"/>
          <w:szCs w:val="22"/>
        </w:rPr>
      </w:pPr>
      <w:r w:rsidRPr="006271DD">
        <w:rPr>
          <w:sz w:val="22"/>
          <w:szCs w:val="22"/>
        </w:rPr>
        <w:lastRenderedPageBreak/>
        <w:t xml:space="preserve">The study will follow a thematic analysis approach in order to uncover themes in the children’s social interactions. The interview questions can provide the opportunity to summarise the data but further provides the researcher with the chance of interpreting and making sense of the data. Although the researcher will use the interview questions as themes of exploration, they will further analyse the data after collecting and summarising it through digging deeper and understanding the reasons behind these answers. Clarke &amp; Braun (2013) have identified that using interview questions as themes does not always prove to be efficient, due to some researchers only summarising the data instead of analysing it. </w:t>
      </w:r>
    </w:p>
    <w:p w14:paraId="63F2C1BC" w14:textId="77777777" w:rsidR="00386234" w:rsidRPr="006271DD" w:rsidRDefault="00386234" w:rsidP="00A15B9D">
      <w:pPr>
        <w:spacing w:line="360" w:lineRule="auto"/>
        <w:rPr>
          <w:sz w:val="22"/>
          <w:szCs w:val="22"/>
        </w:rPr>
      </w:pPr>
    </w:p>
    <w:p w14:paraId="74D590A5" w14:textId="0FA8ED1A" w:rsidR="003E3C24" w:rsidRPr="006271DD" w:rsidRDefault="003E3C24" w:rsidP="00A15B9D">
      <w:pPr>
        <w:spacing w:line="360" w:lineRule="auto"/>
        <w:rPr>
          <w:sz w:val="22"/>
          <w:szCs w:val="22"/>
        </w:rPr>
      </w:pPr>
      <w:r w:rsidRPr="006271DD">
        <w:rPr>
          <w:sz w:val="22"/>
          <w:szCs w:val="22"/>
        </w:rPr>
        <w:t>The use of sociograms will be used when observing the children and their interactions during child-led activit</w:t>
      </w:r>
      <w:r w:rsidR="00E24BEA" w:rsidRPr="006271DD">
        <w:rPr>
          <w:sz w:val="22"/>
          <w:szCs w:val="22"/>
        </w:rPr>
        <w:t>i</w:t>
      </w:r>
      <w:r w:rsidRPr="006271DD">
        <w:rPr>
          <w:sz w:val="22"/>
          <w:szCs w:val="22"/>
        </w:rPr>
        <w:t>es. The So</w:t>
      </w:r>
      <w:r w:rsidR="00D43476" w:rsidRPr="006271DD">
        <w:rPr>
          <w:sz w:val="22"/>
          <w:szCs w:val="22"/>
        </w:rPr>
        <w:t>c</w:t>
      </w:r>
      <w:r w:rsidRPr="006271DD">
        <w:rPr>
          <w:sz w:val="22"/>
          <w:szCs w:val="22"/>
        </w:rPr>
        <w:t>i</w:t>
      </w:r>
      <w:r w:rsidR="00D43476" w:rsidRPr="006271DD">
        <w:rPr>
          <w:sz w:val="22"/>
          <w:szCs w:val="22"/>
        </w:rPr>
        <w:t>o</w:t>
      </w:r>
      <w:r w:rsidRPr="006271DD">
        <w:rPr>
          <w:sz w:val="22"/>
          <w:szCs w:val="22"/>
        </w:rPr>
        <w:t>grams w</w:t>
      </w:r>
      <w:r w:rsidR="00D43476" w:rsidRPr="006271DD">
        <w:rPr>
          <w:sz w:val="22"/>
          <w:szCs w:val="22"/>
        </w:rPr>
        <w:t>i</w:t>
      </w:r>
      <w:r w:rsidRPr="006271DD">
        <w:rPr>
          <w:sz w:val="22"/>
          <w:szCs w:val="22"/>
        </w:rPr>
        <w:t>ll provide a visual representation of the data collected (University of Sussex, no date). Although sociograms are commonly used to determine the levels of acceptance and rejections there are within a peer group, within this study the use of the sociograms will be to record the social interactions within the pupils, which peers they interact with during these child-led activ</w:t>
      </w:r>
      <w:r w:rsidR="001F33C5" w:rsidRPr="006271DD">
        <w:rPr>
          <w:sz w:val="22"/>
          <w:szCs w:val="22"/>
        </w:rPr>
        <w:t>it</w:t>
      </w:r>
      <w:r w:rsidRPr="006271DD">
        <w:rPr>
          <w:sz w:val="22"/>
          <w:szCs w:val="22"/>
        </w:rPr>
        <w:t>ies. Where there are links within the sociogram, will determine that these are the peers in which they have interacted with during the child-led activities. The researcher will take notes during the ob</w:t>
      </w:r>
      <w:r w:rsidR="001F33C5" w:rsidRPr="006271DD">
        <w:rPr>
          <w:sz w:val="22"/>
          <w:szCs w:val="22"/>
        </w:rPr>
        <w:t>s</w:t>
      </w:r>
      <w:r w:rsidRPr="006271DD">
        <w:rPr>
          <w:sz w:val="22"/>
          <w:szCs w:val="22"/>
        </w:rPr>
        <w:t xml:space="preserve">ervations of what interactions are happening during the peer interactions. </w:t>
      </w:r>
    </w:p>
    <w:p w14:paraId="7B3DFDF9" w14:textId="144529C7" w:rsidR="00E04AC1" w:rsidRPr="006271DD" w:rsidRDefault="00E04AC1" w:rsidP="00A15B9D">
      <w:pPr>
        <w:spacing w:line="360" w:lineRule="auto"/>
        <w:rPr>
          <w:sz w:val="22"/>
          <w:szCs w:val="22"/>
        </w:rPr>
      </w:pPr>
    </w:p>
    <w:p w14:paraId="3C60758F" w14:textId="68873B60" w:rsidR="00E04AC1" w:rsidRPr="006271DD" w:rsidRDefault="00E04AC1" w:rsidP="00A15B9D">
      <w:pPr>
        <w:spacing w:line="360" w:lineRule="auto"/>
        <w:rPr>
          <w:sz w:val="22"/>
          <w:szCs w:val="22"/>
        </w:rPr>
      </w:pPr>
      <w:r w:rsidRPr="006271DD">
        <w:rPr>
          <w:sz w:val="22"/>
          <w:szCs w:val="22"/>
        </w:rPr>
        <w:t>Due to the use of both qualitative and quantitative approaches in methods for this study, the form of which these fi</w:t>
      </w:r>
      <w:r w:rsidR="00E24BEA" w:rsidRPr="006271DD">
        <w:rPr>
          <w:sz w:val="22"/>
          <w:szCs w:val="22"/>
        </w:rPr>
        <w:t>nding</w:t>
      </w:r>
      <w:r w:rsidRPr="006271DD">
        <w:rPr>
          <w:sz w:val="22"/>
          <w:szCs w:val="22"/>
        </w:rPr>
        <w:t>s will be presented differently. Quantitative data analysis refers to a more statistical technique in collecting, organising and interpreting dat</w:t>
      </w:r>
      <w:r w:rsidR="00386234" w:rsidRPr="006271DD">
        <w:rPr>
          <w:sz w:val="22"/>
          <w:szCs w:val="22"/>
        </w:rPr>
        <w:t xml:space="preserve">a (Leeds Beckett University, </w:t>
      </w:r>
      <w:r w:rsidR="001F33C5" w:rsidRPr="006271DD">
        <w:rPr>
          <w:sz w:val="22"/>
          <w:szCs w:val="22"/>
        </w:rPr>
        <w:t xml:space="preserve">2024). </w:t>
      </w:r>
      <w:r w:rsidRPr="006271DD">
        <w:rPr>
          <w:sz w:val="22"/>
          <w:szCs w:val="22"/>
        </w:rPr>
        <w:t xml:space="preserve"> </w:t>
      </w:r>
      <w:r w:rsidR="00E24BEA" w:rsidRPr="006271DD">
        <w:rPr>
          <w:sz w:val="22"/>
          <w:szCs w:val="22"/>
        </w:rPr>
        <w:t xml:space="preserve">The </w:t>
      </w:r>
      <w:r w:rsidRPr="006271DD">
        <w:rPr>
          <w:sz w:val="22"/>
          <w:szCs w:val="22"/>
        </w:rPr>
        <w:t>researcher will ask the students the same amount and exact questions within the questionnaires and will present and analyse this data through the use of a chart. The researcher will record the observation notes in a different manner. The observation recording sheets will be used during the observations and the gatheri</w:t>
      </w:r>
      <w:r w:rsidR="001F33C5" w:rsidRPr="006271DD">
        <w:rPr>
          <w:sz w:val="22"/>
          <w:szCs w:val="22"/>
        </w:rPr>
        <w:t>n</w:t>
      </w:r>
      <w:r w:rsidRPr="006271DD">
        <w:rPr>
          <w:sz w:val="22"/>
          <w:szCs w:val="22"/>
        </w:rPr>
        <w:t xml:space="preserve">gs from these observations will be discussed and analysed. </w:t>
      </w:r>
    </w:p>
    <w:p w14:paraId="294E0CDC" w14:textId="325010B1" w:rsidR="00E04AC1" w:rsidRPr="006271DD" w:rsidRDefault="00E04AC1" w:rsidP="00A15B9D">
      <w:pPr>
        <w:spacing w:line="360" w:lineRule="auto"/>
        <w:rPr>
          <w:sz w:val="22"/>
          <w:szCs w:val="22"/>
          <w:u w:val="single"/>
        </w:rPr>
      </w:pPr>
    </w:p>
    <w:p w14:paraId="449D15B1" w14:textId="77777777" w:rsidR="00E04AC1" w:rsidRPr="006271DD" w:rsidRDefault="00E04AC1" w:rsidP="00A15B9D">
      <w:pPr>
        <w:spacing w:line="360" w:lineRule="auto"/>
        <w:rPr>
          <w:sz w:val="22"/>
          <w:szCs w:val="22"/>
          <w:u w:val="single"/>
        </w:rPr>
      </w:pPr>
    </w:p>
    <w:p w14:paraId="09CB35CB" w14:textId="45EECDEA" w:rsidR="008B00B7" w:rsidRPr="006271DD" w:rsidRDefault="008B00B7" w:rsidP="00A15B9D">
      <w:pPr>
        <w:spacing w:line="360" w:lineRule="auto"/>
        <w:rPr>
          <w:sz w:val="22"/>
          <w:szCs w:val="22"/>
          <w:u w:val="single"/>
        </w:rPr>
      </w:pPr>
      <w:r w:rsidRPr="006271DD">
        <w:rPr>
          <w:sz w:val="22"/>
          <w:szCs w:val="22"/>
          <w:u w:val="single"/>
        </w:rPr>
        <w:t xml:space="preserve">Ethical Considerations  </w:t>
      </w:r>
    </w:p>
    <w:p w14:paraId="373B69F2" w14:textId="39EB443E" w:rsidR="008B00B7" w:rsidRPr="006271DD" w:rsidRDefault="008B00B7" w:rsidP="00A15B9D">
      <w:pPr>
        <w:spacing w:line="360" w:lineRule="auto"/>
        <w:rPr>
          <w:color w:val="212121"/>
          <w:sz w:val="22"/>
          <w:szCs w:val="22"/>
        </w:rPr>
      </w:pPr>
      <w:r w:rsidRPr="006271DD">
        <w:rPr>
          <w:sz w:val="22"/>
          <w:szCs w:val="22"/>
        </w:rPr>
        <w:t xml:space="preserve">Where research is being carried out, researchers must follow ethical principles, particularly where participants will be involved </w:t>
      </w:r>
      <w:r w:rsidR="00E24BEA" w:rsidRPr="006271DD">
        <w:rPr>
          <w:sz w:val="22"/>
          <w:szCs w:val="22"/>
        </w:rPr>
        <w:t>i</w:t>
      </w:r>
      <w:r w:rsidRPr="006271DD">
        <w:rPr>
          <w:sz w:val="22"/>
          <w:szCs w:val="22"/>
        </w:rPr>
        <w:t>n the study</w:t>
      </w:r>
      <w:r w:rsidR="003E3C24" w:rsidRPr="006271DD">
        <w:rPr>
          <w:sz w:val="22"/>
          <w:szCs w:val="22"/>
        </w:rPr>
        <w:t xml:space="preserve"> (</w:t>
      </w:r>
      <w:r w:rsidR="003E3C24" w:rsidRPr="006271DD">
        <w:rPr>
          <w:color w:val="212121"/>
          <w:sz w:val="22"/>
          <w:szCs w:val="22"/>
        </w:rPr>
        <w:t>Mager &amp; Galandini, 2020)</w:t>
      </w:r>
      <w:r w:rsidR="00E24BEA" w:rsidRPr="006271DD">
        <w:rPr>
          <w:color w:val="212121"/>
          <w:sz w:val="22"/>
          <w:szCs w:val="22"/>
        </w:rPr>
        <w:t xml:space="preserve">. </w:t>
      </w:r>
      <w:r w:rsidRPr="006271DD">
        <w:rPr>
          <w:sz w:val="22"/>
          <w:szCs w:val="22"/>
        </w:rPr>
        <w:t>The Code of Conduct published by the British Educational Research</w:t>
      </w:r>
      <w:r w:rsidR="00E24BEA" w:rsidRPr="006271DD">
        <w:rPr>
          <w:sz w:val="22"/>
          <w:szCs w:val="22"/>
        </w:rPr>
        <w:t xml:space="preserve"> Association (2011),</w:t>
      </w:r>
      <w:r w:rsidRPr="006271DD">
        <w:rPr>
          <w:sz w:val="22"/>
          <w:szCs w:val="22"/>
        </w:rPr>
        <w:t xml:space="preserve"> must be followed and applied to the research as should their ethical guidelines. </w:t>
      </w:r>
    </w:p>
    <w:p w14:paraId="1CCA839E" w14:textId="2028146D" w:rsidR="003E3C24" w:rsidRPr="006271DD" w:rsidRDefault="003E3C24" w:rsidP="00A15B9D">
      <w:pPr>
        <w:spacing w:line="360" w:lineRule="auto"/>
        <w:rPr>
          <w:sz w:val="22"/>
          <w:szCs w:val="22"/>
        </w:rPr>
      </w:pPr>
    </w:p>
    <w:p w14:paraId="3CA44CC6" w14:textId="3B7BE17E" w:rsidR="003E3C24" w:rsidRPr="006271DD" w:rsidRDefault="003E3C24" w:rsidP="00A15B9D">
      <w:pPr>
        <w:spacing w:line="360" w:lineRule="auto"/>
        <w:rPr>
          <w:sz w:val="22"/>
          <w:szCs w:val="22"/>
        </w:rPr>
      </w:pPr>
      <w:r w:rsidRPr="006271DD">
        <w:rPr>
          <w:sz w:val="22"/>
          <w:szCs w:val="22"/>
        </w:rPr>
        <w:t>The recruitment of the participants for this research was conducted following ethical guidelines (B</w:t>
      </w:r>
      <w:r w:rsidR="00BB2E43" w:rsidRPr="006271DD">
        <w:rPr>
          <w:sz w:val="22"/>
          <w:szCs w:val="22"/>
        </w:rPr>
        <w:t>ritish Educational Research Association,</w:t>
      </w:r>
      <w:r w:rsidRPr="006271DD">
        <w:rPr>
          <w:sz w:val="22"/>
          <w:szCs w:val="22"/>
        </w:rPr>
        <w:t xml:space="preserve"> 2018). The pupils themselves were made aware of the content of the research being undertaken, and their consent was given verbally. Gaining informed </w:t>
      </w:r>
      <w:r w:rsidRPr="006271DD">
        <w:rPr>
          <w:sz w:val="22"/>
          <w:szCs w:val="22"/>
        </w:rPr>
        <w:lastRenderedPageBreak/>
        <w:t xml:space="preserve">consent from children as young as the participants within this study, is essential and central to an ethical, children’s rights approach to research (Ethical Research Involving Children, </w:t>
      </w:r>
      <w:r w:rsidR="00BB2E43" w:rsidRPr="006271DD">
        <w:rPr>
          <w:sz w:val="22"/>
          <w:szCs w:val="22"/>
        </w:rPr>
        <w:t>2022</w:t>
      </w:r>
      <w:r w:rsidRPr="006271DD">
        <w:rPr>
          <w:sz w:val="22"/>
          <w:szCs w:val="22"/>
        </w:rPr>
        <w:t xml:space="preserve">). </w:t>
      </w:r>
    </w:p>
    <w:p w14:paraId="70FF7B86" w14:textId="1432B6C6" w:rsidR="00F133AB" w:rsidRPr="006271DD" w:rsidRDefault="00F133AB" w:rsidP="00A15B9D">
      <w:pPr>
        <w:spacing w:line="360" w:lineRule="auto"/>
        <w:rPr>
          <w:sz w:val="22"/>
          <w:szCs w:val="22"/>
        </w:rPr>
      </w:pPr>
    </w:p>
    <w:p w14:paraId="789A7D67" w14:textId="3AD72A13" w:rsidR="00F133AB" w:rsidRPr="006271DD" w:rsidRDefault="00F133AB" w:rsidP="00A15B9D">
      <w:pPr>
        <w:spacing w:line="360" w:lineRule="auto"/>
        <w:rPr>
          <w:sz w:val="22"/>
          <w:szCs w:val="22"/>
        </w:rPr>
      </w:pPr>
      <w:r w:rsidRPr="006271DD">
        <w:rPr>
          <w:sz w:val="22"/>
          <w:szCs w:val="22"/>
        </w:rPr>
        <w:t xml:space="preserve">The research made use of questionnaires in order to collect information from the participants within the study, however the age of the participants meant that these questionnaires required the researcher reading the questions carefully and ensuring the questions were simplified to suit their age, further noting down the participants answers as all learners are unable to write as of yet. Due to the participants age and intellectual capability circumstances, the researcher adapted and explored different methods that was suited to them so that this did not affect the participants themselves of the study (British Educational Research Association, 2011). </w:t>
      </w:r>
    </w:p>
    <w:p w14:paraId="6B75F26B" w14:textId="26E1D2B5" w:rsidR="00F133AB" w:rsidRPr="006271DD" w:rsidRDefault="00F133AB" w:rsidP="00A15B9D">
      <w:pPr>
        <w:spacing w:line="360" w:lineRule="auto"/>
        <w:rPr>
          <w:sz w:val="22"/>
          <w:szCs w:val="22"/>
        </w:rPr>
      </w:pPr>
    </w:p>
    <w:p w14:paraId="3EECF46C" w14:textId="6FA0719E" w:rsidR="00F133AB" w:rsidRPr="006271DD" w:rsidRDefault="00F133AB" w:rsidP="00A15B9D">
      <w:pPr>
        <w:spacing w:line="360" w:lineRule="auto"/>
        <w:rPr>
          <w:sz w:val="22"/>
          <w:szCs w:val="22"/>
        </w:rPr>
      </w:pPr>
      <w:r w:rsidRPr="006271DD">
        <w:rPr>
          <w:sz w:val="22"/>
          <w:szCs w:val="22"/>
        </w:rPr>
        <w:t>Parents of the participants were made aware of the study via a school to home informing letter, which highlighted the purpose of the study, ensured them that all personal information and data would be kept confidential handled safely under the Data Protection Act</w:t>
      </w:r>
      <w:r w:rsidR="00BB2E43" w:rsidRPr="006271DD">
        <w:rPr>
          <w:sz w:val="22"/>
          <w:szCs w:val="22"/>
        </w:rPr>
        <w:t xml:space="preserve">, </w:t>
      </w:r>
      <w:r w:rsidRPr="006271DD">
        <w:rPr>
          <w:sz w:val="22"/>
          <w:szCs w:val="22"/>
        </w:rPr>
        <w:t>2018</w:t>
      </w:r>
      <w:r w:rsidR="00E24BEA" w:rsidRPr="006271DD">
        <w:rPr>
          <w:sz w:val="22"/>
          <w:szCs w:val="22"/>
        </w:rPr>
        <w:t xml:space="preserve">, </w:t>
      </w:r>
      <w:r w:rsidRPr="006271DD">
        <w:rPr>
          <w:sz w:val="22"/>
          <w:szCs w:val="22"/>
        </w:rPr>
        <w:t xml:space="preserve"> Consent from parents was provided via signature and returned to the school. </w:t>
      </w:r>
    </w:p>
    <w:p w14:paraId="6169B2D8" w14:textId="2EFEF1AB" w:rsidR="00F133AB" w:rsidRPr="006271DD" w:rsidRDefault="00F133AB" w:rsidP="00A15B9D">
      <w:pPr>
        <w:spacing w:line="360" w:lineRule="auto"/>
        <w:rPr>
          <w:sz w:val="22"/>
          <w:szCs w:val="22"/>
        </w:rPr>
      </w:pPr>
    </w:p>
    <w:p w14:paraId="058A07DD" w14:textId="3FD8BB0D" w:rsidR="00F133AB" w:rsidRPr="006271DD" w:rsidRDefault="00F133AB" w:rsidP="00A15B9D">
      <w:pPr>
        <w:spacing w:line="360" w:lineRule="auto"/>
        <w:rPr>
          <w:sz w:val="22"/>
          <w:szCs w:val="22"/>
        </w:rPr>
      </w:pPr>
      <w:r w:rsidRPr="006271DD">
        <w:rPr>
          <w:sz w:val="22"/>
          <w:szCs w:val="22"/>
        </w:rPr>
        <w:t>Participants and parents were made aware of their rights to withdraw at any time during the study (B</w:t>
      </w:r>
      <w:r w:rsidR="00BB2E43" w:rsidRPr="006271DD">
        <w:rPr>
          <w:sz w:val="22"/>
          <w:szCs w:val="22"/>
        </w:rPr>
        <w:t>ritish Educational Research Association</w:t>
      </w:r>
      <w:r w:rsidRPr="006271DD">
        <w:rPr>
          <w:sz w:val="22"/>
          <w:szCs w:val="22"/>
        </w:rPr>
        <w:t xml:space="preserve">, 2011). </w:t>
      </w:r>
      <w:r w:rsidR="00386234" w:rsidRPr="006271DD">
        <w:rPr>
          <w:sz w:val="22"/>
          <w:szCs w:val="22"/>
        </w:rPr>
        <w:t>U</w:t>
      </w:r>
      <w:r w:rsidR="00BB2E43" w:rsidRPr="006271DD">
        <w:rPr>
          <w:sz w:val="22"/>
          <w:szCs w:val="22"/>
        </w:rPr>
        <w:t>nfortunately</w:t>
      </w:r>
      <w:r w:rsidR="00386234" w:rsidRPr="006271DD">
        <w:rPr>
          <w:sz w:val="22"/>
          <w:szCs w:val="22"/>
        </w:rPr>
        <w:t>, some parents were not happy for their child to participate in the study at all, however there were no withdrawals from the participants.  Those who did not wish for their child to participate had their rights respected and their children were not part of the study (Gordon &amp; Prohaska, 20</w:t>
      </w:r>
      <w:r w:rsidR="00BB2E43" w:rsidRPr="006271DD">
        <w:rPr>
          <w:sz w:val="22"/>
          <w:szCs w:val="22"/>
        </w:rPr>
        <w:t>06</w:t>
      </w:r>
      <w:r w:rsidR="00386234" w:rsidRPr="006271DD">
        <w:rPr>
          <w:sz w:val="22"/>
          <w:szCs w:val="22"/>
        </w:rPr>
        <w:t xml:space="preserve">), which led to a final number of 19 children participating in the study. </w:t>
      </w:r>
    </w:p>
    <w:p w14:paraId="49860E37" w14:textId="21EFFFF8" w:rsidR="008B00B7" w:rsidRDefault="008B00B7" w:rsidP="00A15B9D">
      <w:pPr>
        <w:spacing w:line="360" w:lineRule="auto"/>
        <w:rPr>
          <w:sz w:val="22"/>
          <w:szCs w:val="22"/>
        </w:rPr>
      </w:pPr>
    </w:p>
    <w:p w14:paraId="0F3B897D" w14:textId="77777777" w:rsidR="006271DD" w:rsidRPr="006271DD" w:rsidRDefault="006271DD" w:rsidP="00A15B9D">
      <w:pPr>
        <w:spacing w:line="360" w:lineRule="auto"/>
        <w:rPr>
          <w:sz w:val="22"/>
          <w:szCs w:val="22"/>
          <w:u w:val="single"/>
        </w:rPr>
      </w:pPr>
    </w:p>
    <w:p w14:paraId="21820197" w14:textId="788CB27E" w:rsidR="008B00B7" w:rsidRPr="006271DD" w:rsidRDefault="008B00B7" w:rsidP="00A15B9D">
      <w:pPr>
        <w:spacing w:line="360" w:lineRule="auto"/>
        <w:rPr>
          <w:sz w:val="22"/>
          <w:szCs w:val="22"/>
          <w:u w:val="single"/>
        </w:rPr>
      </w:pPr>
      <w:r w:rsidRPr="006271DD">
        <w:rPr>
          <w:sz w:val="22"/>
          <w:szCs w:val="22"/>
          <w:u w:val="single"/>
        </w:rPr>
        <w:t xml:space="preserve">Results/ Discussion </w:t>
      </w:r>
    </w:p>
    <w:p w14:paraId="69255295" w14:textId="6353CF8A" w:rsidR="00F36862" w:rsidRPr="006271DD" w:rsidRDefault="00F36862" w:rsidP="00A15B9D">
      <w:pPr>
        <w:spacing w:line="360" w:lineRule="auto"/>
        <w:rPr>
          <w:sz w:val="22"/>
          <w:szCs w:val="22"/>
          <w:u w:val="single"/>
        </w:rPr>
      </w:pPr>
    </w:p>
    <w:p w14:paraId="041BE2FF" w14:textId="720EE9FC" w:rsidR="008B36FC" w:rsidRPr="006271DD" w:rsidRDefault="00F36862" w:rsidP="00A15B9D">
      <w:pPr>
        <w:spacing w:line="360" w:lineRule="auto"/>
        <w:rPr>
          <w:sz w:val="22"/>
          <w:szCs w:val="22"/>
          <w:u w:val="single"/>
        </w:rPr>
      </w:pPr>
      <w:r w:rsidRPr="006271DD">
        <w:rPr>
          <w:sz w:val="22"/>
          <w:szCs w:val="22"/>
        </w:rPr>
        <w:t>After gaining consent from the participants, the researcher began the</w:t>
      </w:r>
      <w:r w:rsidR="00D43476" w:rsidRPr="006271DD">
        <w:rPr>
          <w:sz w:val="22"/>
          <w:szCs w:val="22"/>
        </w:rPr>
        <w:t xml:space="preserve"> study and init</w:t>
      </w:r>
      <w:r w:rsidR="00BB2E43" w:rsidRPr="006271DD">
        <w:rPr>
          <w:sz w:val="22"/>
          <w:szCs w:val="22"/>
        </w:rPr>
        <w:t>iall</w:t>
      </w:r>
      <w:r w:rsidR="00D43476" w:rsidRPr="006271DD">
        <w:rPr>
          <w:sz w:val="22"/>
          <w:szCs w:val="22"/>
        </w:rPr>
        <w:t>y began the</w:t>
      </w:r>
      <w:r w:rsidRPr="006271DD">
        <w:rPr>
          <w:sz w:val="22"/>
          <w:szCs w:val="22"/>
        </w:rPr>
        <w:t xml:space="preserve"> observations </w:t>
      </w:r>
      <w:r w:rsidR="00D43476" w:rsidRPr="006271DD">
        <w:rPr>
          <w:sz w:val="22"/>
          <w:szCs w:val="22"/>
        </w:rPr>
        <w:t>on the pupils</w:t>
      </w:r>
      <w:r w:rsidRPr="006271DD">
        <w:rPr>
          <w:sz w:val="22"/>
          <w:szCs w:val="22"/>
        </w:rPr>
        <w:t xml:space="preserve"> during the child-led activities provided in classroom. </w:t>
      </w:r>
      <w:r w:rsidR="00386234" w:rsidRPr="006271DD">
        <w:rPr>
          <w:sz w:val="22"/>
          <w:szCs w:val="22"/>
        </w:rPr>
        <w:t xml:space="preserve">The observations were carried out during a 15-minute time frame. </w:t>
      </w:r>
    </w:p>
    <w:p w14:paraId="3DFBC197" w14:textId="5950D504" w:rsidR="00D43476" w:rsidRPr="006271DD" w:rsidRDefault="00386234" w:rsidP="00A15B9D">
      <w:pPr>
        <w:spacing w:line="360" w:lineRule="auto"/>
        <w:rPr>
          <w:sz w:val="22"/>
          <w:szCs w:val="22"/>
        </w:rPr>
      </w:pPr>
      <w:r w:rsidRPr="006271DD">
        <w:rPr>
          <w:sz w:val="22"/>
          <w:szCs w:val="22"/>
        </w:rPr>
        <w:t xml:space="preserve">During this time, pupils </w:t>
      </w:r>
      <w:r w:rsidR="00D43476" w:rsidRPr="006271DD">
        <w:rPr>
          <w:sz w:val="22"/>
          <w:szCs w:val="22"/>
        </w:rPr>
        <w:t>were sent to complete their child-led activities where adults were there to act as a learning facilitator during such activities but remain conscious of the child having control over the learning/activity (</w:t>
      </w:r>
      <w:r w:rsidR="00D43476" w:rsidRPr="006271DD">
        <w:rPr>
          <w:color w:val="000000" w:themeColor="text1"/>
          <w:sz w:val="22"/>
          <w:szCs w:val="22"/>
        </w:rPr>
        <w:t xml:space="preserve">The National Strategies, 2009). </w:t>
      </w:r>
    </w:p>
    <w:p w14:paraId="6745E5DB" w14:textId="2A9CD1A7" w:rsidR="00D43476" w:rsidRPr="006271DD" w:rsidRDefault="00D43476" w:rsidP="00A15B9D">
      <w:pPr>
        <w:spacing w:line="360" w:lineRule="auto"/>
        <w:rPr>
          <w:sz w:val="22"/>
          <w:szCs w:val="22"/>
          <w:u w:val="single"/>
        </w:rPr>
      </w:pPr>
    </w:p>
    <w:p w14:paraId="720F0FCB" w14:textId="79339D73" w:rsidR="00F36862" w:rsidRPr="006271DD" w:rsidRDefault="00D43476" w:rsidP="00A15B9D">
      <w:pPr>
        <w:spacing w:line="360" w:lineRule="auto"/>
        <w:rPr>
          <w:sz w:val="22"/>
          <w:szCs w:val="22"/>
        </w:rPr>
      </w:pPr>
      <w:r w:rsidRPr="006271DD">
        <w:rPr>
          <w:sz w:val="22"/>
          <w:szCs w:val="22"/>
        </w:rPr>
        <w:t>During the activities observed there was clear episodes of children socially interacting with not only their peers but the adult present in the setting.</w:t>
      </w:r>
      <w:r w:rsidR="00386234" w:rsidRPr="006271DD">
        <w:rPr>
          <w:sz w:val="22"/>
          <w:szCs w:val="22"/>
        </w:rPr>
        <w:t xml:space="preserve"> I</w:t>
      </w:r>
      <w:r w:rsidRPr="006271DD">
        <w:rPr>
          <w:sz w:val="22"/>
          <w:szCs w:val="22"/>
        </w:rPr>
        <w:t>t was clear that the adults and pupils shown sustained shared thinking, where learners communicated ideas with the adult during their activities (</w:t>
      </w:r>
      <w:r w:rsidRPr="006271DD">
        <w:rPr>
          <w:color w:val="000000" w:themeColor="text1"/>
          <w:sz w:val="22"/>
          <w:szCs w:val="22"/>
        </w:rPr>
        <w:t xml:space="preserve">Vaisarova &amp; Reynolds, 2022). </w:t>
      </w:r>
      <w:r w:rsidR="00F36862" w:rsidRPr="006271DD">
        <w:rPr>
          <w:sz w:val="22"/>
          <w:szCs w:val="22"/>
        </w:rPr>
        <w:t xml:space="preserve">As part of the observations the researcher made notes </w:t>
      </w:r>
      <w:r w:rsidRPr="006271DD">
        <w:rPr>
          <w:sz w:val="22"/>
          <w:szCs w:val="22"/>
        </w:rPr>
        <w:t xml:space="preserve">on the table in Appendix A. </w:t>
      </w:r>
      <w:r w:rsidRPr="006271DD">
        <w:rPr>
          <w:sz w:val="22"/>
          <w:szCs w:val="22"/>
        </w:rPr>
        <w:lastRenderedPageBreak/>
        <w:t>The data of what was witnessed is noted on paper</w:t>
      </w:r>
      <w:r w:rsidR="00F36862" w:rsidRPr="006271DD">
        <w:rPr>
          <w:sz w:val="22"/>
          <w:szCs w:val="22"/>
        </w:rPr>
        <w:t xml:space="preserve">, before then ensuring the data was protected and transferred to a digital format (Data Protection Act, 2018). </w:t>
      </w:r>
    </w:p>
    <w:p w14:paraId="0D168AC7" w14:textId="5EFF7EFE" w:rsidR="00D43476" w:rsidRPr="006271DD" w:rsidRDefault="00D43476" w:rsidP="00A15B9D">
      <w:pPr>
        <w:spacing w:line="360" w:lineRule="auto"/>
        <w:rPr>
          <w:sz w:val="22"/>
          <w:szCs w:val="22"/>
        </w:rPr>
      </w:pPr>
    </w:p>
    <w:p w14:paraId="0AB7C77E" w14:textId="5969D723" w:rsidR="00D43476" w:rsidRPr="006271DD" w:rsidRDefault="00D43476" w:rsidP="00A15B9D">
      <w:pPr>
        <w:spacing w:line="360" w:lineRule="auto"/>
        <w:rPr>
          <w:sz w:val="22"/>
          <w:szCs w:val="22"/>
        </w:rPr>
      </w:pPr>
      <w:r w:rsidRPr="006271DD">
        <w:rPr>
          <w:sz w:val="22"/>
          <w:szCs w:val="22"/>
        </w:rPr>
        <w:t>From carrying out the observations and filling Appendix A, it was visible that some children shared more social interactions during these activities, than others. The table enabled a gathering of data, which displayed how there were some pupils in which interacted with a few pupils, and some only shared interactions with the adult present. The reason for this is not known, however, there are pupils present in which are non-verbal and do not socially interact or engage with others at ease. This meant that these individuals were observed to have poor social interactions during the child-led provision.</w:t>
      </w:r>
    </w:p>
    <w:p w14:paraId="4C6F38F3" w14:textId="61E896F2" w:rsidR="00386234" w:rsidRPr="006271DD" w:rsidRDefault="00386234" w:rsidP="00A15B9D">
      <w:pPr>
        <w:spacing w:line="360" w:lineRule="auto"/>
        <w:rPr>
          <w:sz w:val="22"/>
          <w:szCs w:val="22"/>
        </w:rPr>
      </w:pPr>
    </w:p>
    <w:p w14:paraId="4C4D8664" w14:textId="58DC837F" w:rsidR="00386234" w:rsidRPr="006271DD" w:rsidRDefault="00386234" w:rsidP="00A15B9D">
      <w:pPr>
        <w:spacing w:line="360" w:lineRule="auto"/>
        <w:rPr>
          <w:color w:val="000000" w:themeColor="text1"/>
          <w:sz w:val="22"/>
          <w:szCs w:val="22"/>
        </w:rPr>
      </w:pPr>
      <w:r w:rsidRPr="006271DD">
        <w:rPr>
          <w:sz w:val="22"/>
          <w:szCs w:val="22"/>
        </w:rPr>
        <w:t>The sociogram</w:t>
      </w:r>
      <w:r w:rsidR="00E24BEA" w:rsidRPr="006271DD">
        <w:rPr>
          <w:sz w:val="22"/>
          <w:szCs w:val="22"/>
        </w:rPr>
        <w:t xml:space="preserve"> (Appendix B)</w:t>
      </w:r>
      <w:r w:rsidRPr="006271DD">
        <w:rPr>
          <w:sz w:val="22"/>
          <w:szCs w:val="22"/>
        </w:rPr>
        <w:t xml:space="preserve"> shows</w:t>
      </w:r>
      <w:r w:rsidR="00E24BEA" w:rsidRPr="006271DD">
        <w:rPr>
          <w:sz w:val="22"/>
          <w:szCs w:val="22"/>
        </w:rPr>
        <w:t>,</w:t>
      </w:r>
      <w:r w:rsidRPr="006271DD">
        <w:rPr>
          <w:sz w:val="22"/>
          <w:szCs w:val="22"/>
        </w:rPr>
        <w:t xml:space="preserve"> with whom there were social interactions shared with during the child-led activities in practice, however the sociogram does not indicate what type of interaction was displayed, for how long and whether the interaction was a strong or poor one. However, from the table in Appendix A, this information was provided. The levels of poor social interactions were extremely high in pupil L.J and N.S. Both pupils shared only small episodes of social interactions, and one of the pupils had only shared an episode with the adult present. This interaction was the child asking the teacher whether they were allowed to go outside to participate in an outdoor activity, however during that 15-minute observation, that interaction was the only one visible for that child. Having difficulties following conversations between several people is an obvious difficulty for this child. These are the difficulties known to literature as proving to have poor social interactions (</w:t>
      </w:r>
      <w:r w:rsidRPr="006271DD">
        <w:rPr>
          <w:color w:val="000000" w:themeColor="text1"/>
          <w:sz w:val="22"/>
          <w:szCs w:val="22"/>
        </w:rPr>
        <w:t xml:space="preserve">Bird Charity, 2019). </w:t>
      </w:r>
    </w:p>
    <w:p w14:paraId="39350A93" w14:textId="42E37D19" w:rsidR="00386234" w:rsidRPr="006271DD" w:rsidRDefault="00386234" w:rsidP="00A15B9D">
      <w:pPr>
        <w:spacing w:line="360" w:lineRule="auto"/>
        <w:rPr>
          <w:sz w:val="22"/>
          <w:szCs w:val="22"/>
        </w:rPr>
      </w:pPr>
    </w:p>
    <w:p w14:paraId="2C42FDCD" w14:textId="01F09445" w:rsidR="00386234" w:rsidRPr="006271DD" w:rsidRDefault="00386234" w:rsidP="00A15B9D">
      <w:pPr>
        <w:spacing w:line="360" w:lineRule="auto"/>
        <w:rPr>
          <w:color w:val="000000" w:themeColor="text1"/>
          <w:sz w:val="22"/>
          <w:szCs w:val="22"/>
        </w:rPr>
      </w:pPr>
      <w:r w:rsidRPr="006271DD">
        <w:rPr>
          <w:sz w:val="22"/>
          <w:szCs w:val="22"/>
        </w:rPr>
        <w:t xml:space="preserve">Pupil Z.J shown in Appendix B shows visibility of being a pupil in which has a number of pupils trying to share interactions with them. However, as displayed, these interactions are not </w:t>
      </w:r>
      <w:r w:rsidR="00BB2E43" w:rsidRPr="006271DD">
        <w:rPr>
          <w:sz w:val="22"/>
          <w:szCs w:val="22"/>
        </w:rPr>
        <w:t>reciprocated</w:t>
      </w:r>
      <w:r w:rsidRPr="006271DD">
        <w:rPr>
          <w:sz w:val="22"/>
          <w:szCs w:val="22"/>
        </w:rPr>
        <w:t>. The observations shown that this pupil did not cope well under the child-led activities and found them overwhelming. This particular individual preferred to be on their own, however peers felt eager to interact with them. From displaying reduced desire to interact with others, there is a clear indication of poor social interactions (</w:t>
      </w:r>
      <w:r w:rsidRPr="006271DD">
        <w:rPr>
          <w:color w:val="000000" w:themeColor="text1"/>
          <w:sz w:val="22"/>
          <w:szCs w:val="22"/>
        </w:rPr>
        <w:t xml:space="preserve">Bird Charity, 2019). </w:t>
      </w:r>
    </w:p>
    <w:p w14:paraId="125216A8" w14:textId="723BF8A7" w:rsidR="00386234" w:rsidRPr="006271DD" w:rsidRDefault="00386234" w:rsidP="00A15B9D">
      <w:pPr>
        <w:spacing w:line="360" w:lineRule="auto"/>
        <w:rPr>
          <w:sz w:val="22"/>
          <w:szCs w:val="22"/>
        </w:rPr>
      </w:pPr>
    </w:p>
    <w:p w14:paraId="6AD57F30" w14:textId="7AC9E2D8" w:rsidR="00386234" w:rsidRPr="006271DD" w:rsidRDefault="00386234" w:rsidP="00A15B9D">
      <w:pPr>
        <w:spacing w:line="360" w:lineRule="auto"/>
        <w:rPr>
          <w:sz w:val="22"/>
          <w:szCs w:val="22"/>
        </w:rPr>
      </w:pPr>
      <w:r w:rsidRPr="006271DD">
        <w:rPr>
          <w:sz w:val="22"/>
          <w:szCs w:val="22"/>
        </w:rPr>
        <w:t>The questionnaires</w:t>
      </w:r>
      <w:r w:rsidR="00E24BEA" w:rsidRPr="006271DD">
        <w:rPr>
          <w:sz w:val="22"/>
          <w:szCs w:val="22"/>
        </w:rPr>
        <w:t xml:space="preserve"> asked the pupils, a number of questions in order to gain an understanding of their views on child-led activities</w:t>
      </w:r>
      <w:r w:rsidRPr="006271DD">
        <w:rPr>
          <w:sz w:val="22"/>
          <w:szCs w:val="22"/>
        </w:rPr>
        <w:t xml:space="preserve"> provided</w:t>
      </w:r>
      <w:r w:rsidR="00E24BEA" w:rsidRPr="006271DD">
        <w:rPr>
          <w:sz w:val="22"/>
          <w:szCs w:val="22"/>
        </w:rPr>
        <w:t xml:space="preserve"> and the social interactions they participate in during the child-led activities. The questionnaire as provided in Appendix C, </w:t>
      </w:r>
      <w:r w:rsidRPr="006271DD">
        <w:rPr>
          <w:sz w:val="22"/>
          <w:szCs w:val="22"/>
        </w:rPr>
        <w:t>found that all 19 pupils found the child-led activities in the classroom enjoyable. However, it was discovered that 36% of the pupils preferred to carry out the activities alone, which does potentially mean that there is a difficulty in social interactions amongst those individuals, where they do not wish to  interact peers and prefers to be alone (</w:t>
      </w:r>
      <w:r w:rsidRPr="006271DD">
        <w:rPr>
          <w:color w:val="000000" w:themeColor="text1"/>
          <w:sz w:val="22"/>
          <w:szCs w:val="22"/>
        </w:rPr>
        <w:t>Bird Charity, 2019</w:t>
      </w:r>
      <w:r w:rsidRPr="006271DD">
        <w:rPr>
          <w:color w:val="FF0000"/>
          <w:sz w:val="22"/>
          <w:szCs w:val="22"/>
        </w:rPr>
        <w:t xml:space="preserve">; </w:t>
      </w:r>
      <w:r w:rsidRPr="006271DD">
        <w:rPr>
          <w:color w:val="000000" w:themeColor="text1"/>
          <w:sz w:val="22"/>
          <w:szCs w:val="22"/>
        </w:rPr>
        <w:t>Grandin</w:t>
      </w:r>
      <w:r w:rsidR="00BB2E43" w:rsidRPr="006271DD">
        <w:rPr>
          <w:color w:val="000000" w:themeColor="text1"/>
          <w:sz w:val="22"/>
          <w:szCs w:val="22"/>
        </w:rPr>
        <w:t xml:space="preserve"> &amp; Barron</w:t>
      </w:r>
      <w:r w:rsidRPr="006271DD">
        <w:rPr>
          <w:color w:val="000000" w:themeColor="text1"/>
          <w:sz w:val="22"/>
          <w:szCs w:val="22"/>
        </w:rPr>
        <w:t>, 2005).</w:t>
      </w:r>
    </w:p>
    <w:p w14:paraId="693C4253" w14:textId="47C96688" w:rsidR="00386234" w:rsidRPr="006271DD" w:rsidRDefault="00386234" w:rsidP="00A15B9D">
      <w:pPr>
        <w:spacing w:line="360" w:lineRule="auto"/>
        <w:rPr>
          <w:sz w:val="22"/>
          <w:szCs w:val="22"/>
        </w:rPr>
      </w:pPr>
    </w:p>
    <w:p w14:paraId="146F5D54" w14:textId="0E0EEF57" w:rsidR="00386234" w:rsidRPr="006271DD" w:rsidRDefault="00386234" w:rsidP="00A15B9D">
      <w:pPr>
        <w:spacing w:line="360" w:lineRule="auto"/>
        <w:rPr>
          <w:sz w:val="22"/>
          <w:szCs w:val="22"/>
        </w:rPr>
      </w:pPr>
      <w:r w:rsidRPr="006271DD">
        <w:rPr>
          <w:sz w:val="22"/>
          <w:szCs w:val="22"/>
        </w:rPr>
        <w:lastRenderedPageBreak/>
        <w:t>The study found that 5 pupils enjoyed the company of a teacher during the child-led activities. This number of children could struggle with the provision of child-led activities in terms of their social interactions during this time, and feel the need to have an adult present, which is also identified as a characteristic for poor social interactions (</w:t>
      </w:r>
      <w:r w:rsidRPr="006271DD">
        <w:rPr>
          <w:color w:val="000000" w:themeColor="text1"/>
          <w:sz w:val="22"/>
          <w:szCs w:val="22"/>
        </w:rPr>
        <w:t xml:space="preserve">Bolis &amp; Schilbach, 2018; Bird Charity, 2019; </w:t>
      </w:r>
      <w:r w:rsidRPr="006271DD">
        <w:rPr>
          <w:sz w:val="22"/>
          <w:szCs w:val="22"/>
        </w:rPr>
        <w:t>Grandin</w:t>
      </w:r>
      <w:r w:rsidR="00E24BEA" w:rsidRPr="006271DD">
        <w:rPr>
          <w:sz w:val="22"/>
          <w:szCs w:val="22"/>
        </w:rPr>
        <w:t xml:space="preserve"> &amp; Barron, 2005).</w:t>
      </w:r>
      <w:r w:rsidRPr="006271DD">
        <w:rPr>
          <w:sz w:val="22"/>
          <w:szCs w:val="22"/>
        </w:rPr>
        <w:t xml:space="preserve"> </w:t>
      </w:r>
    </w:p>
    <w:p w14:paraId="2D2896E1" w14:textId="09310B3C" w:rsidR="00386234" w:rsidRPr="006271DD" w:rsidRDefault="00386234" w:rsidP="00A15B9D">
      <w:pPr>
        <w:spacing w:line="360" w:lineRule="auto"/>
        <w:rPr>
          <w:sz w:val="22"/>
          <w:szCs w:val="22"/>
        </w:rPr>
      </w:pPr>
    </w:p>
    <w:p w14:paraId="3988B9F0" w14:textId="262B8CBC" w:rsidR="00386234" w:rsidRPr="006271DD" w:rsidRDefault="00386234" w:rsidP="00A15B9D">
      <w:pPr>
        <w:spacing w:line="360" w:lineRule="auto"/>
        <w:rPr>
          <w:color w:val="FF0000"/>
          <w:sz w:val="22"/>
          <w:szCs w:val="22"/>
        </w:rPr>
      </w:pPr>
      <w:r w:rsidRPr="006271DD">
        <w:rPr>
          <w:sz w:val="22"/>
          <w:szCs w:val="22"/>
        </w:rPr>
        <w:t>The child-led activities provided within the setting, offered the children opp</w:t>
      </w:r>
      <w:r w:rsidR="00E24BEA" w:rsidRPr="006271DD">
        <w:rPr>
          <w:sz w:val="22"/>
          <w:szCs w:val="22"/>
        </w:rPr>
        <w:t>o</w:t>
      </w:r>
      <w:r w:rsidRPr="006271DD">
        <w:rPr>
          <w:sz w:val="22"/>
          <w:szCs w:val="22"/>
        </w:rPr>
        <w:t>rtunities to socially interact with one another. However</w:t>
      </w:r>
      <w:r w:rsidR="00754BE8" w:rsidRPr="006271DD">
        <w:rPr>
          <w:sz w:val="22"/>
          <w:szCs w:val="22"/>
        </w:rPr>
        <w:t>,</w:t>
      </w:r>
      <w:r w:rsidRPr="006271DD">
        <w:rPr>
          <w:sz w:val="22"/>
          <w:szCs w:val="22"/>
        </w:rPr>
        <w:t xml:space="preserve"> the results do show that not all pupils made use of these opportunities (Appendix B)</w:t>
      </w:r>
      <w:r w:rsidR="00754BE8" w:rsidRPr="006271DD">
        <w:rPr>
          <w:sz w:val="22"/>
          <w:szCs w:val="22"/>
        </w:rPr>
        <w:t>. During the observations, the researcher concluded that the social interactions that was displayed or in cases where no social interactions were dis</w:t>
      </w:r>
      <w:r w:rsidR="00BB2E43" w:rsidRPr="006271DD">
        <w:rPr>
          <w:sz w:val="22"/>
          <w:szCs w:val="22"/>
        </w:rPr>
        <w:t>p</w:t>
      </w:r>
      <w:r w:rsidR="00754BE8" w:rsidRPr="006271DD">
        <w:rPr>
          <w:sz w:val="22"/>
          <w:szCs w:val="22"/>
        </w:rPr>
        <w:t>layed, could lead to damage in the children’s developmental progress. Where pupils shown signs of feeling insufficiently connected to others, can be associated to profound and lasting negative consequences in physical and mental health as identified by</w:t>
      </w:r>
      <w:r w:rsidR="00754BE8" w:rsidRPr="006271DD">
        <w:rPr>
          <w:color w:val="000000" w:themeColor="text1"/>
          <w:sz w:val="22"/>
          <w:szCs w:val="22"/>
        </w:rPr>
        <w:t xml:space="preserve"> Hawkley &amp; Cacioppo (2010). </w:t>
      </w:r>
    </w:p>
    <w:p w14:paraId="723AE731" w14:textId="58C43E35" w:rsidR="00754BE8" w:rsidRPr="006271DD" w:rsidRDefault="00754BE8" w:rsidP="00A15B9D">
      <w:pPr>
        <w:spacing w:line="360" w:lineRule="auto"/>
        <w:rPr>
          <w:sz w:val="22"/>
          <w:szCs w:val="22"/>
        </w:rPr>
      </w:pPr>
    </w:p>
    <w:p w14:paraId="7296E3F5" w14:textId="5C298CD2" w:rsidR="00386234" w:rsidRPr="006271DD" w:rsidRDefault="00754BE8" w:rsidP="00A15B9D">
      <w:pPr>
        <w:spacing w:line="360" w:lineRule="auto"/>
        <w:rPr>
          <w:sz w:val="22"/>
          <w:szCs w:val="22"/>
        </w:rPr>
      </w:pPr>
      <w:r w:rsidRPr="006271DD">
        <w:rPr>
          <w:sz w:val="22"/>
          <w:szCs w:val="22"/>
        </w:rPr>
        <w:t>Literature understands that children often view child-led learning and play, and link play to friendship (</w:t>
      </w:r>
      <w:r w:rsidRPr="006271DD">
        <w:rPr>
          <w:color w:val="000000" w:themeColor="text1"/>
          <w:sz w:val="22"/>
          <w:szCs w:val="22"/>
        </w:rPr>
        <w:t>Ramstetter</w:t>
      </w:r>
      <w:r w:rsidR="00E24BEA" w:rsidRPr="006271DD">
        <w:rPr>
          <w:color w:val="000000" w:themeColor="text1"/>
          <w:sz w:val="22"/>
          <w:szCs w:val="22"/>
        </w:rPr>
        <w:t xml:space="preserve">, Murray and </w:t>
      </w:r>
      <w:r w:rsidRPr="006271DD">
        <w:rPr>
          <w:color w:val="000000" w:themeColor="text1"/>
          <w:sz w:val="22"/>
          <w:szCs w:val="22"/>
        </w:rPr>
        <w:t xml:space="preserve">Garner, 2010). </w:t>
      </w:r>
      <w:r w:rsidRPr="006271DD">
        <w:rPr>
          <w:sz w:val="22"/>
          <w:szCs w:val="22"/>
        </w:rPr>
        <w:t>However</w:t>
      </w:r>
      <w:r w:rsidR="00BB2E43" w:rsidRPr="006271DD">
        <w:rPr>
          <w:sz w:val="22"/>
          <w:szCs w:val="22"/>
        </w:rPr>
        <w:t>,</w:t>
      </w:r>
      <w:r w:rsidRPr="006271DD">
        <w:rPr>
          <w:sz w:val="22"/>
          <w:szCs w:val="22"/>
        </w:rPr>
        <w:t xml:space="preserve"> within this study, not all pupils shown signs of this connection, as a number of students were carrying out the child-led activities alone with no signs of friendship being displayed. Although, when studying the sociogram within Appendix </w:t>
      </w:r>
      <w:r w:rsidR="00E24BEA" w:rsidRPr="006271DD">
        <w:rPr>
          <w:sz w:val="22"/>
          <w:szCs w:val="22"/>
        </w:rPr>
        <w:t>B,</w:t>
      </w:r>
      <w:r w:rsidRPr="006271DD">
        <w:rPr>
          <w:sz w:val="22"/>
          <w:szCs w:val="22"/>
        </w:rPr>
        <w:t xml:space="preserve"> there was obvious signs of friendship groups amongst the pupils, where clusters of pupils were participating in activities together, and there were clear and strong social interactions amongst them during.  </w:t>
      </w:r>
    </w:p>
    <w:p w14:paraId="2478E96D" w14:textId="77777777" w:rsidR="00754BE8" w:rsidRPr="006271DD" w:rsidRDefault="00754BE8" w:rsidP="00A15B9D">
      <w:pPr>
        <w:spacing w:line="360" w:lineRule="auto"/>
        <w:rPr>
          <w:sz w:val="22"/>
          <w:szCs w:val="22"/>
        </w:rPr>
      </w:pPr>
    </w:p>
    <w:p w14:paraId="1D139E9F" w14:textId="6E54A9A3" w:rsidR="00F36862" w:rsidRPr="006271DD" w:rsidRDefault="00754BE8" w:rsidP="00A15B9D">
      <w:pPr>
        <w:spacing w:line="360" w:lineRule="auto"/>
        <w:rPr>
          <w:sz w:val="22"/>
          <w:szCs w:val="22"/>
          <w:u w:val="single"/>
        </w:rPr>
      </w:pPr>
      <w:r w:rsidRPr="006271DD">
        <w:rPr>
          <w:sz w:val="22"/>
          <w:szCs w:val="22"/>
        </w:rPr>
        <w:t xml:space="preserve">During the observations, there were clear signs of the child-led approach within the setting, having an impact on the social interactions amongst the children. The effects shown were those of a positive and negative nature, and the nature of these interactions depended on the pupil and their characteristics. The children are all unique and share different types of social interactions than others, however the provision of child-led learning offers a great amount of </w:t>
      </w:r>
      <w:r w:rsidR="00BB2E43" w:rsidRPr="006271DD">
        <w:rPr>
          <w:sz w:val="22"/>
          <w:szCs w:val="22"/>
        </w:rPr>
        <w:t xml:space="preserve">opportunities </w:t>
      </w:r>
      <w:r w:rsidRPr="006271DD">
        <w:rPr>
          <w:sz w:val="22"/>
          <w:szCs w:val="22"/>
        </w:rPr>
        <w:t>for pupils to share episodes of strong social interactions, it is personal to them whether they wish to take advantage of these opp</w:t>
      </w:r>
      <w:r w:rsidR="00BB2E43" w:rsidRPr="006271DD">
        <w:rPr>
          <w:sz w:val="22"/>
          <w:szCs w:val="22"/>
        </w:rPr>
        <w:t>o</w:t>
      </w:r>
      <w:r w:rsidRPr="006271DD">
        <w:rPr>
          <w:sz w:val="22"/>
          <w:szCs w:val="22"/>
        </w:rPr>
        <w:t xml:space="preserve">rtunities. </w:t>
      </w:r>
    </w:p>
    <w:p w14:paraId="170D1C57" w14:textId="7A164351" w:rsidR="00F36862" w:rsidRDefault="00F36862" w:rsidP="00A15B9D">
      <w:pPr>
        <w:spacing w:line="360" w:lineRule="auto"/>
        <w:rPr>
          <w:sz w:val="22"/>
          <w:szCs w:val="22"/>
          <w:u w:val="single"/>
        </w:rPr>
      </w:pPr>
    </w:p>
    <w:p w14:paraId="4321827F" w14:textId="77777777" w:rsidR="006271DD" w:rsidRPr="006271DD" w:rsidRDefault="006271DD" w:rsidP="00A15B9D">
      <w:pPr>
        <w:spacing w:line="360" w:lineRule="auto"/>
        <w:rPr>
          <w:sz w:val="22"/>
          <w:szCs w:val="22"/>
          <w:u w:val="single"/>
        </w:rPr>
      </w:pPr>
    </w:p>
    <w:p w14:paraId="599D7CD6" w14:textId="1ADE1CF6" w:rsidR="008B00B7" w:rsidRPr="006271DD" w:rsidRDefault="008B00B7" w:rsidP="00A15B9D">
      <w:pPr>
        <w:spacing w:line="360" w:lineRule="auto"/>
        <w:rPr>
          <w:sz w:val="22"/>
          <w:szCs w:val="22"/>
          <w:u w:val="single"/>
        </w:rPr>
      </w:pPr>
      <w:r w:rsidRPr="006271DD">
        <w:rPr>
          <w:sz w:val="22"/>
          <w:szCs w:val="22"/>
          <w:u w:val="single"/>
        </w:rPr>
        <w:t xml:space="preserve">Conclusions </w:t>
      </w:r>
    </w:p>
    <w:p w14:paraId="0D80E8E6" w14:textId="25737A27" w:rsidR="00754BE8" w:rsidRPr="006271DD" w:rsidRDefault="00754BE8" w:rsidP="00A15B9D">
      <w:pPr>
        <w:spacing w:line="360" w:lineRule="auto"/>
        <w:rPr>
          <w:sz w:val="22"/>
          <w:szCs w:val="22"/>
          <w:u w:val="single"/>
        </w:rPr>
      </w:pPr>
    </w:p>
    <w:p w14:paraId="73BCFD75" w14:textId="31A4678F" w:rsidR="00754BE8" w:rsidRPr="006271DD" w:rsidRDefault="00754BE8" w:rsidP="00A15B9D">
      <w:pPr>
        <w:spacing w:line="360" w:lineRule="auto"/>
        <w:rPr>
          <w:sz w:val="22"/>
          <w:szCs w:val="22"/>
        </w:rPr>
      </w:pPr>
      <w:r w:rsidRPr="006271DD">
        <w:rPr>
          <w:sz w:val="22"/>
          <w:szCs w:val="22"/>
        </w:rPr>
        <w:t>The Case study approach to the research within this study, proved to be effective in order to gain an in-depth understanding of the chosen area of study (Widner, Woolcock &amp; Nieto, 2022). Where the researcher found it adequate to make use of a qualitative and q</w:t>
      </w:r>
      <w:r w:rsidR="00BB2E43" w:rsidRPr="006271DD">
        <w:rPr>
          <w:sz w:val="22"/>
          <w:szCs w:val="22"/>
        </w:rPr>
        <w:t xml:space="preserve">uantitative </w:t>
      </w:r>
      <w:r w:rsidRPr="006271DD">
        <w:rPr>
          <w:sz w:val="22"/>
          <w:szCs w:val="22"/>
        </w:rPr>
        <w:t xml:space="preserve">methods in data collecting (Hancock, Algozzine &amp; Lim, 2021), there may have been better methods to try due to some limitations. </w:t>
      </w:r>
    </w:p>
    <w:p w14:paraId="12E80569" w14:textId="77777777" w:rsidR="00754BE8" w:rsidRPr="006271DD" w:rsidRDefault="00754BE8" w:rsidP="00A15B9D">
      <w:pPr>
        <w:spacing w:line="360" w:lineRule="auto"/>
        <w:rPr>
          <w:sz w:val="22"/>
          <w:szCs w:val="22"/>
        </w:rPr>
      </w:pPr>
    </w:p>
    <w:p w14:paraId="51B6009E" w14:textId="6FBBEC7F" w:rsidR="00754BE8" w:rsidRPr="006271DD" w:rsidRDefault="00754BE8" w:rsidP="00A15B9D">
      <w:pPr>
        <w:spacing w:line="360" w:lineRule="auto"/>
        <w:rPr>
          <w:sz w:val="22"/>
          <w:szCs w:val="22"/>
        </w:rPr>
      </w:pPr>
      <w:r w:rsidRPr="006271DD">
        <w:rPr>
          <w:sz w:val="22"/>
          <w:szCs w:val="22"/>
        </w:rPr>
        <w:t xml:space="preserve">Observations were used to understand the child-led provision implemented in the practice and to gather data on the social interactions. However, the researcher had difficulty noting </w:t>
      </w:r>
      <w:r w:rsidR="00BB2E43" w:rsidRPr="006271DD">
        <w:rPr>
          <w:sz w:val="22"/>
          <w:szCs w:val="22"/>
        </w:rPr>
        <w:t>the amount of</w:t>
      </w:r>
      <w:r w:rsidRPr="006271DD">
        <w:rPr>
          <w:sz w:val="22"/>
          <w:szCs w:val="22"/>
        </w:rPr>
        <w:t xml:space="preserve"> data down in a fast and effective manner. There may have been occasions that the r</w:t>
      </w:r>
      <w:r w:rsidR="00BB2E43" w:rsidRPr="006271DD">
        <w:rPr>
          <w:sz w:val="22"/>
          <w:szCs w:val="22"/>
        </w:rPr>
        <w:t>e</w:t>
      </w:r>
      <w:r w:rsidRPr="006271DD">
        <w:rPr>
          <w:sz w:val="22"/>
          <w:szCs w:val="22"/>
        </w:rPr>
        <w:t>searcher had missed a social interaction between pupils, as they were studying all 19 in the classroom. In order to overcome this limitation, the study may have benefited from filming the pupils participating in child-led activities so that the social interactions during were recorded and would have been analysed in more detail (Asan &amp; Montague, 201</w:t>
      </w:r>
      <w:r w:rsidR="00BB2E43" w:rsidRPr="006271DD">
        <w:rPr>
          <w:sz w:val="22"/>
          <w:szCs w:val="22"/>
        </w:rPr>
        <w:t>4</w:t>
      </w:r>
      <w:r w:rsidRPr="006271DD">
        <w:rPr>
          <w:sz w:val="22"/>
          <w:szCs w:val="22"/>
        </w:rPr>
        <w:t xml:space="preserve">).   </w:t>
      </w:r>
    </w:p>
    <w:p w14:paraId="5D91E2F5" w14:textId="77777777" w:rsidR="00754BE8" w:rsidRPr="006271DD" w:rsidRDefault="00754BE8" w:rsidP="00A15B9D">
      <w:pPr>
        <w:spacing w:line="360" w:lineRule="auto"/>
        <w:rPr>
          <w:sz w:val="22"/>
          <w:szCs w:val="22"/>
        </w:rPr>
      </w:pPr>
    </w:p>
    <w:p w14:paraId="4CA091C4" w14:textId="176CC6BD" w:rsidR="00754BE8" w:rsidRPr="006271DD" w:rsidRDefault="00754BE8" w:rsidP="00A15B9D">
      <w:pPr>
        <w:spacing w:line="360" w:lineRule="auto"/>
        <w:rPr>
          <w:sz w:val="22"/>
          <w:szCs w:val="22"/>
        </w:rPr>
      </w:pPr>
      <w:r w:rsidRPr="006271DD">
        <w:rPr>
          <w:sz w:val="22"/>
          <w:szCs w:val="22"/>
        </w:rPr>
        <w:t>The use of questionnaires were also difficult due to the age of the pupils and their lack of Independence when doing so, due to the researcher needing to fill out the questionnaires with the pupils, the re</w:t>
      </w:r>
      <w:r w:rsidR="00BB2E43" w:rsidRPr="006271DD">
        <w:rPr>
          <w:sz w:val="22"/>
          <w:szCs w:val="22"/>
        </w:rPr>
        <w:t>s</w:t>
      </w:r>
      <w:r w:rsidRPr="006271DD">
        <w:rPr>
          <w:sz w:val="22"/>
          <w:szCs w:val="22"/>
        </w:rPr>
        <w:t xml:space="preserve">ponses to the questions may have been different without the researcher present, there for could have impacted the results of the study. </w:t>
      </w:r>
    </w:p>
    <w:p w14:paraId="4EFC3DB0" w14:textId="3DD76001" w:rsidR="00754BE8" w:rsidRPr="006271DD" w:rsidRDefault="00754BE8" w:rsidP="00A15B9D">
      <w:pPr>
        <w:spacing w:line="360" w:lineRule="auto"/>
        <w:rPr>
          <w:sz w:val="22"/>
          <w:szCs w:val="22"/>
        </w:rPr>
      </w:pPr>
    </w:p>
    <w:p w14:paraId="0A8AE2C1" w14:textId="3C8666F6" w:rsidR="00754BE8" w:rsidRPr="006271DD" w:rsidRDefault="00754BE8" w:rsidP="00A15B9D">
      <w:pPr>
        <w:spacing w:line="360" w:lineRule="auto"/>
        <w:rPr>
          <w:sz w:val="22"/>
          <w:szCs w:val="22"/>
        </w:rPr>
      </w:pPr>
      <w:r w:rsidRPr="006271DD">
        <w:rPr>
          <w:sz w:val="22"/>
          <w:szCs w:val="22"/>
        </w:rPr>
        <w:t xml:space="preserve">A different method that may have been beneficial to this research could have been the use of interviews with a sample group of pupils. Where a handful of pupils could have been selected at random and where they were able to expand and voice their opinions on the provision (MacDougall &amp; Fudge, 2016). </w:t>
      </w:r>
    </w:p>
    <w:p w14:paraId="1D30A7C9" w14:textId="4D6D0E8D" w:rsidR="00754BE8" w:rsidRPr="006271DD" w:rsidRDefault="00754BE8" w:rsidP="00A15B9D">
      <w:pPr>
        <w:spacing w:line="360" w:lineRule="auto"/>
        <w:rPr>
          <w:sz w:val="22"/>
          <w:szCs w:val="22"/>
        </w:rPr>
      </w:pPr>
    </w:p>
    <w:p w14:paraId="18F7DE86" w14:textId="26F914E1" w:rsidR="00754BE8" w:rsidRPr="006271DD" w:rsidRDefault="00754BE8" w:rsidP="00A15B9D">
      <w:pPr>
        <w:spacing w:line="360" w:lineRule="auto"/>
        <w:rPr>
          <w:sz w:val="22"/>
          <w:szCs w:val="22"/>
        </w:rPr>
      </w:pPr>
      <w:r w:rsidRPr="006271DD">
        <w:rPr>
          <w:sz w:val="22"/>
          <w:szCs w:val="22"/>
        </w:rPr>
        <w:t xml:space="preserve">Overall, the study found that child-led activities had an effect on the children’s social interactions. However, these interactions were both of positive and negative, and there were some pupils who displayed a number of social interactions amongst peers, and individuals who didn’t display any signs of social interactions. There for, the effects on the pupils all depended on them as individuals and not on the activities/play itself. </w:t>
      </w:r>
    </w:p>
    <w:p w14:paraId="48B2A279" w14:textId="77777777" w:rsidR="00754BE8" w:rsidRPr="006271DD" w:rsidRDefault="00754BE8" w:rsidP="00A15B9D">
      <w:pPr>
        <w:spacing w:line="360" w:lineRule="auto"/>
        <w:rPr>
          <w:sz w:val="22"/>
          <w:szCs w:val="22"/>
        </w:rPr>
      </w:pPr>
    </w:p>
    <w:p w14:paraId="4512617D" w14:textId="6D32E08F" w:rsidR="008B00B7" w:rsidRPr="006271DD" w:rsidRDefault="008B00B7" w:rsidP="00A15B9D">
      <w:pPr>
        <w:spacing w:line="360" w:lineRule="auto"/>
        <w:rPr>
          <w:sz w:val="22"/>
          <w:szCs w:val="22"/>
          <w:u w:val="single"/>
        </w:rPr>
      </w:pPr>
    </w:p>
    <w:p w14:paraId="5DF451C6" w14:textId="6A30F363" w:rsidR="00E24BEA" w:rsidRPr="006271DD" w:rsidRDefault="008B00B7" w:rsidP="00A15B9D">
      <w:pPr>
        <w:spacing w:line="360" w:lineRule="auto"/>
        <w:rPr>
          <w:sz w:val="22"/>
          <w:szCs w:val="22"/>
          <w:u w:val="single"/>
        </w:rPr>
      </w:pPr>
      <w:r w:rsidRPr="006271DD">
        <w:rPr>
          <w:sz w:val="22"/>
          <w:szCs w:val="22"/>
          <w:u w:val="single"/>
        </w:rPr>
        <w:t>Recom</w:t>
      </w:r>
      <w:r w:rsidR="006271DD">
        <w:rPr>
          <w:sz w:val="22"/>
          <w:szCs w:val="22"/>
          <w:u w:val="single"/>
        </w:rPr>
        <w:t>m</w:t>
      </w:r>
      <w:r w:rsidRPr="006271DD">
        <w:rPr>
          <w:sz w:val="22"/>
          <w:szCs w:val="22"/>
          <w:u w:val="single"/>
        </w:rPr>
        <w:t>endations</w:t>
      </w:r>
    </w:p>
    <w:p w14:paraId="1F43EEE9" w14:textId="0C311E3D" w:rsidR="00E24BEA" w:rsidRPr="006271DD" w:rsidRDefault="00E24BEA" w:rsidP="00A15B9D">
      <w:pPr>
        <w:spacing w:line="360" w:lineRule="auto"/>
        <w:rPr>
          <w:sz w:val="22"/>
          <w:szCs w:val="22"/>
          <w:u w:val="single"/>
        </w:rPr>
      </w:pPr>
    </w:p>
    <w:p w14:paraId="23475B44" w14:textId="4F532343" w:rsidR="00E24BEA" w:rsidRPr="006271DD" w:rsidRDefault="00E24BEA" w:rsidP="00A15B9D">
      <w:pPr>
        <w:spacing w:line="360" w:lineRule="auto"/>
        <w:rPr>
          <w:sz w:val="22"/>
          <w:szCs w:val="22"/>
        </w:rPr>
      </w:pPr>
      <w:r w:rsidRPr="006271DD">
        <w:rPr>
          <w:sz w:val="22"/>
          <w:szCs w:val="22"/>
        </w:rPr>
        <w:t xml:space="preserve">From carrying out this research, it has highlighted the area of research that is between the link of social interactions and child-led practice. The gatherings from the study recognised the social interactions that take place during a child-led provision, all depends on the pupil themselves and their personal traits and characteristics. However, the pupils that do show poor social interactions during the child-led activities, could be doing so, due to the provision not being rich in its child-led approach. This could lead to an argument on whether the child-led approach encourages pupils to share social interactions, or whether there are limitations in doing so. </w:t>
      </w:r>
    </w:p>
    <w:p w14:paraId="437C99AE" w14:textId="1E2087F9" w:rsidR="00E24BEA" w:rsidRPr="006271DD" w:rsidRDefault="00E24BEA" w:rsidP="00A15B9D">
      <w:pPr>
        <w:spacing w:line="360" w:lineRule="auto"/>
        <w:rPr>
          <w:sz w:val="22"/>
          <w:szCs w:val="22"/>
        </w:rPr>
      </w:pPr>
    </w:p>
    <w:p w14:paraId="610D142D" w14:textId="7032554D" w:rsidR="00E24BEA" w:rsidRPr="006271DD" w:rsidRDefault="00E24BEA" w:rsidP="00A15B9D">
      <w:pPr>
        <w:spacing w:line="360" w:lineRule="auto"/>
        <w:rPr>
          <w:sz w:val="22"/>
          <w:szCs w:val="22"/>
        </w:rPr>
      </w:pPr>
      <w:r w:rsidRPr="006271DD">
        <w:rPr>
          <w:sz w:val="22"/>
          <w:szCs w:val="22"/>
        </w:rPr>
        <w:lastRenderedPageBreak/>
        <w:t xml:space="preserve">In order to gain a greater insight to this study and to potentially improve on its data and findings, more time and observations in the setting could have been beneficial where the researcher could focus on studying a smaller sample group. By chosing a smaller sample group, the research could have focused primarily on them during the observations, and the findings could be greater with much more time and effort spent on them. </w:t>
      </w:r>
    </w:p>
    <w:p w14:paraId="55FF676D" w14:textId="41D2BDAE" w:rsidR="00E24BEA" w:rsidRPr="006271DD" w:rsidRDefault="00E24BEA" w:rsidP="00A15B9D">
      <w:pPr>
        <w:spacing w:line="360" w:lineRule="auto"/>
        <w:rPr>
          <w:sz w:val="22"/>
          <w:szCs w:val="22"/>
        </w:rPr>
      </w:pPr>
      <w:r w:rsidRPr="006271DD">
        <w:rPr>
          <w:sz w:val="22"/>
          <w:szCs w:val="22"/>
        </w:rPr>
        <w:t xml:space="preserve">The research made great use of the remaining literature there is on the child-led approach in early years and also literature on social interactions amongst young pupils, however there is a very limited amount which links the two to one another, this could in time be a topic that is explored in greater depth which could potentially support a study similar to this. </w:t>
      </w:r>
    </w:p>
    <w:p w14:paraId="5F56E614" w14:textId="77777777" w:rsidR="00E24BEA" w:rsidRPr="00B61570" w:rsidRDefault="00E24BEA" w:rsidP="00B61570">
      <w:pPr>
        <w:spacing w:line="360" w:lineRule="auto"/>
        <w:rPr>
          <w:sz w:val="22"/>
          <w:szCs w:val="22"/>
          <w:u w:val="single"/>
        </w:rPr>
      </w:pPr>
    </w:p>
    <w:p w14:paraId="623B84F0" w14:textId="2067DAFC" w:rsidR="00AD7850" w:rsidRPr="00B61570" w:rsidRDefault="00AD7850" w:rsidP="00B61570">
      <w:pPr>
        <w:spacing w:line="360" w:lineRule="auto"/>
        <w:rPr>
          <w:sz w:val="22"/>
          <w:szCs w:val="22"/>
        </w:rPr>
      </w:pPr>
    </w:p>
    <w:p w14:paraId="4B48A952" w14:textId="75EB699C" w:rsidR="00AD7850" w:rsidRPr="00B61570" w:rsidRDefault="00AD7850" w:rsidP="00B61570">
      <w:pPr>
        <w:spacing w:line="360" w:lineRule="auto"/>
        <w:rPr>
          <w:sz w:val="22"/>
          <w:szCs w:val="22"/>
          <w:u w:val="single"/>
        </w:rPr>
      </w:pPr>
      <w:r w:rsidRPr="00B61570">
        <w:rPr>
          <w:sz w:val="22"/>
          <w:szCs w:val="22"/>
          <w:u w:val="single"/>
        </w:rPr>
        <w:t xml:space="preserve">Reference list </w:t>
      </w:r>
    </w:p>
    <w:p w14:paraId="1504D358" w14:textId="77777777" w:rsidR="00FE2EAA" w:rsidRPr="00B61570" w:rsidRDefault="00FE2EAA" w:rsidP="00B61570">
      <w:pPr>
        <w:spacing w:line="360" w:lineRule="auto"/>
        <w:rPr>
          <w:sz w:val="22"/>
          <w:szCs w:val="22"/>
          <w:u w:val="single"/>
        </w:rPr>
      </w:pPr>
    </w:p>
    <w:p w14:paraId="2D1FB247" w14:textId="77777777" w:rsidR="00B61570" w:rsidRPr="00B61570" w:rsidRDefault="00B61570" w:rsidP="00B61570">
      <w:pPr>
        <w:spacing w:line="360" w:lineRule="auto"/>
        <w:rPr>
          <w:sz w:val="22"/>
          <w:szCs w:val="22"/>
        </w:rPr>
      </w:pPr>
      <w:r w:rsidRPr="00B61570">
        <w:rPr>
          <w:sz w:val="22"/>
          <w:szCs w:val="22"/>
        </w:rPr>
        <w:t xml:space="preserve">Asan, O. &amp; Montague, E. (2014) ‘Using video-based observation research methods in primary care health encounters to evaluate complex interactions’, </w:t>
      </w:r>
      <w:r w:rsidRPr="00B61570">
        <w:rPr>
          <w:i/>
          <w:iCs/>
          <w:sz w:val="22"/>
          <w:szCs w:val="22"/>
        </w:rPr>
        <w:t xml:space="preserve">Journal of Innovation in Health Informatics, </w:t>
      </w:r>
      <w:r w:rsidRPr="00B61570">
        <w:rPr>
          <w:sz w:val="22"/>
          <w:szCs w:val="22"/>
        </w:rPr>
        <w:t xml:space="preserve">21(4), pp. 161-170. Available at: </w:t>
      </w:r>
      <w:hyperlink r:id="rId5" w:history="1">
        <w:r w:rsidRPr="00B61570">
          <w:rPr>
            <w:rStyle w:val="Hyperlink"/>
            <w:sz w:val="22"/>
            <w:szCs w:val="22"/>
          </w:rPr>
          <w:t>https://access.portico.org/Portico/auView?auId=ark:%2F27927%2Fphw1p05j6mx</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34070B9C" w14:textId="77777777" w:rsidR="00B61570" w:rsidRPr="00B61570" w:rsidRDefault="00B61570" w:rsidP="00B61570">
      <w:pPr>
        <w:spacing w:line="360" w:lineRule="auto"/>
        <w:rPr>
          <w:sz w:val="22"/>
          <w:szCs w:val="22"/>
        </w:rPr>
      </w:pPr>
    </w:p>
    <w:p w14:paraId="0D5533E5" w14:textId="77777777" w:rsidR="00B61570" w:rsidRPr="00B61570" w:rsidRDefault="00B61570" w:rsidP="00B61570">
      <w:pPr>
        <w:spacing w:line="360" w:lineRule="auto"/>
        <w:rPr>
          <w:sz w:val="22"/>
          <w:szCs w:val="22"/>
        </w:rPr>
      </w:pPr>
      <w:r w:rsidRPr="00B61570">
        <w:rPr>
          <w:sz w:val="22"/>
          <w:szCs w:val="22"/>
        </w:rPr>
        <w:t xml:space="preserve">Babajide, D.A. (2022) Data Presentation and Analysing. Available at: </w:t>
      </w:r>
      <w:hyperlink r:id="rId6" w:history="1">
        <w:r w:rsidRPr="00B61570">
          <w:rPr>
            <w:rStyle w:val="Hyperlink"/>
            <w:sz w:val="22"/>
            <w:szCs w:val="22"/>
          </w:rPr>
          <w:t>https://www.researchgate.net/publication/361802334_DATA_PRESENTATION_AND_ANALYSINGf</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18B491F7" w14:textId="77777777" w:rsidR="00B61570" w:rsidRPr="00B61570" w:rsidRDefault="00B61570" w:rsidP="00B61570">
      <w:pPr>
        <w:spacing w:line="360" w:lineRule="auto"/>
        <w:rPr>
          <w:sz w:val="22"/>
          <w:szCs w:val="22"/>
        </w:rPr>
      </w:pPr>
    </w:p>
    <w:p w14:paraId="625065EE" w14:textId="77777777" w:rsidR="00B61570" w:rsidRPr="00B61570" w:rsidRDefault="00B61570" w:rsidP="00B61570">
      <w:pPr>
        <w:spacing w:line="360" w:lineRule="auto"/>
        <w:rPr>
          <w:sz w:val="22"/>
          <w:szCs w:val="22"/>
        </w:rPr>
      </w:pPr>
      <w:r w:rsidRPr="00B61570">
        <w:rPr>
          <w:sz w:val="22"/>
          <w:szCs w:val="22"/>
        </w:rPr>
        <w:t xml:space="preserve">Bird Charity (2019) </w:t>
      </w:r>
      <w:r w:rsidRPr="00B61570">
        <w:rPr>
          <w:i/>
          <w:iCs/>
          <w:sz w:val="22"/>
          <w:szCs w:val="22"/>
        </w:rPr>
        <w:t>Social Interaction Difficulties</w:t>
      </w:r>
      <w:r w:rsidRPr="00B61570">
        <w:rPr>
          <w:sz w:val="22"/>
          <w:szCs w:val="22"/>
        </w:rPr>
        <w:t xml:space="preserve">. Available at: </w:t>
      </w:r>
      <w:hyperlink r:id="rId7" w:history="1">
        <w:r w:rsidRPr="00B61570">
          <w:rPr>
            <w:rStyle w:val="Hyperlink"/>
            <w:sz w:val="22"/>
            <w:szCs w:val="22"/>
          </w:rPr>
          <w:t>https://www.birdcharity.org.uk/work/suitable-birds-approach/social-interaction-difficulties/#:~:text=Difficulty%20following%20conversation%20between%20several,Difficulty%20sharing%2Fturn%2Dtaking</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416333F4" w14:textId="77777777" w:rsidR="00B61570" w:rsidRPr="00B61570" w:rsidRDefault="00B61570" w:rsidP="00B61570">
      <w:pPr>
        <w:spacing w:line="360" w:lineRule="auto"/>
        <w:rPr>
          <w:sz w:val="22"/>
          <w:szCs w:val="22"/>
        </w:rPr>
      </w:pPr>
    </w:p>
    <w:p w14:paraId="15CCDEFA" w14:textId="77777777" w:rsidR="00B61570" w:rsidRPr="00B61570" w:rsidRDefault="00B61570" w:rsidP="00B61570">
      <w:pPr>
        <w:spacing w:line="360" w:lineRule="auto"/>
        <w:rPr>
          <w:sz w:val="22"/>
          <w:szCs w:val="22"/>
        </w:rPr>
      </w:pPr>
      <w:r w:rsidRPr="00B61570">
        <w:rPr>
          <w:sz w:val="22"/>
          <w:szCs w:val="22"/>
        </w:rPr>
        <w:t xml:space="preserve">Bolis, D. &amp; Schilbach, L. (2018) ‘Observing and participating in social interactions: Action Perception and action control across the autistic spectrum’, </w:t>
      </w:r>
      <w:r w:rsidRPr="00B61570">
        <w:rPr>
          <w:i/>
          <w:iCs/>
          <w:sz w:val="22"/>
          <w:szCs w:val="22"/>
        </w:rPr>
        <w:t xml:space="preserve">Developmental Cognitive Neuroscience, </w:t>
      </w:r>
      <w:r w:rsidRPr="00B61570">
        <w:rPr>
          <w:sz w:val="22"/>
          <w:szCs w:val="22"/>
        </w:rPr>
        <w:t xml:space="preserve">29, pp. 168-175. Available at: </w:t>
      </w:r>
      <w:hyperlink r:id="rId8" w:history="1">
        <w:r w:rsidRPr="00B61570">
          <w:rPr>
            <w:rStyle w:val="Hyperlink"/>
            <w:sz w:val="22"/>
            <w:szCs w:val="22"/>
          </w:rPr>
          <w:t>https://www.sciencedirect.com/science/article/pii/S1878929316301748</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6F92CD4C" w14:textId="77777777" w:rsidR="00B61570" w:rsidRPr="00B61570" w:rsidRDefault="00B61570" w:rsidP="00B61570">
      <w:pPr>
        <w:spacing w:line="360" w:lineRule="auto"/>
        <w:rPr>
          <w:sz w:val="22"/>
          <w:szCs w:val="22"/>
        </w:rPr>
      </w:pPr>
    </w:p>
    <w:p w14:paraId="6DDACA74" w14:textId="77777777" w:rsidR="00B61570" w:rsidRPr="00B61570" w:rsidRDefault="00B61570" w:rsidP="00B61570">
      <w:pPr>
        <w:spacing w:line="360" w:lineRule="auto"/>
        <w:rPr>
          <w:sz w:val="22"/>
          <w:szCs w:val="22"/>
        </w:rPr>
      </w:pPr>
      <w:r w:rsidRPr="00B61570">
        <w:rPr>
          <w:sz w:val="22"/>
          <w:szCs w:val="22"/>
        </w:rPr>
        <w:t xml:space="preserve">British Educational Research Association (2011) </w:t>
      </w:r>
      <w:r w:rsidRPr="00B61570">
        <w:rPr>
          <w:i/>
          <w:iCs/>
          <w:sz w:val="22"/>
          <w:szCs w:val="22"/>
        </w:rPr>
        <w:t xml:space="preserve">Ethical Guidelines for Educational Research. </w:t>
      </w:r>
      <w:r w:rsidRPr="00B61570">
        <w:rPr>
          <w:sz w:val="22"/>
          <w:szCs w:val="22"/>
        </w:rPr>
        <w:t xml:space="preserve">Accessed: </w:t>
      </w:r>
      <w:hyperlink r:id="rId9" w:history="1">
        <w:r w:rsidRPr="00B61570">
          <w:rPr>
            <w:rStyle w:val="Hyperlink"/>
            <w:sz w:val="22"/>
            <w:szCs w:val="22"/>
          </w:rPr>
          <w:t>https://www.bera.ac.uk/publication/ethical-guidelines-for-educational-research-2011</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7D95A911" w14:textId="77777777" w:rsidR="00B61570" w:rsidRPr="00B61570" w:rsidRDefault="00B61570" w:rsidP="00B61570">
      <w:pPr>
        <w:spacing w:line="360" w:lineRule="auto"/>
        <w:rPr>
          <w:sz w:val="22"/>
          <w:szCs w:val="22"/>
        </w:rPr>
      </w:pPr>
    </w:p>
    <w:p w14:paraId="7183E4CA" w14:textId="77777777" w:rsidR="00B61570" w:rsidRPr="00B61570" w:rsidRDefault="00B61570" w:rsidP="00B61570">
      <w:pPr>
        <w:spacing w:line="360" w:lineRule="auto"/>
        <w:rPr>
          <w:sz w:val="22"/>
          <w:szCs w:val="22"/>
        </w:rPr>
      </w:pPr>
      <w:r w:rsidRPr="00B61570">
        <w:rPr>
          <w:sz w:val="22"/>
          <w:szCs w:val="22"/>
        </w:rPr>
        <w:lastRenderedPageBreak/>
        <w:t xml:space="preserve">British Educational Research Association (2018) </w:t>
      </w:r>
      <w:r w:rsidRPr="00B61570">
        <w:rPr>
          <w:i/>
          <w:iCs/>
          <w:sz w:val="22"/>
          <w:szCs w:val="22"/>
        </w:rPr>
        <w:t>Ethical Guidelines for Educational Research.</w:t>
      </w:r>
      <w:r w:rsidRPr="00B61570">
        <w:rPr>
          <w:sz w:val="22"/>
          <w:szCs w:val="22"/>
        </w:rPr>
        <w:t xml:space="preserve"> 4</w:t>
      </w:r>
      <w:r w:rsidRPr="00B61570">
        <w:rPr>
          <w:sz w:val="22"/>
          <w:szCs w:val="22"/>
          <w:vertAlign w:val="superscript"/>
        </w:rPr>
        <w:t>th</w:t>
      </w:r>
      <w:r w:rsidRPr="00B61570">
        <w:rPr>
          <w:sz w:val="22"/>
          <w:szCs w:val="22"/>
        </w:rPr>
        <w:t xml:space="preserve"> Ed. Available at: </w:t>
      </w:r>
      <w:hyperlink r:id="rId10" w:history="1">
        <w:r w:rsidRPr="00B61570">
          <w:rPr>
            <w:rStyle w:val="Hyperlink"/>
            <w:sz w:val="22"/>
            <w:szCs w:val="22"/>
          </w:rPr>
          <w:t>https://www.pescholar.com/wp-content/uploads/2019/08/BERA-Ethical-Guidelines-for-Educational-Research_4thEdn_2018.pdf</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6BECFDB6" w14:textId="77777777" w:rsidR="00B61570" w:rsidRPr="00B61570" w:rsidRDefault="00B61570" w:rsidP="00B61570">
      <w:pPr>
        <w:spacing w:line="360" w:lineRule="auto"/>
        <w:rPr>
          <w:sz w:val="22"/>
          <w:szCs w:val="22"/>
        </w:rPr>
      </w:pPr>
    </w:p>
    <w:p w14:paraId="7DCE1158" w14:textId="77777777" w:rsidR="00B61570" w:rsidRPr="00B61570" w:rsidRDefault="00B61570" w:rsidP="00B61570">
      <w:pPr>
        <w:spacing w:line="360" w:lineRule="auto"/>
        <w:rPr>
          <w:sz w:val="22"/>
          <w:szCs w:val="22"/>
        </w:rPr>
      </w:pPr>
      <w:r w:rsidRPr="00B61570">
        <w:rPr>
          <w:sz w:val="22"/>
          <w:szCs w:val="22"/>
        </w:rPr>
        <w:t xml:space="preserve">Clarke, V. &amp; Braun, V. (2013) ‘Teaching Thematic Analysis: Overcoming challenges and developing strategies for effective learning’, </w:t>
      </w:r>
      <w:r w:rsidRPr="00B61570">
        <w:rPr>
          <w:i/>
          <w:iCs/>
          <w:sz w:val="22"/>
          <w:szCs w:val="22"/>
        </w:rPr>
        <w:t xml:space="preserve">The Psychologist, </w:t>
      </w:r>
      <w:r w:rsidRPr="00B61570">
        <w:rPr>
          <w:sz w:val="22"/>
          <w:szCs w:val="22"/>
        </w:rPr>
        <w:t xml:space="preserve">26(2), pp. 120-123. Available at: </w:t>
      </w:r>
      <w:hyperlink r:id="rId11" w:history="1">
        <w:r w:rsidRPr="00B61570">
          <w:rPr>
            <w:rStyle w:val="Hyperlink"/>
            <w:sz w:val="22"/>
            <w:szCs w:val="22"/>
          </w:rPr>
          <w:t>https://www.semanticscholar.org/paper/Teaching-thematic-analysis%3A-Overcoming-challenges-Clarke-Braun/2901ca4762196c5410082d235cda8dd3e1315a08</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657C6244" w14:textId="77777777" w:rsidR="00B61570" w:rsidRPr="00B61570" w:rsidRDefault="00B61570" w:rsidP="00B61570">
      <w:pPr>
        <w:spacing w:line="360" w:lineRule="auto"/>
        <w:rPr>
          <w:sz w:val="22"/>
          <w:szCs w:val="22"/>
        </w:rPr>
      </w:pPr>
    </w:p>
    <w:p w14:paraId="6FD2A9EF" w14:textId="77777777" w:rsidR="00B61570" w:rsidRPr="00B61570" w:rsidRDefault="00B61570" w:rsidP="00B61570">
      <w:pPr>
        <w:spacing w:line="360" w:lineRule="auto"/>
        <w:rPr>
          <w:sz w:val="22"/>
          <w:szCs w:val="22"/>
        </w:rPr>
      </w:pPr>
      <w:r w:rsidRPr="00B61570">
        <w:rPr>
          <w:sz w:val="22"/>
          <w:szCs w:val="22"/>
        </w:rPr>
        <w:t xml:space="preserve">Cohen, L., Manion, L. &amp; Morrison, K. (2011) </w:t>
      </w:r>
      <w:r w:rsidRPr="00B61570">
        <w:rPr>
          <w:i/>
          <w:iCs/>
          <w:sz w:val="22"/>
          <w:szCs w:val="22"/>
        </w:rPr>
        <w:t>Research Methods in Education.</w:t>
      </w:r>
      <w:r w:rsidRPr="00B61570">
        <w:rPr>
          <w:sz w:val="22"/>
          <w:szCs w:val="22"/>
        </w:rPr>
        <w:t xml:space="preserve"> 7</w:t>
      </w:r>
      <w:r w:rsidRPr="00B61570">
        <w:rPr>
          <w:sz w:val="22"/>
          <w:szCs w:val="22"/>
          <w:vertAlign w:val="superscript"/>
        </w:rPr>
        <w:t>th</w:t>
      </w:r>
      <w:r w:rsidRPr="00B61570">
        <w:rPr>
          <w:sz w:val="22"/>
          <w:szCs w:val="22"/>
        </w:rPr>
        <w:t xml:space="preserve"> Ed. London: Routledge. </w:t>
      </w:r>
    </w:p>
    <w:p w14:paraId="7FCE30DA" w14:textId="77777777" w:rsidR="00B61570" w:rsidRPr="00B61570" w:rsidRDefault="00B61570" w:rsidP="00B61570">
      <w:pPr>
        <w:spacing w:line="360" w:lineRule="auto"/>
        <w:rPr>
          <w:sz w:val="22"/>
          <w:szCs w:val="22"/>
        </w:rPr>
      </w:pPr>
    </w:p>
    <w:p w14:paraId="2435254A" w14:textId="77777777" w:rsidR="00B61570" w:rsidRPr="00B61570" w:rsidRDefault="00B61570" w:rsidP="00B61570">
      <w:pPr>
        <w:spacing w:line="360" w:lineRule="auto"/>
        <w:rPr>
          <w:sz w:val="22"/>
          <w:szCs w:val="22"/>
        </w:rPr>
      </w:pPr>
      <w:r w:rsidRPr="00B61570">
        <w:rPr>
          <w:sz w:val="22"/>
          <w:szCs w:val="22"/>
        </w:rPr>
        <w:t xml:space="preserve">Darlington, Y. &amp; Scott, D. (2002) </w:t>
      </w:r>
      <w:r w:rsidRPr="00B61570">
        <w:rPr>
          <w:i/>
          <w:iCs/>
          <w:sz w:val="22"/>
          <w:szCs w:val="22"/>
        </w:rPr>
        <w:t>Qualitative Research in Practice: Stories from the field.</w:t>
      </w:r>
      <w:r w:rsidRPr="00B61570">
        <w:rPr>
          <w:sz w:val="22"/>
          <w:szCs w:val="22"/>
        </w:rPr>
        <w:t xml:space="preserve"> London: Routledge. </w:t>
      </w:r>
    </w:p>
    <w:p w14:paraId="25E458BB" w14:textId="77777777" w:rsidR="00B61570" w:rsidRPr="00B61570" w:rsidRDefault="00B61570" w:rsidP="00B61570">
      <w:pPr>
        <w:spacing w:line="360" w:lineRule="auto"/>
        <w:rPr>
          <w:sz w:val="22"/>
          <w:szCs w:val="22"/>
        </w:rPr>
      </w:pPr>
    </w:p>
    <w:p w14:paraId="442CD766" w14:textId="77777777" w:rsidR="00B61570" w:rsidRPr="00B61570" w:rsidRDefault="00B61570" w:rsidP="00B61570">
      <w:pPr>
        <w:spacing w:line="360" w:lineRule="auto"/>
        <w:rPr>
          <w:sz w:val="22"/>
          <w:szCs w:val="22"/>
        </w:rPr>
      </w:pPr>
      <w:r w:rsidRPr="00B61570">
        <w:rPr>
          <w:i/>
          <w:iCs/>
          <w:sz w:val="22"/>
          <w:szCs w:val="22"/>
        </w:rPr>
        <w:t xml:space="preserve"> Data Protection Act. </w:t>
      </w:r>
      <w:r w:rsidRPr="00B61570">
        <w:rPr>
          <w:sz w:val="22"/>
          <w:szCs w:val="22"/>
        </w:rPr>
        <w:t xml:space="preserve">2018, c.2. Available at: </w:t>
      </w:r>
      <w:hyperlink r:id="rId12" w:history="1">
        <w:r w:rsidRPr="00B61570">
          <w:rPr>
            <w:rStyle w:val="Hyperlink"/>
            <w:sz w:val="22"/>
            <w:szCs w:val="22"/>
          </w:rPr>
          <w:t>https://www.legislation.gov.uk/ukpga/2018/12/contents/enacted</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07503940" w14:textId="77777777" w:rsidR="00B61570" w:rsidRPr="00B61570" w:rsidRDefault="00B61570" w:rsidP="00B61570">
      <w:pPr>
        <w:spacing w:line="360" w:lineRule="auto"/>
        <w:rPr>
          <w:sz w:val="22"/>
          <w:szCs w:val="22"/>
        </w:rPr>
      </w:pPr>
    </w:p>
    <w:p w14:paraId="2BB113E2" w14:textId="77777777" w:rsidR="00B61570" w:rsidRPr="00B61570" w:rsidRDefault="00B61570" w:rsidP="00B61570">
      <w:pPr>
        <w:spacing w:line="360" w:lineRule="auto"/>
        <w:rPr>
          <w:sz w:val="22"/>
          <w:szCs w:val="22"/>
        </w:rPr>
      </w:pPr>
      <w:r w:rsidRPr="00B61570">
        <w:rPr>
          <w:sz w:val="22"/>
          <w:szCs w:val="22"/>
        </w:rPr>
        <w:t>DeCosta, P., Grabowski, D., Jepersen, L.N. and Skinner, T.C. (2021) ‘Playful Communication and Care: Exploring Child-Centred Care of Young Children with Type 1 Diabetes Through the Framework of Zone of Proximal Development, ‘</w:t>
      </w:r>
      <w:r w:rsidRPr="00B61570">
        <w:rPr>
          <w:i/>
          <w:iCs/>
          <w:sz w:val="22"/>
          <w:szCs w:val="22"/>
        </w:rPr>
        <w:t xml:space="preserve">Front Clin Diabetes Healthcare, </w:t>
      </w:r>
      <w:r w:rsidRPr="00B61570">
        <w:rPr>
          <w:sz w:val="22"/>
          <w:szCs w:val="22"/>
        </w:rPr>
        <w:t xml:space="preserve">2. Available at: </w:t>
      </w:r>
      <w:hyperlink r:id="rId13" w:history="1">
        <w:r w:rsidRPr="00B61570">
          <w:rPr>
            <w:rStyle w:val="Hyperlink"/>
            <w:sz w:val="22"/>
            <w:szCs w:val="22"/>
          </w:rPr>
          <w:t>https://www.ncbi.nlm.nih.gov/pmc/articles/PMC10012162/</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43549174" w14:textId="77777777" w:rsidR="00B61570" w:rsidRPr="00B61570" w:rsidRDefault="00B61570" w:rsidP="00B61570">
      <w:pPr>
        <w:spacing w:line="360" w:lineRule="auto"/>
        <w:rPr>
          <w:sz w:val="22"/>
          <w:szCs w:val="22"/>
        </w:rPr>
      </w:pPr>
    </w:p>
    <w:p w14:paraId="1E5CEC81" w14:textId="77777777" w:rsidR="00B61570" w:rsidRPr="00B61570" w:rsidRDefault="00B61570" w:rsidP="00B61570">
      <w:pPr>
        <w:spacing w:line="360" w:lineRule="auto"/>
        <w:rPr>
          <w:sz w:val="22"/>
          <w:szCs w:val="22"/>
        </w:rPr>
      </w:pPr>
      <w:r w:rsidRPr="00B61570">
        <w:rPr>
          <w:sz w:val="22"/>
          <w:szCs w:val="22"/>
        </w:rPr>
        <w:t xml:space="preserve">Denzin, N.K. &amp; Lincoln, Y.S (2008) </w:t>
      </w:r>
      <w:r w:rsidRPr="00B61570">
        <w:rPr>
          <w:i/>
          <w:iCs/>
          <w:sz w:val="22"/>
          <w:szCs w:val="22"/>
        </w:rPr>
        <w:t xml:space="preserve">The Landscape of Qualitative Research. </w:t>
      </w:r>
      <w:r w:rsidRPr="00B61570">
        <w:rPr>
          <w:sz w:val="22"/>
          <w:szCs w:val="22"/>
        </w:rPr>
        <w:t xml:space="preserve">London: Sage Publications Inc. </w:t>
      </w:r>
    </w:p>
    <w:p w14:paraId="6DE9D0C6" w14:textId="77777777" w:rsidR="00B61570" w:rsidRPr="00B61570" w:rsidRDefault="00B61570" w:rsidP="00B61570">
      <w:pPr>
        <w:spacing w:line="360" w:lineRule="auto"/>
        <w:rPr>
          <w:sz w:val="22"/>
          <w:szCs w:val="22"/>
        </w:rPr>
      </w:pPr>
    </w:p>
    <w:p w14:paraId="3DFB39CF" w14:textId="77777777" w:rsidR="00B61570" w:rsidRPr="00B61570" w:rsidRDefault="00B61570" w:rsidP="00B61570">
      <w:pPr>
        <w:spacing w:line="360" w:lineRule="auto"/>
        <w:rPr>
          <w:sz w:val="22"/>
          <w:szCs w:val="22"/>
        </w:rPr>
      </w:pPr>
      <w:r w:rsidRPr="00B61570">
        <w:rPr>
          <w:sz w:val="22"/>
          <w:szCs w:val="22"/>
        </w:rPr>
        <w:t xml:space="preserve">Department for Education (2024) </w:t>
      </w:r>
      <w:r w:rsidRPr="00B61570">
        <w:rPr>
          <w:i/>
          <w:iCs/>
          <w:sz w:val="22"/>
          <w:szCs w:val="22"/>
        </w:rPr>
        <w:t xml:space="preserve">Help for early years providers: Interactions. </w:t>
      </w:r>
      <w:r w:rsidRPr="00B61570">
        <w:rPr>
          <w:sz w:val="22"/>
          <w:szCs w:val="22"/>
        </w:rPr>
        <w:t xml:space="preserve">Available at: </w:t>
      </w:r>
      <w:hyperlink r:id="rId14" w:history="1">
        <w:r w:rsidRPr="00B61570">
          <w:rPr>
            <w:rStyle w:val="Hyperlink"/>
            <w:sz w:val="22"/>
            <w:szCs w:val="22"/>
          </w:rPr>
          <w:t>https://help-for-early-years-providers.education.gov.uk/communication-and-language/interactions</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69E59A08" w14:textId="77777777" w:rsidR="00B61570" w:rsidRPr="00B61570" w:rsidRDefault="00B61570" w:rsidP="00B61570">
      <w:pPr>
        <w:spacing w:line="360" w:lineRule="auto"/>
        <w:rPr>
          <w:sz w:val="22"/>
          <w:szCs w:val="22"/>
        </w:rPr>
      </w:pPr>
    </w:p>
    <w:p w14:paraId="28530AF6" w14:textId="77777777" w:rsidR="00B61570" w:rsidRPr="00B61570" w:rsidRDefault="00B61570" w:rsidP="00B61570">
      <w:pPr>
        <w:spacing w:line="360" w:lineRule="auto"/>
        <w:rPr>
          <w:sz w:val="22"/>
          <w:szCs w:val="22"/>
        </w:rPr>
      </w:pPr>
      <w:r w:rsidRPr="00B61570">
        <w:rPr>
          <w:sz w:val="22"/>
          <w:szCs w:val="22"/>
        </w:rPr>
        <w:t xml:space="preserve">Donaldson, G. (2015) </w:t>
      </w:r>
      <w:r w:rsidRPr="00B61570">
        <w:rPr>
          <w:i/>
          <w:iCs/>
          <w:sz w:val="22"/>
          <w:szCs w:val="22"/>
        </w:rPr>
        <w:t>Successful Futures: Independent Review of Curriculum Assessment Arrangements in Wales.</w:t>
      </w:r>
      <w:r w:rsidRPr="00B61570">
        <w:rPr>
          <w:sz w:val="22"/>
          <w:szCs w:val="22"/>
        </w:rPr>
        <w:t xml:space="preserve"> Available at: </w:t>
      </w:r>
      <w:hyperlink r:id="rId15" w:history="1">
        <w:r w:rsidRPr="00B61570">
          <w:rPr>
            <w:rStyle w:val="Hyperlink"/>
            <w:sz w:val="22"/>
            <w:szCs w:val="22"/>
          </w:rPr>
          <w:t>https://www.gov.wales/sites/default/files/publications/2018-03/successful-futures.pdf</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14D841FB" w14:textId="77777777" w:rsidR="00B61570" w:rsidRPr="00B61570" w:rsidRDefault="00B61570" w:rsidP="00B61570">
      <w:pPr>
        <w:spacing w:line="360" w:lineRule="auto"/>
        <w:rPr>
          <w:sz w:val="22"/>
          <w:szCs w:val="22"/>
        </w:rPr>
      </w:pPr>
    </w:p>
    <w:p w14:paraId="47680004" w14:textId="77777777" w:rsidR="00B61570" w:rsidRPr="00B61570" w:rsidRDefault="00B61570" w:rsidP="00B61570">
      <w:pPr>
        <w:spacing w:line="360" w:lineRule="auto"/>
        <w:rPr>
          <w:i/>
          <w:iCs/>
          <w:sz w:val="22"/>
          <w:szCs w:val="22"/>
        </w:rPr>
      </w:pPr>
      <w:r w:rsidRPr="00B61570">
        <w:rPr>
          <w:sz w:val="22"/>
          <w:szCs w:val="22"/>
        </w:rPr>
        <w:t xml:space="preserve">Ephgrave, A. (2015) </w:t>
      </w:r>
      <w:r w:rsidRPr="00B61570">
        <w:rPr>
          <w:i/>
          <w:iCs/>
          <w:sz w:val="22"/>
          <w:szCs w:val="22"/>
        </w:rPr>
        <w:t xml:space="preserve">The Nursery Year in Action: Following children’s interests through the year. </w:t>
      </w:r>
      <w:r w:rsidRPr="00B61570">
        <w:rPr>
          <w:sz w:val="22"/>
          <w:szCs w:val="22"/>
        </w:rPr>
        <w:t>United Kingdom: Taylor &amp; Francis.</w:t>
      </w:r>
      <w:r w:rsidRPr="00B61570">
        <w:rPr>
          <w:i/>
          <w:iCs/>
          <w:sz w:val="22"/>
          <w:szCs w:val="22"/>
        </w:rPr>
        <w:t xml:space="preserve"> </w:t>
      </w:r>
    </w:p>
    <w:p w14:paraId="7BD57E61" w14:textId="77777777" w:rsidR="00B61570" w:rsidRPr="00B61570" w:rsidRDefault="00B61570" w:rsidP="00B61570">
      <w:pPr>
        <w:spacing w:line="360" w:lineRule="auto"/>
        <w:rPr>
          <w:sz w:val="22"/>
          <w:szCs w:val="22"/>
        </w:rPr>
      </w:pPr>
    </w:p>
    <w:p w14:paraId="485E42C7" w14:textId="77777777" w:rsidR="00B61570" w:rsidRPr="00B61570" w:rsidRDefault="00B61570" w:rsidP="00B61570">
      <w:pPr>
        <w:spacing w:line="360" w:lineRule="auto"/>
        <w:rPr>
          <w:sz w:val="22"/>
          <w:szCs w:val="22"/>
        </w:rPr>
      </w:pPr>
      <w:r w:rsidRPr="00B61570">
        <w:rPr>
          <w:sz w:val="22"/>
          <w:szCs w:val="22"/>
        </w:rPr>
        <w:lastRenderedPageBreak/>
        <w:t xml:space="preserve">Ethical Research Involving Children (2022) </w:t>
      </w:r>
      <w:r w:rsidRPr="00B61570">
        <w:rPr>
          <w:i/>
          <w:iCs/>
          <w:sz w:val="22"/>
          <w:szCs w:val="22"/>
        </w:rPr>
        <w:t xml:space="preserve">Informed Consent. </w:t>
      </w:r>
      <w:r w:rsidRPr="00B61570">
        <w:rPr>
          <w:sz w:val="22"/>
          <w:szCs w:val="22"/>
        </w:rPr>
        <w:t xml:space="preserve">Available at: </w:t>
      </w:r>
      <w:hyperlink r:id="rId16" w:history="1">
        <w:r w:rsidRPr="00B61570">
          <w:rPr>
            <w:rStyle w:val="Hyperlink"/>
            <w:sz w:val="22"/>
            <w:szCs w:val="22"/>
          </w:rPr>
          <w:t>https://childethics.com/informed-consent/#:~:text=Consent%20usually%20involves%20the%20participant,willing%20to%20use%20written%20methods</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6334A9BA" w14:textId="77777777" w:rsidR="00B61570" w:rsidRPr="00B61570" w:rsidRDefault="00B61570" w:rsidP="00B61570">
      <w:pPr>
        <w:spacing w:line="360" w:lineRule="auto"/>
        <w:rPr>
          <w:sz w:val="22"/>
          <w:szCs w:val="22"/>
        </w:rPr>
      </w:pPr>
    </w:p>
    <w:p w14:paraId="766031D0" w14:textId="77777777" w:rsidR="00B61570" w:rsidRPr="00B61570" w:rsidRDefault="00B61570" w:rsidP="00B61570">
      <w:pPr>
        <w:spacing w:line="360" w:lineRule="auto"/>
        <w:rPr>
          <w:sz w:val="22"/>
          <w:szCs w:val="22"/>
        </w:rPr>
      </w:pPr>
      <w:r w:rsidRPr="00B61570">
        <w:rPr>
          <w:sz w:val="22"/>
          <w:szCs w:val="22"/>
        </w:rPr>
        <w:t xml:space="preserve">Fisher, K., Hirsh-Pasek, K., Golinkoff, R.M, Singer,D.G., &amp; Berk, L. (2010) ‘Playing around in school: Implications for learning and educational policy’, </w:t>
      </w:r>
      <w:r w:rsidRPr="00B61570">
        <w:rPr>
          <w:i/>
          <w:iCs/>
          <w:sz w:val="22"/>
          <w:szCs w:val="22"/>
        </w:rPr>
        <w:t xml:space="preserve">The Oxford Handbook of the Development of Play, </w:t>
      </w:r>
      <w:r w:rsidRPr="00B61570">
        <w:rPr>
          <w:sz w:val="22"/>
          <w:szCs w:val="22"/>
        </w:rPr>
        <w:t xml:space="preserve">pp. 341-360. Oxford: Oxford University Press. </w:t>
      </w:r>
    </w:p>
    <w:p w14:paraId="6363F252" w14:textId="77777777" w:rsidR="00B61570" w:rsidRPr="00B61570" w:rsidRDefault="00B61570" w:rsidP="00B61570">
      <w:pPr>
        <w:spacing w:line="360" w:lineRule="auto"/>
        <w:rPr>
          <w:i/>
          <w:iCs/>
          <w:sz w:val="22"/>
          <w:szCs w:val="22"/>
        </w:rPr>
      </w:pPr>
    </w:p>
    <w:p w14:paraId="0C541413" w14:textId="77777777" w:rsidR="00B61570" w:rsidRPr="00B61570" w:rsidRDefault="00B61570" w:rsidP="00B61570">
      <w:pPr>
        <w:spacing w:line="360" w:lineRule="auto"/>
        <w:rPr>
          <w:sz w:val="22"/>
          <w:szCs w:val="22"/>
        </w:rPr>
      </w:pPr>
      <w:r w:rsidRPr="00B61570">
        <w:rPr>
          <w:sz w:val="22"/>
          <w:szCs w:val="22"/>
        </w:rPr>
        <w:t xml:space="preserve">Gordon, E.J. &amp; Prohaska, T.R. (2006) ‘The Ethics of Withdrawal from Study Participation’, </w:t>
      </w:r>
      <w:r w:rsidRPr="00B61570">
        <w:rPr>
          <w:i/>
          <w:iCs/>
          <w:sz w:val="22"/>
          <w:szCs w:val="22"/>
        </w:rPr>
        <w:t xml:space="preserve">Accountability in Research, </w:t>
      </w:r>
      <w:r w:rsidRPr="00B61570">
        <w:rPr>
          <w:sz w:val="22"/>
          <w:szCs w:val="22"/>
        </w:rPr>
        <w:t xml:space="preserve">13(4), pp. 285-309. Available at: </w:t>
      </w:r>
      <w:hyperlink r:id="rId17" w:history="1">
        <w:r w:rsidRPr="00B61570">
          <w:rPr>
            <w:rStyle w:val="Hyperlink"/>
            <w:sz w:val="22"/>
            <w:szCs w:val="22"/>
          </w:rPr>
          <w:t>https://www.tandfonline.com/doi/full/10.1080/08989620600848645</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1092E00B" w14:textId="77777777" w:rsidR="00B61570" w:rsidRPr="00B61570" w:rsidRDefault="00B61570" w:rsidP="00B61570">
      <w:pPr>
        <w:spacing w:line="360" w:lineRule="auto"/>
        <w:rPr>
          <w:sz w:val="22"/>
          <w:szCs w:val="22"/>
        </w:rPr>
      </w:pPr>
    </w:p>
    <w:p w14:paraId="6DA9AFE1" w14:textId="77777777" w:rsidR="00B61570" w:rsidRPr="00B61570" w:rsidRDefault="00B61570" w:rsidP="00B61570">
      <w:pPr>
        <w:spacing w:line="360" w:lineRule="auto"/>
        <w:rPr>
          <w:sz w:val="22"/>
          <w:szCs w:val="22"/>
        </w:rPr>
      </w:pPr>
      <w:r w:rsidRPr="00B61570">
        <w:rPr>
          <w:sz w:val="22"/>
          <w:szCs w:val="22"/>
        </w:rPr>
        <w:t xml:space="preserve">Grandin, T. &amp; Barron, S. (2005) </w:t>
      </w:r>
      <w:r w:rsidRPr="00B61570">
        <w:rPr>
          <w:i/>
          <w:iCs/>
          <w:sz w:val="22"/>
          <w:szCs w:val="22"/>
        </w:rPr>
        <w:t xml:space="preserve">Unwritten Rules of Social Relationships: Decoding Social Mysteries Through the Unique Perspective of Autism. </w:t>
      </w:r>
      <w:r w:rsidRPr="00B61570">
        <w:rPr>
          <w:sz w:val="22"/>
          <w:szCs w:val="22"/>
        </w:rPr>
        <w:t xml:space="preserve">Available at: </w:t>
      </w:r>
      <w:hyperlink r:id="rId18" w:history="1">
        <w:r w:rsidRPr="00B61570">
          <w:rPr>
            <w:rStyle w:val="Hyperlink"/>
            <w:sz w:val="22"/>
            <w:szCs w:val="22"/>
          </w:rPr>
          <w:t>https://www.google.co.uk/books/edition/The_Unwritten_Rules_of_Social_Relationsh/ZPs8K85r4q4C?hl=en&amp;gbpv=0</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21CD392F" w14:textId="77777777" w:rsidR="00B61570" w:rsidRPr="00B61570" w:rsidRDefault="00B61570" w:rsidP="00B61570">
      <w:pPr>
        <w:spacing w:line="360" w:lineRule="auto"/>
        <w:rPr>
          <w:sz w:val="22"/>
          <w:szCs w:val="22"/>
        </w:rPr>
      </w:pPr>
    </w:p>
    <w:p w14:paraId="59179006" w14:textId="77777777" w:rsidR="00B61570" w:rsidRPr="00B61570" w:rsidRDefault="00B61570" w:rsidP="00B61570">
      <w:pPr>
        <w:spacing w:line="360" w:lineRule="auto"/>
        <w:rPr>
          <w:sz w:val="22"/>
          <w:szCs w:val="22"/>
        </w:rPr>
      </w:pPr>
      <w:r w:rsidRPr="00B61570">
        <w:rPr>
          <w:sz w:val="22"/>
          <w:szCs w:val="22"/>
        </w:rPr>
        <w:t xml:space="preserve">Hamilton, L. (2011) </w:t>
      </w:r>
      <w:r w:rsidRPr="00B61570">
        <w:rPr>
          <w:i/>
          <w:iCs/>
          <w:sz w:val="22"/>
          <w:szCs w:val="22"/>
        </w:rPr>
        <w:t xml:space="preserve">Case Studies in Educational Research. </w:t>
      </w:r>
      <w:r w:rsidRPr="00B61570">
        <w:rPr>
          <w:sz w:val="22"/>
          <w:szCs w:val="22"/>
        </w:rPr>
        <w:t xml:space="preserve">Available at: </w:t>
      </w:r>
      <w:hyperlink r:id="rId19" w:history="1">
        <w:r w:rsidRPr="00B61570">
          <w:rPr>
            <w:rStyle w:val="Hyperlink"/>
            <w:sz w:val="22"/>
            <w:szCs w:val="22"/>
          </w:rPr>
          <w:t>https://www.bera.ac.uk/publication/case-studies-in-educational-research</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77FD08BF" w14:textId="77777777" w:rsidR="00B61570" w:rsidRPr="00B61570" w:rsidRDefault="00B61570" w:rsidP="00B61570">
      <w:pPr>
        <w:spacing w:line="360" w:lineRule="auto"/>
        <w:rPr>
          <w:sz w:val="22"/>
          <w:szCs w:val="22"/>
        </w:rPr>
      </w:pPr>
    </w:p>
    <w:p w14:paraId="41458E08" w14:textId="77777777" w:rsidR="00B61570" w:rsidRPr="00B61570" w:rsidRDefault="00B61570" w:rsidP="00B61570">
      <w:pPr>
        <w:spacing w:line="360" w:lineRule="auto"/>
        <w:rPr>
          <w:sz w:val="22"/>
          <w:szCs w:val="22"/>
        </w:rPr>
      </w:pPr>
      <w:r w:rsidRPr="00B61570">
        <w:rPr>
          <w:sz w:val="22"/>
          <w:szCs w:val="22"/>
        </w:rPr>
        <w:t xml:space="preserve">Hamilton, L. (2011) </w:t>
      </w:r>
      <w:r w:rsidRPr="00B61570">
        <w:rPr>
          <w:i/>
          <w:iCs/>
          <w:sz w:val="22"/>
          <w:szCs w:val="22"/>
        </w:rPr>
        <w:t xml:space="preserve">Case studies in educational research. </w:t>
      </w:r>
      <w:r w:rsidRPr="00B61570">
        <w:rPr>
          <w:sz w:val="22"/>
          <w:szCs w:val="22"/>
        </w:rPr>
        <w:t xml:space="preserve">Available at: </w:t>
      </w:r>
      <w:hyperlink r:id="rId20" w:history="1">
        <w:r w:rsidRPr="00B61570">
          <w:rPr>
            <w:rStyle w:val="Hyperlink"/>
            <w:sz w:val="22"/>
            <w:szCs w:val="22"/>
          </w:rPr>
          <w:t>https://www.bera.ac.uk/publication/case-studies-in-educational-research</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2466B27B" w14:textId="77777777" w:rsidR="00B61570" w:rsidRPr="00B61570" w:rsidRDefault="00B61570" w:rsidP="00B61570">
      <w:pPr>
        <w:spacing w:line="360" w:lineRule="auto"/>
        <w:rPr>
          <w:sz w:val="22"/>
          <w:szCs w:val="22"/>
        </w:rPr>
      </w:pPr>
    </w:p>
    <w:p w14:paraId="12D9EFE7" w14:textId="77777777" w:rsidR="00B61570" w:rsidRPr="00B61570" w:rsidRDefault="00B61570" w:rsidP="00B61570">
      <w:pPr>
        <w:spacing w:line="360" w:lineRule="auto"/>
        <w:rPr>
          <w:sz w:val="22"/>
          <w:szCs w:val="22"/>
        </w:rPr>
      </w:pPr>
      <w:r w:rsidRPr="00B61570">
        <w:rPr>
          <w:sz w:val="22"/>
          <w:szCs w:val="22"/>
        </w:rPr>
        <w:t xml:space="preserve">Hancock, D.R., Algozzine, B. &amp; Lim, J.H (2021) </w:t>
      </w:r>
      <w:r w:rsidRPr="00B61570">
        <w:rPr>
          <w:i/>
          <w:iCs/>
          <w:sz w:val="22"/>
          <w:szCs w:val="22"/>
        </w:rPr>
        <w:t xml:space="preserve">Doing Case Study Research: A Practical Guide for Beginning Researchers. </w:t>
      </w:r>
      <w:r w:rsidRPr="00B61570">
        <w:rPr>
          <w:sz w:val="22"/>
          <w:szCs w:val="22"/>
        </w:rPr>
        <w:t xml:space="preserve">New York: Teachers College Press. </w:t>
      </w:r>
    </w:p>
    <w:p w14:paraId="4DD534E1" w14:textId="77777777" w:rsidR="00B61570" w:rsidRPr="00B61570" w:rsidRDefault="00B61570" w:rsidP="00B61570">
      <w:pPr>
        <w:spacing w:line="360" w:lineRule="auto"/>
        <w:rPr>
          <w:sz w:val="22"/>
          <w:szCs w:val="22"/>
        </w:rPr>
      </w:pPr>
    </w:p>
    <w:p w14:paraId="075A6BEA" w14:textId="77777777" w:rsidR="00B61570" w:rsidRPr="00B61570" w:rsidRDefault="00B61570" w:rsidP="00B61570">
      <w:pPr>
        <w:spacing w:line="360" w:lineRule="auto"/>
        <w:rPr>
          <w:sz w:val="22"/>
          <w:szCs w:val="22"/>
        </w:rPr>
      </w:pPr>
      <w:r w:rsidRPr="00B61570">
        <w:rPr>
          <w:sz w:val="22"/>
          <w:szCs w:val="22"/>
        </w:rPr>
        <w:t xml:space="preserve">Hawkley, L.C &amp; Cacioppo, J.T. (2010) ‘ Loneliness Matters: A Theoretical and Empirical Review of Consequences and Mechanisms’, </w:t>
      </w:r>
      <w:r w:rsidRPr="00B61570">
        <w:rPr>
          <w:i/>
          <w:iCs/>
          <w:sz w:val="22"/>
          <w:szCs w:val="22"/>
        </w:rPr>
        <w:t xml:space="preserve">Annals of Behavioural Medicine, </w:t>
      </w:r>
      <w:r w:rsidRPr="00B61570">
        <w:rPr>
          <w:sz w:val="22"/>
          <w:szCs w:val="22"/>
        </w:rPr>
        <w:t xml:space="preserve">40(20), pp. 218-227. Available at: </w:t>
      </w:r>
      <w:hyperlink r:id="rId21" w:history="1">
        <w:r w:rsidRPr="00B61570">
          <w:rPr>
            <w:rStyle w:val="Hyperlink"/>
            <w:sz w:val="22"/>
            <w:szCs w:val="22"/>
          </w:rPr>
          <w:t>https://academic.oup.com/abm/article/40/2/218/4569527</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32EAB11F" w14:textId="77777777" w:rsidR="00B61570" w:rsidRPr="00B61570" w:rsidRDefault="00B61570" w:rsidP="00B61570">
      <w:pPr>
        <w:spacing w:line="360" w:lineRule="auto"/>
        <w:rPr>
          <w:sz w:val="22"/>
          <w:szCs w:val="22"/>
        </w:rPr>
      </w:pPr>
    </w:p>
    <w:p w14:paraId="7099C62E" w14:textId="77777777" w:rsidR="00B61570" w:rsidRPr="00B61570" w:rsidRDefault="00B61570" w:rsidP="00B61570">
      <w:pPr>
        <w:spacing w:line="360" w:lineRule="auto"/>
        <w:rPr>
          <w:sz w:val="22"/>
          <w:szCs w:val="22"/>
        </w:rPr>
      </w:pPr>
      <w:r w:rsidRPr="00B61570">
        <w:rPr>
          <w:sz w:val="22"/>
          <w:szCs w:val="22"/>
        </w:rPr>
        <w:t xml:space="preserve">Hoppler, S.S., Segerer, R. &amp; Nikitin, J. (2022) ’The Six Components of Social Interactions: Actor, Partner, Relation, Activities, Context, and Evaluation’, </w:t>
      </w:r>
      <w:r w:rsidRPr="00B61570">
        <w:rPr>
          <w:i/>
          <w:iCs/>
          <w:sz w:val="22"/>
          <w:szCs w:val="22"/>
        </w:rPr>
        <w:t xml:space="preserve">Frontiers Psychology, </w:t>
      </w:r>
      <w:r w:rsidRPr="00B61570">
        <w:rPr>
          <w:sz w:val="22"/>
          <w:szCs w:val="22"/>
        </w:rPr>
        <w:t xml:space="preserve">12.  Available at: </w:t>
      </w:r>
      <w:hyperlink r:id="rId22" w:history="1">
        <w:r w:rsidRPr="00B61570">
          <w:rPr>
            <w:rStyle w:val="Hyperlink"/>
            <w:sz w:val="22"/>
            <w:szCs w:val="22"/>
          </w:rPr>
          <w:t>https://www.ncbi.nlm.nih.gov/pmc/articles/PMC8784599/</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5654BD55" w14:textId="77777777" w:rsidR="00B61570" w:rsidRPr="00B61570" w:rsidRDefault="00B61570" w:rsidP="00B61570">
      <w:pPr>
        <w:spacing w:line="360" w:lineRule="auto"/>
        <w:rPr>
          <w:sz w:val="22"/>
          <w:szCs w:val="22"/>
        </w:rPr>
      </w:pPr>
    </w:p>
    <w:p w14:paraId="0BF05201" w14:textId="77777777" w:rsidR="00B61570" w:rsidRPr="00B61570" w:rsidRDefault="00B61570" w:rsidP="00B61570">
      <w:pPr>
        <w:spacing w:line="360" w:lineRule="auto"/>
        <w:rPr>
          <w:sz w:val="22"/>
          <w:szCs w:val="22"/>
        </w:rPr>
      </w:pPr>
      <w:r w:rsidRPr="00B61570">
        <w:rPr>
          <w:sz w:val="22"/>
          <w:szCs w:val="22"/>
        </w:rPr>
        <w:lastRenderedPageBreak/>
        <w:t xml:space="preserve">Jackson, L. (2022) ‘Child-led learning: could your staff be limiting progress?’, </w:t>
      </w:r>
      <w:r w:rsidRPr="00B61570">
        <w:rPr>
          <w:i/>
          <w:iCs/>
          <w:sz w:val="22"/>
          <w:szCs w:val="22"/>
        </w:rPr>
        <w:t xml:space="preserve">by Louise Jackson </w:t>
      </w:r>
      <w:r w:rsidRPr="00B61570">
        <w:rPr>
          <w:sz w:val="22"/>
          <w:szCs w:val="22"/>
        </w:rPr>
        <w:t>[blog] 21</w:t>
      </w:r>
      <w:r w:rsidRPr="00B61570">
        <w:rPr>
          <w:sz w:val="22"/>
          <w:szCs w:val="22"/>
          <w:vertAlign w:val="superscript"/>
        </w:rPr>
        <w:t xml:space="preserve"> </w:t>
      </w:r>
      <w:r w:rsidRPr="00B61570">
        <w:rPr>
          <w:sz w:val="22"/>
          <w:szCs w:val="22"/>
        </w:rPr>
        <w:t xml:space="preserve">Oct. Available at: </w:t>
      </w:r>
      <w:hyperlink r:id="rId23" w:history="1">
        <w:r w:rsidRPr="00B61570">
          <w:rPr>
            <w:rStyle w:val="Hyperlink"/>
            <w:sz w:val="22"/>
            <w:szCs w:val="22"/>
          </w:rPr>
          <w:t>https://blossomeducational.com/blog/child-lead-learning-could-your-staff-be-limiting-progress/</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1D86A7F6" w14:textId="77777777" w:rsidR="00B61570" w:rsidRPr="00B61570" w:rsidRDefault="00B61570" w:rsidP="00B61570">
      <w:pPr>
        <w:spacing w:line="360" w:lineRule="auto"/>
        <w:rPr>
          <w:sz w:val="22"/>
          <w:szCs w:val="22"/>
          <w:u w:val="single"/>
        </w:rPr>
      </w:pPr>
    </w:p>
    <w:p w14:paraId="51E659AA" w14:textId="77777777" w:rsidR="00B61570" w:rsidRPr="00B61570" w:rsidRDefault="00B61570" w:rsidP="00B61570">
      <w:pPr>
        <w:spacing w:line="360" w:lineRule="auto"/>
        <w:rPr>
          <w:sz w:val="22"/>
          <w:szCs w:val="22"/>
        </w:rPr>
      </w:pPr>
      <w:r w:rsidRPr="00B61570">
        <w:rPr>
          <w:sz w:val="22"/>
          <w:szCs w:val="22"/>
        </w:rPr>
        <w:t xml:space="preserve">Kramer, R.M. (1999) ‘Trust and distrust in organizations: emerging perspectives, enduring questions’, </w:t>
      </w:r>
      <w:r w:rsidRPr="00B61570">
        <w:rPr>
          <w:i/>
          <w:iCs/>
          <w:sz w:val="22"/>
          <w:szCs w:val="22"/>
        </w:rPr>
        <w:t>Annual Review of Psychology</w:t>
      </w:r>
      <w:r w:rsidRPr="00B61570">
        <w:rPr>
          <w:sz w:val="22"/>
          <w:szCs w:val="22"/>
        </w:rPr>
        <w:t>, 50, pp. 569-598.</w:t>
      </w:r>
      <w:r w:rsidRPr="00B61570">
        <w:rPr>
          <w:i/>
          <w:iCs/>
          <w:sz w:val="22"/>
          <w:szCs w:val="22"/>
        </w:rPr>
        <w:t xml:space="preserve"> </w:t>
      </w:r>
      <w:r w:rsidRPr="00B61570">
        <w:rPr>
          <w:sz w:val="22"/>
          <w:szCs w:val="22"/>
        </w:rPr>
        <w:t xml:space="preserve">Available at: </w:t>
      </w:r>
      <w:hyperlink r:id="rId24" w:history="1">
        <w:r w:rsidRPr="00B61570">
          <w:rPr>
            <w:rStyle w:val="Hyperlink"/>
            <w:sz w:val="22"/>
            <w:szCs w:val="22"/>
          </w:rPr>
          <w:t>https://www.proquest.com/docview/205830786?pq-origsite=gscholar&amp;fromopenview=true#&amp;so</w:t>
        </w:r>
        <w:r w:rsidRPr="00B61570">
          <w:rPr>
            <w:rStyle w:val="Hyperlink"/>
            <w:sz w:val="22"/>
            <w:szCs w:val="22"/>
          </w:rPr>
          <w:t>u</w:t>
        </w:r>
        <w:r w:rsidRPr="00B61570">
          <w:rPr>
            <w:rStyle w:val="Hyperlink"/>
            <w:sz w:val="22"/>
            <w:szCs w:val="22"/>
          </w:rPr>
          <w:t>rcetype=Scholarly%20Journals</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0D0AABAC" w14:textId="77777777" w:rsidR="00B61570" w:rsidRPr="00B61570" w:rsidRDefault="00B61570" w:rsidP="00B61570">
      <w:pPr>
        <w:spacing w:line="360" w:lineRule="auto"/>
        <w:rPr>
          <w:sz w:val="22"/>
          <w:szCs w:val="22"/>
        </w:rPr>
      </w:pPr>
    </w:p>
    <w:p w14:paraId="6D68A1F3" w14:textId="77777777" w:rsidR="00B61570" w:rsidRPr="00B61570" w:rsidRDefault="00B61570" w:rsidP="00B61570">
      <w:pPr>
        <w:spacing w:line="360" w:lineRule="auto"/>
        <w:rPr>
          <w:sz w:val="22"/>
          <w:szCs w:val="22"/>
        </w:rPr>
      </w:pPr>
      <w:r w:rsidRPr="00B61570">
        <w:rPr>
          <w:sz w:val="22"/>
          <w:szCs w:val="22"/>
        </w:rPr>
        <w:t xml:space="preserve">Leeds Beckett University (2024) </w:t>
      </w:r>
      <w:r w:rsidRPr="00B61570">
        <w:rPr>
          <w:i/>
          <w:iCs/>
          <w:sz w:val="22"/>
          <w:szCs w:val="22"/>
        </w:rPr>
        <w:t xml:space="preserve">Skills for Learning: Research Skills. </w:t>
      </w:r>
      <w:r w:rsidRPr="00B61570">
        <w:rPr>
          <w:sz w:val="22"/>
          <w:szCs w:val="22"/>
        </w:rPr>
        <w:t xml:space="preserve">Available at: </w:t>
      </w:r>
      <w:hyperlink r:id="rId25" w:history="1">
        <w:r w:rsidRPr="00B61570">
          <w:rPr>
            <w:rStyle w:val="Hyperlink"/>
            <w:sz w:val="22"/>
            <w:szCs w:val="22"/>
          </w:rPr>
          <w:t>https://libguides.leedsbeckett.ac.uk/skills-for-learning/research-skills/analysing-and-presenting-data</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6219D785" w14:textId="77777777" w:rsidR="00B61570" w:rsidRPr="00B61570" w:rsidRDefault="00B61570" w:rsidP="00B61570">
      <w:pPr>
        <w:spacing w:line="360" w:lineRule="auto"/>
        <w:rPr>
          <w:sz w:val="22"/>
          <w:szCs w:val="22"/>
        </w:rPr>
      </w:pPr>
    </w:p>
    <w:p w14:paraId="146DE70E" w14:textId="77777777" w:rsidR="00B61570" w:rsidRPr="00B61570" w:rsidRDefault="00B61570" w:rsidP="00B61570">
      <w:pPr>
        <w:spacing w:line="360" w:lineRule="auto"/>
        <w:rPr>
          <w:sz w:val="22"/>
          <w:szCs w:val="22"/>
        </w:rPr>
      </w:pPr>
      <w:r w:rsidRPr="00B61570">
        <w:rPr>
          <w:sz w:val="22"/>
          <w:szCs w:val="22"/>
        </w:rPr>
        <w:t xml:space="preserve">MacDougall, C. &amp; Fudge, E. (2001) ‘Planning and Recruiting the Sample for Focus Groups and In-Depth Interviews’, </w:t>
      </w:r>
      <w:r w:rsidRPr="00B61570">
        <w:rPr>
          <w:i/>
          <w:iCs/>
          <w:sz w:val="22"/>
          <w:szCs w:val="22"/>
        </w:rPr>
        <w:t xml:space="preserve">Qualitative Health Research, </w:t>
      </w:r>
      <w:r w:rsidRPr="00B61570">
        <w:rPr>
          <w:sz w:val="22"/>
          <w:szCs w:val="22"/>
        </w:rPr>
        <w:t xml:space="preserve">11(1), pp. 117-126. Available at: </w:t>
      </w:r>
      <w:hyperlink r:id="rId26" w:history="1">
        <w:r w:rsidRPr="00B61570">
          <w:rPr>
            <w:rStyle w:val="Hyperlink"/>
            <w:sz w:val="22"/>
            <w:szCs w:val="22"/>
          </w:rPr>
          <w:t>https://citeseerx.ist.psu.edu/document?repid=rep1&amp;type=pdf&amp;doi=e08493a7adfcacf1e66ca6dbe6d9c291fa152051</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5745C07A" w14:textId="77777777" w:rsidR="00B61570" w:rsidRPr="00B61570" w:rsidRDefault="00B61570" w:rsidP="00B61570">
      <w:pPr>
        <w:spacing w:line="360" w:lineRule="auto"/>
        <w:rPr>
          <w:sz w:val="22"/>
          <w:szCs w:val="22"/>
        </w:rPr>
      </w:pPr>
    </w:p>
    <w:p w14:paraId="29F5F199" w14:textId="77777777" w:rsidR="00B61570" w:rsidRPr="00B61570" w:rsidRDefault="00B61570" w:rsidP="00B61570">
      <w:pPr>
        <w:spacing w:line="360" w:lineRule="auto"/>
        <w:rPr>
          <w:sz w:val="22"/>
          <w:szCs w:val="22"/>
        </w:rPr>
      </w:pPr>
      <w:r w:rsidRPr="00B61570">
        <w:rPr>
          <w:sz w:val="22"/>
          <w:szCs w:val="22"/>
        </w:rPr>
        <w:t xml:space="preserve">Mager, F. &amp; Galandini, S. (2020) OXFAM: Research Ethics: A Practical Guide. Available at: </w:t>
      </w:r>
      <w:hyperlink r:id="rId27" w:history="1">
        <w:r w:rsidRPr="00B61570">
          <w:rPr>
            <w:rStyle w:val="Hyperlink"/>
            <w:sz w:val="22"/>
            <w:szCs w:val="22"/>
          </w:rPr>
          <w:t>https://oxfamilibrary.openrepository.com/bitstream/handle/10546/621092/gd-research-ethics-practical-guide-091120-en.pdf;jsessionid=9FBE715F47EB7039DED12D9A11D265BA?sequence=1</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5B4235ED" w14:textId="77777777" w:rsidR="00B61570" w:rsidRPr="00B61570" w:rsidRDefault="00B61570" w:rsidP="00B61570">
      <w:pPr>
        <w:spacing w:line="360" w:lineRule="auto"/>
        <w:rPr>
          <w:sz w:val="22"/>
          <w:szCs w:val="22"/>
        </w:rPr>
      </w:pPr>
      <w:r w:rsidRPr="00B61570">
        <w:rPr>
          <w:sz w:val="22"/>
          <w:szCs w:val="22"/>
        </w:rPr>
        <w:t xml:space="preserve">Maynard, T. &amp; Chicken, S. (2010) ‘Through a different lens: exploring Reggio Emilia in a Welsh context’, </w:t>
      </w:r>
      <w:r w:rsidRPr="00B61570">
        <w:rPr>
          <w:i/>
          <w:iCs/>
          <w:sz w:val="22"/>
          <w:szCs w:val="22"/>
        </w:rPr>
        <w:t xml:space="preserve">Early Years: An International Research Journal. </w:t>
      </w:r>
      <w:r w:rsidRPr="00B61570">
        <w:rPr>
          <w:sz w:val="22"/>
          <w:szCs w:val="22"/>
        </w:rPr>
        <w:t xml:space="preserve">30(1), pp. 29-39. Available at: </w:t>
      </w:r>
      <w:hyperlink r:id="rId28" w:history="1">
        <w:r w:rsidRPr="00B61570">
          <w:rPr>
            <w:rStyle w:val="Hyperlink"/>
            <w:sz w:val="22"/>
            <w:szCs w:val="22"/>
          </w:rPr>
          <w:t>https://www-tandfonline-com.ezproxy.uwtsd.ac.uk/doi/epdf/10.1080/09575140903443000?needAccess=true</w:t>
        </w:r>
      </w:hyperlink>
      <w:r w:rsidRPr="00B61570">
        <w:rPr>
          <w:sz w:val="22"/>
          <w:szCs w:val="22"/>
        </w:rPr>
        <w:t xml:space="preserve"> (Accessed: 28</w:t>
      </w:r>
      <w:r w:rsidRPr="00B61570">
        <w:rPr>
          <w:sz w:val="22"/>
          <w:szCs w:val="22"/>
          <w:vertAlign w:val="superscript"/>
        </w:rPr>
        <w:t>th</w:t>
      </w:r>
      <w:r w:rsidRPr="00B61570">
        <w:rPr>
          <w:sz w:val="22"/>
          <w:szCs w:val="22"/>
        </w:rPr>
        <w:t xml:space="preserve"> April, 2024). </w:t>
      </w:r>
    </w:p>
    <w:p w14:paraId="161B998B" w14:textId="77777777" w:rsidR="00B61570" w:rsidRPr="00B61570" w:rsidRDefault="00B61570" w:rsidP="00B61570">
      <w:pPr>
        <w:spacing w:line="360" w:lineRule="auto"/>
        <w:rPr>
          <w:sz w:val="22"/>
          <w:szCs w:val="22"/>
        </w:rPr>
      </w:pPr>
    </w:p>
    <w:p w14:paraId="3BDE382C" w14:textId="77777777" w:rsidR="00B61570" w:rsidRPr="00B61570" w:rsidRDefault="00B61570" w:rsidP="00B61570">
      <w:pPr>
        <w:spacing w:line="360" w:lineRule="auto"/>
        <w:rPr>
          <w:sz w:val="22"/>
          <w:szCs w:val="22"/>
        </w:rPr>
      </w:pPr>
      <w:r w:rsidRPr="00B61570">
        <w:rPr>
          <w:sz w:val="22"/>
          <w:szCs w:val="22"/>
        </w:rPr>
        <w:t xml:space="preserve">Mcleod, S. (2024) </w:t>
      </w:r>
      <w:r w:rsidRPr="00B61570">
        <w:rPr>
          <w:i/>
          <w:iCs/>
          <w:sz w:val="22"/>
          <w:szCs w:val="22"/>
        </w:rPr>
        <w:t xml:space="preserve">Case Study Research Method In Psychology. </w:t>
      </w:r>
      <w:r w:rsidRPr="00B61570">
        <w:rPr>
          <w:sz w:val="22"/>
          <w:szCs w:val="22"/>
        </w:rPr>
        <w:t xml:space="preserve">Available at: </w:t>
      </w:r>
      <w:hyperlink r:id="rId29" w:history="1">
        <w:r w:rsidRPr="00B61570">
          <w:rPr>
            <w:rStyle w:val="Hyperlink"/>
            <w:sz w:val="22"/>
            <w:szCs w:val="22"/>
          </w:rPr>
          <w:t>https://www.simplypsychology.org/case-study.html</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571DBF2F" w14:textId="77777777" w:rsidR="00B61570" w:rsidRPr="00B61570" w:rsidRDefault="00B61570" w:rsidP="00B61570">
      <w:pPr>
        <w:spacing w:line="360" w:lineRule="auto"/>
        <w:rPr>
          <w:sz w:val="22"/>
          <w:szCs w:val="22"/>
        </w:rPr>
      </w:pPr>
    </w:p>
    <w:p w14:paraId="2B3C47B1" w14:textId="77777777" w:rsidR="00B61570" w:rsidRPr="00B61570" w:rsidRDefault="00B61570" w:rsidP="00B61570">
      <w:pPr>
        <w:spacing w:line="360" w:lineRule="auto"/>
        <w:rPr>
          <w:sz w:val="22"/>
          <w:szCs w:val="22"/>
        </w:rPr>
      </w:pPr>
      <w:r w:rsidRPr="00B61570">
        <w:rPr>
          <w:sz w:val="22"/>
          <w:szCs w:val="22"/>
        </w:rPr>
        <w:t xml:space="preserve">Merriam, S.B (1998) </w:t>
      </w:r>
      <w:r w:rsidRPr="00B61570">
        <w:rPr>
          <w:i/>
          <w:iCs/>
          <w:sz w:val="22"/>
          <w:szCs w:val="22"/>
        </w:rPr>
        <w:t xml:space="preserve">Qualitative Research and Case Study Applications in Education: Revised and Expanded from Case Study Research in Education. </w:t>
      </w:r>
      <w:r w:rsidRPr="00B61570">
        <w:rPr>
          <w:sz w:val="22"/>
          <w:szCs w:val="22"/>
        </w:rPr>
        <w:t>United Kingdom: Wiley.</w:t>
      </w:r>
    </w:p>
    <w:p w14:paraId="42970E11" w14:textId="77777777" w:rsidR="00B61570" w:rsidRPr="00B61570" w:rsidRDefault="00B61570" w:rsidP="00B61570">
      <w:pPr>
        <w:spacing w:line="360" w:lineRule="auto"/>
        <w:rPr>
          <w:sz w:val="22"/>
          <w:szCs w:val="22"/>
        </w:rPr>
      </w:pPr>
    </w:p>
    <w:p w14:paraId="380387EE" w14:textId="77777777" w:rsidR="00B61570" w:rsidRPr="00B61570" w:rsidRDefault="00B61570" w:rsidP="00B61570">
      <w:pPr>
        <w:spacing w:line="360" w:lineRule="auto"/>
        <w:rPr>
          <w:sz w:val="22"/>
          <w:szCs w:val="22"/>
        </w:rPr>
      </w:pPr>
      <w:r w:rsidRPr="00B61570">
        <w:rPr>
          <w:sz w:val="22"/>
          <w:szCs w:val="22"/>
        </w:rPr>
        <w:t xml:space="preserve">Professional Association for Childcare and Early Years (2016) </w:t>
      </w:r>
      <w:r w:rsidRPr="00B61570">
        <w:rPr>
          <w:i/>
          <w:iCs/>
          <w:sz w:val="22"/>
          <w:szCs w:val="22"/>
        </w:rPr>
        <w:t xml:space="preserve">Theories of child development:practice guide to help you understand theories of child development and their influence </w:t>
      </w:r>
      <w:r w:rsidRPr="00B61570">
        <w:rPr>
          <w:i/>
          <w:iCs/>
          <w:sz w:val="22"/>
          <w:szCs w:val="22"/>
        </w:rPr>
        <w:lastRenderedPageBreak/>
        <w:t xml:space="preserve">on early years practice. </w:t>
      </w:r>
      <w:r w:rsidRPr="00B61570">
        <w:rPr>
          <w:sz w:val="22"/>
          <w:szCs w:val="22"/>
        </w:rPr>
        <w:t xml:space="preserve">Available at: </w:t>
      </w:r>
      <w:hyperlink r:id="rId30" w:history="1">
        <w:r w:rsidRPr="00B61570">
          <w:rPr>
            <w:rStyle w:val="Hyperlink"/>
            <w:sz w:val="22"/>
            <w:szCs w:val="22"/>
          </w:rPr>
          <w:t>https://www.pacey.org.uk/Pacey/media/Website-files/PACEY%20member%20practice%20guides%20(PDFs)/PG28-Theories-of-child-development.pdf</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7A82828F" w14:textId="77777777" w:rsidR="00B61570" w:rsidRPr="00B61570" w:rsidRDefault="00B61570" w:rsidP="00B61570">
      <w:pPr>
        <w:spacing w:line="360" w:lineRule="auto"/>
        <w:rPr>
          <w:sz w:val="22"/>
          <w:szCs w:val="22"/>
        </w:rPr>
      </w:pPr>
    </w:p>
    <w:p w14:paraId="7BD7A4A0" w14:textId="77777777" w:rsidR="00B61570" w:rsidRPr="00B61570" w:rsidRDefault="00B61570" w:rsidP="00B61570">
      <w:pPr>
        <w:spacing w:line="360" w:lineRule="auto"/>
        <w:rPr>
          <w:sz w:val="22"/>
          <w:szCs w:val="22"/>
        </w:rPr>
      </w:pPr>
      <w:r w:rsidRPr="00B61570">
        <w:rPr>
          <w:sz w:val="22"/>
          <w:szCs w:val="22"/>
        </w:rPr>
        <w:t xml:space="preserve">Ramstetter, C.L., Murray, R. &amp; Garner, A.S. (2010) ‘The crucial role of recess in schools’, </w:t>
      </w:r>
      <w:r w:rsidRPr="00B61570">
        <w:rPr>
          <w:i/>
          <w:iCs/>
          <w:sz w:val="22"/>
          <w:szCs w:val="22"/>
        </w:rPr>
        <w:t>Journal of School Health</w:t>
      </w:r>
      <w:r w:rsidRPr="00B61570">
        <w:rPr>
          <w:sz w:val="22"/>
          <w:szCs w:val="22"/>
        </w:rPr>
        <w:t xml:space="preserve">, 80(11), pp. 517-526. Available at: </w:t>
      </w:r>
      <w:hyperlink r:id="rId31" w:history="1">
        <w:r w:rsidRPr="00B61570">
          <w:rPr>
            <w:rStyle w:val="Hyperlink"/>
            <w:sz w:val="22"/>
            <w:szCs w:val="22"/>
          </w:rPr>
          <w:t>https://www.researchgate.net/publication/227723735_The_Crucial_Role_of_Recess_in_Schools</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1AD397EC" w14:textId="77777777" w:rsidR="00B61570" w:rsidRPr="00B61570" w:rsidRDefault="00B61570" w:rsidP="00B61570">
      <w:pPr>
        <w:spacing w:line="360" w:lineRule="auto"/>
        <w:rPr>
          <w:sz w:val="22"/>
          <w:szCs w:val="22"/>
        </w:rPr>
      </w:pPr>
    </w:p>
    <w:p w14:paraId="4277EDB5" w14:textId="77777777" w:rsidR="00B61570" w:rsidRPr="00B61570" w:rsidRDefault="00B61570" w:rsidP="00B61570">
      <w:pPr>
        <w:spacing w:line="360" w:lineRule="auto"/>
        <w:rPr>
          <w:sz w:val="22"/>
          <w:szCs w:val="22"/>
        </w:rPr>
      </w:pPr>
      <w:r w:rsidRPr="00B61570">
        <w:rPr>
          <w:sz w:val="22"/>
          <w:szCs w:val="22"/>
        </w:rPr>
        <w:t xml:space="preserve">Reis, H.T., Nezlek, J. and Wheeler, L (1980) ‘Physical attractiveness in social interactio’, </w:t>
      </w:r>
      <w:r w:rsidRPr="00B61570">
        <w:rPr>
          <w:i/>
          <w:iCs/>
          <w:sz w:val="22"/>
          <w:szCs w:val="22"/>
        </w:rPr>
        <w:t xml:space="preserve">Journal of Personality and Social Psychology, </w:t>
      </w:r>
      <w:r w:rsidRPr="00B61570">
        <w:rPr>
          <w:sz w:val="22"/>
          <w:szCs w:val="22"/>
        </w:rPr>
        <w:t xml:space="preserve">38(4) pp. 604-617. Available at: </w:t>
      </w:r>
      <w:hyperlink r:id="rId32" w:history="1">
        <w:r w:rsidRPr="00B61570">
          <w:rPr>
            <w:rStyle w:val="Hyperlink"/>
            <w:sz w:val="22"/>
            <w:szCs w:val="22"/>
          </w:rPr>
          <w:t>https://psycnet.apa.org/record/1981-10397-001</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0DE722B5" w14:textId="77777777" w:rsidR="00B61570" w:rsidRPr="00B61570" w:rsidRDefault="00B61570" w:rsidP="00B61570">
      <w:pPr>
        <w:spacing w:line="360" w:lineRule="auto"/>
        <w:rPr>
          <w:sz w:val="22"/>
          <w:szCs w:val="22"/>
        </w:rPr>
      </w:pPr>
    </w:p>
    <w:p w14:paraId="772B2715" w14:textId="77777777" w:rsidR="00B61570" w:rsidRPr="00B61570" w:rsidRDefault="00B61570" w:rsidP="00B61570">
      <w:pPr>
        <w:spacing w:line="360" w:lineRule="auto"/>
        <w:rPr>
          <w:sz w:val="22"/>
          <w:szCs w:val="22"/>
        </w:rPr>
      </w:pPr>
      <w:r w:rsidRPr="00B61570">
        <w:rPr>
          <w:sz w:val="22"/>
          <w:szCs w:val="22"/>
        </w:rPr>
        <w:t xml:space="preserve">Sage Publications Ltd (2017) </w:t>
      </w:r>
      <w:r w:rsidRPr="00B61570">
        <w:rPr>
          <w:i/>
          <w:iCs/>
          <w:sz w:val="22"/>
          <w:szCs w:val="22"/>
        </w:rPr>
        <w:t xml:space="preserve">The SAGE Handbook of Qualitative Data Collection. </w:t>
      </w:r>
      <w:r w:rsidRPr="00B61570">
        <w:rPr>
          <w:sz w:val="22"/>
          <w:szCs w:val="22"/>
        </w:rPr>
        <w:t xml:space="preserve">Available at: </w:t>
      </w:r>
      <w:hyperlink r:id="rId33" w:history="1">
        <w:r w:rsidRPr="00B61570">
          <w:rPr>
            <w:rStyle w:val="Hyperlink"/>
            <w:sz w:val="22"/>
            <w:szCs w:val="22"/>
          </w:rPr>
          <w:t>https://www.torrossa.com/en/resources/an/5018779#page=556</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4D874CB6" w14:textId="77777777" w:rsidR="00B61570" w:rsidRPr="00B61570" w:rsidRDefault="00B61570" w:rsidP="00B61570">
      <w:pPr>
        <w:spacing w:line="360" w:lineRule="auto"/>
        <w:rPr>
          <w:sz w:val="22"/>
          <w:szCs w:val="22"/>
        </w:rPr>
      </w:pPr>
    </w:p>
    <w:p w14:paraId="5A96B42A" w14:textId="77777777" w:rsidR="00B61570" w:rsidRPr="00B61570" w:rsidRDefault="00B61570" w:rsidP="00B61570">
      <w:pPr>
        <w:spacing w:line="360" w:lineRule="auto"/>
        <w:rPr>
          <w:sz w:val="22"/>
          <w:szCs w:val="22"/>
        </w:rPr>
      </w:pPr>
      <w:r w:rsidRPr="00B61570">
        <w:rPr>
          <w:sz w:val="22"/>
          <w:szCs w:val="22"/>
        </w:rPr>
        <w:t xml:space="preserve">Stake, R.E. (1995) </w:t>
      </w:r>
      <w:r w:rsidRPr="00B61570">
        <w:rPr>
          <w:i/>
          <w:iCs/>
          <w:sz w:val="22"/>
          <w:szCs w:val="22"/>
        </w:rPr>
        <w:t xml:space="preserve">The Art of Case Study Research. </w:t>
      </w:r>
      <w:r w:rsidRPr="00B61570">
        <w:rPr>
          <w:sz w:val="22"/>
          <w:szCs w:val="22"/>
        </w:rPr>
        <w:t xml:space="preserve">California: SAGE Publications. </w:t>
      </w:r>
    </w:p>
    <w:p w14:paraId="628A8520" w14:textId="77777777" w:rsidR="00B61570" w:rsidRPr="00B61570" w:rsidRDefault="00B61570" w:rsidP="00B61570">
      <w:pPr>
        <w:spacing w:line="360" w:lineRule="auto"/>
        <w:rPr>
          <w:sz w:val="22"/>
          <w:szCs w:val="22"/>
        </w:rPr>
      </w:pPr>
      <w:r w:rsidRPr="00B61570">
        <w:rPr>
          <w:sz w:val="22"/>
          <w:szCs w:val="22"/>
        </w:rPr>
        <w:t xml:space="preserve">The education hub (2021) </w:t>
      </w:r>
      <w:r w:rsidRPr="00B61570">
        <w:rPr>
          <w:i/>
          <w:iCs/>
          <w:sz w:val="22"/>
          <w:szCs w:val="22"/>
        </w:rPr>
        <w:t xml:space="preserve">Piaget’s theory of education. </w:t>
      </w:r>
      <w:r w:rsidRPr="00B61570">
        <w:rPr>
          <w:sz w:val="22"/>
          <w:szCs w:val="22"/>
        </w:rPr>
        <w:t xml:space="preserve">Available at: </w:t>
      </w:r>
      <w:hyperlink r:id="rId34" w:history="1">
        <w:r w:rsidRPr="00B61570">
          <w:rPr>
            <w:rStyle w:val="Hyperlink"/>
            <w:sz w:val="22"/>
            <w:szCs w:val="22"/>
          </w:rPr>
          <w:t>https://theeducationhub.org.nz/piagets-theory-of-education/</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7721FC9B" w14:textId="77777777" w:rsidR="00B61570" w:rsidRPr="00B61570" w:rsidRDefault="00B61570" w:rsidP="00B61570">
      <w:pPr>
        <w:spacing w:line="360" w:lineRule="auto"/>
        <w:rPr>
          <w:sz w:val="22"/>
          <w:szCs w:val="22"/>
        </w:rPr>
      </w:pPr>
      <w:r w:rsidRPr="00B61570">
        <w:rPr>
          <w:sz w:val="22"/>
          <w:szCs w:val="22"/>
        </w:rPr>
        <w:t xml:space="preserve">The National Strategies (2009) </w:t>
      </w:r>
      <w:r w:rsidRPr="00B61570">
        <w:rPr>
          <w:sz w:val="22"/>
          <w:szCs w:val="22"/>
        </w:rPr>
        <w:softHyphen/>
      </w:r>
      <w:r w:rsidRPr="00B61570">
        <w:rPr>
          <w:sz w:val="22"/>
          <w:szCs w:val="22"/>
        </w:rPr>
        <w:softHyphen/>
      </w:r>
      <w:r w:rsidRPr="00B61570">
        <w:rPr>
          <w:sz w:val="22"/>
          <w:szCs w:val="22"/>
        </w:rPr>
        <w:softHyphen/>
      </w:r>
      <w:r w:rsidRPr="00B61570">
        <w:rPr>
          <w:sz w:val="22"/>
          <w:szCs w:val="22"/>
        </w:rPr>
        <w:softHyphen/>
      </w:r>
      <w:r w:rsidRPr="00B61570">
        <w:rPr>
          <w:sz w:val="22"/>
          <w:szCs w:val="22"/>
        </w:rPr>
        <w:softHyphen/>
      </w:r>
      <w:r w:rsidRPr="00B61570">
        <w:rPr>
          <w:i/>
          <w:iCs/>
          <w:sz w:val="22"/>
          <w:szCs w:val="22"/>
        </w:rPr>
        <w:t xml:space="preserve">Learning, Playing and Interacting: Good practice in the Early Years Foundation Stage. </w:t>
      </w:r>
      <w:r w:rsidRPr="00B61570">
        <w:rPr>
          <w:sz w:val="22"/>
          <w:szCs w:val="22"/>
        </w:rPr>
        <w:t xml:space="preserve">Available at: </w:t>
      </w:r>
      <w:hyperlink r:id="rId35" w:history="1">
        <w:r w:rsidRPr="00B61570">
          <w:rPr>
            <w:rStyle w:val="Hyperlink"/>
            <w:sz w:val="22"/>
            <w:szCs w:val="22"/>
          </w:rPr>
          <w:t>https://www.earlyyearsmatters.co.uk/wp-content/uploads/2011/02/Learning-playing-and-interaction1.pdf</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6DE4BA4C" w14:textId="77777777" w:rsidR="00B61570" w:rsidRPr="00B61570" w:rsidRDefault="00B61570" w:rsidP="00B61570">
      <w:pPr>
        <w:spacing w:line="360" w:lineRule="auto"/>
        <w:rPr>
          <w:sz w:val="22"/>
          <w:szCs w:val="22"/>
        </w:rPr>
      </w:pPr>
    </w:p>
    <w:p w14:paraId="7ACBD657" w14:textId="77777777" w:rsidR="00B61570" w:rsidRPr="00B61570" w:rsidRDefault="00B61570" w:rsidP="00B61570">
      <w:pPr>
        <w:spacing w:line="360" w:lineRule="auto"/>
        <w:rPr>
          <w:sz w:val="22"/>
          <w:szCs w:val="22"/>
        </w:rPr>
      </w:pPr>
      <w:r w:rsidRPr="00B61570">
        <w:rPr>
          <w:sz w:val="22"/>
          <w:szCs w:val="22"/>
        </w:rPr>
        <w:t xml:space="preserve">Tight, M. (2017) </w:t>
      </w:r>
      <w:r w:rsidRPr="00B61570">
        <w:rPr>
          <w:i/>
          <w:iCs/>
          <w:sz w:val="22"/>
          <w:szCs w:val="22"/>
        </w:rPr>
        <w:t xml:space="preserve">Understanding Case Study Research: Small-scale Research with Meaning. </w:t>
      </w:r>
      <w:r w:rsidRPr="00B61570">
        <w:rPr>
          <w:sz w:val="22"/>
          <w:szCs w:val="22"/>
        </w:rPr>
        <w:t xml:space="preserve">Available at: </w:t>
      </w:r>
      <w:hyperlink r:id="rId36" w:history="1">
        <w:r w:rsidRPr="00B61570">
          <w:rPr>
            <w:rStyle w:val="Hyperlink"/>
            <w:sz w:val="22"/>
            <w:szCs w:val="22"/>
          </w:rPr>
          <w:t>https://www.google.co.uk/books/edition/Understandin</w:t>
        </w:r>
        <w:r w:rsidRPr="00B61570">
          <w:rPr>
            <w:rStyle w:val="Hyperlink"/>
            <w:sz w:val="22"/>
            <w:szCs w:val="22"/>
          </w:rPr>
          <w:t>g</w:t>
        </w:r>
        <w:r w:rsidRPr="00B61570">
          <w:rPr>
            <w:rStyle w:val="Hyperlink"/>
            <w:sz w:val="22"/>
            <w:szCs w:val="22"/>
          </w:rPr>
          <w:t>_Case_Study_Research/UVxFDQAAQBAJ?hl=en&amp;gbpv=0</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78EAB49F" w14:textId="77777777" w:rsidR="00B61570" w:rsidRPr="00B61570" w:rsidRDefault="00B61570" w:rsidP="00B61570">
      <w:pPr>
        <w:spacing w:line="360" w:lineRule="auto"/>
        <w:rPr>
          <w:sz w:val="22"/>
          <w:szCs w:val="22"/>
        </w:rPr>
      </w:pPr>
    </w:p>
    <w:p w14:paraId="5F20430D" w14:textId="77777777" w:rsidR="00B61570" w:rsidRPr="00B61570" w:rsidRDefault="00B61570" w:rsidP="00B61570">
      <w:pPr>
        <w:spacing w:line="360" w:lineRule="auto"/>
        <w:rPr>
          <w:sz w:val="22"/>
          <w:szCs w:val="22"/>
        </w:rPr>
      </w:pPr>
      <w:r w:rsidRPr="00B61570">
        <w:rPr>
          <w:sz w:val="22"/>
          <w:szCs w:val="22"/>
        </w:rPr>
        <w:t xml:space="preserve">UNICEF (2019) </w:t>
      </w:r>
      <w:r w:rsidRPr="00B61570">
        <w:rPr>
          <w:i/>
          <w:iCs/>
          <w:sz w:val="22"/>
          <w:szCs w:val="22"/>
        </w:rPr>
        <w:t xml:space="preserve">A Summary of The Un Convention on The Rights of the Child. </w:t>
      </w:r>
      <w:r w:rsidRPr="00B61570">
        <w:rPr>
          <w:sz w:val="22"/>
          <w:szCs w:val="22"/>
        </w:rPr>
        <w:t xml:space="preserve">Available at: </w:t>
      </w:r>
      <w:hyperlink r:id="rId37" w:history="1">
        <w:r w:rsidRPr="00B61570">
          <w:rPr>
            <w:rStyle w:val="Hyperlink"/>
            <w:sz w:val="22"/>
            <w:szCs w:val="22"/>
          </w:rPr>
          <w:t>https://www.unicef.org.uk/wp-content/uploads/2019/10/UNCRC_summary-1_1.pdf</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73B93D56" w14:textId="77777777" w:rsidR="00B61570" w:rsidRPr="00B61570" w:rsidRDefault="00B61570" w:rsidP="00B61570">
      <w:pPr>
        <w:spacing w:line="360" w:lineRule="auto"/>
        <w:rPr>
          <w:sz w:val="22"/>
          <w:szCs w:val="22"/>
        </w:rPr>
      </w:pPr>
    </w:p>
    <w:p w14:paraId="2472F080" w14:textId="77777777" w:rsidR="00B61570" w:rsidRPr="00B61570" w:rsidRDefault="00B61570" w:rsidP="00B61570">
      <w:pPr>
        <w:spacing w:line="360" w:lineRule="auto"/>
        <w:rPr>
          <w:sz w:val="22"/>
          <w:szCs w:val="22"/>
        </w:rPr>
      </w:pPr>
      <w:r w:rsidRPr="00B61570">
        <w:rPr>
          <w:sz w:val="22"/>
          <w:szCs w:val="22"/>
        </w:rPr>
        <w:t xml:space="preserve">University of Sussex (no date) </w:t>
      </w:r>
      <w:r w:rsidRPr="00B61570">
        <w:rPr>
          <w:i/>
          <w:iCs/>
          <w:sz w:val="22"/>
          <w:szCs w:val="22"/>
        </w:rPr>
        <w:t xml:space="preserve">Robin Banerjee’s Sociogram Tools. </w:t>
      </w:r>
      <w:r w:rsidRPr="00B61570">
        <w:rPr>
          <w:sz w:val="22"/>
          <w:szCs w:val="22"/>
        </w:rPr>
        <w:t xml:space="preserve">Available at: </w:t>
      </w:r>
      <w:hyperlink r:id="rId38" w:history="1">
        <w:r w:rsidRPr="00B61570">
          <w:rPr>
            <w:rStyle w:val="Hyperlink"/>
            <w:sz w:val="22"/>
            <w:szCs w:val="22"/>
          </w:rPr>
          <w:t>https://users.sussex.ac.uk/~robinb/socio.html</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68811379" w14:textId="77777777" w:rsidR="00B61570" w:rsidRPr="00B61570" w:rsidRDefault="00B61570" w:rsidP="00B61570">
      <w:pPr>
        <w:spacing w:line="360" w:lineRule="auto"/>
        <w:rPr>
          <w:sz w:val="22"/>
          <w:szCs w:val="22"/>
        </w:rPr>
      </w:pPr>
    </w:p>
    <w:p w14:paraId="3AD4F2E8" w14:textId="77777777" w:rsidR="00B61570" w:rsidRPr="00B61570" w:rsidRDefault="00B61570" w:rsidP="00B61570">
      <w:pPr>
        <w:spacing w:line="360" w:lineRule="auto"/>
        <w:rPr>
          <w:sz w:val="22"/>
          <w:szCs w:val="22"/>
        </w:rPr>
      </w:pPr>
      <w:r w:rsidRPr="00B61570">
        <w:rPr>
          <w:sz w:val="22"/>
          <w:szCs w:val="22"/>
        </w:rPr>
        <w:t xml:space="preserve">Vaisarova, J. &amp; Reynolds, A.J. (2022) ‘Is more child-initiated always better? Exploring relations between child-initiated instruction and preschoolers’ school readiness’, Educational Assessment </w:t>
      </w:r>
      <w:r w:rsidRPr="00B61570">
        <w:rPr>
          <w:sz w:val="22"/>
          <w:szCs w:val="22"/>
        </w:rPr>
        <w:lastRenderedPageBreak/>
        <w:t xml:space="preserve">Evaluation and Accountability, 34(1), pp. 1-32. Available at: </w:t>
      </w:r>
      <w:hyperlink r:id="rId39" w:history="1">
        <w:r w:rsidRPr="00B61570">
          <w:rPr>
            <w:rStyle w:val="Hyperlink"/>
            <w:sz w:val="22"/>
            <w:szCs w:val="22"/>
          </w:rPr>
          <w:t>https://www.researchgate.net/publication/357886498_Is_more_child-initiated_always_better_Exploring_relations_between_child-initiated_instruction_and_preschoolers'_school_readiness</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 </w:t>
      </w:r>
    </w:p>
    <w:p w14:paraId="167781FB" w14:textId="77777777" w:rsidR="00B61570" w:rsidRPr="00B61570" w:rsidRDefault="00B61570" w:rsidP="00B61570">
      <w:pPr>
        <w:spacing w:line="360" w:lineRule="auto"/>
        <w:rPr>
          <w:sz w:val="22"/>
          <w:szCs w:val="22"/>
        </w:rPr>
      </w:pPr>
    </w:p>
    <w:p w14:paraId="01C2298B" w14:textId="77777777" w:rsidR="00B61570" w:rsidRPr="00B61570" w:rsidRDefault="00B61570" w:rsidP="00B61570">
      <w:pPr>
        <w:spacing w:line="360" w:lineRule="auto"/>
        <w:rPr>
          <w:i/>
          <w:iCs/>
          <w:sz w:val="22"/>
          <w:szCs w:val="22"/>
        </w:rPr>
      </w:pPr>
      <w:r w:rsidRPr="00B61570">
        <w:rPr>
          <w:sz w:val="22"/>
          <w:szCs w:val="22"/>
        </w:rPr>
        <w:t xml:space="preserve">Vygotsky, L.S. (1978) </w:t>
      </w:r>
      <w:r w:rsidRPr="00B61570">
        <w:rPr>
          <w:i/>
          <w:iCs/>
          <w:sz w:val="22"/>
          <w:szCs w:val="22"/>
        </w:rPr>
        <w:t xml:space="preserve">Mind in Society: The Development of Higher Psychological Processes. </w:t>
      </w:r>
      <w:r w:rsidRPr="00B61570">
        <w:rPr>
          <w:sz w:val="22"/>
          <w:szCs w:val="22"/>
        </w:rPr>
        <w:t xml:space="preserve">Available at: </w:t>
      </w:r>
      <w:hyperlink r:id="rId40" w:history="1">
        <w:r w:rsidRPr="00B61570">
          <w:rPr>
            <w:rStyle w:val="Hyperlink"/>
            <w:sz w:val="22"/>
            <w:szCs w:val="22"/>
          </w:rPr>
          <w:t>https://www.jstor.org/stable/j.ctvjf9vz4</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r w:rsidRPr="00B61570">
        <w:rPr>
          <w:i/>
          <w:iCs/>
          <w:sz w:val="22"/>
          <w:szCs w:val="22"/>
        </w:rPr>
        <w:t xml:space="preserve"> </w:t>
      </w:r>
    </w:p>
    <w:p w14:paraId="10C0652F" w14:textId="77777777" w:rsidR="00B61570" w:rsidRPr="00B61570" w:rsidRDefault="00B61570" w:rsidP="00B61570">
      <w:pPr>
        <w:spacing w:line="360" w:lineRule="auto"/>
        <w:rPr>
          <w:sz w:val="22"/>
          <w:szCs w:val="22"/>
        </w:rPr>
      </w:pPr>
    </w:p>
    <w:p w14:paraId="3FF66B95" w14:textId="77777777" w:rsidR="00B61570" w:rsidRPr="00B61570" w:rsidRDefault="00B61570" w:rsidP="00B61570">
      <w:pPr>
        <w:spacing w:line="360" w:lineRule="auto"/>
        <w:rPr>
          <w:sz w:val="22"/>
          <w:szCs w:val="22"/>
        </w:rPr>
      </w:pPr>
      <w:r w:rsidRPr="00B61570">
        <w:rPr>
          <w:sz w:val="22"/>
          <w:szCs w:val="22"/>
        </w:rPr>
        <w:t xml:space="preserve">Widner, J., Woolcock, M. &amp; Nieto, D.O. (2022) </w:t>
      </w:r>
      <w:r w:rsidRPr="00B61570">
        <w:rPr>
          <w:i/>
          <w:iCs/>
          <w:sz w:val="22"/>
          <w:szCs w:val="22"/>
        </w:rPr>
        <w:t>Strategies for Social Inquiry: The Case for Case Studies.</w:t>
      </w:r>
      <w:r w:rsidRPr="00B61570">
        <w:rPr>
          <w:sz w:val="22"/>
          <w:szCs w:val="22"/>
        </w:rPr>
        <w:t xml:space="preserve"> Cambridge: Cambridge Press. </w:t>
      </w:r>
    </w:p>
    <w:p w14:paraId="6B8A03C0" w14:textId="77777777" w:rsidR="00B61570" w:rsidRPr="00B61570" w:rsidRDefault="00B61570" w:rsidP="00B61570">
      <w:pPr>
        <w:spacing w:line="360" w:lineRule="auto"/>
        <w:rPr>
          <w:i/>
          <w:iCs/>
          <w:sz w:val="22"/>
          <w:szCs w:val="22"/>
        </w:rPr>
      </w:pPr>
    </w:p>
    <w:p w14:paraId="28BEC7AD" w14:textId="77777777" w:rsidR="00B61570" w:rsidRPr="00B61570" w:rsidRDefault="00B61570" w:rsidP="00B61570">
      <w:pPr>
        <w:spacing w:line="360" w:lineRule="auto"/>
        <w:rPr>
          <w:sz w:val="22"/>
          <w:szCs w:val="22"/>
        </w:rPr>
      </w:pPr>
      <w:r w:rsidRPr="00B61570">
        <w:rPr>
          <w:sz w:val="22"/>
          <w:szCs w:val="22"/>
        </w:rPr>
        <w:t xml:space="preserve">Widner, J., Woolcock, M. &amp; Nieto, D.O. (2022) Strategies for Social Inquiry: The Case for Case Studies. Cambridge: Cambridge University Press. </w:t>
      </w:r>
    </w:p>
    <w:p w14:paraId="39FEF31E" w14:textId="77777777" w:rsidR="00B61570" w:rsidRPr="00B61570" w:rsidRDefault="00B61570" w:rsidP="00B61570">
      <w:pPr>
        <w:spacing w:line="360" w:lineRule="auto"/>
        <w:rPr>
          <w:sz w:val="22"/>
          <w:szCs w:val="22"/>
        </w:rPr>
      </w:pPr>
    </w:p>
    <w:p w14:paraId="04C19361" w14:textId="77777777" w:rsidR="00B61570" w:rsidRPr="00B61570" w:rsidRDefault="00B61570" w:rsidP="00B61570">
      <w:pPr>
        <w:spacing w:line="360" w:lineRule="auto"/>
        <w:rPr>
          <w:sz w:val="22"/>
          <w:szCs w:val="22"/>
        </w:rPr>
      </w:pPr>
      <w:r w:rsidRPr="00B61570">
        <w:rPr>
          <w:sz w:val="22"/>
          <w:szCs w:val="22"/>
        </w:rPr>
        <w:t xml:space="preserve">Wilke, C. O. (2019) </w:t>
      </w:r>
      <w:r w:rsidRPr="00B61570">
        <w:rPr>
          <w:i/>
          <w:iCs/>
          <w:sz w:val="22"/>
          <w:szCs w:val="22"/>
        </w:rPr>
        <w:t xml:space="preserve">Fundamentals of Data Visualization: A Primer on Making Informative and Compelling Figures. </w:t>
      </w:r>
      <w:r w:rsidRPr="00B61570">
        <w:rPr>
          <w:sz w:val="22"/>
          <w:szCs w:val="22"/>
        </w:rPr>
        <w:t xml:space="preserve">USA: O’Rielly. </w:t>
      </w:r>
    </w:p>
    <w:p w14:paraId="113F9CAD" w14:textId="77777777" w:rsidR="00B61570" w:rsidRPr="00B61570" w:rsidRDefault="00B61570" w:rsidP="00B61570">
      <w:pPr>
        <w:spacing w:line="360" w:lineRule="auto"/>
        <w:rPr>
          <w:sz w:val="22"/>
          <w:szCs w:val="22"/>
        </w:rPr>
      </w:pPr>
      <w:r w:rsidRPr="00B61570">
        <w:rPr>
          <w:sz w:val="22"/>
          <w:szCs w:val="22"/>
        </w:rPr>
        <w:t xml:space="preserve">Woods, A. (2013) </w:t>
      </w:r>
      <w:r w:rsidRPr="00B61570">
        <w:rPr>
          <w:i/>
          <w:iCs/>
          <w:sz w:val="22"/>
          <w:szCs w:val="22"/>
        </w:rPr>
        <w:t xml:space="preserve">Child-Initiated Play and Learning: Planning for possibilities in the early years. </w:t>
      </w:r>
      <w:r w:rsidRPr="00B61570">
        <w:rPr>
          <w:sz w:val="22"/>
          <w:szCs w:val="22"/>
        </w:rPr>
        <w:t xml:space="preserve">Oxon: Routledge. </w:t>
      </w:r>
    </w:p>
    <w:p w14:paraId="506A414F" w14:textId="77777777" w:rsidR="00B61570" w:rsidRPr="00B61570" w:rsidRDefault="00B61570" w:rsidP="00B61570">
      <w:pPr>
        <w:spacing w:line="360" w:lineRule="auto"/>
        <w:rPr>
          <w:sz w:val="22"/>
          <w:szCs w:val="22"/>
        </w:rPr>
      </w:pPr>
    </w:p>
    <w:p w14:paraId="175850D7" w14:textId="77777777" w:rsidR="00B61570" w:rsidRPr="00B61570" w:rsidRDefault="00B61570" w:rsidP="00B61570">
      <w:pPr>
        <w:spacing w:line="360" w:lineRule="auto"/>
        <w:rPr>
          <w:sz w:val="22"/>
          <w:szCs w:val="22"/>
        </w:rPr>
      </w:pPr>
      <w:r w:rsidRPr="00B61570">
        <w:rPr>
          <w:sz w:val="22"/>
          <w:szCs w:val="22"/>
        </w:rPr>
        <w:t xml:space="preserve">Yin, R.K. (2018) </w:t>
      </w:r>
      <w:r w:rsidRPr="00B61570">
        <w:rPr>
          <w:i/>
          <w:iCs/>
          <w:sz w:val="22"/>
          <w:szCs w:val="22"/>
        </w:rPr>
        <w:t xml:space="preserve">Case Study Research and Applications: Design and Methods. </w:t>
      </w:r>
      <w:r w:rsidRPr="00B61570">
        <w:rPr>
          <w:sz w:val="22"/>
          <w:szCs w:val="22"/>
        </w:rPr>
        <w:t>6</w:t>
      </w:r>
      <w:r w:rsidRPr="00B61570">
        <w:rPr>
          <w:sz w:val="22"/>
          <w:szCs w:val="22"/>
          <w:vertAlign w:val="superscript"/>
        </w:rPr>
        <w:t>th</w:t>
      </w:r>
      <w:r w:rsidRPr="00B61570">
        <w:rPr>
          <w:sz w:val="22"/>
          <w:szCs w:val="22"/>
        </w:rPr>
        <w:t xml:space="preserve"> Ed. Available at: </w:t>
      </w:r>
      <w:hyperlink r:id="rId41" w:history="1">
        <w:r w:rsidRPr="00B61570">
          <w:rPr>
            <w:rStyle w:val="Hyperlink"/>
            <w:sz w:val="22"/>
            <w:szCs w:val="22"/>
          </w:rPr>
          <w:t>https://www.google.co.uk/books/edition/Case_Study_Research_and_Applications/6DwmDwAAQBAJ?hl=en&amp;gbpv=0</w:t>
        </w:r>
      </w:hyperlink>
      <w:r w:rsidRPr="00B61570">
        <w:rPr>
          <w:sz w:val="22"/>
          <w:szCs w:val="22"/>
        </w:rPr>
        <w:t xml:space="preserve"> (Accessed: 23</w:t>
      </w:r>
      <w:r w:rsidRPr="00B61570">
        <w:rPr>
          <w:sz w:val="22"/>
          <w:szCs w:val="22"/>
          <w:vertAlign w:val="superscript"/>
        </w:rPr>
        <w:t>rd</w:t>
      </w:r>
      <w:r w:rsidRPr="00B61570">
        <w:rPr>
          <w:sz w:val="22"/>
          <w:szCs w:val="22"/>
        </w:rPr>
        <w:t xml:space="preserve"> April, 2024).</w:t>
      </w:r>
    </w:p>
    <w:p w14:paraId="3221F31E" w14:textId="77777777" w:rsidR="00B61570" w:rsidRPr="00B61570" w:rsidRDefault="00B61570" w:rsidP="00B61570">
      <w:pPr>
        <w:spacing w:line="360" w:lineRule="auto"/>
        <w:rPr>
          <w:sz w:val="22"/>
          <w:szCs w:val="22"/>
        </w:rPr>
      </w:pPr>
    </w:p>
    <w:p w14:paraId="2E618F4D" w14:textId="568D89F9" w:rsidR="00C32AB6" w:rsidRPr="00B61570" w:rsidRDefault="00C32AB6" w:rsidP="00B61570">
      <w:pPr>
        <w:spacing w:line="360" w:lineRule="auto"/>
        <w:rPr>
          <w:i/>
          <w:iCs/>
          <w:sz w:val="22"/>
          <w:szCs w:val="22"/>
        </w:rPr>
      </w:pPr>
    </w:p>
    <w:p w14:paraId="769F0CE0" w14:textId="4EBDD53A" w:rsidR="001C4BB5" w:rsidRPr="00B61570" w:rsidRDefault="001C4BB5" w:rsidP="00B61570">
      <w:pPr>
        <w:spacing w:line="360" w:lineRule="auto"/>
        <w:rPr>
          <w:sz w:val="22"/>
          <w:szCs w:val="22"/>
        </w:rPr>
      </w:pPr>
    </w:p>
    <w:p w14:paraId="63A9E29E" w14:textId="694FA9AE" w:rsidR="001C4BB5" w:rsidRPr="00B61570" w:rsidRDefault="001C4BB5" w:rsidP="00B61570">
      <w:pPr>
        <w:spacing w:line="360" w:lineRule="auto"/>
        <w:rPr>
          <w:sz w:val="22"/>
          <w:szCs w:val="22"/>
        </w:rPr>
      </w:pPr>
    </w:p>
    <w:p w14:paraId="12DE3E96" w14:textId="76F87FAD" w:rsidR="006F51D6" w:rsidRPr="00B61570" w:rsidRDefault="006F51D6" w:rsidP="00B61570">
      <w:pPr>
        <w:spacing w:line="360" w:lineRule="auto"/>
        <w:rPr>
          <w:sz w:val="22"/>
          <w:szCs w:val="22"/>
        </w:rPr>
      </w:pPr>
    </w:p>
    <w:p w14:paraId="6614E4D1" w14:textId="6592533B" w:rsidR="00D72164" w:rsidRPr="00B61570" w:rsidRDefault="00D72164" w:rsidP="00B61570">
      <w:pPr>
        <w:spacing w:line="360" w:lineRule="auto"/>
        <w:rPr>
          <w:sz w:val="22"/>
          <w:szCs w:val="22"/>
        </w:rPr>
      </w:pPr>
    </w:p>
    <w:p w14:paraId="5E85569A" w14:textId="77777777" w:rsidR="00386234" w:rsidRPr="00B61570" w:rsidRDefault="00386234" w:rsidP="00B61570">
      <w:pPr>
        <w:spacing w:line="360" w:lineRule="auto"/>
        <w:rPr>
          <w:sz w:val="22"/>
          <w:szCs w:val="22"/>
        </w:rPr>
      </w:pPr>
    </w:p>
    <w:p w14:paraId="743363DB" w14:textId="728AB3EE" w:rsidR="00386234" w:rsidRPr="00B61570" w:rsidRDefault="00386234" w:rsidP="00B61570">
      <w:pPr>
        <w:spacing w:line="360" w:lineRule="auto"/>
        <w:rPr>
          <w:sz w:val="22"/>
          <w:szCs w:val="22"/>
        </w:rPr>
      </w:pPr>
    </w:p>
    <w:p w14:paraId="4E25968A" w14:textId="77777777" w:rsidR="00386234" w:rsidRPr="00B61570" w:rsidRDefault="00386234" w:rsidP="00B61570">
      <w:pPr>
        <w:spacing w:line="360" w:lineRule="auto"/>
        <w:rPr>
          <w:sz w:val="22"/>
          <w:szCs w:val="22"/>
        </w:rPr>
      </w:pPr>
    </w:p>
    <w:p w14:paraId="13D29787" w14:textId="110BE2D9" w:rsidR="008B36FC" w:rsidRPr="00B61570" w:rsidRDefault="008B36FC" w:rsidP="00B61570">
      <w:pPr>
        <w:spacing w:line="360" w:lineRule="auto"/>
        <w:rPr>
          <w:sz w:val="22"/>
          <w:szCs w:val="22"/>
        </w:rPr>
      </w:pPr>
    </w:p>
    <w:p w14:paraId="73DC171F" w14:textId="5D6FE8A3" w:rsidR="001F33C5" w:rsidRPr="00B61570" w:rsidRDefault="001F33C5" w:rsidP="00B61570">
      <w:pPr>
        <w:spacing w:line="360" w:lineRule="auto"/>
        <w:rPr>
          <w:color w:val="1F1F1F"/>
          <w:sz w:val="22"/>
          <w:szCs w:val="22"/>
          <w:shd w:val="clear" w:color="auto" w:fill="FFFFFF"/>
        </w:rPr>
      </w:pPr>
    </w:p>
    <w:p w14:paraId="293C901B" w14:textId="77777777" w:rsidR="001F33C5" w:rsidRPr="00B61570" w:rsidRDefault="001F33C5" w:rsidP="00B61570">
      <w:pPr>
        <w:spacing w:line="360" w:lineRule="auto"/>
        <w:rPr>
          <w:sz w:val="22"/>
          <w:szCs w:val="22"/>
        </w:rPr>
      </w:pPr>
    </w:p>
    <w:p w14:paraId="4DB3DDDE" w14:textId="085371C2" w:rsidR="00754BE8" w:rsidRPr="00B61570" w:rsidRDefault="00754BE8" w:rsidP="00B61570">
      <w:pPr>
        <w:spacing w:line="360" w:lineRule="auto"/>
        <w:rPr>
          <w:b/>
          <w:bCs/>
          <w:sz w:val="22"/>
          <w:szCs w:val="22"/>
        </w:rPr>
      </w:pPr>
    </w:p>
    <w:p w14:paraId="574BFA44" w14:textId="77777777" w:rsidR="002E3AED" w:rsidRPr="00B61570" w:rsidRDefault="002E3AED" w:rsidP="00B61570">
      <w:pPr>
        <w:shd w:val="clear" w:color="auto" w:fill="FFFFFF"/>
        <w:spacing w:before="200" w:after="200" w:line="360" w:lineRule="auto"/>
        <w:rPr>
          <w:rStyle w:val="mixed-citation"/>
          <w:color w:val="212121"/>
          <w:sz w:val="22"/>
          <w:szCs w:val="22"/>
        </w:rPr>
      </w:pPr>
    </w:p>
    <w:p w14:paraId="1965E389" w14:textId="77777777" w:rsidR="001F33C5" w:rsidRPr="00B61570" w:rsidRDefault="001F33C5" w:rsidP="00B61570">
      <w:pPr>
        <w:shd w:val="clear" w:color="auto" w:fill="FFFFFF"/>
        <w:spacing w:before="200" w:after="200" w:line="360" w:lineRule="auto"/>
        <w:rPr>
          <w:sz w:val="22"/>
          <w:szCs w:val="22"/>
        </w:rPr>
      </w:pPr>
    </w:p>
    <w:p w14:paraId="6F580054" w14:textId="77777777" w:rsidR="001F33C5" w:rsidRDefault="001F33C5" w:rsidP="00D72164">
      <w:pPr>
        <w:shd w:val="clear" w:color="auto" w:fill="FFFFFF"/>
        <w:spacing w:before="200" w:after="200"/>
      </w:pPr>
    </w:p>
    <w:p w14:paraId="01C3A13C" w14:textId="30B62479" w:rsidR="00386234" w:rsidRDefault="00386234"/>
    <w:p w14:paraId="112C7045" w14:textId="70DBC854" w:rsidR="00386234" w:rsidRDefault="00386234"/>
    <w:p w14:paraId="1B6CF0FC" w14:textId="44226EC2" w:rsidR="00386234" w:rsidRDefault="00386234"/>
    <w:p w14:paraId="69EE682C" w14:textId="7A1F3D91" w:rsidR="00386234" w:rsidRDefault="00386234"/>
    <w:p w14:paraId="37A9B18B" w14:textId="77777777" w:rsidR="00386234" w:rsidRDefault="00386234"/>
    <w:p w14:paraId="3A9C26D8" w14:textId="77777777" w:rsidR="00386234" w:rsidRDefault="00386234"/>
    <w:p w14:paraId="5686C5BB" w14:textId="77777777" w:rsidR="00386234" w:rsidRDefault="00386234"/>
    <w:p w14:paraId="1D26B9E3" w14:textId="77777777" w:rsidR="002E3AED" w:rsidRDefault="002E3AED"/>
    <w:p w14:paraId="7DEE1DC8" w14:textId="77777777" w:rsidR="00F133AB" w:rsidRDefault="00F133AB"/>
    <w:p w14:paraId="278CAC7B" w14:textId="0611A7F8" w:rsidR="006F51D6" w:rsidRPr="006F51D6" w:rsidRDefault="006F51D6" w:rsidP="002E3AED">
      <w:r>
        <w:t xml:space="preserve"> </w:t>
      </w:r>
    </w:p>
    <w:sectPr w:rsidR="006F51D6" w:rsidRPr="006F51D6" w:rsidSect="001A19A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F6730"/>
    <w:multiLevelType w:val="hybridMultilevel"/>
    <w:tmpl w:val="32542D5A"/>
    <w:lvl w:ilvl="0" w:tplc="4ABA234A">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565DE4"/>
    <w:multiLevelType w:val="multilevel"/>
    <w:tmpl w:val="827E8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09278E"/>
    <w:multiLevelType w:val="hybridMultilevel"/>
    <w:tmpl w:val="33F0FE14"/>
    <w:lvl w:ilvl="0" w:tplc="B1905BF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A8628C"/>
    <w:multiLevelType w:val="multilevel"/>
    <w:tmpl w:val="ADE0F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1D6"/>
    <w:rsid w:val="001646AA"/>
    <w:rsid w:val="001A19A6"/>
    <w:rsid w:val="001C4BB5"/>
    <w:rsid w:val="001F33C5"/>
    <w:rsid w:val="002E3AED"/>
    <w:rsid w:val="00386234"/>
    <w:rsid w:val="003E3C24"/>
    <w:rsid w:val="003F4A65"/>
    <w:rsid w:val="006271DD"/>
    <w:rsid w:val="006F51D6"/>
    <w:rsid w:val="00742DD8"/>
    <w:rsid w:val="00754BE8"/>
    <w:rsid w:val="007B5046"/>
    <w:rsid w:val="00844D71"/>
    <w:rsid w:val="008B00B7"/>
    <w:rsid w:val="008B36FC"/>
    <w:rsid w:val="008D7861"/>
    <w:rsid w:val="00927986"/>
    <w:rsid w:val="009867D1"/>
    <w:rsid w:val="009F084A"/>
    <w:rsid w:val="00A15B9D"/>
    <w:rsid w:val="00AC772B"/>
    <w:rsid w:val="00AD7850"/>
    <w:rsid w:val="00AE39DD"/>
    <w:rsid w:val="00B60AA8"/>
    <w:rsid w:val="00B61570"/>
    <w:rsid w:val="00BB2E43"/>
    <w:rsid w:val="00C32AB6"/>
    <w:rsid w:val="00D346B1"/>
    <w:rsid w:val="00D43476"/>
    <w:rsid w:val="00D5679D"/>
    <w:rsid w:val="00D72164"/>
    <w:rsid w:val="00DD25D0"/>
    <w:rsid w:val="00E04AC1"/>
    <w:rsid w:val="00E24BEA"/>
    <w:rsid w:val="00F133AB"/>
    <w:rsid w:val="00F36862"/>
    <w:rsid w:val="00FA170D"/>
    <w:rsid w:val="00FB7C05"/>
    <w:rsid w:val="00FE2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760725"/>
  <w15:chartTrackingRefBased/>
  <w15:docId w15:val="{BCAAD0DB-FD01-B542-9D5B-BEB19B076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BE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1D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FE2EAA"/>
    <w:rPr>
      <w:color w:val="0563C1" w:themeColor="hyperlink"/>
      <w:u w:val="single"/>
    </w:rPr>
  </w:style>
  <w:style w:type="character" w:styleId="UnresolvedMention">
    <w:name w:val="Unresolved Mention"/>
    <w:basedOn w:val="DefaultParagraphFont"/>
    <w:uiPriority w:val="99"/>
    <w:semiHidden/>
    <w:unhideWhenUsed/>
    <w:rsid w:val="00FE2EAA"/>
    <w:rPr>
      <w:color w:val="605E5C"/>
      <w:shd w:val="clear" w:color="auto" w:fill="E1DFDD"/>
    </w:rPr>
  </w:style>
  <w:style w:type="character" w:styleId="FollowedHyperlink">
    <w:name w:val="FollowedHyperlink"/>
    <w:basedOn w:val="DefaultParagraphFont"/>
    <w:uiPriority w:val="99"/>
    <w:semiHidden/>
    <w:unhideWhenUsed/>
    <w:rsid w:val="00D72164"/>
    <w:rPr>
      <w:color w:val="954F72" w:themeColor="followedHyperlink"/>
      <w:u w:val="single"/>
    </w:rPr>
  </w:style>
  <w:style w:type="character" w:customStyle="1" w:styleId="mixed-citation">
    <w:name w:val="mixed-citation"/>
    <w:basedOn w:val="DefaultParagraphFont"/>
    <w:rsid w:val="00D72164"/>
  </w:style>
  <w:style w:type="character" w:customStyle="1" w:styleId="ref-title">
    <w:name w:val="ref-title"/>
    <w:basedOn w:val="DefaultParagraphFont"/>
    <w:rsid w:val="00D72164"/>
  </w:style>
  <w:style w:type="character" w:styleId="Emphasis">
    <w:name w:val="Emphasis"/>
    <w:basedOn w:val="DefaultParagraphFont"/>
    <w:uiPriority w:val="20"/>
    <w:qFormat/>
    <w:rsid w:val="00D72164"/>
    <w:rPr>
      <w:i/>
      <w:iCs/>
    </w:rPr>
  </w:style>
  <w:style w:type="character" w:customStyle="1" w:styleId="ref-vol">
    <w:name w:val="ref-vol"/>
    <w:basedOn w:val="DefaultParagraphFont"/>
    <w:rsid w:val="00D72164"/>
  </w:style>
  <w:style w:type="character" w:customStyle="1" w:styleId="nowrap">
    <w:name w:val="nowrap"/>
    <w:basedOn w:val="DefaultParagraphFont"/>
    <w:rsid w:val="00D72164"/>
  </w:style>
  <w:style w:type="paragraph" w:styleId="NormalWeb">
    <w:name w:val="Normal (Web)"/>
    <w:basedOn w:val="Normal"/>
    <w:uiPriority w:val="99"/>
    <w:semiHidden/>
    <w:unhideWhenUsed/>
    <w:rsid w:val="00386234"/>
    <w:pPr>
      <w:spacing w:before="100" w:beforeAutospacing="1" w:after="100" w:afterAutospacing="1"/>
    </w:pPr>
  </w:style>
  <w:style w:type="character" w:customStyle="1" w:styleId="ref-journal">
    <w:name w:val="ref-journal"/>
    <w:basedOn w:val="DefaultParagraphFont"/>
    <w:rsid w:val="00754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129595">
      <w:bodyDiv w:val="1"/>
      <w:marLeft w:val="0"/>
      <w:marRight w:val="0"/>
      <w:marTop w:val="0"/>
      <w:marBottom w:val="0"/>
      <w:divBdr>
        <w:top w:val="none" w:sz="0" w:space="0" w:color="auto"/>
        <w:left w:val="none" w:sz="0" w:space="0" w:color="auto"/>
        <w:bottom w:val="none" w:sz="0" w:space="0" w:color="auto"/>
        <w:right w:val="none" w:sz="0" w:space="0" w:color="auto"/>
      </w:divBdr>
      <w:divsChild>
        <w:div w:id="1973945671">
          <w:marLeft w:val="0"/>
          <w:marRight w:val="0"/>
          <w:marTop w:val="0"/>
          <w:marBottom w:val="0"/>
          <w:divBdr>
            <w:top w:val="none" w:sz="0" w:space="0" w:color="auto"/>
            <w:left w:val="none" w:sz="0" w:space="0" w:color="auto"/>
            <w:bottom w:val="none" w:sz="0" w:space="0" w:color="auto"/>
            <w:right w:val="none" w:sz="0" w:space="0" w:color="auto"/>
          </w:divBdr>
        </w:div>
      </w:divsChild>
    </w:div>
    <w:div w:id="281693598">
      <w:bodyDiv w:val="1"/>
      <w:marLeft w:val="0"/>
      <w:marRight w:val="0"/>
      <w:marTop w:val="0"/>
      <w:marBottom w:val="0"/>
      <w:divBdr>
        <w:top w:val="none" w:sz="0" w:space="0" w:color="auto"/>
        <w:left w:val="none" w:sz="0" w:space="0" w:color="auto"/>
        <w:bottom w:val="none" w:sz="0" w:space="0" w:color="auto"/>
        <w:right w:val="none" w:sz="0" w:space="0" w:color="auto"/>
      </w:divBdr>
    </w:div>
    <w:div w:id="433405550">
      <w:bodyDiv w:val="1"/>
      <w:marLeft w:val="0"/>
      <w:marRight w:val="0"/>
      <w:marTop w:val="0"/>
      <w:marBottom w:val="0"/>
      <w:divBdr>
        <w:top w:val="none" w:sz="0" w:space="0" w:color="auto"/>
        <w:left w:val="none" w:sz="0" w:space="0" w:color="auto"/>
        <w:bottom w:val="none" w:sz="0" w:space="0" w:color="auto"/>
        <w:right w:val="none" w:sz="0" w:space="0" w:color="auto"/>
      </w:divBdr>
    </w:div>
    <w:div w:id="791941815">
      <w:bodyDiv w:val="1"/>
      <w:marLeft w:val="0"/>
      <w:marRight w:val="0"/>
      <w:marTop w:val="0"/>
      <w:marBottom w:val="0"/>
      <w:divBdr>
        <w:top w:val="none" w:sz="0" w:space="0" w:color="auto"/>
        <w:left w:val="none" w:sz="0" w:space="0" w:color="auto"/>
        <w:bottom w:val="none" w:sz="0" w:space="0" w:color="auto"/>
        <w:right w:val="none" w:sz="0" w:space="0" w:color="auto"/>
      </w:divBdr>
      <w:divsChild>
        <w:div w:id="144396545">
          <w:marLeft w:val="0"/>
          <w:marRight w:val="0"/>
          <w:marTop w:val="0"/>
          <w:marBottom w:val="0"/>
          <w:divBdr>
            <w:top w:val="none" w:sz="0" w:space="0" w:color="auto"/>
            <w:left w:val="none" w:sz="0" w:space="0" w:color="auto"/>
            <w:bottom w:val="none" w:sz="0" w:space="0" w:color="auto"/>
            <w:right w:val="none" w:sz="0" w:space="0" w:color="auto"/>
          </w:divBdr>
          <w:divsChild>
            <w:div w:id="382094328">
              <w:marLeft w:val="0"/>
              <w:marRight w:val="0"/>
              <w:marTop w:val="0"/>
              <w:marBottom w:val="0"/>
              <w:divBdr>
                <w:top w:val="none" w:sz="0" w:space="0" w:color="auto"/>
                <w:left w:val="none" w:sz="0" w:space="0" w:color="auto"/>
                <w:bottom w:val="none" w:sz="0" w:space="0" w:color="auto"/>
                <w:right w:val="none" w:sz="0" w:space="0" w:color="auto"/>
              </w:divBdr>
              <w:divsChild>
                <w:div w:id="1472283983">
                  <w:marLeft w:val="0"/>
                  <w:marRight w:val="0"/>
                  <w:marTop w:val="0"/>
                  <w:marBottom w:val="0"/>
                  <w:divBdr>
                    <w:top w:val="none" w:sz="0" w:space="0" w:color="auto"/>
                    <w:left w:val="none" w:sz="0" w:space="0" w:color="auto"/>
                    <w:bottom w:val="none" w:sz="0" w:space="0" w:color="auto"/>
                    <w:right w:val="none" w:sz="0" w:space="0" w:color="auto"/>
                  </w:divBdr>
                </w:div>
              </w:divsChild>
            </w:div>
            <w:div w:id="174344286">
              <w:marLeft w:val="0"/>
              <w:marRight w:val="0"/>
              <w:marTop w:val="0"/>
              <w:marBottom w:val="0"/>
              <w:divBdr>
                <w:top w:val="none" w:sz="0" w:space="0" w:color="auto"/>
                <w:left w:val="none" w:sz="0" w:space="0" w:color="auto"/>
                <w:bottom w:val="none" w:sz="0" w:space="0" w:color="auto"/>
                <w:right w:val="none" w:sz="0" w:space="0" w:color="auto"/>
              </w:divBdr>
              <w:divsChild>
                <w:div w:id="2037729782">
                  <w:marLeft w:val="0"/>
                  <w:marRight w:val="0"/>
                  <w:marTop w:val="0"/>
                  <w:marBottom w:val="0"/>
                  <w:divBdr>
                    <w:top w:val="none" w:sz="0" w:space="0" w:color="auto"/>
                    <w:left w:val="none" w:sz="0" w:space="0" w:color="auto"/>
                    <w:bottom w:val="none" w:sz="0" w:space="0" w:color="auto"/>
                    <w:right w:val="none" w:sz="0" w:space="0" w:color="auto"/>
                  </w:divBdr>
                </w:div>
              </w:divsChild>
            </w:div>
            <w:div w:id="2628567">
              <w:marLeft w:val="0"/>
              <w:marRight w:val="0"/>
              <w:marTop w:val="0"/>
              <w:marBottom w:val="0"/>
              <w:divBdr>
                <w:top w:val="none" w:sz="0" w:space="0" w:color="auto"/>
                <w:left w:val="none" w:sz="0" w:space="0" w:color="auto"/>
                <w:bottom w:val="none" w:sz="0" w:space="0" w:color="auto"/>
                <w:right w:val="none" w:sz="0" w:space="0" w:color="auto"/>
              </w:divBdr>
              <w:divsChild>
                <w:div w:id="159817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848677">
      <w:bodyDiv w:val="1"/>
      <w:marLeft w:val="0"/>
      <w:marRight w:val="0"/>
      <w:marTop w:val="0"/>
      <w:marBottom w:val="0"/>
      <w:divBdr>
        <w:top w:val="none" w:sz="0" w:space="0" w:color="auto"/>
        <w:left w:val="none" w:sz="0" w:space="0" w:color="auto"/>
        <w:bottom w:val="none" w:sz="0" w:space="0" w:color="auto"/>
        <w:right w:val="none" w:sz="0" w:space="0" w:color="auto"/>
      </w:divBdr>
    </w:div>
    <w:div w:id="871380281">
      <w:bodyDiv w:val="1"/>
      <w:marLeft w:val="0"/>
      <w:marRight w:val="0"/>
      <w:marTop w:val="0"/>
      <w:marBottom w:val="0"/>
      <w:divBdr>
        <w:top w:val="none" w:sz="0" w:space="0" w:color="auto"/>
        <w:left w:val="none" w:sz="0" w:space="0" w:color="auto"/>
        <w:bottom w:val="none" w:sz="0" w:space="0" w:color="auto"/>
        <w:right w:val="none" w:sz="0" w:space="0" w:color="auto"/>
      </w:divBdr>
    </w:div>
    <w:div w:id="1190409027">
      <w:bodyDiv w:val="1"/>
      <w:marLeft w:val="0"/>
      <w:marRight w:val="0"/>
      <w:marTop w:val="0"/>
      <w:marBottom w:val="0"/>
      <w:divBdr>
        <w:top w:val="none" w:sz="0" w:space="0" w:color="auto"/>
        <w:left w:val="none" w:sz="0" w:space="0" w:color="auto"/>
        <w:bottom w:val="none" w:sz="0" w:space="0" w:color="auto"/>
        <w:right w:val="none" w:sz="0" w:space="0" w:color="auto"/>
      </w:divBdr>
      <w:divsChild>
        <w:div w:id="1201867068">
          <w:marLeft w:val="0"/>
          <w:marRight w:val="0"/>
          <w:marTop w:val="0"/>
          <w:marBottom w:val="0"/>
          <w:divBdr>
            <w:top w:val="none" w:sz="0" w:space="0" w:color="auto"/>
            <w:left w:val="none" w:sz="0" w:space="0" w:color="auto"/>
            <w:bottom w:val="none" w:sz="0" w:space="0" w:color="auto"/>
            <w:right w:val="none" w:sz="0" w:space="0" w:color="auto"/>
          </w:divBdr>
          <w:divsChild>
            <w:div w:id="1239174732">
              <w:marLeft w:val="0"/>
              <w:marRight w:val="0"/>
              <w:marTop w:val="0"/>
              <w:marBottom w:val="0"/>
              <w:divBdr>
                <w:top w:val="none" w:sz="0" w:space="0" w:color="auto"/>
                <w:left w:val="none" w:sz="0" w:space="0" w:color="auto"/>
                <w:bottom w:val="none" w:sz="0" w:space="0" w:color="auto"/>
                <w:right w:val="none" w:sz="0" w:space="0" w:color="auto"/>
              </w:divBdr>
              <w:divsChild>
                <w:div w:id="139003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8456">
      <w:bodyDiv w:val="1"/>
      <w:marLeft w:val="0"/>
      <w:marRight w:val="0"/>
      <w:marTop w:val="0"/>
      <w:marBottom w:val="0"/>
      <w:divBdr>
        <w:top w:val="none" w:sz="0" w:space="0" w:color="auto"/>
        <w:left w:val="none" w:sz="0" w:space="0" w:color="auto"/>
        <w:bottom w:val="none" w:sz="0" w:space="0" w:color="auto"/>
        <w:right w:val="none" w:sz="0" w:space="0" w:color="auto"/>
      </w:divBdr>
      <w:divsChild>
        <w:div w:id="308487146">
          <w:marLeft w:val="0"/>
          <w:marRight w:val="0"/>
          <w:marTop w:val="0"/>
          <w:marBottom w:val="0"/>
          <w:divBdr>
            <w:top w:val="none" w:sz="0" w:space="0" w:color="auto"/>
            <w:left w:val="none" w:sz="0" w:space="0" w:color="auto"/>
            <w:bottom w:val="none" w:sz="0" w:space="0" w:color="auto"/>
            <w:right w:val="none" w:sz="0" w:space="0" w:color="auto"/>
          </w:divBdr>
        </w:div>
      </w:divsChild>
    </w:div>
    <w:div w:id="1280062910">
      <w:bodyDiv w:val="1"/>
      <w:marLeft w:val="0"/>
      <w:marRight w:val="0"/>
      <w:marTop w:val="0"/>
      <w:marBottom w:val="0"/>
      <w:divBdr>
        <w:top w:val="none" w:sz="0" w:space="0" w:color="auto"/>
        <w:left w:val="none" w:sz="0" w:space="0" w:color="auto"/>
        <w:bottom w:val="none" w:sz="0" w:space="0" w:color="auto"/>
        <w:right w:val="none" w:sz="0" w:space="0" w:color="auto"/>
      </w:divBdr>
    </w:div>
    <w:div w:id="1314329516">
      <w:bodyDiv w:val="1"/>
      <w:marLeft w:val="0"/>
      <w:marRight w:val="0"/>
      <w:marTop w:val="0"/>
      <w:marBottom w:val="0"/>
      <w:divBdr>
        <w:top w:val="none" w:sz="0" w:space="0" w:color="auto"/>
        <w:left w:val="none" w:sz="0" w:space="0" w:color="auto"/>
        <w:bottom w:val="none" w:sz="0" w:space="0" w:color="auto"/>
        <w:right w:val="none" w:sz="0" w:space="0" w:color="auto"/>
      </w:divBdr>
    </w:div>
    <w:div w:id="1383022963">
      <w:bodyDiv w:val="1"/>
      <w:marLeft w:val="0"/>
      <w:marRight w:val="0"/>
      <w:marTop w:val="0"/>
      <w:marBottom w:val="0"/>
      <w:divBdr>
        <w:top w:val="none" w:sz="0" w:space="0" w:color="auto"/>
        <w:left w:val="none" w:sz="0" w:space="0" w:color="auto"/>
        <w:bottom w:val="none" w:sz="0" w:space="0" w:color="auto"/>
        <w:right w:val="none" w:sz="0" w:space="0" w:color="auto"/>
      </w:divBdr>
    </w:div>
    <w:div w:id="1419406333">
      <w:bodyDiv w:val="1"/>
      <w:marLeft w:val="0"/>
      <w:marRight w:val="0"/>
      <w:marTop w:val="0"/>
      <w:marBottom w:val="0"/>
      <w:divBdr>
        <w:top w:val="none" w:sz="0" w:space="0" w:color="auto"/>
        <w:left w:val="none" w:sz="0" w:space="0" w:color="auto"/>
        <w:bottom w:val="none" w:sz="0" w:space="0" w:color="auto"/>
        <w:right w:val="none" w:sz="0" w:space="0" w:color="auto"/>
      </w:divBdr>
      <w:divsChild>
        <w:div w:id="1510951943">
          <w:marLeft w:val="0"/>
          <w:marRight w:val="0"/>
          <w:marTop w:val="0"/>
          <w:marBottom w:val="0"/>
          <w:divBdr>
            <w:top w:val="none" w:sz="0" w:space="0" w:color="auto"/>
            <w:left w:val="none" w:sz="0" w:space="0" w:color="auto"/>
            <w:bottom w:val="none" w:sz="0" w:space="0" w:color="auto"/>
            <w:right w:val="none" w:sz="0" w:space="0" w:color="auto"/>
          </w:divBdr>
        </w:div>
      </w:divsChild>
    </w:div>
    <w:div w:id="1468233169">
      <w:bodyDiv w:val="1"/>
      <w:marLeft w:val="0"/>
      <w:marRight w:val="0"/>
      <w:marTop w:val="0"/>
      <w:marBottom w:val="0"/>
      <w:divBdr>
        <w:top w:val="none" w:sz="0" w:space="0" w:color="auto"/>
        <w:left w:val="none" w:sz="0" w:space="0" w:color="auto"/>
        <w:bottom w:val="none" w:sz="0" w:space="0" w:color="auto"/>
        <w:right w:val="none" w:sz="0" w:space="0" w:color="auto"/>
      </w:divBdr>
    </w:div>
    <w:div w:id="1560360623">
      <w:bodyDiv w:val="1"/>
      <w:marLeft w:val="0"/>
      <w:marRight w:val="0"/>
      <w:marTop w:val="0"/>
      <w:marBottom w:val="0"/>
      <w:divBdr>
        <w:top w:val="none" w:sz="0" w:space="0" w:color="auto"/>
        <w:left w:val="none" w:sz="0" w:space="0" w:color="auto"/>
        <w:bottom w:val="none" w:sz="0" w:space="0" w:color="auto"/>
        <w:right w:val="none" w:sz="0" w:space="0" w:color="auto"/>
      </w:divBdr>
      <w:divsChild>
        <w:div w:id="1599292754">
          <w:marLeft w:val="0"/>
          <w:marRight w:val="0"/>
          <w:marTop w:val="0"/>
          <w:marBottom w:val="0"/>
          <w:divBdr>
            <w:top w:val="none" w:sz="0" w:space="0" w:color="auto"/>
            <w:left w:val="none" w:sz="0" w:space="0" w:color="auto"/>
            <w:bottom w:val="none" w:sz="0" w:space="0" w:color="auto"/>
            <w:right w:val="none" w:sz="0" w:space="0" w:color="auto"/>
          </w:divBdr>
        </w:div>
        <w:div w:id="1813210371">
          <w:marLeft w:val="0"/>
          <w:marRight w:val="0"/>
          <w:marTop w:val="0"/>
          <w:marBottom w:val="0"/>
          <w:divBdr>
            <w:top w:val="none" w:sz="0" w:space="0" w:color="auto"/>
            <w:left w:val="none" w:sz="0" w:space="0" w:color="auto"/>
            <w:bottom w:val="none" w:sz="0" w:space="0" w:color="auto"/>
            <w:right w:val="none" w:sz="0" w:space="0" w:color="auto"/>
          </w:divBdr>
        </w:div>
        <w:div w:id="1357853988">
          <w:marLeft w:val="0"/>
          <w:marRight w:val="0"/>
          <w:marTop w:val="0"/>
          <w:marBottom w:val="0"/>
          <w:divBdr>
            <w:top w:val="none" w:sz="0" w:space="0" w:color="auto"/>
            <w:left w:val="none" w:sz="0" w:space="0" w:color="auto"/>
            <w:bottom w:val="none" w:sz="0" w:space="0" w:color="auto"/>
            <w:right w:val="none" w:sz="0" w:space="0" w:color="auto"/>
          </w:divBdr>
        </w:div>
        <w:div w:id="1174878494">
          <w:marLeft w:val="0"/>
          <w:marRight w:val="0"/>
          <w:marTop w:val="0"/>
          <w:marBottom w:val="0"/>
          <w:divBdr>
            <w:top w:val="none" w:sz="0" w:space="0" w:color="auto"/>
            <w:left w:val="none" w:sz="0" w:space="0" w:color="auto"/>
            <w:bottom w:val="none" w:sz="0" w:space="0" w:color="auto"/>
            <w:right w:val="none" w:sz="0" w:space="0" w:color="auto"/>
          </w:divBdr>
        </w:div>
      </w:divsChild>
    </w:div>
    <w:div w:id="1954750900">
      <w:bodyDiv w:val="1"/>
      <w:marLeft w:val="0"/>
      <w:marRight w:val="0"/>
      <w:marTop w:val="0"/>
      <w:marBottom w:val="0"/>
      <w:divBdr>
        <w:top w:val="none" w:sz="0" w:space="0" w:color="auto"/>
        <w:left w:val="none" w:sz="0" w:space="0" w:color="auto"/>
        <w:bottom w:val="none" w:sz="0" w:space="0" w:color="auto"/>
        <w:right w:val="none" w:sz="0" w:space="0" w:color="auto"/>
      </w:divBdr>
    </w:div>
    <w:div w:id="2054386411">
      <w:bodyDiv w:val="1"/>
      <w:marLeft w:val="0"/>
      <w:marRight w:val="0"/>
      <w:marTop w:val="0"/>
      <w:marBottom w:val="0"/>
      <w:divBdr>
        <w:top w:val="none" w:sz="0" w:space="0" w:color="auto"/>
        <w:left w:val="none" w:sz="0" w:space="0" w:color="auto"/>
        <w:bottom w:val="none" w:sz="0" w:space="0" w:color="auto"/>
        <w:right w:val="none" w:sz="0" w:space="0" w:color="auto"/>
      </w:divBdr>
    </w:div>
    <w:div w:id="211551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10012162/" TargetMode="External"/><Relationship Id="rId18" Type="http://schemas.openxmlformats.org/officeDocument/2006/relationships/hyperlink" Target="https://www.google.co.uk/books/edition/The_Unwritten_Rules_of_Social_Relationsh/ZPs8K85r4q4C?hl=en&amp;gbpv=0" TargetMode="External"/><Relationship Id="rId26" Type="http://schemas.openxmlformats.org/officeDocument/2006/relationships/hyperlink" Target="https://citeseerx.ist.psu.edu/document?repid=rep1&amp;type=pdf&amp;doi=e08493a7adfcacf1e66ca6dbe6d9c291fa152051" TargetMode="External"/><Relationship Id="rId39" Type="http://schemas.openxmlformats.org/officeDocument/2006/relationships/hyperlink" Target="https://www.researchgate.net/publication/357886498_Is_more_child-initiated_always_better_Exploring_relations_between_child-initiated_instruction_and_preschoolers'_school_readiness" TargetMode="External"/><Relationship Id="rId21" Type="http://schemas.openxmlformats.org/officeDocument/2006/relationships/hyperlink" Target="https://academic.oup.com/abm/article/40/2/218/4569527" TargetMode="External"/><Relationship Id="rId34" Type="http://schemas.openxmlformats.org/officeDocument/2006/relationships/hyperlink" Target="https://theeducationhub.org.nz/piagets-theory-of-education/" TargetMode="External"/><Relationship Id="rId42" Type="http://schemas.openxmlformats.org/officeDocument/2006/relationships/fontTable" Target="fontTable.xml"/><Relationship Id="rId7" Type="http://schemas.openxmlformats.org/officeDocument/2006/relationships/hyperlink" Target="https://www.birdcharity.org.uk/work/suitable-birds-approach/social-interaction-difficulties/#:~:text=Difficulty%20following%20conversation%20between%20several,Difficulty%20sharing%2Fturn%2Dtaking" TargetMode="External"/><Relationship Id="rId2" Type="http://schemas.openxmlformats.org/officeDocument/2006/relationships/styles" Target="styles.xml"/><Relationship Id="rId16" Type="http://schemas.openxmlformats.org/officeDocument/2006/relationships/hyperlink" Target="https://childethics.com/informed-consent/#:~:text=Consent%20usually%20involves%20the%20participant,willing%20to%20use%20written%20methods" TargetMode="External"/><Relationship Id="rId20" Type="http://schemas.openxmlformats.org/officeDocument/2006/relationships/hyperlink" Target="https://www.bera.ac.uk/publication/case-studies-in-educational-research" TargetMode="External"/><Relationship Id="rId29" Type="http://schemas.openxmlformats.org/officeDocument/2006/relationships/hyperlink" Target="https://www.simplypsychology.org/case-study.html" TargetMode="External"/><Relationship Id="rId41" Type="http://schemas.openxmlformats.org/officeDocument/2006/relationships/hyperlink" Target="https://www.google.co.uk/books/edition/Case_Study_Research_and_Applications/6DwmDwAAQBAJ?hl=en&amp;gbpv=0" TargetMode="External"/><Relationship Id="rId1" Type="http://schemas.openxmlformats.org/officeDocument/2006/relationships/numbering" Target="numbering.xml"/><Relationship Id="rId6" Type="http://schemas.openxmlformats.org/officeDocument/2006/relationships/hyperlink" Target="https://www.researchgate.net/publication/361802334_DATA_PRESENTATION_AND_ANALYSINGf" TargetMode="External"/><Relationship Id="rId11" Type="http://schemas.openxmlformats.org/officeDocument/2006/relationships/hyperlink" Target="https://www.semanticscholar.org/paper/Teaching-thematic-analysis%3A-Overcoming-challenges-Clarke-Braun/2901ca4762196c5410082d235cda8dd3e1315a08" TargetMode="External"/><Relationship Id="rId24" Type="http://schemas.openxmlformats.org/officeDocument/2006/relationships/hyperlink" Target="https://www.proquest.com/docview/205830786?pq-origsite=gscholar&amp;fromopenview=true#&amp;sourcetype=Scholarly%20Journals" TargetMode="External"/><Relationship Id="rId32" Type="http://schemas.openxmlformats.org/officeDocument/2006/relationships/hyperlink" Target="https://psycnet.apa.org/record/1981-10397-001" TargetMode="External"/><Relationship Id="rId37" Type="http://schemas.openxmlformats.org/officeDocument/2006/relationships/hyperlink" Target="https://www.unicef.org.uk/wp-content/uploads/2019/10/UNCRC_summary-1_1.pdf" TargetMode="External"/><Relationship Id="rId40" Type="http://schemas.openxmlformats.org/officeDocument/2006/relationships/hyperlink" Target="https://www.jstor.org/stable/j.ctvjf9vz4" TargetMode="External"/><Relationship Id="rId5" Type="http://schemas.openxmlformats.org/officeDocument/2006/relationships/hyperlink" Target="https://access.portico.org/Portico/auView?auId=ark:%2F27927%2Fphw1p05j6mx" TargetMode="Externa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blossomeducational.com/blog/child-lead-learning-could-your-staff-be-limiting-progress/" TargetMode="External"/><Relationship Id="rId28" Type="http://schemas.openxmlformats.org/officeDocument/2006/relationships/hyperlink" Target="https://www-tandfonline-com.ezproxy.uwtsd.ac.uk/doi/epdf/10.1080/09575140903443000?needAccess=true" TargetMode="External"/><Relationship Id="rId36" Type="http://schemas.openxmlformats.org/officeDocument/2006/relationships/hyperlink" Target="https://www.google.co.uk/books/edition/Understanding_Case_Study_Research/UVxFDQAAQBAJ?hl=en&amp;gbpv=0" TargetMode="External"/><Relationship Id="rId10" Type="http://schemas.openxmlformats.org/officeDocument/2006/relationships/hyperlink" Target="https://www.pescholar.com/wp-content/uploads/2019/08/BERA-Ethical-Guidelines-for-Educational-Research_4thEdn_2018.pdf" TargetMode="External"/><Relationship Id="rId19" Type="http://schemas.openxmlformats.org/officeDocument/2006/relationships/hyperlink" Target="https://www.bera.ac.uk/publication/case-studies-in-educational-research" TargetMode="External"/><Relationship Id="rId31" Type="http://schemas.openxmlformats.org/officeDocument/2006/relationships/hyperlink" Target="https://www.researchgate.net/publication/227723735_The_Crucial_Role_of_Recess_in_Schools"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1" TargetMode="External"/><Relationship Id="rId14" Type="http://schemas.openxmlformats.org/officeDocument/2006/relationships/hyperlink" Target="https://help-for-early-years-providers.education.gov.uk/communication-and-language/interactions" TargetMode="External"/><Relationship Id="rId22" Type="http://schemas.openxmlformats.org/officeDocument/2006/relationships/hyperlink" Target="https://www.ncbi.nlm.nih.gov/pmc/articles/PMC8784599/" TargetMode="External"/><Relationship Id="rId27" Type="http://schemas.openxmlformats.org/officeDocument/2006/relationships/hyperlink" Target="https://oxfamilibrary.openrepository.com/bitstream/handle/10546/621092/gd-research-ethics-practical-guide-091120-en.pdf;jsessionid=9FBE715F47EB7039DED12D9A11D265BA?sequence=1" TargetMode="External"/><Relationship Id="rId30" Type="http://schemas.openxmlformats.org/officeDocument/2006/relationships/hyperlink" Target="https://www.pacey.org.uk/Pacey/media/Website-files/PACEY%20member%20practice%20guides%20(PDFs)/PG28-Theories-of-child-development.pdf" TargetMode="External"/><Relationship Id="rId35" Type="http://schemas.openxmlformats.org/officeDocument/2006/relationships/hyperlink" Target="https://www.earlyyearsmatters.co.uk/wp-content/uploads/2011/02/Learning-playing-and-interaction1.pdf" TargetMode="External"/><Relationship Id="rId43" Type="http://schemas.openxmlformats.org/officeDocument/2006/relationships/theme" Target="theme/theme1.xml"/><Relationship Id="rId8" Type="http://schemas.openxmlformats.org/officeDocument/2006/relationships/hyperlink" Target="https://www.sciencedirect.com/science/article/pii/S1878929316301748" TargetMode="External"/><Relationship Id="rId3" Type="http://schemas.openxmlformats.org/officeDocument/2006/relationships/settings" Target="settings.xml"/><Relationship Id="rId12" Type="http://schemas.openxmlformats.org/officeDocument/2006/relationships/hyperlink" Target="https://www.legislation.gov.uk/ukpga/2018/12/contents/enacted" TargetMode="External"/><Relationship Id="rId17" Type="http://schemas.openxmlformats.org/officeDocument/2006/relationships/hyperlink" Target="https://www.tandfonline.com/doi/full/10.1080/08989620600848645" TargetMode="External"/><Relationship Id="rId25" Type="http://schemas.openxmlformats.org/officeDocument/2006/relationships/hyperlink" Target="https://libguides.leedsbeckett.ac.uk/skills-for-learning/research-skills/analysing-and-presenting-data" TargetMode="External"/><Relationship Id="rId33" Type="http://schemas.openxmlformats.org/officeDocument/2006/relationships/hyperlink" Target="https://www.torrossa.com/en/resources/an/5018779#page=556" TargetMode="External"/><Relationship Id="rId38" Type="http://schemas.openxmlformats.org/officeDocument/2006/relationships/hyperlink" Target="https://users.sussex.ac.uk/~robinb/soci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6986</Words>
  <Characters>39823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Rees-Jones</dc:creator>
  <cp:keywords/>
  <dc:description/>
  <cp:lastModifiedBy>Nikita Rees-Jones</cp:lastModifiedBy>
  <cp:revision>2</cp:revision>
  <dcterms:created xsi:type="dcterms:W3CDTF">2024-05-06T21:59:00Z</dcterms:created>
  <dcterms:modified xsi:type="dcterms:W3CDTF">2024-05-06T21:59:00Z</dcterms:modified>
</cp:coreProperties>
</file>