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538"/>
      </w:tblGrid>
      <w:tr w:rsidR="008655F0" w:rsidRPr="008655F0" w14:paraId="7DAEBED1" w14:textId="77777777" w:rsidTr="00E27DEB">
        <w:tc>
          <w:tcPr>
            <w:tcW w:w="2122" w:type="dxa"/>
          </w:tcPr>
          <w:p w14:paraId="5D5D339B" w14:textId="77777777" w:rsidR="008655F0" w:rsidRPr="008655F0" w:rsidRDefault="008655F0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Module Code</w:t>
            </w:r>
          </w:p>
        </w:tc>
        <w:tc>
          <w:tcPr>
            <w:tcW w:w="6538" w:type="dxa"/>
          </w:tcPr>
          <w:p w14:paraId="5B91A689" w14:textId="77777777" w:rsidR="008655F0" w:rsidRPr="008655F0" w:rsidRDefault="008655F0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ECAY5006 / ECAY5006D</w:t>
            </w:r>
          </w:p>
        </w:tc>
      </w:tr>
      <w:tr w:rsidR="008655F0" w:rsidRPr="008655F0" w14:paraId="6EE302AD" w14:textId="77777777" w:rsidTr="00E27DEB">
        <w:tc>
          <w:tcPr>
            <w:tcW w:w="2122" w:type="dxa"/>
          </w:tcPr>
          <w:p w14:paraId="33DB4B17" w14:textId="77777777" w:rsidR="008655F0" w:rsidRPr="008655F0" w:rsidRDefault="008655F0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Title</w:t>
            </w:r>
          </w:p>
        </w:tc>
        <w:tc>
          <w:tcPr>
            <w:tcW w:w="6538" w:type="dxa"/>
          </w:tcPr>
          <w:p w14:paraId="7EDC923C" w14:textId="77777777" w:rsidR="008655F0" w:rsidRPr="008655F0" w:rsidRDefault="008655F0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Health and Social Care, Disability and Wellbeing</w:t>
            </w:r>
          </w:p>
        </w:tc>
      </w:tr>
      <w:tr w:rsidR="008655F0" w:rsidRPr="008655F0" w14:paraId="0CB50514" w14:textId="77777777" w:rsidTr="00E27DEB">
        <w:tc>
          <w:tcPr>
            <w:tcW w:w="2122" w:type="dxa"/>
          </w:tcPr>
          <w:p w14:paraId="15EAA2DB" w14:textId="77777777" w:rsidR="008655F0" w:rsidRPr="008655F0" w:rsidRDefault="008655F0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Date</w:t>
            </w:r>
          </w:p>
        </w:tc>
        <w:sdt>
          <w:sdtPr>
            <w:rPr>
              <w:rFonts w:asciiTheme="minorBidi" w:hAnsiTheme="minorBidi" w:cstheme="minorBidi"/>
              <w:sz w:val="22"/>
              <w:szCs w:val="22"/>
            </w:rPr>
            <w:id w:val="1102073726"/>
            <w:placeholder>
              <w:docPart w:val="E99D06F13C4E472E9778B478C9328C13"/>
            </w:placeholder>
            <w:date w:fullDate="2023-06-07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538" w:type="dxa"/>
              </w:tcPr>
              <w:p w14:paraId="657676B6" w14:textId="77777777" w:rsidR="008655F0" w:rsidRPr="008655F0" w:rsidRDefault="008655F0" w:rsidP="00E27DEB">
                <w:pPr>
                  <w:pStyle w:val="fixed"/>
                  <w:ind w:left="0" w:firstLine="0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8655F0">
                  <w:rPr>
                    <w:rFonts w:asciiTheme="minorBidi" w:hAnsiTheme="minorBidi" w:cstheme="minorBidi"/>
                    <w:sz w:val="22"/>
                    <w:szCs w:val="22"/>
                  </w:rPr>
                  <w:t>07/06/2023</w:t>
                </w:r>
              </w:p>
            </w:tc>
          </w:sdtContent>
        </w:sdt>
      </w:tr>
      <w:tr w:rsidR="008655F0" w:rsidRPr="008655F0" w14:paraId="025E5CA7" w14:textId="77777777" w:rsidTr="00E27DEB">
        <w:tc>
          <w:tcPr>
            <w:tcW w:w="2122" w:type="dxa"/>
          </w:tcPr>
          <w:p w14:paraId="17908565" w14:textId="77777777" w:rsidR="008655F0" w:rsidRPr="008655F0" w:rsidRDefault="008655F0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Level</w:t>
            </w:r>
          </w:p>
        </w:tc>
        <w:sdt>
          <w:sdtPr>
            <w:rPr>
              <w:rFonts w:asciiTheme="minorBidi" w:hAnsiTheme="minorBidi" w:cstheme="minorBidi"/>
              <w:sz w:val="22"/>
              <w:szCs w:val="22"/>
            </w:rPr>
            <w:id w:val="-317109989"/>
            <w:placeholder>
              <w:docPart w:val="ACAF867AB90D43F7ADF2557DD9A53A8F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538" w:type="dxa"/>
              </w:tcPr>
              <w:p w14:paraId="1E5A1EDA" w14:textId="77777777" w:rsidR="008655F0" w:rsidRPr="008655F0" w:rsidRDefault="008655F0" w:rsidP="00E27DEB">
                <w:pPr>
                  <w:pStyle w:val="fixed"/>
                  <w:ind w:left="0" w:firstLine="0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8655F0">
                  <w:rPr>
                    <w:rFonts w:asciiTheme="minorBidi" w:hAnsiTheme="minorBidi" w:cstheme="minorBidi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8655F0" w:rsidRPr="008655F0" w14:paraId="50D34AD9" w14:textId="77777777" w:rsidTr="00E27DEB">
        <w:tc>
          <w:tcPr>
            <w:tcW w:w="2122" w:type="dxa"/>
          </w:tcPr>
          <w:p w14:paraId="791522C5" w14:textId="77777777" w:rsidR="008655F0" w:rsidRPr="008655F0" w:rsidRDefault="008655F0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Credits</w:t>
            </w:r>
          </w:p>
        </w:tc>
        <w:tc>
          <w:tcPr>
            <w:tcW w:w="6538" w:type="dxa"/>
          </w:tcPr>
          <w:p w14:paraId="3AE3D0F0" w14:textId="77777777" w:rsidR="008655F0" w:rsidRPr="008655F0" w:rsidRDefault="008655F0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20</w:t>
            </w:r>
          </w:p>
        </w:tc>
      </w:tr>
      <w:tr w:rsidR="008655F0" w:rsidRPr="008655F0" w14:paraId="0AA3DCB9" w14:textId="77777777" w:rsidTr="00E27DEB">
        <w:tc>
          <w:tcPr>
            <w:tcW w:w="2122" w:type="dxa"/>
          </w:tcPr>
          <w:p w14:paraId="54EB417F" w14:textId="77777777" w:rsidR="008655F0" w:rsidRPr="008655F0" w:rsidRDefault="008655F0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Pre-Requisites</w:t>
            </w:r>
          </w:p>
        </w:tc>
        <w:tc>
          <w:tcPr>
            <w:tcW w:w="6538" w:type="dxa"/>
          </w:tcPr>
          <w:p w14:paraId="603C76BB" w14:textId="77777777" w:rsidR="008655F0" w:rsidRPr="008655F0" w:rsidRDefault="008655F0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None</w:t>
            </w:r>
          </w:p>
        </w:tc>
      </w:tr>
    </w:tbl>
    <w:p w14:paraId="4B575131" w14:textId="77777777" w:rsidR="008655F0" w:rsidRPr="008655F0" w:rsidRDefault="008655F0" w:rsidP="008655F0">
      <w:pPr>
        <w:pBdr>
          <w:bottom w:val="single" w:sz="6" w:space="1" w:color="auto"/>
        </w:pBdr>
        <w:spacing w:after="0"/>
        <w:rPr>
          <w:rFonts w:asciiTheme="minorBidi" w:hAnsiTheme="minorBidi" w:cstheme="minorBidi"/>
        </w:rPr>
      </w:pPr>
    </w:p>
    <w:p w14:paraId="6FD2902D" w14:textId="77777777" w:rsidR="008655F0" w:rsidRPr="008655F0" w:rsidRDefault="008655F0" w:rsidP="008655F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Theme="minorBidi" w:hAnsiTheme="minorBidi" w:cstheme="minorBidi"/>
          <w:b/>
          <w:sz w:val="22"/>
          <w:szCs w:val="22"/>
        </w:rPr>
      </w:pPr>
    </w:p>
    <w:p w14:paraId="7BF20435" w14:textId="77777777" w:rsidR="008655F0" w:rsidRPr="008655F0" w:rsidRDefault="008655F0" w:rsidP="008655F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Theme="minorBidi" w:hAnsiTheme="minorBidi" w:cstheme="minorBidi"/>
          <w:b/>
          <w:sz w:val="22"/>
          <w:szCs w:val="22"/>
        </w:rPr>
      </w:pPr>
      <w:r w:rsidRPr="008655F0">
        <w:rPr>
          <w:rFonts w:asciiTheme="minorBidi" w:hAnsiTheme="minorBidi" w:cstheme="minorBidi"/>
          <w:b/>
          <w:sz w:val="22"/>
          <w:szCs w:val="22"/>
        </w:rPr>
        <w:t>AIM(S)</w:t>
      </w:r>
    </w:p>
    <w:p w14:paraId="0E985AD2" w14:textId="77777777" w:rsidR="008655F0" w:rsidRPr="008655F0" w:rsidRDefault="008655F0" w:rsidP="008655F0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Bidi" w:hAnsiTheme="minorBidi" w:cstheme="minorBidi"/>
          <w:b/>
          <w:sz w:val="22"/>
          <w:szCs w:val="22"/>
        </w:rPr>
      </w:pPr>
      <w:r w:rsidRPr="008655F0">
        <w:rPr>
          <w:rFonts w:asciiTheme="minorBidi" w:hAnsiTheme="minorBidi" w:cstheme="minorBidi"/>
          <w:sz w:val="22"/>
          <w:szCs w:val="22"/>
        </w:rPr>
        <w:t>To allow students to critically explore theoretical concepts relating to disability, health and social care and wellbeing in contemporary society.</w:t>
      </w:r>
    </w:p>
    <w:p w14:paraId="05E0DD9E" w14:textId="77777777" w:rsidR="008655F0" w:rsidRPr="008655F0" w:rsidRDefault="008655F0" w:rsidP="008655F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Theme="minorBidi" w:hAnsiTheme="minorBidi" w:cstheme="minorBidi"/>
          <w:b/>
          <w:sz w:val="22"/>
          <w:szCs w:val="22"/>
        </w:rPr>
      </w:pPr>
    </w:p>
    <w:p w14:paraId="1EA2BA23" w14:textId="77777777" w:rsidR="008655F0" w:rsidRPr="008655F0" w:rsidRDefault="008655F0" w:rsidP="008655F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Theme="minorBidi" w:hAnsiTheme="minorBidi" w:cstheme="minorBidi"/>
          <w:b/>
          <w:sz w:val="22"/>
          <w:szCs w:val="22"/>
        </w:rPr>
      </w:pPr>
      <w:r w:rsidRPr="008655F0">
        <w:rPr>
          <w:rFonts w:asciiTheme="minorBidi" w:hAnsiTheme="minorBidi" w:cstheme="minorBidi"/>
          <w:b/>
          <w:sz w:val="22"/>
          <w:szCs w:val="22"/>
        </w:rPr>
        <w:t>LEARNING OUTCOMES</w:t>
      </w:r>
    </w:p>
    <w:p w14:paraId="63CB8BFB" w14:textId="77777777" w:rsidR="008655F0" w:rsidRPr="008655F0" w:rsidRDefault="008655F0" w:rsidP="008655F0">
      <w:pPr>
        <w:spacing w:after="0"/>
        <w:rPr>
          <w:rFonts w:asciiTheme="minorBidi" w:hAnsiTheme="minorBidi" w:cstheme="minorBidi"/>
        </w:rPr>
      </w:pPr>
    </w:p>
    <w:p w14:paraId="12C61007" w14:textId="77777777" w:rsidR="008655F0" w:rsidRPr="008655F0" w:rsidRDefault="008655F0" w:rsidP="008655F0">
      <w:pPr>
        <w:spacing w:after="0"/>
        <w:rPr>
          <w:rFonts w:asciiTheme="minorBidi" w:hAnsiTheme="minorBidi" w:cstheme="minorBidi"/>
        </w:rPr>
      </w:pPr>
      <w:r w:rsidRPr="008655F0">
        <w:rPr>
          <w:rFonts w:asciiTheme="minorBidi" w:hAnsiTheme="minorBidi" w:cstheme="minorBidi"/>
        </w:rPr>
        <w:t>Upon the successful completion of this module, the student should be able to:</w:t>
      </w:r>
    </w:p>
    <w:p w14:paraId="536188F9" w14:textId="77777777" w:rsidR="008655F0" w:rsidRPr="008655F0" w:rsidRDefault="008655F0" w:rsidP="008655F0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Bidi" w:hAnsiTheme="minorBidi" w:cstheme="minorBidi"/>
          <w:sz w:val="22"/>
          <w:szCs w:val="22"/>
        </w:rPr>
      </w:pPr>
      <w:r w:rsidRPr="008655F0">
        <w:rPr>
          <w:rFonts w:asciiTheme="minorBidi" w:hAnsiTheme="minorBidi" w:cstheme="minorBidi"/>
          <w:sz w:val="22"/>
          <w:szCs w:val="22"/>
        </w:rPr>
        <w:t>critically engage with the multiple models of disability and their relation to inclusive practice in contemporary society;</w:t>
      </w:r>
    </w:p>
    <w:p w14:paraId="5FD0ADA5" w14:textId="77777777" w:rsidR="008655F0" w:rsidRPr="008655F0" w:rsidRDefault="008655F0" w:rsidP="008655F0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Bidi" w:hAnsiTheme="minorBidi" w:cstheme="minorBidi"/>
          <w:sz w:val="22"/>
          <w:szCs w:val="22"/>
        </w:rPr>
      </w:pPr>
      <w:r w:rsidRPr="008655F0">
        <w:rPr>
          <w:rFonts w:asciiTheme="minorBidi" w:hAnsiTheme="minorBidi" w:cstheme="minorBidi"/>
          <w:sz w:val="22"/>
          <w:szCs w:val="22"/>
        </w:rPr>
        <w:t>undertake a comparative analysis of different paradigms of health and social care provision;</w:t>
      </w:r>
    </w:p>
    <w:p w14:paraId="63A27013" w14:textId="77777777" w:rsidR="008655F0" w:rsidRPr="008655F0" w:rsidRDefault="008655F0" w:rsidP="008655F0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Bidi" w:hAnsiTheme="minorBidi" w:cstheme="minorBidi"/>
          <w:sz w:val="22"/>
          <w:szCs w:val="22"/>
        </w:rPr>
      </w:pPr>
      <w:r w:rsidRPr="008655F0">
        <w:rPr>
          <w:rFonts w:asciiTheme="minorBidi" w:hAnsiTheme="minorBidi" w:cstheme="minorBidi"/>
          <w:sz w:val="22"/>
          <w:szCs w:val="22"/>
        </w:rPr>
        <w:t>critically evaluate the efficacy of current health and social care policy with regard to supporting well-being.</w:t>
      </w:r>
    </w:p>
    <w:p w14:paraId="69B280A3" w14:textId="77777777" w:rsidR="008655F0" w:rsidRPr="008655F0" w:rsidRDefault="008655F0" w:rsidP="008655F0">
      <w:pPr>
        <w:spacing w:after="0"/>
        <w:rPr>
          <w:rFonts w:asciiTheme="minorBidi" w:hAnsiTheme="minorBidi" w:cstheme="minorBidi"/>
        </w:rPr>
      </w:pPr>
    </w:p>
    <w:p w14:paraId="7FFDD117" w14:textId="77777777" w:rsidR="008655F0" w:rsidRPr="008655F0" w:rsidRDefault="008655F0" w:rsidP="008655F0">
      <w:pPr>
        <w:pStyle w:val="fixed"/>
        <w:jc w:val="both"/>
        <w:rPr>
          <w:rFonts w:asciiTheme="minorBidi" w:hAnsiTheme="minorBidi" w:cstheme="minorBidi"/>
          <w:sz w:val="22"/>
          <w:szCs w:val="22"/>
        </w:rPr>
      </w:pPr>
      <w:r w:rsidRPr="008655F0">
        <w:rPr>
          <w:rFonts w:asciiTheme="minorBidi" w:hAnsiTheme="minorBidi" w:cstheme="minorBidi"/>
          <w:sz w:val="22"/>
          <w:szCs w:val="22"/>
        </w:rPr>
        <w:t>INDICATIVE CONTENT</w:t>
      </w:r>
    </w:p>
    <w:p w14:paraId="474B646E" w14:textId="77777777" w:rsidR="008655F0" w:rsidRPr="008655F0" w:rsidRDefault="008655F0" w:rsidP="008655F0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Bidi" w:hAnsiTheme="minorBidi" w:cstheme="minorBidi"/>
          <w:sz w:val="22"/>
          <w:szCs w:val="22"/>
        </w:rPr>
      </w:pPr>
      <w:r w:rsidRPr="008655F0">
        <w:rPr>
          <w:rFonts w:asciiTheme="minorBidi" w:hAnsiTheme="minorBidi" w:cstheme="minorBidi"/>
          <w:sz w:val="22"/>
          <w:szCs w:val="22"/>
        </w:rPr>
        <w:t>An exploration of the different models of disability (including but not exclusively the medical, social, tragedy and empowerment models) and what each model means for service users.</w:t>
      </w:r>
    </w:p>
    <w:p w14:paraId="32589A37" w14:textId="77777777" w:rsidR="008655F0" w:rsidRPr="008655F0" w:rsidRDefault="008655F0" w:rsidP="008655F0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Bidi" w:hAnsiTheme="minorBidi" w:cstheme="minorBidi"/>
          <w:sz w:val="22"/>
          <w:szCs w:val="22"/>
        </w:rPr>
      </w:pPr>
      <w:r w:rsidRPr="008655F0">
        <w:rPr>
          <w:rFonts w:asciiTheme="minorBidi" w:hAnsiTheme="minorBidi" w:cstheme="minorBidi"/>
          <w:sz w:val="22"/>
          <w:szCs w:val="22"/>
        </w:rPr>
        <w:t>An overview of paradigms of health and social care, including their ideological or theoretical basis.</w:t>
      </w:r>
    </w:p>
    <w:p w14:paraId="0C210A0C" w14:textId="77777777" w:rsidR="008655F0" w:rsidRPr="008655F0" w:rsidRDefault="008655F0" w:rsidP="008655F0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Bidi" w:hAnsiTheme="minorBidi" w:cstheme="minorBidi"/>
          <w:sz w:val="22"/>
          <w:szCs w:val="22"/>
        </w:rPr>
      </w:pPr>
      <w:r w:rsidRPr="008655F0">
        <w:rPr>
          <w:rFonts w:asciiTheme="minorBidi" w:hAnsiTheme="minorBidi" w:cstheme="minorBidi"/>
          <w:sz w:val="22"/>
          <w:szCs w:val="22"/>
        </w:rPr>
        <w:t>An exploration of the effects of current health and social care policy on service users.</w:t>
      </w:r>
    </w:p>
    <w:p w14:paraId="6A8B2E92" w14:textId="77777777" w:rsidR="008655F0" w:rsidRPr="008655F0" w:rsidRDefault="008655F0" w:rsidP="008655F0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Bidi" w:hAnsiTheme="minorBidi" w:cstheme="minorBidi"/>
          <w:sz w:val="22"/>
          <w:szCs w:val="22"/>
        </w:rPr>
      </w:pPr>
      <w:r w:rsidRPr="008655F0">
        <w:rPr>
          <w:rFonts w:asciiTheme="minorBidi" w:hAnsiTheme="minorBidi" w:cstheme="minorBidi"/>
          <w:sz w:val="22"/>
          <w:szCs w:val="22"/>
        </w:rPr>
        <w:t>A discourse on the nature of well-being and its interpretation by policy makers in contemporary society.</w:t>
      </w:r>
    </w:p>
    <w:p w14:paraId="78868A6D" w14:textId="77777777" w:rsidR="008655F0" w:rsidRPr="008655F0" w:rsidRDefault="008655F0" w:rsidP="008655F0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Bidi" w:hAnsiTheme="minorBidi" w:cstheme="minorBidi"/>
          <w:sz w:val="22"/>
          <w:szCs w:val="22"/>
        </w:rPr>
      </w:pPr>
      <w:r w:rsidRPr="008655F0">
        <w:rPr>
          <w:rFonts w:asciiTheme="minorBidi" w:hAnsiTheme="minorBidi" w:cstheme="minorBidi"/>
          <w:sz w:val="22"/>
          <w:szCs w:val="22"/>
        </w:rPr>
        <w:t>A review of the policy and practice framework across services and within the evolving legislative framework, such as the Equality Act (2010).</w:t>
      </w:r>
    </w:p>
    <w:p w14:paraId="5C796D4F" w14:textId="77777777" w:rsidR="008655F0" w:rsidRPr="008655F0" w:rsidRDefault="008655F0" w:rsidP="008655F0">
      <w:pPr>
        <w:pStyle w:val="ListParagraph"/>
        <w:spacing w:after="0" w:line="240" w:lineRule="auto"/>
        <w:ind w:left="851"/>
        <w:contextualSpacing w:val="0"/>
        <w:jc w:val="both"/>
        <w:rPr>
          <w:rFonts w:asciiTheme="minorBidi" w:hAnsiTheme="minorBidi" w:cstheme="minorBidi"/>
          <w:lang w:val="en-GB"/>
        </w:rPr>
      </w:pPr>
    </w:p>
    <w:p w14:paraId="39635753" w14:textId="77777777" w:rsidR="008655F0" w:rsidRPr="008655F0" w:rsidRDefault="008655F0" w:rsidP="008655F0">
      <w:pPr>
        <w:pStyle w:val="fixed"/>
        <w:rPr>
          <w:rFonts w:asciiTheme="minorBidi" w:hAnsiTheme="minorBidi" w:cstheme="minorBidi"/>
          <w:sz w:val="22"/>
          <w:szCs w:val="22"/>
        </w:rPr>
      </w:pPr>
      <w:r w:rsidRPr="008655F0">
        <w:rPr>
          <w:rFonts w:asciiTheme="minorBidi" w:hAnsiTheme="minorBidi" w:cstheme="minorBidi"/>
          <w:sz w:val="22"/>
          <w:szCs w:val="22"/>
        </w:rPr>
        <w:t>Study Time Allocation</w:t>
      </w:r>
    </w:p>
    <w:p w14:paraId="3319ED03" w14:textId="77777777" w:rsidR="008655F0" w:rsidRPr="008655F0" w:rsidRDefault="008655F0" w:rsidP="008655F0">
      <w:pPr>
        <w:pStyle w:val="fixed"/>
        <w:rPr>
          <w:rFonts w:asciiTheme="minorBidi" w:hAnsiTheme="minorBidi" w:cstheme="minorBidi"/>
          <w:sz w:val="22"/>
          <w:szCs w:val="22"/>
        </w:rPr>
      </w:pPr>
    </w:p>
    <w:p w14:paraId="04A6481D" w14:textId="77777777" w:rsidR="008655F0" w:rsidRPr="008655F0" w:rsidRDefault="008655F0" w:rsidP="008655F0">
      <w:pPr>
        <w:keepNext/>
        <w:spacing w:after="0"/>
        <w:rPr>
          <w:rFonts w:asciiTheme="minorBidi" w:hAnsiTheme="minorBidi" w:cstheme="minorBidi"/>
        </w:rPr>
      </w:pPr>
      <w:r w:rsidRPr="008655F0">
        <w:rPr>
          <w:rFonts w:asciiTheme="minorBidi" w:hAnsiTheme="minorBidi" w:cstheme="minorBidi"/>
        </w:rPr>
        <w:t>The study time for the module is divided as follows:</w:t>
      </w:r>
    </w:p>
    <w:p w14:paraId="7A29209A" w14:textId="77777777" w:rsidR="008655F0" w:rsidRPr="008655F0" w:rsidRDefault="008655F0" w:rsidP="008655F0">
      <w:pPr>
        <w:keepNext/>
        <w:spacing w:after="0"/>
        <w:rPr>
          <w:rFonts w:asciiTheme="minorBidi" w:hAnsiTheme="minorBidi" w:cstheme="minorBidi"/>
        </w:rPr>
      </w:pPr>
    </w:p>
    <w:tbl>
      <w:tblPr>
        <w:tblStyle w:val="TableGrid1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8655F0" w:rsidRPr="008655F0" w14:paraId="73517F9D" w14:textId="77777777" w:rsidTr="00E27DE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4AA43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b/>
              </w:rPr>
            </w:pPr>
            <w:r w:rsidRPr="008655F0">
              <w:rPr>
                <w:rFonts w:asciiTheme="minorBidi" w:hAnsiTheme="minorBidi" w:cstheme="minorBidi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4789F" w14:textId="77777777" w:rsidR="008655F0" w:rsidRPr="008655F0" w:rsidRDefault="008655F0" w:rsidP="00E27DEB">
            <w:pPr>
              <w:spacing w:after="0"/>
              <w:jc w:val="center"/>
              <w:rPr>
                <w:rFonts w:asciiTheme="minorBidi" w:hAnsiTheme="minorBidi" w:cstheme="minorBidi"/>
                <w:b/>
              </w:rPr>
            </w:pPr>
            <w:r w:rsidRPr="008655F0">
              <w:rPr>
                <w:rFonts w:asciiTheme="minorBidi" w:hAnsiTheme="minorBidi" w:cstheme="minorBidi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45304" w14:textId="77777777" w:rsidR="008655F0" w:rsidRPr="008655F0" w:rsidRDefault="008655F0" w:rsidP="00E27DEB">
            <w:pPr>
              <w:spacing w:after="0"/>
              <w:jc w:val="center"/>
              <w:rPr>
                <w:rFonts w:asciiTheme="minorBidi" w:hAnsiTheme="minorBidi" w:cstheme="minorBidi"/>
                <w:b/>
              </w:rPr>
            </w:pPr>
            <w:r w:rsidRPr="008655F0">
              <w:rPr>
                <w:rFonts w:asciiTheme="minorBidi" w:hAnsiTheme="minorBidi" w:cstheme="minorBidi"/>
                <w:b/>
              </w:rPr>
              <w:t>Percentage</w:t>
            </w:r>
          </w:p>
        </w:tc>
      </w:tr>
      <w:tr w:rsidR="008655F0" w:rsidRPr="008655F0" w14:paraId="36C8C759" w14:textId="77777777" w:rsidTr="00E27DE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9AEF6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</w:rPr>
            </w:pPr>
            <w:r w:rsidRPr="008655F0">
              <w:rPr>
                <w:rFonts w:asciiTheme="minorBidi" w:hAnsiTheme="minorBidi" w:cstheme="minorBidi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9CFD5" w14:textId="77777777" w:rsidR="008655F0" w:rsidRPr="008655F0" w:rsidRDefault="008655F0" w:rsidP="00E27DEB">
            <w:pPr>
              <w:spacing w:after="0"/>
              <w:jc w:val="center"/>
              <w:rPr>
                <w:rFonts w:asciiTheme="minorBidi" w:hAnsiTheme="minorBidi" w:cstheme="minorBidi"/>
              </w:rPr>
            </w:pPr>
            <w:r w:rsidRPr="008655F0">
              <w:rPr>
                <w:rFonts w:asciiTheme="minorBidi" w:hAnsiTheme="minorBidi" w:cstheme="minorBidi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70E9E" w14:textId="77777777" w:rsidR="008655F0" w:rsidRPr="008655F0" w:rsidRDefault="008655F0" w:rsidP="00E27DEB">
            <w:pPr>
              <w:spacing w:after="0"/>
              <w:jc w:val="center"/>
              <w:rPr>
                <w:rFonts w:asciiTheme="minorBidi" w:hAnsiTheme="minorBidi" w:cstheme="minorBidi"/>
              </w:rPr>
            </w:pPr>
            <w:r w:rsidRPr="008655F0">
              <w:rPr>
                <w:rFonts w:asciiTheme="minorBidi" w:hAnsiTheme="minorBidi" w:cstheme="minorBidi"/>
              </w:rPr>
              <w:t>15%</w:t>
            </w:r>
          </w:p>
        </w:tc>
      </w:tr>
      <w:tr w:rsidR="008655F0" w:rsidRPr="008655F0" w14:paraId="1FE55614" w14:textId="77777777" w:rsidTr="00E27DE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4763A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</w:rPr>
            </w:pPr>
            <w:r w:rsidRPr="008655F0">
              <w:rPr>
                <w:rFonts w:asciiTheme="minorBidi" w:hAnsiTheme="minorBidi" w:cstheme="minorBidi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86132" w14:textId="77777777" w:rsidR="008655F0" w:rsidRPr="008655F0" w:rsidRDefault="008655F0" w:rsidP="00E27DEB">
            <w:pPr>
              <w:spacing w:after="0"/>
              <w:jc w:val="center"/>
              <w:rPr>
                <w:rFonts w:asciiTheme="minorBidi" w:hAnsiTheme="minorBidi" w:cstheme="minorBidi"/>
              </w:rPr>
            </w:pPr>
            <w:r w:rsidRPr="008655F0">
              <w:rPr>
                <w:rFonts w:asciiTheme="minorBidi" w:hAnsiTheme="minorBidi" w:cstheme="minorBidi"/>
              </w:rPr>
              <w:t>170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571A3" w14:textId="77777777" w:rsidR="008655F0" w:rsidRPr="008655F0" w:rsidRDefault="008655F0" w:rsidP="00E27DEB">
            <w:pPr>
              <w:spacing w:after="0"/>
              <w:jc w:val="center"/>
              <w:rPr>
                <w:rFonts w:asciiTheme="minorBidi" w:hAnsiTheme="minorBidi" w:cstheme="minorBidi"/>
              </w:rPr>
            </w:pPr>
            <w:r w:rsidRPr="008655F0">
              <w:rPr>
                <w:rFonts w:asciiTheme="minorBidi" w:hAnsiTheme="minorBidi" w:cstheme="minorBidi"/>
              </w:rPr>
              <w:t>85%</w:t>
            </w:r>
          </w:p>
        </w:tc>
      </w:tr>
      <w:tr w:rsidR="008655F0" w:rsidRPr="008655F0" w14:paraId="7B164716" w14:textId="77777777" w:rsidTr="00E27DE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40B44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</w:rPr>
            </w:pPr>
            <w:r w:rsidRPr="008655F0">
              <w:rPr>
                <w:rFonts w:asciiTheme="minorBidi" w:hAnsiTheme="minorBidi" w:cstheme="minorBidi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10CEA" w14:textId="77777777" w:rsidR="008655F0" w:rsidRPr="008655F0" w:rsidRDefault="008655F0" w:rsidP="00E27DEB">
            <w:pPr>
              <w:spacing w:after="0"/>
              <w:jc w:val="center"/>
              <w:rPr>
                <w:rFonts w:asciiTheme="minorBidi" w:hAnsiTheme="minorBidi" w:cstheme="minorBidi"/>
              </w:rPr>
            </w:pPr>
            <w:r w:rsidRPr="008655F0">
              <w:rPr>
                <w:rFonts w:asciiTheme="minorBidi" w:hAnsiTheme="minorBidi" w:cstheme="minorBidi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94559" w14:textId="77777777" w:rsidR="008655F0" w:rsidRPr="008655F0" w:rsidRDefault="008655F0" w:rsidP="00E27DEB">
            <w:pPr>
              <w:spacing w:after="0"/>
              <w:jc w:val="center"/>
              <w:rPr>
                <w:rFonts w:asciiTheme="minorBidi" w:hAnsiTheme="minorBidi" w:cstheme="minorBidi"/>
              </w:rPr>
            </w:pPr>
            <w:r w:rsidRPr="008655F0">
              <w:rPr>
                <w:rFonts w:asciiTheme="minorBidi" w:hAnsiTheme="minorBidi" w:cstheme="minorBidi"/>
              </w:rPr>
              <w:t>0%</w:t>
            </w:r>
          </w:p>
        </w:tc>
      </w:tr>
      <w:tr w:rsidR="008655F0" w:rsidRPr="008655F0" w14:paraId="672117A9" w14:textId="77777777" w:rsidTr="00E27DE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21C71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</w:rPr>
            </w:pPr>
            <w:r w:rsidRPr="008655F0">
              <w:rPr>
                <w:rFonts w:asciiTheme="minorBidi" w:hAnsiTheme="minorBidi" w:cstheme="minorBidi"/>
                <w:b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9E1DB" w14:textId="77777777" w:rsidR="008655F0" w:rsidRPr="008655F0" w:rsidRDefault="008655F0" w:rsidP="00E27DEB">
            <w:pPr>
              <w:spacing w:after="0"/>
              <w:jc w:val="center"/>
              <w:rPr>
                <w:rFonts w:asciiTheme="minorBidi" w:hAnsiTheme="minorBidi" w:cstheme="minorBidi"/>
                <w:b/>
              </w:rPr>
            </w:pPr>
            <w:r w:rsidRPr="008655F0">
              <w:rPr>
                <w:rFonts w:asciiTheme="minorBidi" w:hAnsiTheme="minorBidi" w:cstheme="minorBidi"/>
                <w:b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A8159" w14:textId="77777777" w:rsidR="008655F0" w:rsidRPr="008655F0" w:rsidRDefault="008655F0" w:rsidP="00E27DEB">
            <w:pPr>
              <w:spacing w:after="0"/>
              <w:jc w:val="center"/>
              <w:rPr>
                <w:rFonts w:asciiTheme="minorBidi" w:hAnsiTheme="minorBidi" w:cstheme="minorBidi"/>
                <w:b/>
              </w:rPr>
            </w:pPr>
            <w:r w:rsidRPr="008655F0">
              <w:rPr>
                <w:rFonts w:asciiTheme="minorBidi" w:hAnsiTheme="minorBidi" w:cstheme="minorBidi"/>
                <w:b/>
              </w:rPr>
              <w:t>100%</w:t>
            </w:r>
          </w:p>
        </w:tc>
      </w:tr>
    </w:tbl>
    <w:p w14:paraId="7B95909F" w14:textId="77777777" w:rsidR="008655F0" w:rsidRPr="008655F0" w:rsidRDefault="008655F0" w:rsidP="008655F0">
      <w:pPr>
        <w:pStyle w:val="fixed"/>
        <w:ind w:left="0" w:firstLine="0"/>
        <w:rPr>
          <w:rFonts w:asciiTheme="minorBidi" w:hAnsiTheme="minorBidi" w:cstheme="minorBidi"/>
          <w:sz w:val="22"/>
          <w:szCs w:val="22"/>
        </w:rPr>
      </w:pPr>
      <w:r w:rsidRPr="008655F0">
        <w:rPr>
          <w:rFonts w:asciiTheme="minorBidi" w:hAnsiTheme="minorBidi" w:cstheme="minorBidi"/>
          <w:sz w:val="22"/>
          <w:szCs w:val="22"/>
        </w:rPr>
        <w:lastRenderedPageBreak/>
        <w:t>ASSESSMENT</w:t>
      </w:r>
    </w:p>
    <w:p w14:paraId="33DA28FC" w14:textId="77777777" w:rsidR="008655F0" w:rsidRPr="008655F0" w:rsidRDefault="008655F0" w:rsidP="008655F0">
      <w:pPr>
        <w:pStyle w:val="fixed"/>
        <w:ind w:left="0"/>
        <w:rPr>
          <w:rFonts w:asciiTheme="minorBidi" w:hAnsiTheme="minorBidi" w:cstheme="minorBidi"/>
          <w:sz w:val="22"/>
          <w:szCs w:val="22"/>
        </w:rPr>
      </w:pPr>
      <w:bookmarkStart w:id="0" w:name="_Hlk127868955"/>
    </w:p>
    <w:p w14:paraId="536323E3" w14:textId="77777777" w:rsidR="008655F0" w:rsidRPr="008655F0" w:rsidRDefault="008655F0" w:rsidP="008655F0">
      <w:pPr>
        <w:spacing w:after="0"/>
        <w:rPr>
          <w:rFonts w:asciiTheme="minorBidi" w:hAnsiTheme="minorBidi" w:cstheme="minorBidi"/>
          <w:b/>
        </w:rPr>
      </w:pPr>
      <w:r w:rsidRPr="008655F0">
        <w:rPr>
          <w:rFonts w:asciiTheme="minorBidi" w:hAnsiTheme="minorBidi" w:cstheme="minorBidi"/>
          <w:b/>
        </w:rPr>
        <w:t>Assessment Component 1</w:t>
      </w:r>
    </w:p>
    <w:p w14:paraId="1D649B3A" w14:textId="77777777" w:rsidR="008655F0" w:rsidRPr="008655F0" w:rsidRDefault="008655F0" w:rsidP="008655F0">
      <w:pPr>
        <w:spacing w:after="0"/>
        <w:rPr>
          <w:rFonts w:asciiTheme="minorBidi" w:hAnsiTheme="minorBidi" w:cstheme="minorBidi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8655F0" w:rsidRPr="008655F0" w14:paraId="1C19DBBB" w14:textId="77777777" w:rsidTr="00E27DEB">
        <w:tc>
          <w:tcPr>
            <w:tcW w:w="562" w:type="dxa"/>
          </w:tcPr>
          <w:p w14:paraId="37A3B8CB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2458" w:type="dxa"/>
          </w:tcPr>
          <w:p w14:paraId="1EF50A7B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Written exam</w:t>
            </w:r>
          </w:p>
        </w:tc>
        <w:tc>
          <w:tcPr>
            <w:tcW w:w="538" w:type="dxa"/>
          </w:tcPr>
          <w:p w14:paraId="399FD625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  <w:tc>
          <w:tcPr>
            <w:tcW w:w="2482" w:type="dxa"/>
          </w:tcPr>
          <w:p w14:paraId="43E70B87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Coursework</w:t>
            </w:r>
          </w:p>
        </w:tc>
        <w:tc>
          <w:tcPr>
            <w:tcW w:w="538" w:type="dxa"/>
          </w:tcPr>
          <w:p w14:paraId="11B21BD4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2482" w:type="dxa"/>
          </w:tcPr>
          <w:p w14:paraId="78E24910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Practical</w:t>
            </w:r>
          </w:p>
        </w:tc>
      </w:tr>
    </w:tbl>
    <w:p w14:paraId="270F6496" w14:textId="77777777" w:rsidR="008655F0" w:rsidRPr="008655F0" w:rsidRDefault="008655F0" w:rsidP="008655F0">
      <w:pPr>
        <w:spacing w:after="0"/>
        <w:rPr>
          <w:rFonts w:asciiTheme="minorBidi" w:hAnsiTheme="minorBidi" w:cstheme="minorBid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8655F0" w:rsidRPr="008655F0" w14:paraId="7FCCFE29" w14:textId="77777777" w:rsidTr="00E27DEB">
        <w:tc>
          <w:tcPr>
            <w:tcW w:w="3256" w:type="dxa"/>
          </w:tcPr>
          <w:p w14:paraId="14928531" w14:textId="77777777" w:rsidR="008655F0" w:rsidRPr="008655F0" w:rsidRDefault="008655F0" w:rsidP="00E27DEB">
            <w:pPr>
              <w:spacing w:after="0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540C7334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7CAC79E3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Weighting</w:t>
            </w:r>
          </w:p>
        </w:tc>
      </w:tr>
      <w:tr w:rsidR="008655F0" w:rsidRPr="008655F0" w14:paraId="0148047C" w14:textId="77777777" w:rsidTr="00E27DEB">
        <w:tc>
          <w:tcPr>
            <w:tcW w:w="3256" w:type="dxa"/>
          </w:tcPr>
          <w:p w14:paraId="763F5F1B" w14:textId="77777777" w:rsidR="008655F0" w:rsidRPr="008655F0" w:rsidRDefault="008655F0" w:rsidP="00E27DEB">
            <w:pPr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Written Assignment </w:t>
            </w:r>
          </w:p>
        </w:tc>
        <w:tc>
          <w:tcPr>
            <w:tcW w:w="3969" w:type="dxa"/>
          </w:tcPr>
          <w:p w14:paraId="78308485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2000 words</w:t>
            </w:r>
          </w:p>
        </w:tc>
        <w:tc>
          <w:tcPr>
            <w:tcW w:w="1559" w:type="dxa"/>
          </w:tcPr>
          <w:p w14:paraId="7858C9F0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50%</w:t>
            </w:r>
          </w:p>
        </w:tc>
      </w:tr>
    </w:tbl>
    <w:p w14:paraId="42E0CC1C" w14:textId="77777777" w:rsidR="008655F0" w:rsidRPr="008655F0" w:rsidRDefault="008655F0" w:rsidP="008655F0">
      <w:pPr>
        <w:spacing w:after="0"/>
        <w:rPr>
          <w:rFonts w:asciiTheme="minorBidi" w:hAnsiTheme="minorBidi" w:cstheme="minorBidi"/>
          <w:b/>
        </w:rPr>
      </w:pPr>
    </w:p>
    <w:p w14:paraId="45031774" w14:textId="77777777" w:rsidR="008655F0" w:rsidRPr="008655F0" w:rsidRDefault="008655F0" w:rsidP="008655F0">
      <w:pPr>
        <w:spacing w:after="0"/>
        <w:rPr>
          <w:rFonts w:asciiTheme="minorBidi" w:hAnsiTheme="minorBidi" w:cstheme="minorBidi"/>
          <w:b/>
        </w:rPr>
      </w:pPr>
      <w:r w:rsidRPr="008655F0">
        <w:rPr>
          <w:rFonts w:asciiTheme="minorBidi" w:hAnsiTheme="minorBidi" w:cstheme="minorBidi"/>
          <w:b/>
        </w:rPr>
        <w:t>Assessment Component 2</w:t>
      </w:r>
    </w:p>
    <w:p w14:paraId="22A794CF" w14:textId="77777777" w:rsidR="008655F0" w:rsidRPr="008655F0" w:rsidRDefault="008655F0" w:rsidP="008655F0">
      <w:pPr>
        <w:spacing w:after="0"/>
        <w:rPr>
          <w:rFonts w:asciiTheme="minorBidi" w:hAnsiTheme="minorBidi" w:cstheme="minorBidi"/>
          <w:b/>
        </w:rPr>
      </w:pPr>
    </w:p>
    <w:tbl>
      <w:tblPr>
        <w:tblStyle w:val="TableGrid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7"/>
        <w:gridCol w:w="537"/>
        <w:gridCol w:w="2473"/>
        <w:gridCol w:w="537"/>
        <w:gridCol w:w="2471"/>
      </w:tblGrid>
      <w:tr w:rsidR="008655F0" w:rsidRPr="008655F0" w14:paraId="19034E19" w14:textId="77777777" w:rsidTr="00E27DEB">
        <w:tc>
          <w:tcPr>
            <w:tcW w:w="561" w:type="dxa"/>
          </w:tcPr>
          <w:p w14:paraId="1204909C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2447" w:type="dxa"/>
          </w:tcPr>
          <w:p w14:paraId="542C681E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Written exam</w:t>
            </w:r>
          </w:p>
        </w:tc>
        <w:tc>
          <w:tcPr>
            <w:tcW w:w="537" w:type="dxa"/>
          </w:tcPr>
          <w:p w14:paraId="46A3309F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  <w:tc>
          <w:tcPr>
            <w:tcW w:w="2473" w:type="dxa"/>
          </w:tcPr>
          <w:p w14:paraId="7D8D28E9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Coursework</w:t>
            </w:r>
          </w:p>
        </w:tc>
        <w:tc>
          <w:tcPr>
            <w:tcW w:w="537" w:type="dxa"/>
          </w:tcPr>
          <w:p w14:paraId="2B677B17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2471" w:type="dxa"/>
          </w:tcPr>
          <w:p w14:paraId="3BE9F25B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Practical</w:t>
            </w:r>
          </w:p>
        </w:tc>
      </w:tr>
    </w:tbl>
    <w:p w14:paraId="2ED7E209" w14:textId="77777777" w:rsidR="008655F0" w:rsidRPr="008655F0" w:rsidRDefault="008655F0" w:rsidP="008655F0">
      <w:pPr>
        <w:pStyle w:val="fixed"/>
        <w:ind w:left="0" w:firstLine="0"/>
        <w:rPr>
          <w:rFonts w:asciiTheme="minorBidi" w:hAnsiTheme="minorBidi" w:cstheme="minorBidi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8655F0" w:rsidRPr="008655F0" w14:paraId="3F2E9DE7" w14:textId="77777777" w:rsidTr="00E27DEB">
        <w:tc>
          <w:tcPr>
            <w:tcW w:w="3256" w:type="dxa"/>
          </w:tcPr>
          <w:p w14:paraId="2B073BA7" w14:textId="77777777" w:rsidR="008655F0" w:rsidRPr="008655F0" w:rsidRDefault="008655F0" w:rsidP="00E27DEB">
            <w:pPr>
              <w:spacing w:after="0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4F883AFA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384B6356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Weighting</w:t>
            </w:r>
          </w:p>
        </w:tc>
      </w:tr>
      <w:tr w:rsidR="008655F0" w:rsidRPr="008655F0" w14:paraId="5B13A17D" w14:textId="77777777" w:rsidTr="00E27DEB">
        <w:tc>
          <w:tcPr>
            <w:tcW w:w="3256" w:type="dxa"/>
          </w:tcPr>
          <w:p w14:paraId="7A6C8194" w14:textId="77777777" w:rsidR="008655F0" w:rsidRPr="008655F0" w:rsidRDefault="008655F0" w:rsidP="00E27DEB">
            <w:pPr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Case Study </w:t>
            </w:r>
          </w:p>
        </w:tc>
        <w:tc>
          <w:tcPr>
            <w:tcW w:w="3969" w:type="dxa"/>
          </w:tcPr>
          <w:p w14:paraId="2FB402BA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2000 words</w:t>
            </w:r>
          </w:p>
        </w:tc>
        <w:tc>
          <w:tcPr>
            <w:tcW w:w="1559" w:type="dxa"/>
          </w:tcPr>
          <w:p w14:paraId="27D96C11" w14:textId="77777777" w:rsidR="008655F0" w:rsidRPr="008655F0" w:rsidRDefault="008655F0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50%</w:t>
            </w:r>
          </w:p>
        </w:tc>
      </w:tr>
      <w:bookmarkEnd w:id="0"/>
    </w:tbl>
    <w:p w14:paraId="1B272608" w14:textId="77777777" w:rsidR="008655F0" w:rsidRPr="008655F0" w:rsidRDefault="008655F0" w:rsidP="008655F0">
      <w:pPr>
        <w:pStyle w:val="fixed"/>
        <w:ind w:left="0" w:firstLine="0"/>
        <w:rPr>
          <w:rFonts w:asciiTheme="minorBidi" w:hAnsiTheme="minorBidi" w:cstheme="minorBidi"/>
          <w:b w:val="0"/>
          <w:sz w:val="22"/>
          <w:szCs w:val="22"/>
        </w:rPr>
      </w:pPr>
    </w:p>
    <w:p w14:paraId="47EAD0C8" w14:textId="77777777" w:rsidR="008655F0" w:rsidRPr="008655F0" w:rsidRDefault="008655F0" w:rsidP="008655F0">
      <w:pPr>
        <w:pStyle w:val="fixed"/>
        <w:keepNext/>
        <w:ind w:left="0" w:firstLine="0"/>
        <w:jc w:val="both"/>
        <w:rPr>
          <w:rFonts w:asciiTheme="minorBidi" w:hAnsiTheme="minorBidi" w:cstheme="minorBidi"/>
          <w:sz w:val="22"/>
          <w:szCs w:val="22"/>
        </w:rPr>
      </w:pPr>
      <w:r w:rsidRPr="008655F0">
        <w:rPr>
          <w:rFonts w:asciiTheme="minorBidi" w:hAnsiTheme="minorBidi" w:cstheme="minorBidi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8655F0" w:rsidRPr="008655F0" w14:paraId="41700E5D" w14:textId="77777777" w:rsidTr="00E27DEB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16585443" w14:textId="77777777" w:rsidR="008655F0" w:rsidRPr="008655F0" w:rsidRDefault="008655F0" w:rsidP="00E27DEB">
            <w:pPr>
              <w:keepNext/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55A54C61" w14:textId="77777777" w:rsidR="008655F0" w:rsidRPr="008655F0" w:rsidRDefault="008655F0" w:rsidP="00E27DEB">
            <w:pPr>
              <w:keepNext/>
              <w:spacing w:after="0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Percentage</w:t>
            </w:r>
          </w:p>
        </w:tc>
      </w:tr>
      <w:tr w:rsidR="008655F0" w:rsidRPr="008655F0" w14:paraId="6AF0C05B" w14:textId="77777777" w:rsidTr="00E27DEB">
        <w:tc>
          <w:tcPr>
            <w:tcW w:w="3261" w:type="dxa"/>
          </w:tcPr>
          <w:p w14:paraId="02E3D98F" w14:textId="77777777" w:rsidR="008655F0" w:rsidRPr="008655F0" w:rsidRDefault="008655F0" w:rsidP="00E27DEB">
            <w:pPr>
              <w:keepNext/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7A1DF945" w14:textId="77777777" w:rsidR="008655F0" w:rsidRPr="008655F0" w:rsidRDefault="008655F0" w:rsidP="00E27DEB">
            <w:pPr>
              <w:keepNext/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8655F0" w:rsidRPr="008655F0" w14:paraId="45AA96E7" w14:textId="77777777" w:rsidTr="00E27DEB">
        <w:tc>
          <w:tcPr>
            <w:tcW w:w="3261" w:type="dxa"/>
          </w:tcPr>
          <w:p w14:paraId="31105061" w14:textId="77777777" w:rsidR="008655F0" w:rsidRPr="008655F0" w:rsidRDefault="008655F0" w:rsidP="00E27DEB">
            <w:pPr>
              <w:keepNext/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59E873AD" w14:textId="77777777" w:rsidR="008655F0" w:rsidRPr="008655F0" w:rsidRDefault="008655F0" w:rsidP="00E27DEB">
            <w:pPr>
              <w:keepNext/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100%</w:t>
            </w:r>
          </w:p>
        </w:tc>
      </w:tr>
      <w:tr w:rsidR="008655F0" w:rsidRPr="008655F0" w14:paraId="0EEE08FB" w14:textId="77777777" w:rsidTr="00E27DEB">
        <w:tc>
          <w:tcPr>
            <w:tcW w:w="3261" w:type="dxa"/>
          </w:tcPr>
          <w:p w14:paraId="3C6BFAB4" w14:textId="77777777" w:rsidR="008655F0" w:rsidRPr="008655F0" w:rsidRDefault="008655F0" w:rsidP="00E27DEB">
            <w:pPr>
              <w:keepNext/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157D9C9E" w14:textId="77777777" w:rsidR="008655F0" w:rsidRPr="008655F0" w:rsidRDefault="008655F0" w:rsidP="00E27DEB">
            <w:pPr>
              <w:keepNext/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8655F0" w:rsidRPr="008655F0" w14:paraId="0C02316F" w14:textId="77777777" w:rsidTr="00E27DEB">
        <w:tc>
          <w:tcPr>
            <w:tcW w:w="3261" w:type="dxa"/>
          </w:tcPr>
          <w:p w14:paraId="5CDB45C5" w14:textId="77777777" w:rsidR="008655F0" w:rsidRPr="008655F0" w:rsidRDefault="008655F0" w:rsidP="00E27DEB">
            <w:pPr>
              <w:keepNext/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6310866F" w14:textId="77777777" w:rsidR="008655F0" w:rsidRPr="008655F0" w:rsidRDefault="008655F0" w:rsidP="00E27DEB">
            <w:pPr>
              <w:keepNext/>
              <w:spacing w:after="0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100%</w:t>
            </w:r>
          </w:p>
        </w:tc>
      </w:tr>
    </w:tbl>
    <w:p w14:paraId="4B2F3262" w14:textId="77777777" w:rsidR="008655F0" w:rsidRPr="008655F0" w:rsidRDefault="008655F0" w:rsidP="008655F0">
      <w:pPr>
        <w:spacing w:after="0"/>
        <w:rPr>
          <w:rFonts w:asciiTheme="minorBidi" w:hAnsiTheme="minorBidi" w:cstheme="minorBidi"/>
        </w:rPr>
      </w:pPr>
    </w:p>
    <w:p w14:paraId="6CACC93E" w14:textId="77777777" w:rsidR="008655F0" w:rsidRPr="008655F0" w:rsidRDefault="008655F0" w:rsidP="008655F0">
      <w:pPr>
        <w:spacing w:after="0"/>
        <w:rPr>
          <w:rFonts w:asciiTheme="minorBidi" w:hAnsiTheme="minorBidi" w:cstheme="minorBidi"/>
          <w:b/>
        </w:rPr>
      </w:pPr>
      <w:r w:rsidRPr="008655F0">
        <w:rPr>
          <w:rFonts w:asciiTheme="minorBidi" w:hAnsiTheme="minorBidi" w:cstheme="minorBidi"/>
          <w:b/>
        </w:rPr>
        <w:t>INDICATIVE READING LIST</w:t>
      </w:r>
    </w:p>
    <w:p w14:paraId="3BB14217" w14:textId="77777777" w:rsidR="008655F0" w:rsidRPr="008655F0" w:rsidRDefault="008655F0" w:rsidP="008655F0">
      <w:pPr>
        <w:spacing w:after="0"/>
        <w:rPr>
          <w:rFonts w:asciiTheme="minorBidi" w:hAnsiTheme="minorBidi" w:cstheme="minorBid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8655F0" w:rsidRPr="008655F0" w14:paraId="0B407F39" w14:textId="77777777" w:rsidTr="00E27DEB">
        <w:tc>
          <w:tcPr>
            <w:tcW w:w="1689" w:type="dxa"/>
            <w:shd w:val="clear" w:color="auto" w:fill="BFBFBF" w:themeFill="background1" w:themeFillShade="BF"/>
          </w:tcPr>
          <w:p w14:paraId="1A413BDB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53A20FAF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ECAY5006 / ECAY5006D</w:t>
            </w:r>
          </w:p>
        </w:tc>
      </w:tr>
      <w:tr w:rsidR="008655F0" w:rsidRPr="008655F0" w14:paraId="7C329834" w14:textId="77777777" w:rsidTr="00E27DEB">
        <w:tc>
          <w:tcPr>
            <w:tcW w:w="1689" w:type="dxa"/>
            <w:shd w:val="clear" w:color="auto" w:fill="BFBFBF" w:themeFill="background1" w:themeFillShade="BF"/>
          </w:tcPr>
          <w:p w14:paraId="445D6E98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4F68A299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Health and Social Care, Disability and Wellbeing</w:t>
            </w:r>
          </w:p>
        </w:tc>
      </w:tr>
      <w:tr w:rsidR="008655F0" w:rsidRPr="008655F0" w14:paraId="271B7B60" w14:textId="77777777" w:rsidTr="00E27DEB">
        <w:tc>
          <w:tcPr>
            <w:tcW w:w="1689" w:type="dxa"/>
            <w:shd w:val="clear" w:color="auto" w:fill="BFBFBF" w:themeFill="background1" w:themeFillShade="BF"/>
          </w:tcPr>
          <w:p w14:paraId="3C05EDD0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4A812632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57A319A4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b/>
                <w:sz w:val="22"/>
                <w:szCs w:val="22"/>
              </w:rPr>
              <w:t>Electronic*</w:t>
            </w:r>
          </w:p>
        </w:tc>
      </w:tr>
      <w:tr w:rsidR="008655F0" w:rsidRPr="008655F0" w14:paraId="3B13C05E" w14:textId="77777777" w:rsidTr="00E27DEB">
        <w:tc>
          <w:tcPr>
            <w:tcW w:w="1689" w:type="dxa"/>
          </w:tcPr>
          <w:p w14:paraId="6458E0B3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40B1102A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Cockerham, W.C. (2020) </w:t>
            </w:r>
            <w:r w:rsidRPr="008655F0"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Sociological theories of Health and Illness, </w:t>
            </w: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 New York: Routledge.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-85997068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3C5ECA1" w14:textId="77777777" w:rsidR="008655F0" w:rsidRPr="008655F0" w:rsidRDefault="008655F0" w:rsidP="00E27DEB">
                <w:pPr>
                  <w:spacing w:after="0"/>
                  <w:jc w:val="center"/>
                  <w:rPr>
                    <w:rFonts w:asciiTheme="minorBidi" w:eastAsia="MS Gothic" w:hAnsiTheme="minorBidi" w:cstheme="minorBidi"/>
                    <w:sz w:val="22"/>
                    <w:szCs w:val="22"/>
                  </w:rPr>
                </w:pPr>
                <w:r w:rsidRPr="008655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655F0" w:rsidRPr="008655F0" w14:paraId="167B9098" w14:textId="77777777" w:rsidTr="00E27DEB">
        <w:tc>
          <w:tcPr>
            <w:tcW w:w="1689" w:type="dxa"/>
          </w:tcPr>
          <w:p w14:paraId="7FC7B4DB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2B72262D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Nario-Redmond, M.R. (2020) </w:t>
            </w:r>
            <w:r w:rsidRPr="008655F0"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Ableism: The Causes and Consequences of Disability Prejudice, </w:t>
            </w:r>
            <w:r w:rsidRPr="008655F0">
              <w:rPr>
                <w:rFonts w:asciiTheme="minorBidi" w:hAnsiTheme="minorBidi" w:cstheme="minorBidi"/>
                <w:sz w:val="22"/>
                <w:szCs w:val="22"/>
              </w:rPr>
              <w:t>Hoboken, NJ: Wiley Blackwell.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148944068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52F667C" w14:textId="77777777" w:rsidR="008655F0" w:rsidRPr="008655F0" w:rsidRDefault="008655F0" w:rsidP="00E27DEB">
                <w:pPr>
                  <w:spacing w:after="0"/>
                  <w:jc w:val="center"/>
                  <w:rPr>
                    <w:rFonts w:asciiTheme="minorBidi" w:eastAsia="MS Gothic" w:hAnsiTheme="minorBidi" w:cstheme="minorBidi"/>
                    <w:sz w:val="22"/>
                    <w:szCs w:val="22"/>
                  </w:rPr>
                </w:pPr>
                <w:r w:rsidRPr="008655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655F0" w:rsidRPr="008655F0" w14:paraId="4F81DB11" w14:textId="77777777" w:rsidTr="00E27DEB">
        <w:tc>
          <w:tcPr>
            <w:tcW w:w="1689" w:type="dxa"/>
          </w:tcPr>
          <w:p w14:paraId="1D66E020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0EB0FB5A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Crawford, L.A. and Novak, K.B. (2018) </w:t>
            </w:r>
            <w:r w:rsidRPr="008655F0">
              <w:rPr>
                <w:rFonts w:asciiTheme="minorBidi" w:hAnsiTheme="minorBidi" w:cstheme="minorBidi"/>
                <w:i/>
                <w:sz w:val="22"/>
                <w:szCs w:val="22"/>
              </w:rPr>
              <w:t>Individual and Society: Sociological Social Psychology,</w:t>
            </w: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 Abingdon: Routledge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-62499804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6A7695D" w14:textId="77777777" w:rsidR="008655F0" w:rsidRPr="008655F0" w:rsidRDefault="008655F0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8655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655F0" w:rsidRPr="008655F0" w14:paraId="326EEC17" w14:textId="77777777" w:rsidTr="00E27DEB">
        <w:tc>
          <w:tcPr>
            <w:tcW w:w="1689" w:type="dxa"/>
          </w:tcPr>
          <w:p w14:paraId="43BE038D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6B9B1309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Ebrahimi, V.A. and Chapman H.M (2018) </w:t>
            </w:r>
            <w:r w:rsidRPr="008655F0">
              <w:rPr>
                <w:rFonts w:asciiTheme="minorBidi" w:hAnsiTheme="minorBidi" w:cstheme="minorBidi"/>
                <w:i/>
                <w:sz w:val="22"/>
                <w:szCs w:val="22"/>
              </w:rPr>
              <w:t>Re-</w:t>
            </w:r>
            <w:proofErr w:type="spellStart"/>
            <w:r w:rsidRPr="008655F0">
              <w:rPr>
                <w:rFonts w:asciiTheme="minorBidi" w:hAnsiTheme="minorBidi" w:cstheme="minorBidi"/>
                <w:i/>
                <w:sz w:val="22"/>
                <w:szCs w:val="22"/>
              </w:rPr>
              <w:t>ablement</w:t>
            </w:r>
            <w:proofErr w:type="spellEnd"/>
            <w:r w:rsidRPr="008655F0">
              <w:rPr>
                <w:rFonts w:asciiTheme="minorBidi" w:hAnsiTheme="minorBidi" w:cstheme="minorBidi"/>
                <w:i/>
                <w:sz w:val="22"/>
                <w:szCs w:val="22"/>
              </w:rPr>
              <w:t xml:space="preserve"> Services in Health and Social Care.</w:t>
            </w: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 London: Palgrave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-152378328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7361FCE" w14:textId="77777777" w:rsidR="008655F0" w:rsidRPr="008655F0" w:rsidRDefault="008655F0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8655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655F0" w:rsidRPr="008655F0" w14:paraId="15A36530" w14:textId="77777777" w:rsidTr="00E27DEB">
        <w:tc>
          <w:tcPr>
            <w:tcW w:w="1689" w:type="dxa"/>
          </w:tcPr>
          <w:p w14:paraId="6464086B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6CA3D772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Edwards, D.J. &amp; Best, S. (2020) </w:t>
            </w:r>
            <w:r w:rsidRPr="008655F0"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The Textbook of Health and Social care, </w:t>
            </w: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 London: Sage.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-117310785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48D23CD" w14:textId="77777777" w:rsidR="008655F0" w:rsidRPr="008655F0" w:rsidRDefault="008655F0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8655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655F0" w:rsidRPr="008655F0" w14:paraId="70DB4E46" w14:textId="77777777" w:rsidTr="00E27DEB">
        <w:tc>
          <w:tcPr>
            <w:tcW w:w="1689" w:type="dxa"/>
          </w:tcPr>
          <w:p w14:paraId="386DA3A0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12B0C03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Cameron, C. (2013). </w:t>
            </w:r>
            <w:r w:rsidRPr="008655F0">
              <w:rPr>
                <w:rFonts w:asciiTheme="minorBidi" w:hAnsiTheme="minorBidi" w:cstheme="minorBidi"/>
                <w:i/>
                <w:sz w:val="22"/>
                <w:szCs w:val="22"/>
              </w:rPr>
              <w:t>Disability Studies A Student's Guide.</w:t>
            </w: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 London: SAGE Publications.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-186990705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B78B597" w14:textId="77777777" w:rsidR="008655F0" w:rsidRPr="008655F0" w:rsidRDefault="008655F0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8655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655F0" w:rsidRPr="008655F0" w14:paraId="3FF22050" w14:textId="77777777" w:rsidTr="00E27DEB">
        <w:tc>
          <w:tcPr>
            <w:tcW w:w="1689" w:type="dxa"/>
          </w:tcPr>
          <w:p w14:paraId="2856CD44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50D6AAB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Cureton, A. &amp; Wasserman, D. (2020) </w:t>
            </w:r>
            <w:r w:rsidRPr="008655F0"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The Oxford Handbook of Philosophy and Disability, </w:t>
            </w: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 Oxford: OUP.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50418181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EC1E81C" w14:textId="77777777" w:rsidR="008655F0" w:rsidRPr="008655F0" w:rsidRDefault="008655F0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8655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655F0" w:rsidRPr="008655F0" w14:paraId="41539DB1" w14:textId="77777777" w:rsidTr="00E27DEB">
        <w:tc>
          <w:tcPr>
            <w:tcW w:w="1689" w:type="dxa"/>
          </w:tcPr>
          <w:p w14:paraId="46CE61FF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69251AB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Leahy, D., Fitzpatrick, K. &amp; Wright, J. (2020) </w:t>
            </w:r>
            <w:r w:rsidRPr="008655F0"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Social Theory and Health Education: Forging new Insights in Research, </w:t>
            </w:r>
            <w:r w:rsidRPr="008655F0">
              <w:rPr>
                <w:rFonts w:asciiTheme="minorBidi" w:hAnsiTheme="minorBidi" w:cstheme="minorBidi"/>
                <w:sz w:val="22"/>
                <w:szCs w:val="22"/>
              </w:rPr>
              <w:t>London: Routledge.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-122975803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6540BBF" w14:textId="77777777" w:rsidR="008655F0" w:rsidRPr="008655F0" w:rsidRDefault="008655F0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8655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655F0" w:rsidRPr="008655F0" w14:paraId="113D708D" w14:textId="77777777" w:rsidTr="00E27DEB">
        <w:tc>
          <w:tcPr>
            <w:tcW w:w="1689" w:type="dxa"/>
          </w:tcPr>
          <w:p w14:paraId="3FD55A14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lastRenderedPageBreak/>
              <w:t>Further</w:t>
            </w:r>
          </w:p>
        </w:tc>
        <w:tc>
          <w:tcPr>
            <w:tcW w:w="5605" w:type="dxa"/>
          </w:tcPr>
          <w:p w14:paraId="76ED95BE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Barnes, C. and Mercer, G. (2018) </w:t>
            </w:r>
            <w:r w:rsidRPr="008655F0">
              <w:rPr>
                <w:rFonts w:asciiTheme="minorBidi" w:hAnsiTheme="minorBidi" w:cstheme="minorBidi"/>
                <w:i/>
                <w:sz w:val="22"/>
                <w:szCs w:val="22"/>
              </w:rPr>
              <w:t>Exploring Disability</w:t>
            </w:r>
            <w:r w:rsidRPr="008655F0">
              <w:rPr>
                <w:rFonts w:asciiTheme="minorBidi" w:hAnsiTheme="minorBidi" w:cstheme="minorBidi"/>
                <w:sz w:val="22"/>
                <w:szCs w:val="22"/>
              </w:rPr>
              <w:t>. Cambridge: Polity Press.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-18930252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3968A1F" w14:textId="77777777" w:rsidR="008655F0" w:rsidRPr="008655F0" w:rsidRDefault="008655F0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8655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655F0" w:rsidRPr="008655F0" w14:paraId="589803C2" w14:textId="77777777" w:rsidTr="00E27DEB">
        <w:tc>
          <w:tcPr>
            <w:tcW w:w="1689" w:type="dxa"/>
          </w:tcPr>
          <w:p w14:paraId="7D1387EB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1523323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Ayalon, L. &amp; Tesch-Romer, C. (2020) </w:t>
            </w:r>
            <w:r w:rsidRPr="008655F0"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Contemporary Perspectives on Ageism, </w:t>
            </w: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 Cham, Switzerland: Springer.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77305891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980ADC9" w14:textId="77777777" w:rsidR="008655F0" w:rsidRPr="008655F0" w:rsidRDefault="008655F0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8655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655F0" w:rsidRPr="008655F0" w14:paraId="14F2C344" w14:textId="77777777" w:rsidTr="00E27DEB">
        <w:tc>
          <w:tcPr>
            <w:tcW w:w="1689" w:type="dxa"/>
          </w:tcPr>
          <w:p w14:paraId="5AD52089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3D4E19A9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Greaves, I (2018) </w:t>
            </w:r>
            <w:r w:rsidRPr="008655F0">
              <w:rPr>
                <w:rFonts w:asciiTheme="minorBidi" w:hAnsiTheme="minorBidi" w:cstheme="minorBidi"/>
                <w:i/>
                <w:sz w:val="22"/>
                <w:szCs w:val="22"/>
              </w:rPr>
              <w:t>Disability Rights Handbook</w:t>
            </w:r>
            <w:r w:rsidRPr="008655F0">
              <w:rPr>
                <w:rFonts w:asciiTheme="minorBidi" w:hAnsiTheme="minorBidi" w:cstheme="minorBidi"/>
                <w:sz w:val="22"/>
                <w:szCs w:val="22"/>
              </w:rPr>
              <w:t>, London: Disability Rights UK.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44311842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83B45D4" w14:textId="77777777" w:rsidR="008655F0" w:rsidRPr="008655F0" w:rsidRDefault="008655F0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8655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655F0" w:rsidRPr="008655F0" w14:paraId="0B698279" w14:textId="77777777" w:rsidTr="00E27DEB">
        <w:tc>
          <w:tcPr>
            <w:tcW w:w="1689" w:type="dxa"/>
          </w:tcPr>
          <w:p w14:paraId="4039B4E3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0DD3040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Knowles, G. (2017) </w:t>
            </w:r>
            <w:r w:rsidRPr="008655F0">
              <w:rPr>
                <w:rFonts w:asciiTheme="minorBidi" w:hAnsiTheme="minorBidi" w:cstheme="minorBidi"/>
                <w:i/>
                <w:sz w:val="22"/>
                <w:szCs w:val="22"/>
              </w:rPr>
              <w:t>Supporting Inclusive Practice</w:t>
            </w:r>
            <w:r w:rsidRPr="008655F0">
              <w:rPr>
                <w:rFonts w:asciiTheme="minorBidi" w:hAnsiTheme="minorBidi" w:cstheme="minorBidi"/>
                <w:sz w:val="22"/>
                <w:szCs w:val="22"/>
              </w:rPr>
              <w:t>. Abingdon: David Fulton Publishers.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-175026062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090BB2D" w14:textId="77777777" w:rsidR="008655F0" w:rsidRPr="008655F0" w:rsidRDefault="008655F0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8655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655F0" w:rsidRPr="008655F0" w14:paraId="3BE6EBAA" w14:textId="77777777" w:rsidTr="00E27DEB">
        <w:tc>
          <w:tcPr>
            <w:tcW w:w="1689" w:type="dxa"/>
          </w:tcPr>
          <w:p w14:paraId="69BF01B8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5FB1DEA9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Spini, D. &amp; Widmer, E. (2023) </w:t>
            </w:r>
            <w:r w:rsidRPr="008655F0"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Withstanding Vulnerability throughout Adult Life: Dynamics of Stressors, Resources, and Reserves, </w:t>
            </w: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Geneve, Switzerland: </w:t>
            </w:r>
            <w:proofErr w:type="spellStart"/>
            <w:r w:rsidRPr="008655F0">
              <w:rPr>
                <w:rFonts w:asciiTheme="minorBidi" w:hAnsiTheme="minorBidi" w:cstheme="minorBidi"/>
                <w:sz w:val="22"/>
                <w:szCs w:val="22"/>
              </w:rPr>
              <w:t>Spginer</w:t>
            </w:r>
            <w:proofErr w:type="spellEnd"/>
            <w:r w:rsidRPr="008655F0">
              <w:rPr>
                <w:rFonts w:asciiTheme="minorBidi" w:hAnsiTheme="minorBidi" w:cstheme="minorBidi"/>
                <w:sz w:val="22"/>
                <w:szCs w:val="22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24083901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5B7EC09" w14:textId="77777777" w:rsidR="008655F0" w:rsidRPr="008655F0" w:rsidRDefault="008655F0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8655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655F0" w:rsidRPr="008655F0" w14:paraId="52AB15BC" w14:textId="77777777" w:rsidTr="00E27DEB">
        <w:tc>
          <w:tcPr>
            <w:tcW w:w="1689" w:type="dxa"/>
          </w:tcPr>
          <w:p w14:paraId="24EB9CCB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DEAEEE2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proofErr w:type="spellStart"/>
            <w:r w:rsidRPr="008655F0">
              <w:rPr>
                <w:rFonts w:asciiTheme="minorBidi" w:hAnsiTheme="minorBidi" w:cstheme="minorBidi"/>
                <w:sz w:val="22"/>
                <w:szCs w:val="22"/>
              </w:rPr>
              <w:t>Koubel</w:t>
            </w:r>
            <w:proofErr w:type="spellEnd"/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, G (2017) </w:t>
            </w:r>
            <w:r w:rsidRPr="008655F0">
              <w:rPr>
                <w:rFonts w:asciiTheme="minorBidi" w:hAnsiTheme="minorBidi" w:cstheme="minorBidi"/>
                <w:i/>
                <w:sz w:val="22"/>
                <w:szCs w:val="22"/>
              </w:rPr>
              <w:t xml:space="preserve">Safeguarding Adults and Children: Working with Children and Vulnerable Adults, </w:t>
            </w:r>
            <w:r w:rsidRPr="008655F0">
              <w:rPr>
                <w:rFonts w:asciiTheme="minorBidi" w:hAnsiTheme="minorBidi" w:cstheme="minorBidi"/>
                <w:sz w:val="22"/>
                <w:szCs w:val="22"/>
              </w:rPr>
              <w:t>London: Palgrave Macmillan.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-6909904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8DB5DD2" w14:textId="77777777" w:rsidR="008655F0" w:rsidRPr="008655F0" w:rsidRDefault="008655F0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8655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655F0" w:rsidRPr="008655F0" w14:paraId="25532913" w14:textId="77777777" w:rsidTr="00E27DEB">
        <w:tc>
          <w:tcPr>
            <w:tcW w:w="1689" w:type="dxa"/>
          </w:tcPr>
          <w:p w14:paraId="086D9BFA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0056EA7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Edwards, D.J. &amp; Best, S. (2020) </w:t>
            </w:r>
            <w:r w:rsidRPr="008655F0"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The Textbook of Health and Social care, </w:t>
            </w: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 London: Sage.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-89890513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B72FCA6" w14:textId="77777777" w:rsidR="008655F0" w:rsidRPr="008655F0" w:rsidRDefault="008655F0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8655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655F0" w:rsidRPr="008655F0" w14:paraId="5DE321BA" w14:textId="77777777" w:rsidTr="00E27DEB">
        <w:tc>
          <w:tcPr>
            <w:tcW w:w="1689" w:type="dxa"/>
          </w:tcPr>
          <w:p w14:paraId="025B7D4C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AE2735A" w14:textId="77777777" w:rsidR="008655F0" w:rsidRPr="008655F0" w:rsidRDefault="008655F0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Thompson, N. (2017) </w:t>
            </w:r>
            <w:r w:rsidRPr="008655F0">
              <w:rPr>
                <w:rFonts w:asciiTheme="minorBidi" w:hAnsiTheme="minorBidi" w:cstheme="minorBidi"/>
                <w:i/>
                <w:sz w:val="22"/>
                <w:szCs w:val="22"/>
              </w:rPr>
              <w:t>Promoting Equality: Working with Diversity and Difference</w:t>
            </w:r>
            <w:r w:rsidRPr="008655F0">
              <w:rPr>
                <w:rFonts w:asciiTheme="minorBidi" w:hAnsiTheme="minorBidi" w:cstheme="minorBidi"/>
                <w:sz w:val="22"/>
                <w:szCs w:val="22"/>
              </w:rPr>
              <w:t xml:space="preserve">.3rd </w:t>
            </w:r>
            <w:proofErr w:type="spellStart"/>
            <w:r w:rsidRPr="008655F0">
              <w:rPr>
                <w:rFonts w:asciiTheme="minorBidi" w:hAnsiTheme="minorBidi" w:cstheme="minorBidi"/>
                <w:sz w:val="22"/>
                <w:szCs w:val="22"/>
              </w:rPr>
              <w:t>edn</w:t>
            </w:r>
            <w:proofErr w:type="spellEnd"/>
            <w:r w:rsidRPr="008655F0">
              <w:rPr>
                <w:rFonts w:asciiTheme="minorBidi" w:hAnsiTheme="minorBidi" w:cstheme="minorBidi"/>
                <w:sz w:val="22"/>
                <w:szCs w:val="22"/>
              </w:rPr>
              <w:t>. Basingstoke: Palgrave Macmillan.</w:t>
            </w:r>
          </w:p>
        </w:tc>
        <w:tc>
          <w:tcPr>
            <w:tcW w:w="1366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18487313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C6FF3A7" w14:textId="77777777" w:rsidR="008655F0" w:rsidRPr="008655F0" w:rsidRDefault="008655F0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8655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</w:tbl>
    <w:p w14:paraId="6D91C5E1" w14:textId="77777777" w:rsidR="008655F0" w:rsidRPr="008655F0" w:rsidRDefault="008655F0" w:rsidP="008655F0">
      <w:pPr>
        <w:spacing w:after="0"/>
        <w:rPr>
          <w:rFonts w:asciiTheme="minorBidi" w:hAnsiTheme="minorBidi" w:cstheme="minorBidi"/>
          <w:b/>
        </w:rPr>
      </w:pPr>
    </w:p>
    <w:p w14:paraId="0C614114" w14:textId="77777777" w:rsidR="008655F0" w:rsidRPr="008655F0" w:rsidRDefault="008655F0" w:rsidP="008655F0">
      <w:pPr>
        <w:pStyle w:val="HTMLPreformatted"/>
        <w:rPr>
          <w:rFonts w:asciiTheme="minorBidi" w:hAnsiTheme="minorBidi" w:cstheme="minorBidi"/>
          <w:szCs w:val="22"/>
        </w:rPr>
      </w:pPr>
    </w:p>
    <w:p w14:paraId="1CCE403F" w14:textId="77777777" w:rsidR="00280622" w:rsidRDefault="00280622"/>
    <w:sectPr w:rsidR="002806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1973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5F0"/>
    <w:rsid w:val="00023172"/>
    <w:rsid w:val="002703FD"/>
    <w:rsid w:val="00280622"/>
    <w:rsid w:val="004D54FD"/>
    <w:rsid w:val="008655F0"/>
    <w:rsid w:val="00D3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2AAC7"/>
  <w15:chartTrackingRefBased/>
  <w15:docId w15:val="{63911FE4-ADE5-4B47-BDF3-A4DA26E92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5F0"/>
    <w:pPr>
      <w:spacing w:after="200" w:line="276" w:lineRule="auto"/>
    </w:pPr>
    <w:rPr>
      <w:rFonts w:ascii="Calibri" w:eastAsia="Calibri" w:hAnsi="Calibri" w:cs="Times New Roman"/>
      <w:kern w:val="0"/>
      <w:lang w:val="en-US"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8655F0"/>
    <w:pPr>
      <w:ind w:left="720"/>
      <w:contextualSpacing/>
    </w:pPr>
  </w:style>
  <w:style w:type="table" w:styleId="TableGrid">
    <w:name w:val="Table Grid"/>
    <w:basedOn w:val="TableNormal"/>
    <w:uiPriority w:val="59"/>
    <w:rsid w:val="008655F0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8655F0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paragraph" w:customStyle="1" w:styleId="bullet">
    <w:name w:val="bullet"/>
    <w:link w:val="bulletChar"/>
    <w:rsid w:val="008655F0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en-GB"/>
      <w14:ligatures w14:val="none"/>
    </w:rPr>
  </w:style>
  <w:style w:type="character" w:customStyle="1" w:styleId="fixedChar">
    <w:name w:val="fixed Char"/>
    <w:link w:val="fixed"/>
    <w:rsid w:val="008655F0"/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character" w:customStyle="1" w:styleId="bulletChar">
    <w:name w:val="bullet Char"/>
    <w:link w:val="bullet"/>
    <w:rsid w:val="008655F0"/>
    <w:rPr>
      <w:rFonts w:ascii="Times New Roman" w:eastAsia="Times New Roman" w:hAnsi="Times New Roman" w:cs="Times New Roman"/>
      <w:kern w:val="0"/>
      <w:sz w:val="24"/>
      <w:szCs w:val="20"/>
      <w:lang w:eastAsia="en-GB"/>
      <w14:ligatures w14:val="none"/>
    </w:rPr>
  </w:style>
  <w:style w:type="table" w:customStyle="1" w:styleId="TableGrid1">
    <w:name w:val="Table Grid1"/>
    <w:basedOn w:val="TableNormal"/>
    <w:next w:val="TableGrid"/>
    <w:uiPriority w:val="59"/>
    <w:rsid w:val="008655F0"/>
    <w:pPr>
      <w:spacing w:after="0" w:line="240" w:lineRule="auto"/>
    </w:pPr>
    <w:rPr>
      <w:rFonts w:ascii="Arial" w:eastAsia="Calibri" w:hAnsi="Arial" w:cs="Arial"/>
      <w:kern w:val="0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8655F0"/>
    <w:rPr>
      <w:rFonts w:ascii="Calibri" w:eastAsia="Calibri" w:hAnsi="Calibri" w:cs="Times New Roman"/>
      <w:kern w:val="0"/>
      <w:lang w:val="en-US" w:eastAsia="en-US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655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Consolas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655F0"/>
    <w:rPr>
      <w:rFonts w:ascii="Arial" w:eastAsia="Times New Roman" w:hAnsi="Arial" w:cs="Consolas"/>
      <w:kern w:val="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99D06F13C4E472E9778B478C9328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5383E7-17E7-4A40-A21E-817EA0297729}"/>
      </w:docPartPr>
      <w:docPartBody>
        <w:p w:rsidR="0014251B" w:rsidRDefault="0014251B" w:rsidP="0014251B">
          <w:pPr>
            <w:pStyle w:val="E99D06F13C4E472E9778B478C9328C13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ACAF867AB90D43F7ADF2557DD9A53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EC73-095A-41C8-868C-8C15542CFE41}"/>
      </w:docPartPr>
      <w:docPartBody>
        <w:p w:rsidR="0014251B" w:rsidRDefault="0014251B" w:rsidP="0014251B">
          <w:pPr>
            <w:pStyle w:val="ACAF867AB90D43F7ADF2557DD9A53A8F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51B"/>
    <w:rsid w:val="0014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4251B"/>
    <w:rPr>
      <w:color w:val="808080"/>
    </w:rPr>
  </w:style>
  <w:style w:type="paragraph" w:customStyle="1" w:styleId="E99D06F13C4E472E9778B478C9328C13">
    <w:name w:val="E99D06F13C4E472E9778B478C9328C13"/>
    <w:rsid w:val="0014251B"/>
  </w:style>
  <w:style w:type="paragraph" w:customStyle="1" w:styleId="ACAF867AB90D43F7ADF2557DD9A53A8F">
    <w:name w:val="ACAF867AB90D43F7ADF2557DD9A53A8F"/>
    <w:rsid w:val="0014251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3425</Characters>
  <Application>Microsoft Office Word</Application>
  <DocSecurity>0</DocSecurity>
  <Lines>28</Lines>
  <Paragraphs>8</Paragraphs>
  <ScaleCrop>false</ScaleCrop>
  <Company>University of Wales Trinity Saint David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Buckley (Academic Experience)</dc:creator>
  <cp:keywords/>
  <dc:description/>
  <cp:lastModifiedBy>Richard Buckley (Academic Experience)</cp:lastModifiedBy>
  <cp:revision>1</cp:revision>
  <dcterms:created xsi:type="dcterms:W3CDTF">2023-11-13T15:58:00Z</dcterms:created>
  <dcterms:modified xsi:type="dcterms:W3CDTF">2023-11-13T15:59:00Z</dcterms:modified>
</cp:coreProperties>
</file>