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EEF115" w14:textId="0D6621F7" w:rsidR="00D731C3" w:rsidRPr="00AD096D" w:rsidRDefault="00D731C3" w:rsidP="00AD096D">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45A6BA07" w14:textId="75BCFC42" w:rsidR="00D731C3" w:rsidRPr="00863BA4" w:rsidRDefault="00D731C3" w:rsidP="00D731C3">
      <w:pPr>
        <w:spacing w:before="212"/>
        <w:rPr>
          <w:rFonts w:ascii="Arial"/>
          <w:b/>
          <w:bCs/>
          <w:sz w:val="44"/>
          <w:szCs w:val="44"/>
        </w:rPr>
      </w:pPr>
      <w:r w:rsidRPr="00AD096D">
        <w:rPr>
          <w:rFonts w:ascii="Arial"/>
          <w:b/>
          <w:bCs/>
          <w:sz w:val="44"/>
          <w:szCs w:val="44"/>
        </w:rPr>
        <w:t xml:space="preserve">MODULE </w:t>
      </w:r>
      <w:r w:rsidR="00863BA4">
        <w:rPr>
          <w:rFonts w:ascii="Arial"/>
          <w:b/>
          <w:bCs/>
          <w:sz w:val="44"/>
          <w:szCs w:val="44"/>
        </w:rPr>
        <w:t xml:space="preserve">NAME and </w:t>
      </w:r>
      <w:r w:rsidRPr="00AD096D">
        <w:rPr>
          <w:rFonts w:ascii="Arial"/>
          <w:b/>
          <w:bCs/>
          <w:sz w:val="44"/>
          <w:szCs w:val="44"/>
        </w:rPr>
        <w:t xml:space="preserve">CODE: Digital Skills for Personal Development and Business Growth </w:t>
      </w:r>
      <w:r w:rsidR="00863BA4">
        <w:rPr>
          <w:rFonts w:ascii="Arial"/>
          <w:b/>
          <w:bCs/>
          <w:sz w:val="44"/>
          <w:szCs w:val="44"/>
        </w:rPr>
        <w:t>(</w:t>
      </w:r>
      <w:r w:rsidRPr="00AD096D">
        <w:rPr>
          <w:rFonts w:ascii="Arial"/>
          <w:b/>
          <w:bCs/>
          <w:sz w:val="44"/>
          <w:szCs w:val="44"/>
        </w:rPr>
        <w:t>BMSW4008</w:t>
      </w:r>
      <w:r w:rsidR="00863BA4">
        <w:rPr>
          <w:rFonts w:ascii="Arial"/>
          <w:b/>
          <w:bCs/>
          <w:sz w:val="44"/>
          <w:szCs w:val="44"/>
        </w:rPr>
        <w:t>)</w:t>
      </w:r>
    </w:p>
    <w:p w14:paraId="283B67D3" w14:textId="3CBBAC77" w:rsidR="00D731C3" w:rsidRPr="00AD096D" w:rsidRDefault="00D731C3" w:rsidP="00D731C3">
      <w:pPr>
        <w:spacing w:before="212"/>
        <w:rPr>
          <w:rFonts w:ascii="Arial"/>
          <w:b/>
          <w:bCs/>
          <w:sz w:val="36"/>
          <w:szCs w:val="36"/>
        </w:rPr>
      </w:pPr>
      <w:r w:rsidRPr="00AD096D">
        <w:rPr>
          <w:rFonts w:ascii="Arial"/>
          <w:b/>
          <w:bCs/>
          <w:sz w:val="44"/>
          <w:szCs w:val="44"/>
        </w:rPr>
        <w:t>ASSESSMENT COMPONENT: PORTFOLIO</w:t>
      </w:r>
    </w:p>
    <w:p w14:paraId="0A0AD5DC" w14:textId="77777777" w:rsidR="00D731C3" w:rsidRPr="00AD096D" w:rsidRDefault="00D731C3" w:rsidP="00D731C3">
      <w:pPr>
        <w:spacing w:before="7"/>
        <w:jc w:val="center"/>
        <w:rPr>
          <w:rFonts w:ascii="Arial"/>
          <w:b/>
          <w:sz w:val="40"/>
          <w:szCs w:val="22"/>
        </w:rPr>
      </w:pPr>
    </w:p>
    <w:p w14:paraId="0D47E8B5" w14:textId="67FBFF2C" w:rsidR="00D731C3" w:rsidRPr="00863BA4" w:rsidRDefault="00D731C3" w:rsidP="00D731C3">
      <w:pPr>
        <w:spacing w:before="3"/>
        <w:rPr>
          <w:rFonts w:ascii="Arial"/>
          <w:bCs/>
          <w:sz w:val="32"/>
          <w:szCs w:val="32"/>
        </w:rPr>
      </w:pPr>
      <w:r w:rsidRPr="00863BA4">
        <w:rPr>
          <w:rFonts w:ascii="Arial"/>
          <w:bCs/>
          <w:sz w:val="32"/>
          <w:szCs w:val="32"/>
        </w:rPr>
        <w:t>STUDENT NAME:</w:t>
      </w:r>
      <w:r w:rsidR="00920466">
        <w:rPr>
          <w:rFonts w:ascii="Arial"/>
          <w:bCs/>
          <w:sz w:val="32"/>
          <w:szCs w:val="32"/>
        </w:rPr>
        <w:t xml:space="preserve"> Sonia Jaman</w:t>
      </w:r>
    </w:p>
    <w:p w14:paraId="0E17CBF1" w14:textId="6B8BB49B" w:rsidR="00D731C3" w:rsidRPr="00863BA4" w:rsidRDefault="00D731C3" w:rsidP="00863BA4">
      <w:pPr>
        <w:spacing w:before="3"/>
        <w:rPr>
          <w:rFonts w:ascii="Arial"/>
          <w:bCs/>
          <w:sz w:val="32"/>
          <w:szCs w:val="32"/>
        </w:rPr>
      </w:pPr>
      <w:r w:rsidRPr="00863BA4">
        <w:rPr>
          <w:rFonts w:ascii="Arial"/>
          <w:bCs/>
          <w:sz w:val="32"/>
          <w:szCs w:val="32"/>
        </w:rPr>
        <w:t>STUDENT NUMBER:</w:t>
      </w:r>
      <w:r w:rsidR="00920466">
        <w:rPr>
          <w:rFonts w:ascii="Arial"/>
          <w:bCs/>
          <w:sz w:val="32"/>
          <w:szCs w:val="32"/>
        </w:rPr>
        <w:t xml:space="preserve"> 2506072</w:t>
      </w:r>
    </w:p>
    <w:p w14:paraId="4D7187AE" w14:textId="4227FDDC" w:rsidR="00D731C3" w:rsidRPr="00863BA4" w:rsidRDefault="00D731C3" w:rsidP="00863BA4">
      <w:pPr>
        <w:rPr>
          <w:rFonts w:ascii="Arial"/>
          <w:bCs/>
          <w:sz w:val="32"/>
          <w:szCs w:val="16"/>
        </w:rPr>
      </w:pPr>
      <w:r w:rsidRPr="00863BA4">
        <w:rPr>
          <w:rFonts w:ascii="Arial"/>
          <w:bCs/>
          <w:sz w:val="32"/>
          <w:szCs w:val="16"/>
        </w:rPr>
        <w:t>LECTURER:</w:t>
      </w:r>
      <w:r w:rsidR="00157C3F">
        <w:rPr>
          <w:rFonts w:ascii="Arial"/>
          <w:bCs/>
          <w:sz w:val="32"/>
          <w:szCs w:val="16"/>
        </w:rPr>
        <w:t xml:space="preserve"> Aqsa </w:t>
      </w:r>
      <w:proofErr w:type="spellStart"/>
      <w:r w:rsidR="00817C50">
        <w:rPr>
          <w:rFonts w:ascii="Arial"/>
          <w:bCs/>
          <w:sz w:val="32"/>
          <w:szCs w:val="16"/>
        </w:rPr>
        <w:t>Shabir</w:t>
      </w:r>
      <w:proofErr w:type="spellEnd"/>
      <w:r w:rsidR="00817C50">
        <w:rPr>
          <w:rFonts w:ascii="Arial"/>
          <w:bCs/>
          <w:sz w:val="32"/>
          <w:szCs w:val="16"/>
        </w:rPr>
        <w:t xml:space="preserve"> </w:t>
      </w:r>
    </w:p>
    <w:p w14:paraId="52EF9C1C" w14:textId="20BCB7FA" w:rsidR="00863BA4" w:rsidRPr="00863BA4" w:rsidRDefault="00D731C3" w:rsidP="00863BA4">
      <w:pPr>
        <w:rPr>
          <w:rFonts w:ascii="Arial"/>
          <w:bCs/>
          <w:sz w:val="32"/>
          <w:szCs w:val="16"/>
        </w:rPr>
      </w:pPr>
      <w:r w:rsidRPr="00863BA4">
        <w:rPr>
          <w:rFonts w:ascii="Arial"/>
          <w:bCs/>
          <w:sz w:val="32"/>
          <w:szCs w:val="16"/>
        </w:rPr>
        <w:t>DATE:</w:t>
      </w:r>
      <w:r w:rsidR="00920466">
        <w:rPr>
          <w:rFonts w:ascii="Arial"/>
          <w:bCs/>
          <w:sz w:val="32"/>
          <w:szCs w:val="16"/>
        </w:rPr>
        <w:t xml:space="preserve"> 28-11-2025</w:t>
      </w:r>
    </w:p>
    <w:p w14:paraId="1AA41C8D" w14:textId="75CD4C11" w:rsidR="00D731C3" w:rsidRPr="00863BA4" w:rsidRDefault="00863BA4" w:rsidP="00863BA4">
      <w:pPr>
        <w:spacing w:line="278" w:lineRule="auto"/>
        <w:jc w:val="left"/>
        <w:rPr>
          <w:rFonts w:ascii="Arial"/>
          <w:b/>
          <w:sz w:val="32"/>
          <w:szCs w:val="16"/>
        </w:rPr>
      </w:pPr>
      <w:r>
        <w:rPr>
          <w:rFonts w:ascii="Arial"/>
          <w:b/>
          <w:sz w:val="32"/>
          <w:szCs w:val="16"/>
        </w:rPr>
        <w:br w:type="page"/>
      </w:r>
    </w:p>
    <w:sdt>
      <w:sdtPr>
        <w:rPr>
          <w:rFonts w:asciiTheme="minorHAnsi" w:eastAsiaTheme="minorHAnsi" w:hAnsiTheme="minorHAnsi" w:cstheme="minorBidi"/>
          <w:b w:val="0"/>
          <w:color w:val="auto"/>
          <w:kern w:val="2"/>
          <w:sz w:val="24"/>
          <w:szCs w:val="24"/>
          <w:lang w:val="en-GB"/>
          <w14:ligatures w14:val="standardContextual"/>
        </w:rPr>
        <w:id w:val="704681231"/>
        <w:docPartObj>
          <w:docPartGallery w:val="Table of Contents"/>
          <w:docPartUnique/>
        </w:docPartObj>
      </w:sdtPr>
      <w:sdtEndPr>
        <w:rPr>
          <w:bCs/>
          <w:noProof/>
        </w:rPr>
      </w:sdtEndPr>
      <w:sdtContent>
        <w:p w14:paraId="6443F928" w14:textId="49386ED3" w:rsidR="00863BA4" w:rsidRDefault="00863BA4" w:rsidP="00863BA4">
          <w:pPr>
            <w:pStyle w:val="TOCHeading"/>
            <w:jc w:val="center"/>
          </w:pPr>
          <w:r>
            <w:t>Table of Contents</w:t>
          </w:r>
        </w:p>
        <w:p w14:paraId="43290F0F" w14:textId="0886EA10" w:rsidR="00863BA4" w:rsidRDefault="00863BA4">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213710375" w:history="1">
            <w:r w:rsidRPr="007B77DB">
              <w:rPr>
                <w:rStyle w:val="Hyperlink"/>
                <w:noProof/>
              </w:rPr>
              <w:t>Task 1: Assessment of Digital Skills</w:t>
            </w:r>
            <w:r>
              <w:rPr>
                <w:noProof/>
                <w:webHidden/>
              </w:rPr>
              <w:tab/>
            </w:r>
            <w:r>
              <w:rPr>
                <w:noProof/>
                <w:webHidden/>
              </w:rPr>
              <w:fldChar w:fldCharType="begin"/>
            </w:r>
            <w:r>
              <w:rPr>
                <w:noProof/>
                <w:webHidden/>
              </w:rPr>
              <w:instrText xml:space="preserve"> PAGEREF _Toc213710375 \h </w:instrText>
            </w:r>
            <w:r>
              <w:rPr>
                <w:noProof/>
                <w:webHidden/>
              </w:rPr>
            </w:r>
            <w:r>
              <w:rPr>
                <w:noProof/>
                <w:webHidden/>
              </w:rPr>
              <w:fldChar w:fldCharType="separate"/>
            </w:r>
            <w:r>
              <w:rPr>
                <w:noProof/>
                <w:webHidden/>
              </w:rPr>
              <w:t>1</w:t>
            </w:r>
            <w:r>
              <w:rPr>
                <w:noProof/>
                <w:webHidden/>
              </w:rPr>
              <w:fldChar w:fldCharType="end"/>
            </w:r>
          </w:hyperlink>
        </w:p>
        <w:p w14:paraId="19337DE8" w14:textId="0F7E1D1E" w:rsidR="00863BA4" w:rsidRDefault="00863BA4">
          <w:pPr>
            <w:pStyle w:val="TOC2"/>
            <w:tabs>
              <w:tab w:val="right" w:leader="dot" w:pos="9016"/>
            </w:tabs>
            <w:rPr>
              <w:rFonts w:eastAsiaTheme="minorEastAsia"/>
              <w:noProof/>
              <w:lang w:val="en-US"/>
            </w:rPr>
          </w:pPr>
          <w:hyperlink w:anchor="_Toc213710376" w:history="1">
            <w:r w:rsidRPr="007B77DB">
              <w:rPr>
                <w:rStyle w:val="Hyperlink"/>
                <w:noProof/>
              </w:rPr>
              <w:t>References</w:t>
            </w:r>
            <w:r>
              <w:rPr>
                <w:noProof/>
                <w:webHidden/>
              </w:rPr>
              <w:tab/>
            </w:r>
            <w:r>
              <w:rPr>
                <w:noProof/>
                <w:webHidden/>
              </w:rPr>
              <w:fldChar w:fldCharType="begin"/>
            </w:r>
            <w:r>
              <w:rPr>
                <w:noProof/>
                <w:webHidden/>
              </w:rPr>
              <w:instrText xml:space="preserve"> PAGEREF _Toc213710376 \h </w:instrText>
            </w:r>
            <w:r>
              <w:rPr>
                <w:noProof/>
                <w:webHidden/>
              </w:rPr>
            </w:r>
            <w:r>
              <w:rPr>
                <w:noProof/>
                <w:webHidden/>
              </w:rPr>
              <w:fldChar w:fldCharType="separate"/>
            </w:r>
            <w:r>
              <w:rPr>
                <w:noProof/>
                <w:webHidden/>
              </w:rPr>
              <w:t>3</w:t>
            </w:r>
            <w:r>
              <w:rPr>
                <w:noProof/>
                <w:webHidden/>
              </w:rPr>
              <w:fldChar w:fldCharType="end"/>
            </w:r>
          </w:hyperlink>
        </w:p>
        <w:p w14:paraId="6771DD62" w14:textId="69B21B53" w:rsidR="00863BA4" w:rsidRDefault="00863BA4">
          <w:pPr>
            <w:pStyle w:val="TOC1"/>
            <w:tabs>
              <w:tab w:val="right" w:leader="dot" w:pos="9016"/>
            </w:tabs>
            <w:rPr>
              <w:rFonts w:eastAsiaTheme="minorEastAsia"/>
              <w:noProof/>
              <w:lang w:val="en-US"/>
            </w:rPr>
          </w:pPr>
          <w:hyperlink w:anchor="_Toc213710377" w:history="1">
            <w:r w:rsidRPr="007B77DB">
              <w:rPr>
                <w:rStyle w:val="Hyperlink"/>
                <w:noProof/>
              </w:rPr>
              <w:t>Task 2: LinkedIn Learning Certificates for Office365</w:t>
            </w:r>
            <w:r>
              <w:rPr>
                <w:noProof/>
                <w:webHidden/>
              </w:rPr>
              <w:tab/>
            </w:r>
            <w:r>
              <w:rPr>
                <w:noProof/>
                <w:webHidden/>
              </w:rPr>
              <w:fldChar w:fldCharType="begin"/>
            </w:r>
            <w:r>
              <w:rPr>
                <w:noProof/>
                <w:webHidden/>
              </w:rPr>
              <w:instrText xml:space="preserve"> PAGEREF _Toc213710377 \h </w:instrText>
            </w:r>
            <w:r>
              <w:rPr>
                <w:noProof/>
                <w:webHidden/>
              </w:rPr>
            </w:r>
            <w:r>
              <w:rPr>
                <w:noProof/>
                <w:webHidden/>
              </w:rPr>
              <w:fldChar w:fldCharType="separate"/>
            </w:r>
            <w:r>
              <w:rPr>
                <w:noProof/>
                <w:webHidden/>
              </w:rPr>
              <w:t>5</w:t>
            </w:r>
            <w:r>
              <w:rPr>
                <w:noProof/>
                <w:webHidden/>
              </w:rPr>
              <w:fldChar w:fldCharType="end"/>
            </w:r>
          </w:hyperlink>
        </w:p>
        <w:p w14:paraId="1646E9F9" w14:textId="57573368" w:rsidR="00863BA4" w:rsidRDefault="00863BA4">
          <w:pPr>
            <w:pStyle w:val="TOC1"/>
            <w:tabs>
              <w:tab w:val="right" w:leader="dot" w:pos="9016"/>
            </w:tabs>
            <w:rPr>
              <w:rFonts w:eastAsiaTheme="minorEastAsia"/>
              <w:noProof/>
              <w:lang w:val="en-US"/>
            </w:rPr>
          </w:pPr>
          <w:hyperlink w:anchor="_Toc213710378" w:history="1">
            <w:r w:rsidRPr="007B77DB">
              <w:rPr>
                <w:rStyle w:val="Hyperlink"/>
                <w:noProof/>
              </w:rPr>
              <w:t>Task 3: Essay on Relevance of Excel in professional and personal life.</w:t>
            </w:r>
            <w:r>
              <w:rPr>
                <w:noProof/>
                <w:webHidden/>
              </w:rPr>
              <w:tab/>
            </w:r>
            <w:r>
              <w:rPr>
                <w:noProof/>
                <w:webHidden/>
              </w:rPr>
              <w:fldChar w:fldCharType="begin"/>
            </w:r>
            <w:r>
              <w:rPr>
                <w:noProof/>
                <w:webHidden/>
              </w:rPr>
              <w:instrText xml:space="preserve"> PAGEREF _Toc213710378 \h </w:instrText>
            </w:r>
            <w:r>
              <w:rPr>
                <w:noProof/>
                <w:webHidden/>
              </w:rPr>
            </w:r>
            <w:r>
              <w:rPr>
                <w:noProof/>
                <w:webHidden/>
              </w:rPr>
              <w:fldChar w:fldCharType="separate"/>
            </w:r>
            <w:r>
              <w:rPr>
                <w:noProof/>
                <w:webHidden/>
              </w:rPr>
              <w:t>6</w:t>
            </w:r>
            <w:r>
              <w:rPr>
                <w:noProof/>
                <w:webHidden/>
              </w:rPr>
              <w:fldChar w:fldCharType="end"/>
            </w:r>
          </w:hyperlink>
        </w:p>
        <w:p w14:paraId="398AA21D" w14:textId="2DEE84FD" w:rsidR="00863BA4" w:rsidRDefault="00863BA4">
          <w:pPr>
            <w:pStyle w:val="TOC2"/>
            <w:tabs>
              <w:tab w:val="right" w:leader="dot" w:pos="9016"/>
            </w:tabs>
            <w:rPr>
              <w:rFonts w:eastAsiaTheme="minorEastAsia"/>
              <w:noProof/>
              <w:lang w:val="en-US"/>
            </w:rPr>
          </w:pPr>
          <w:hyperlink w:anchor="_Toc213710379" w:history="1">
            <w:r w:rsidRPr="007B77DB">
              <w:rPr>
                <w:rStyle w:val="Hyperlink"/>
                <w:noProof/>
              </w:rPr>
              <w:t>References</w:t>
            </w:r>
            <w:r>
              <w:rPr>
                <w:noProof/>
                <w:webHidden/>
              </w:rPr>
              <w:tab/>
            </w:r>
            <w:r>
              <w:rPr>
                <w:noProof/>
                <w:webHidden/>
              </w:rPr>
              <w:fldChar w:fldCharType="begin"/>
            </w:r>
            <w:r>
              <w:rPr>
                <w:noProof/>
                <w:webHidden/>
              </w:rPr>
              <w:instrText xml:space="preserve"> PAGEREF _Toc213710379 \h </w:instrText>
            </w:r>
            <w:r>
              <w:rPr>
                <w:noProof/>
                <w:webHidden/>
              </w:rPr>
            </w:r>
            <w:r>
              <w:rPr>
                <w:noProof/>
                <w:webHidden/>
              </w:rPr>
              <w:fldChar w:fldCharType="separate"/>
            </w:r>
            <w:r>
              <w:rPr>
                <w:noProof/>
                <w:webHidden/>
              </w:rPr>
              <w:t>9</w:t>
            </w:r>
            <w:r>
              <w:rPr>
                <w:noProof/>
                <w:webHidden/>
              </w:rPr>
              <w:fldChar w:fldCharType="end"/>
            </w:r>
          </w:hyperlink>
        </w:p>
        <w:p w14:paraId="167A1644" w14:textId="251E8246" w:rsidR="00863BA4" w:rsidRDefault="00863BA4">
          <w:pPr>
            <w:pStyle w:val="TOC1"/>
            <w:tabs>
              <w:tab w:val="right" w:leader="dot" w:pos="9016"/>
            </w:tabs>
            <w:rPr>
              <w:rFonts w:eastAsiaTheme="minorEastAsia"/>
              <w:noProof/>
              <w:lang w:val="en-US"/>
            </w:rPr>
          </w:pPr>
          <w:hyperlink w:anchor="_Toc213710380" w:history="1">
            <w:r w:rsidRPr="007B77DB">
              <w:rPr>
                <w:rStyle w:val="Hyperlink"/>
                <w:noProof/>
              </w:rPr>
              <w:t>Task 4: 7 Minute Reflective Presentation</w:t>
            </w:r>
            <w:r>
              <w:rPr>
                <w:noProof/>
                <w:webHidden/>
              </w:rPr>
              <w:tab/>
            </w:r>
            <w:r>
              <w:rPr>
                <w:noProof/>
                <w:webHidden/>
              </w:rPr>
              <w:fldChar w:fldCharType="begin"/>
            </w:r>
            <w:r>
              <w:rPr>
                <w:noProof/>
                <w:webHidden/>
              </w:rPr>
              <w:instrText xml:space="preserve"> PAGEREF _Toc213710380 \h </w:instrText>
            </w:r>
            <w:r>
              <w:rPr>
                <w:noProof/>
                <w:webHidden/>
              </w:rPr>
            </w:r>
            <w:r>
              <w:rPr>
                <w:noProof/>
                <w:webHidden/>
              </w:rPr>
              <w:fldChar w:fldCharType="separate"/>
            </w:r>
            <w:r>
              <w:rPr>
                <w:noProof/>
                <w:webHidden/>
              </w:rPr>
              <w:t>11</w:t>
            </w:r>
            <w:r>
              <w:rPr>
                <w:noProof/>
                <w:webHidden/>
              </w:rPr>
              <w:fldChar w:fldCharType="end"/>
            </w:r>
          </w:hyperlink>
        </w:p>
        <w:p w14:paraId="64B4FF79" w14:textId="10E2E754" w:rsidR="00863BA4" w:rsidRDefault="00863BA4">
          <w:pPr>
            <w:pStyle w:val="TOC2"/>
            <w:tabs>
              <w:tab w:val="right" w:leader="dot" w:pos="9016"/>
            </w:tabs>
            <w:rPr>
              <w:rFonts w:eastAsiaTheme="minorEastAsia"/>
              <w:noProof/>
              <w:lang w:val="en-US"/>
            </w:rPr>
          </w:pPr>
          <w:hyperlink w:anchor="_Toc213710381" w:history="1">
            <w:r w:rsidRPr="007B77DB">
              <w:rPr>
                <w:rStyle w:val="Hyperlink"/>
                <w:noProof/>
              </w:rPr>
              <w:t>References</w:t>
            </w:r>
            <w:r>
              <w:rPr>
                <w:noProof/>
                <w:webHidden/>
              </w:rPr>
              <w:tab/>
            </w:r>
            <w:r>
              <w:rPr>
                <w:noProof/>
                <w:webHidden/>
              </w:rPr>
              <w:fldChar w:fldCharType="begin"/>
            </w:r>
            <w:r>
              <w:rPr>
                <w:noProof/>
                <w:webHidden/>
              </w:rPr>
              <w:instrText xml:space="preserve"> PAGEREF _Toc213710381 \h </w:instrText>
            </w:r>
            <w:r>
              <w:rPr>
                <w:noProof/>
                <w:webHidden/>
              </w:rPr>
            </w:r>
            <w:r>
              <w:rPr>
                <w:noProof/>
                <w:webHidden/>
              </w:rPr>
              <w:fldChar w:fldCharType="separate"/>
            </w:r>
            <w:r>
              <w:rPr>
                <w:noProof/>
                <w:webHidden/>
              </w:rPr>
              <w:t>11</w:t>
            </w:r>
            <w:r>
              <w:rPr>
                <w:noProof/>
                <w:webHidden/>
              </w:rPr>
              <w:fldChar w:fldCharType="end"/>
            </w:r>
          </w:hyperlink>
        </w:p>
        <w:p w14:paraId="1EBA6BA5" w14:textId="0EB9BDD2" w:rsidR="00863BA4" w:rsidRDefault="00863BA4">
          <w:r>
            <w:rPr>
              <w:b/>
              <w:bCs/>
              <w:noProof/>
            </w:rPr>
            <w:fldChar w:fldCharType="end"/>
          </w:r>
        </w:p>
      </w:sdtContent>
    </w:sdt>
    <w:p w14:paraId="176F0371" w14:textId="2B385737" w:rsidR="00D731C3" w:rsidRDefault="00D731C3" w:rsidP="00863BA4">
      <w:pPr>
        <w:pStyle w:val="TOCHeading"/>
        <w:rPr>
          <w:rFonts w:ascii="Arial"/>
          <w:b w:val="0"/>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textAlignment w:val="baseline"/>
        <w:rPr>
          <w:rFonts w:ascii="Arial"/>
          <w:b/>
          <w:sz w:val="47"/>
        </w:rPr>
      </w:pPr>
    </w:p>
    <w:p w14:paraId="6D9FB0AA" w14:textId="77777777" w:rsidR="00D731C3" w:rsidRDefault="00D731C3"/>
    <w:p w14:paraId="4F0272ED" w14:textId="77777777" w:rsidR="00D731C3" w:rsidRDefault="00D731C3"/>
    <w:p w14:paraId="3D498E2B" w14:textId="77777777" w:rsidR="00D731C3" w:rsidRDefault="00D731C3"/>
    <w:p w14:paraId="01D409B1" w14:textId="77777777" w:rsidR="00863BA4" w:rsidRDefault="00863BA4">
      <w:pPr>
        <w:spacing w:line="278" w:lineRule="auto"/>
        <w:jc w:val="left"/>
        <w:rPr>
          <w:rFonts w:asciiTheme="majorHAnsi" w:eastAsiaTheme="majorEastAsia" w:hAnsiTheme="majorHAnsi" w:cstheme="majorBidi"/>
          <w:b/>
          <w:color w:val="0F4761" w:themeColor="accent1" w:themeShade="BF"/>
          <w:sz w:val="32"/>
          <w:szCs w:val="40"/>
        </w:rPr>
      </w:pPr>
      <w:bookmarkStart w:id="0" w:name="_Toc211605235"/>
      <w:r>
        <w:br w:type="page"/>
      </w:r>
    </w:p>
    <w:p w14:paraId="6E2678B8" w14:textId="77777777" w:rsidR="00863BA4" w:rsidRDefault="00863BA4" w:rsidP="00D731C3">
      <w:pPr>
        <w:pStyle w:val="Heading1"/>
        <w:sectPr w:rsidR="00863BA4" w:rsidSect="00863BA4">
          <w:footerReference w:type="default" r:id="rId9"/>
          <w:pgSz w:w="11906" w:h="16838"/>
          <w:pgMar w:top="1440" w:right="1440" w:bottom="1440" w:left="1440" w:header="708" w:footer="708" w:gutter="0"/>
          <w:pgNumType w:fmt="lowerRoman" w:start="1"/>
          <w:cols w:space="708"/>
          <w:titlePg/>
          <w:docGrid w:linePitch="360"/>
        </w:sectPr>
      </w:pPr>
    </w:p>
    <w:p w14:paraId="13E1BF49" w14:textId="2B76A63C" w:rsidR="00D731C3" w:rsidRDefault="00D731C3" w:rsidP="00D731C3">
      <w:pPr>
        <w:pStyle w:val="Heading1"/>
      </w:pPr>
      <w:bookmarkStart w:id="1" w:name="_Toc213710375"/>
      <w:r>
        <w:t>Task 1</w:t>
      </w:r>
      <w:bookmarkStart w:id="2" w:name="_Toc211605236"/>
      <w:bookmarkEnd w:id="0"/>
      <w:r w:rsidR="00BD46F2">
        <w:t xml:space="preserve">: </w:t>
      </w:r>
      <w:r>
        <w:t>Assessment of Digital Skills</w:t>
      </w:r>
      <w:bookmarkEnd w:id="1"/>
      <w:bookmarkEnd w:id="2"/>
      <w:r>
        <w:t xml:space="preserve"> </w:t>
      </w:r>
    </w:p>
    <w:p w14:paraId="293BFA5B" w14:textId="3E5CF9C6" w:rsidR="00FA0010" w:rsidRDefault="007E6B7A">
      <w:r w:rsidRPr="007E6B7A">
        <w:rPr>
          <w:noProof/>
        </w:rPr>
        <w:drawing>
          <wp:inline distT="0" distB="0" distL="0" distR="0" wp14:anchorId="0FE6F5AD" wp14:editId="79B0C72A">
            <wp:extent cx="5731510" cy="3317875"/>
            <wp:effectExtent l="0" t="0" r="2540" b="0"/>
            <wp:docPr id="1767160388" name="Picture 1" descr="A diagram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60388" name="Picture 1" descr="A diagram with different colored circles&#10;&#10;AI-generated content may be incorrect."/>
                    <pic:cNvPicPr/>
                  </pic:nvPicPr>
                  <pic:blipFill>
                    <a:blip r:embed="rId10"/>
                    <a:stretch>
                      <a:fillRect/>
                    </a:stretch>
                  </pic:blipFill>
                  <pic:spPr>
                    <a:xfrm>
                      <a:off x="0" y="0"/>
                      <a:ext cx="5731510" cy="3317875"/>
                    </a:xfrm>
                    <a:prstGeom prst="rect">
                      <a:avLst/>
                    </a:prstGeom>
                  </pic:spPr>
                </pic:pic>
              </a:graphicData>
            </a:graphic>
          </wp:inline>
        </w:drawing>
      </w:r>
    </w:p>
    <w:p w14:paraId="408E31EE" w14:textId="38AF3E0D" w:rsidR="00BD46F2" w:rsidRDefault="00BD46F2" w:rsidP="00BD46F2">
      <w:pPr>
        <w:jc w:val="center"/>
      </w:pPr>
      <w:r>
        <w:t>Image 01: Screenshot of my JISC report</w:t>
      </w:r>
    </w:p>
    <w:p w14:paraId="2FB926D3" w14:textId="76799BF1" w:rsidR="00552A5B" w:rsidRDefault="00552A5B" w:rsidP="00BD46F2">
      <w:r w:rsidRPr="00552A5B">
        <w:t xml:space="preserve">The self-assessment report on digital capabilities gives a reflective analysis of my strengths and areas of improvement in the major digital skills areas required to be effective in learning in higher education. These are skills such as digital tool use, information seeking, communication and collaboration, creative and problem solving, management of digital learning, knowledge of digital preferences and positive and safe digital identity. </w:t>
      </w:r>
      <w:r w:rsidR="00737C72" w:rsidRPr="00737C72">
        <w:t>These skills are becoming more and more relevant to develop since digital literacy has now become regarded as a fundamental component of educational and professional achievement in the contemporary world (Jisc, 2023).</w:t>
      </w:r>
    </w:p>
    <w:p w14:paraId="393BAE39" w14:textId="10A0FE18" w:rsidR="00737C72" w:rsidRDefault="00737C72" w:rsidP="00BD46F2">
      <w:r w:rsidRPr="00737C72">
        <w:t xml:space="preserve">My level of confidence in the use of digital tools is </w:t>
      </w:r>
      <w:r w:rsidR="0085577E">
        <w:t>“</w:t>
      </w:r>
      <w:r w:rsidRPr="00737C72">
        <w:t>Developing</w:t>
      </w:r>
      <w:r w:rsidR="0085577E">
        <w:t>”</w:t>
      </w:r>
      <w:r w:rsidRPr="00737C72">
        <w:t xml:space="preserve">. This means that I </w:t>
      </w:r>
      <w:r w:rsidR="001B37DB">
        <w:t>can</w:t>
      </w:r>
      <w:r w:rsidRPr="00737C72">
        <w:t xml:space="preserve"> use straightforward applications and systems, but I may be lacking confidence at any point when new platforms are on the stage or the technology does not act as expected. Radovanović (2023) states that digital tool competency needs not just the technical knowledge but also flexibility and resourcefulness in the face of problems. The advice is founded on the principle of active experimentation, seeking the support of colleagues, and the use of internet sources to build familiarity. As a result, I will dedicate certain time to learning new applications associated with my coursework and seeking informal support of peers when necessary.</w:t>
      </w:r>
    </w:p>
    <w:p w14:paraId="1A16C173" w14:textId="5BEDE766" w:rsidR="00B02A9D" w:rsidRDefault="00B02A9D" w:rsidP="00BD46F2">
      <w:r w:rsidRPr="00B02A9D">
        <w:t>My confidence in the field of information and resource search is Capable. This indicates that I am capable of searching, evaluating, and utili</w:t>
      </w:r>
      <w:r w:rsidR="00507EF0">
        <w:t>s</w:t>
      </w:r>
      <w:r w:rsidRPr="00B02A9D">
        <w:t>ing online content. The ability to critically assess information is a vital academic skill, especially in the era of misinformation (Wardle, 2018). I also know the significance of referencing and not plagiari</w:t>
      </w:r>
      <w:r w:rsidR="00507EF0">
        <w:t>s</w:t>
      </w:r>
      <w:r w:rsidRPr="00B02A9D">
        <w:t xml:space="preserve">ing. To further develop this skill, I will practice more advanced search methods, </w:t>
      </w:r>
      <w:r w:rsidR="00507EF0">
        <w:t xml:space="preserve">gain </w:t>
      </w:r>
      <w:r w:rsidRPr="00B02A9D">
        <w:t>more knowledge of copyright and intellectual property rights, and book</w:t>
      </w:r>
      <w:r w:rsidR="00507EF0">
        <w:t xml:space="preserve"> </w:t>
      </w:r>
      <w:r w:rsidRPr="00B02A9D">
        <w:t xml:space="preserve">tools </w:t>
      </w:r>
      <w:r w:rsidR="00507EF0">
        <w:t>for</w:t>
      </w:r>
      <w:r w:rsidRPr="00B02A9D">
        <w:t xml:space="preserve"> managing resources like reference managers.</w:t>
      </w:r>
    </w:p>
    <w:p w14:paraId="1DFED8EC" w14:textId="171AB2E5" w:rsidR="00BD46F2" w:rsidRDefault="00BD46F2" w:rsidP="00BD46F2">
      <w:r>
        <w:t>My confidence in digital communication and collaboration is also Capable.</w:t>
      </w:r>
      <w:r w:rsidR="00B02A9D">
        <w:t xml:space="preserve"> </w:t>
      </w:r>
      <w:r w:rsidR="00B02A9D" w:rsidRPr="00B02A9D">
        <w:t>I feel free to express myself online</w:t>
      </w:r>
      <w:r w:rsidR="00507EF0">
        <w:t>,</w:t>
      </w:r>
      <w:r w:rsidR="00B02A9D" w:rsidRPr="00B02A9D">
        <w:t xml:space="preserve"> yet </w:t>
      </w:r>
      <w:r w:rsidR="00507EF0">
        <w:t>I have</w:t>
      </w:r>
      <w:r w:rsidR="00B02A9D" w:rsidRPr="00B02A9D">
        <w:t xml:space="preserve"> limited experience working in common digital environments. Honeychurch et al. (2017) point out that digital collaboration enhances knowledge sharing and teamwork. To further develop in this direction, I plan to become more active in group work through the use of common digital tools like Microsoft Teams or Google Workspace and experience managing the boundaries of communication to minimi</w:t>
      </w:r>
      <w:r w:rsidR="00507EF0">
        <w:t>s</w:t>
      </w:r>
      <w:r w:rsidR="00B02A9D" w:rsidRPr="00B02A9D">
        <w:t>e distraction and stay focused.</w:t>
      </w:r>
    </w:p>
    <w:p w14:paraId="4217A2ED" w14:textId="454FEDA7" w:rsidR="00B02A9D" w:rsidRDefault="00B02A9D" w:rsidP="00BD46F2">
      <w:r w:rsidRPr="00B02A9D">
        <w:t xml:space="preserve">Digital creativity and the problem-solving </w:t>
      </w:r>
      <w:r>
        <w:t>area</w:t>
      </w:r>
      <w:r w:rsidRPr="00B02A9D">
        <w:t xml:space="preserve"> are characteri</w:t>
      </w:r>
      <w:r>
        <w:t>s</w:t>
      </w:r>
      <w:r w:rsidRPr="00B02A9D">
        <w:t xml:space="preserve">ed as </w:t>
      </w:r>
      <w:r w:rsidR="00507EF0">
        <w:t>“</w:t>
      </w:r>
      <w:r w:rsidRPr="00B02A9D">
        <w:t>Developing</w:t>
      </w:r>
      <w:r w:rsidR="00507EF0">
        <w:t>”</w:t>
      </w:r>
      <w:r w:rsidRPr="00B02A9D">
        <w:t>. This is the field concerned with applying technology to create content and be creative in addressing problems. Currently, I have the potential to enhance my assurance regarding my use of tools to perform the work on visual design, multimedia presentation, or mind-mapping. The necessity to develop this skill is that digital creativity improves academic expression and employability (Selwyn, 2021). I will investigate the digital design tools and visual learning platforms</w:t>
      </w:r>
      <w:r w:rsidR="00507EF0">
        <w:t>,</w:t>
      </w:r>
      <w:r w:rsidRPr="00B02A9D">
        <w:t xml:space="preserve"> starting with basic exercises like personalising the learning environment and composing visual summaries of the lecture content.</w:t>
      </w:r>
    </w:p>
    <w:p w14:paraId="7F850ACF" w14:textId="7C52A32F" w:rsidR="00BD46F2" w:rsidRDefault="00BD46F2" w:rsidP="00BD46F2">
      <w:r>
        <w:t xml:space="preserve">My confidence in managing digital learning is Capable, </w:t>
      </w:r>
      <w:r w:rsidR="0070186A" w:rsidRPr="0070186A">
        <w:t>which means that I tend to be very systematic in getting and arranging my learning space. Nevertheless, it should be constantly enhanced as the course requirements grow. This area can be aided using cloud storage, calendar systems and note-taking software (Jisc, 2025). I will strive to establish a regular personal learning environment between devices.</w:t>
      </w:r>
    </w:p>
    <w:p w14:paraId="50169318" w14:textId="6530A6EF" w:rsidR="00BD46F2" w:rsidRDefault="00BD46F2" w:rsidP="00BD46F2">
      <w:r>
        <w:t xml:space="preserve">In the area of digital preferences and needs, my confidence is </w:t>
      </w:r>
      <w:r w:rsidR="00507EF0">
        <w:t>“D</w:t>
      </w:r>
      <w:r>
        <w:t>eveloping</w:t>
      </w:r>
      <w:r w:rsidR="00507EF0">
        <w:t>”</w:t>
      </w:r>
      <w:r>
        <w:t xml:space="preserve">. </w:t>
      </w:r>
      <w:r w:rsidR="0070186A" w:rsidRPr="0070186A">
        <w:t>I should be more conscious of the relevance of learning formats to my learning. Discovering alternative formats in media and study applications will assist me in determining which are the most effective in understanding and reviewing.</w:t>
      </w:r>
    </w:p>
    <w:p w14:paraId="0EB3C724" w14:textId="16228E12" w:rsidR="0070186A" w:rsidRDefault="0070186A" w:rsidP="00BD46F2">
      <w:r w:rsidRPr="0070186A">
        <w:t xml:space="preserve">Lastly, I am Capable </w:t>
      </w:r>
      <w:r w:rsidR="00507EF0">
        <w:t>of</w:t>
      </w:r>
      <w:r w:rsidRPr="0070186A">
        <w:t xml:space="preserve"> being digital, which means that I understand online identity, safety and wellbeing. A good digital presence is becoming a significant concern related to employability (Miller, 2020). I will still keep checking my online activity and engage online responsibly.</w:t>
      </w:r>
    </w:p>
    <w:p w14:paraId="208C49E1" w14:textId="77777777" w:rsidR="00BD46F2" w:rsidRPr="00BD46F2" w:rsidRDefault="00BD46F2" w:rsidP="00BD46F2">
      <w:pPr>
        <w:rPr>
          <w:b/>
          <w:bCs/>
        </w:rPr>
      </w:pPr>
      <w:r w:rsidRPr="00BD46F2">
        <w:rPr>
          <w:b/>
          <w:bCs/>
        </w:rPr>
        <w:t>Badges Completed:</w:t>
      </w:r>
    </w:p>
    <w:p w14:paraId="40FAF9BB" w14:textId="48BF3F57" w:rsidR="00BD46F2" w:rsidRDefault="00BD46F2" w:rsidP="00BD46F2">
      <w:pPr>
        <w:pStyle w:val="ListParagraph"/>
        <w:numPr>
          <w:ilvl w:val="0"/>
          <w:numId w:val="1"/>
        </w:numPr>
      </w:pPr>
      <w:r>
        <w:t>Digital Communication Skills Badge</w:t>
      </w:r>
    </w:p>
    <w:p w14:paraId="774B4F3A" w14:textId="175F813C" w:rsidR="00BD46F2" w:rsidRDefault="00BD46F2" w:rsidP="00BD46F2">
      <w:pPr>
        <w:pStyle w:val="ListParagraph"/>
        <w:numPr>
          <w:ilvl w:val="0"/>
          <w:numId w:val="1"/>
        </w:numPr>
      </w:pPr>
      <w:r>
        <w:t>Information Literacy Badge</w:t>
      </w:r>
    </w:p>
    <w:p w14:paraId="35E6A0FE" w14:textId="38036477" w:rsidR="00BD46F2" w:rsidRDefault="00BD46F2" w:rsidP="00BD46F2">
      <w:pPr>
        <w:pStyle w:val="ListParagraph"/>
        <w:numPr>
          <w:ilvl w:val="0"/>
          <w:numId w:val="1"/>
        </w:numPr>
      </w:pPr>
      <w:r>
        <w:t>Digital Safety and Wellbeing Badge</w:t>
      </w:r>
    </w:p>
    <w:p w14:paraId="7A979F09" w14:textId="586A0783" w:rsidR="00BD46F2" w:rsidRPr="00BD46F2" w:rsidRDefault="00BD46F2" w:rsidP="00BD46F2">
      <w:pPr>
        <w:rPr>
          <w:b/>
          <w:bCs/>
        </w:rPr>
      </w:pPr>
      <w:r w:rsidRPr="00BD46F2">
        <w:rPr>
          <w:b/>
          <w:bCs/>
        </w:rPr>
        <w:t>Recommendations</w:t>
      </w:r>
    </w:p>
    <w:p w14:paraId="03E0B1E2" w14:textId="77777777" w:rsidR="0070186A" w:rsidRDefault="0070186A" w:rsidP="0070186A">
      <w:bookmarkStart w:id="3" w:name="_Toc211605237"/>
      <w:bookmarkStart w:id="4" w:name="_Toc213710376"/>
      <w:r>
        <w:t>I need to employ sophisticated Google search techniques and citation resources to enhance the accuracy of locating and citing academic data.</w:t>
      </w:r>
    </w:p>
    <w:p w14:paraId="5E14DE47" w14:textId="77777777" w:rsidR="0070186A" w:rsidRDefault="0070186A" w:rsidP="0070186A">
      <w:r>
        <w:t>To gain confidence in digital-based teamwork and communication, I need to do more group work online.</w:t>
      </w:r>
    </w:p>
    <w:p w14:paraId="61A025F4" w14:textId="77777777" w:rsidR="0070186A" w:rsidRDefault="0070186A" w:rsidP="0070186A">
      <w:r>
        <w:t xml:space="preserve">I need to consider such tools as </w:t>
      </w:r>
      <w:proofErr w:type="spellStart"/>
      <w:r>
        <w:t>Canva</w:t>
      </w:r>
      <w:proofErr w:type="spellEnd"/>
      <w:r>
        <w:t xml:space="preserve">, Miro or </w:t>
      </w:r>
      <w:proofErr w:type="spellStart"/>
      <w:r>
        <w:t>MindMeister</w:t>
      </w:r>
      <w:proofErr w:type="spellEnd"/>
      <w:r>
        <w:t xml:space="preserve"> to enhance visual presentation and creative problem-solving abilities.</w:t>
      </w:r>
    </w:p>
    <w:p w14:paraId="57DCEB83" w14:textId="77777777" w:rsidR="0070186A" w:rsidRDefault="0070186A" w:rsidP="0070186A">
      <w:r>
        <w:t>To keep an online professional appearance, I need to frequently review and control my online presence.</w:t>
      </w:r>
    </w:p>
    <w:p w14:paraId="7F72C0CC" w14:textId="6E391A33" w:rsidR="0070186A" w:rsidRDefault="0070186A" w:rsidP="0070186A">
      <w:r>
        <w:t xml:space="preserve">To help me study effectively, I should plan a consistent personal learning environment </w:t>
      </w:r>
      <w:r w:rsidR="00507EF0">
        <w:t>o</w:t>
      </w:r>
      <w:r>
        <w:t>n all my devices.</w:t>
      </w:r>
    </w:p>
    <w:p w14:paraId="229EB6CA" w14:textId="390E94E4" w:rsidR="00106110" w:rsidRDefault="00106110" w:rsidP="00106110">
      <w:pPr>
        <w:pStyle w:val="Heading2"/>
      </w:pPr>
      <w:r>
        <w:t>References</w:t>
      </w:r>
      <w:bookmarkEnd w:id="3"/>
      <w:bookmarkEnd w:id="4"/>
      <w:r>
        <w:t xml:space="preserve"> </w:t>
      </w:r>
    </w:p>
    <w:p w14:paraId="09EC8001" w14:textId="77777777" w:rsidR="00825131" w:rsidRDefault="00825131" w:rsidP="00111818">
      <w:pPr>
        <w:rPr>
          <w:shd w:val="clear" w:color="auto" w:fill="FFFFFF"/>
        </w:rPr>
      </w:pPr>
      <w:r>
        <w:rPr>
          <w:shd w:val="clear" w:color="auto" w:fill="FFFFFF"/>
        </w:rPr>
        <w:t xml:space="preserve">Honeychurch, S., Bozkurt, A., Singh, L. and </w:t>
      </w:r>
      <w:proofErr w:type="spellStart"/>
      <w:r>
        <w:rPr>
          <w:shd w:val="clear" w:color="auto" w:fill="FFFFFF"/>
        </w:rPr>
        <w:t>Koutrapoulos</w:t>
      </w:r>
      <w:proofErr w:type="spellEnd"/>
      <w:r>
        <w:rPr>
          <w:shd w:val="clear" w:color="auto" w:fill="FFFFFF"/>
        </w:rPr>
        <w:t>, A. (2017). Learners on the periphery: lurkers as invisible learners. </w:t>
      </w:r>
      <w:r>
        <w:rPr>
          <w:i/>
          <w:iCs/>
          <w:shd w:val="clear" w:color="auto" w:fill="FFFFFF"/>
        </w:rPr>
        <w:t>European Journal of Open, Distance and E-learning</w:t>
      </w:r>
      <w:r>
        <w:rPr>
          <w:shd w:val="clear" w:color="auto" w:fill="FFFFFF"/>
        </w:rPr>
        <w:t>, </w:t>
      </w:r>
      <w:r>
        <w:rPr>
          <w:i/>
          <w:iCs/>
          <w:shd w:val="clear" w:color="auto" w:fill="FFFFFF"/>
        </w:rPr>
        <w:t>20</w:t>
      </w:r>
      <w:r>
        <w:rPr>
          <w:shd w:val="clear" w:color="auto" w:fill="FFFFFF"/>
        </w:rPr>
        <w:t>(1), pp.191-211.</w:t>
      </w:r>
    </w:p>
    <w:p w14:paraId="50F76C92" w14:textId="77777777" w:rsidR="00825131" w:rsidRDefault="00825131" w:rsidP="00111818">
      <w:r>
        <w:t xml:space="preserve">Jisc (2025). </w:t>
      </w:r>
      <w:r>
        <w:rPr>
          <w:i/>
          <w:iCs/>
        </w:rPr>
        <w:t>Our digital capabilities framework</w:t>
      </w:r>
      <w:r>
        <w:t xml:space="preserve">. [online] JISC. Available at: </w:t>
      </w:r>
      <w:hyperlink r:id="rId11" w:history="1">
        <w:r w:rsidRPr="00657712">
          <w:rPr>
            <w:rStyle w:val="Hyperlink"/>
          </w:rPr>
          <w:t>https://digitalcapability.jisc.ac.uk/what-is-digital-capability/individual-digital-capabilities/our-digital-capabilities-framework/</w:t>
        </w:r>
      </w:hyperlink>
      <w:r>
        <w:t>.</w:t>
      </w:r>
    </w:p>
    <w:p w14:paraId="3F0CFE72" w14:textId="77777777" w:rsidR="00825131" w:rsidRDefault="00825131" w:rsidP="00111818">
      <w:r>
        <w:rPr>
          <w:shd w:val="clear" w:color="auto" w:fill="FFFFFF"/>
        </w:rPr>
        <w:t>Miller, V. (2020). Understanding digital culture.</w:t>
      </w:r>
      <w:r w:rsidRPr="00111818">
        <w:rPr>
          <w:shd w:val="clear" w:color="auto" w:fill="FFFFFF"/>
        </w:rPr>
        <w:t xml:space="preserve"> Sage Publications</w:t>
      </w:r>
      <w:r>
        <w:rPr>
          <w:shd w:val="clear" w:color="auto" w:fill="FFFFFF"/>
        </w:rPr>
        <w:t>.</w:t>
      </w:r>
    </w:p>
    <w:p w14:paraId="708A3A58" w14:textId="77777777" w:rsidR="00825131" w:rsidRDefault="00825131" w:rsidP="001821E7">
      <w:pPr>
        <w:rPr>
          <w:shd w:val="clear" w:color="auto" w:fill="FFFFFF"/>
        </w:rPr>
      </w:pPr>
      <w:r>
        <w:rPr>
          <w:shd w:val="clear" w:color="auto" w:fill="FFFFFF"/>
        </w:rPr>
        <w:t>Radovanović, D. (2023). Rethinking digital literacy. In </w:t>
      </w:r>
      <w:r>
        <w:rPr>
          <w:i/>
          <w:iCs/>
          <w:shd w:val="clear" w:color="auto" w:fill="FFFFFF"/>
        </w:rPr>
        <w:t>Digital literacy and inclusion: Stories, platforms, communities</w:t>
      </w:r>
      <w:r>
        <w:rPr>
          <w:shd w:val="clear" w:color="auto" w:fill="FFFFFF"/>
        </w:rPr>
        <w:t> (pp. 1-12). Cham: Springer International Publishing.</w:t>
      </w:r>
    </w:p>
    <w:p w14:paraId="01ED477F" w14:textId="77777777" w:rsidR="00825131" w:rsidRDefault="00825131" w:rsidP="00825131">
      <w:r>
        <w:rPr>
          <w:shd w:val="clear" w:color="auto" w:fill="FFFFFF"/>
        </w:rPr>
        <w:t>Selwyn, N. (2021). Education and technology: Key issues and debates. Bloomsbury Publishing.</w:t>
      </w:r>
    </w:p>
    <w:p w14:paraId="06DC7AA1" w14:textId="1B11F5EC" w:rsidR="00825131" w:rsidRDefault="00825131" w:rsidP="00111818">
      <w:pPr>
        <w:rPr>
          <w:shd w:val="clear" w:color="auto" w:fill="FFFFFF"/>
        </w:rPr>
      </w:pPr>
      <w:r>
        <w:rPr>
          <w:shd w:val="clear" w:color="auto" w:fill="FFFFFF"/>
        </w:rPr>
        <w:t>Wardle, C. (2018). Information disorder: The essential glossary. Harvard, MA: Shorenstein Cent</w:t>
      </w:r>
      <w:r w:rsidR="00507EF0">
        <w:rPr>
          <w:shd w:val="clear" w:color="auto" w:fill="FFFFFF"/>
        </w:rPr>
        <w:t>re</w:t>
      </w:r>
      <w:r>
        <w:rPr>
          <w:shd w:val="clear" w:color="auto" w:fill="FFFFFF"/>
        </w:rPr>
        <w:t xml:space="preserve"> on Media, Politics, and Public Policy, Harvard Kennedy School.</w:t>
      </w:r>
    </w:p>
    <w:p w14:paraId="2A2808FE" w14:textId="77777777" w:rsidR="00111818" w:rsidRDefault="00111818" w:rsidP="001821E7"/>
    <w:p w14:paraId="04BD9B3B" w14:textId="77777777" w:rsidR="00D8531B" w:rsidRDefault="00D8531B" w:rsidP="004B2EB4"/>
    <w:p w14:paraId="1C7D0FA2" w14:textId="77777777" w:rsidR="00825131" w:rsidRDefault="00825131">
      <w:pPr>
        <w:spacing w:line="278" w:lineRule="auto"/>
        <w:jc w:val="left"/>
        <w:rPr>
          <w:rFonts w:asciiTheme="majorHAnsi" w:eastAsiaTheme="majorEastAsia" w:hAnsiTheme="majorHAnsi" w:cstheme="majorBidi"/>
          <w:b/>
          <w:color w:val="0F4761" w:themeColor="accent1" w:themeShade="BF"/>
          <w:sz w:val="32"/>
          <w:szCs w:val="40"/>
        </w:rPr>
      </w:pPr>
      <w:bookmarkStart w:id="5" w:name="_Toc211605238"/>
      <w:r>
        <w:br w:type="page"/>
      </w:r>
    </w:p>
    <w:p w14:paraId="46ECF222" w14:textId="4EB2A463" w:rsidR="00D731C3" w:rsidRDefault="00D731C3" w:rsidP="00D731C3">
      <w:pPr>
        <w:pStyle w:val="Heading1"/>
      </w:pPr>
      <w:bookmarkStart w:id="6" w:name="_Toc213710377"/>
      <w:r>
        <w:t>Task 2</w:t>
      </w:r>
      <w:bookmarkStart w:id="7" w:name="_Toc211605239"/>
      <w:bookmarkEnd w:id="5"/>
      <w:r w:rsidR="000B75B1">
        <w:t xml:space="preserve">: </w:t>
      </w:r>
      <w:r w:rsidRPr="00D731C3">
        <w:t>LinkedIn Learning Certificates for Office</w:t>
      </w:r>
      <w:r w:rsidR="00507EF0">
        <w:t xml:space="preserve"> </w:t>
      </w:r>
      <w:r w:rsidRPr="00D731C3">
        <w:t>365</w:t>
      </w:r>
      <w:bookmarkEnd w:id="6"/>
      <w:bookmarkEnd w:id="7"/>
    </w:p>
    <w:p w14:paraId="03B370BE" w14:textId="0458ACE5" w:rsidR="00920466" w:rsidRDefault="00920466" w:rsidP="00D731C3">
      <w:pPr>
        <w:rPr>
          <w:b/>
          <w:bCs/>
        </w:rPr>
      </w:pPr>
      <w:r w:rsidRPr="00920466">
        <w:rPr>
          <w:b/>
          <w:bCs/>
        </w:rPr>
        <w:t>Certificate 01:</w:t>
      </w:r>
    </w:p>
    <w:p w14:paraId="52C8BE7E" w14:textId="601B4FBE" w:rsidR="00920466" w:rsidRPr="00920466" w:rsidRDefault="00920466" w:rsidP="00D731C3">
      <w:pPr>
        <w:rPr>
          <w:b/>
          <w:bCs/>
        </w:rPr>
      </w:pPr>
      <w:r w:rsidRPr="00920466">
        <w:rPr>
          <w:b/>
          <w:bCs/>
          <w:noProof/>
        </w:rPr>
        <w:drawing>
          <wp:inline distT="0" distB="0" distL="0" distR="0" wp14:anchorId="12CF196C" wp14:editId="5AC71337">
            <wp:extent cx="5731510" cy="4383405"/>
            <wp:effectExtent l="0" t="0" r="2540" b="0"/>
            <wp:docPr id="2068891361" name="Picture 1" descr="A certificate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891361" name="Picture 1" descr="A certificate with a signature&#10;&#10;AI-generated content may be incorrect."/>
                    <pic:cNvPicPr/>
                  </pic:nvPicPr>
                  <pic:blipFill>
                    <a:blip r:embed="rId12"/>
                    <a:stretch>
                      <a:fillRect/>
                    </a:stretch>
                  </pic:blipFill>
                  <pic:spPr>
                    <a:xfrm>
                      <a:off x="0" y="0"/>
                      <a:ext cx="5731510" cy="4383405"/>
                    </a:xfrm>
                    <a:prstGeom prst="rect">
                      <a:avLst/>
                    </a:prstGeom>
                  </pic:spPr>
                </pic:pic>
              </a:graphicData>
            </a:graphic>
          </wp:inline>
        </w:drawing>
      </w:r>
    </w:p>
    <w:p w14:paraId="23DE83D2" w14:textId="2B913D7D" w:rsidR="00920466" w:rsidRDefault="00157C3F" w:rsidP="00920466">
      <w:pPr>
        <w:jc w:val="center"/>
      </w:pPr>
      <w:r>
        <w:rPr>
          <w:noProof/>
        </w:rPr>
      </w:r>
      <w:r w:rsidR="00157C3F">
        <w:rPr>
          <w:noProof/>
        </w:rPr>
        <w:object w:dxaOrig="1520" w:dyaOrig="987" w14:anchorId="7DF0AE3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5pt;height:49.35pt" o:ole="">
            <v:imagedata r:id="rId13" o:title=""/>
          </v:shape>
          <o:OLEObject Type="Embed" ProgID="Package" ShapeID="_x0000_i1025" DrawAspect="Icon" ObjectID="_1826985725" r:id="rId14"/>
        </w:object>
      </w:r>
    </w:p>
    <w:p w14:paraId="01019F8A" w14:textId="77777777" w:rsidR="00920466" w:rsidRDefault="00920466">
      <w:pPr>
        <w:spacing w:line="278" w:lineRule="auto"/>
        <w:jc w:val="left"/>
        <w:rPr>
          <w:b/>
          <w:bCs/>
        </w:rPr>
      </w:pPr>
      <w:r>
        <w:rPr>
          <w:b/>
          <w:bCs/>
        </w:rPr>
        <w:br w:type="page"/>
      </w:r>
    </w:p>
    <w:p w14:paraId="7732A885" w14:textId="22390856" w:rsidR="00920466" w:rsidRDefault="00920466" w:rsidP="00D731C3">
      <w:pPr>
        <w:rPr>
          <w:b/>
          <w:bCs/>
        </w:rPr>
      </w:pPr>
      <w:r w:rsidRPr="00920466">
        <w:rPr>
          <w:b/>
          <w:bCs/>
        </w:rPr>
        <w:t xml:space="preserve">Certificate 02: </w:t>
      </w:r>
    </w:p>
    <w:p w14:paraId="567641E1" w14:textId="163B4422" w:rsidR="00920466" w:rsidRPr="00920466" w:rsidRDefault="00920466" w:rsidP="00D731C3">
      <w:pPr>
        <w:rPr>
          <w:b/>
          <w:bCs/>
        </w:rPr>
      </w:pPr>
      <w:r w:rsidRPr="00920466">
        <w:rPr>
          <w:b/>
          <w:bCs/>
          <w:noProof/>
        </w:rPr>
        <w:drawing>
          <wp:inline distT="0" distB="0" distL="0" distR="0" wp14:anchorId="7AB190C2" wp14:editId="6DEE0D20">
            <wp:extent cx="5731510" cy="4439285"/>
            <wp:effectExtent l="0" t="0" r="2540" b="0"/>
            <wp:docPr id="1267190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190667" name=""/>
                    <pic:cNvPicPr/>
                  </pic:nvPicPr>
                  <pic:blipFill>
                    <a:blip r:embed="rId15"/>
                    <a:stretch>
                      <a:fillRect/>
                    </a:stretch>
                  </pic:blipFill>
                  <pic:spPr>
                    <a:xfrm>
                      <a:off x="0" y="0"/>
                      <a:ext cx="5731510" cy="4439285"/>
                    </a:xfrm>
                    <a:prstGeom prst="rect">
                      <a:avLst/>
                    </a:prstGeom>
                  </pic:spPr>
                </pic:pic>
              </a:graphicData>
            </a:graphic>
          </wp:inline>
        </w:drawing>
      </w:r>
    </w:p>
    <w:p w14:paraId="6DDDDC6B" w14:textId="21D24DB5" w:rsidR="00920466" w:rsidRDefault="00157C3F" w:rsidP="00920466">
      <w:pPr>
        <w:jc w:val="center"/>
      </w:pPr>
      <w:r>
        <w:rPr>
          <w:noProof/>
        </w:rPr>
      </w:r>
      <w:r w:rsidR="00157C3F">
        <w:rPr>
          <w:noProof/>
        </w:rPr>
        <w:object w:dxaOrig="1520" w:dyaOrig="987" w14:anchorId="1BFBD78C">
          <v:shape id="_x0000_i1026" type="#_x0000_t75" style="width:76.25pt;height:49.35pt" o:ole="">
            <v:imagedata r:id="rId16" o:title=""/>
          </v:shape>
          <o:OLEObject Type="Embed" ProgID="Package" ShapeID="_x0000_i1026" DrawAspect="Icon" ObjectID="_1826985726" r:id="rId17"/>
        </w:object>
      </w:r>
    </w:p>
    <w:p w14:paraId="0A500F75" w14:textId="77777777" w:rsidR="00920466" w:rsidRDefault="00920466">
      <w:pPr>
        <w:spacing w:line="278" w:lineRule="auto"/>
        <w:jc w:val="left"/>
        <w:rPr>
          <w:b/>
          <w:bCs/>
        </w:rPr>
      </w:pPr>
      <w:r>
        <w:rPr>
          <w:b/>
          <w:bCs/>
        </w:rPr>
        <w:br w:type="page"/>
      </w:r>
    </w:p>
    <w:p w14:paraId="46DCEBB0" w14:textId="365231DF" w:rsidR="00920466" w:rsidRDefault="00920466" w:rsidP="00D731C3">
      <w:pPr>
        <w:rPr>
          <w:b/>
          <w:bCs/>
        </w:rPr>
      </w:pPr>
      <w:r w:rsidRPr="00920466">
        <w:rPr>
          <w:b/>
          <w:bCs/>
        </w:rPr>
        <w:t xml:space="preserve">Certificate 03: </w:t>
      </w:r>
    </w:p>
    <w:p w14:paraId="2B6246CD" w14:textId="5BD759F4" w:rsidR="00920466" w:rsidRPr="00920466" w:rsidRDefault="00920466" w:rsidP="00D731C3">
      <w:pPr>
        <w:rPr>
          <w:b/>
          <w:bCs/>
        </w:rPr>
      </w:pPr>
      <w:r w:rsidRPr="00920466">
        <w:rPr>
          <w:b/>
          <w:bCs/>
          <w:noProof/>
        </w:rPr>
        <w:drawing>
          <wp:inline distT="0" distB="0" distL="0" distR="0" wp14:anchorId="6FA2DFFF" wp14:editId="599CFB45">
            <wp:extent cx="5731510" cy="4265930"/>
            <wp:effectExtent l="0" t="0" r="2540" b="1270"/>
            <wp:docPr id="598004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004717" name=""/>
                    <pic:cNvPicPr/>
                  </pic:nvPicPr>
                  <pic:blipFill>
                    <a:blip r:embed="rId18"/>
                    <a:stretch>
                      <a:fillRect/>
                    </a:stretch>
                  </pic:blipFill>
                  <pic:spPr>
                    <a:xfrm>
                      <a:off x="0" y="0"/>
                      <a:ext cx="5731510" cy="4265930"/>
                    </a:xfrm>
                    <a:prstGeom prst="rect">
                      <a:avLst/>
                    </a:prstGeom>
                  </pic:spPr>
                </pic:pic>
              </a:graphicData>
            </a:graphic>
          </wp:inline>
        </w:drawing>
      </w:r>
    </w:p>
    <w:p w14:paraId="6C74001F" w14:textId="77777777" w:rsidR="00920466" w:rsidRDefault="00157C3F" w:rsidP="00920466">
      <w:pPr>
        <w:jc w:val="center"/>
      </w:pPr>
      <w:r>
        <w:rPr>
          <w:noProof/>
        </w:rPr>
      </w:r>
      <w:r w:rsidR="00157C3F">
        <w:rPr>
          <w:noProof/>
        </w:rPr>
        <w:object w:dxaOrig="1520" w:dyaOrig="987" w14:anchorId="780522D9">
          <v:shape id="_x0000_i1027" type="#_x0000_t75" style="width:76.25pt;height:49.35pt" o:ole="">
            <v:imagedata r:id="rId19" o:title=""/>
          </v:shape>
          <o:OLEObject Type="Embed" ProgID="Package" ShapeID="_x0000_i1027" DrawAspect="Icon" ObjectID="_1826985727" r:id="rId20"/>
        </w:object>
      </w:r>
    </w:p>
    <w:p w14:paraId="74F6C895" w14:textId="76606E4A" w:rsidR="00920466" w:rsidRDefault="00920466" w:rsidP="00920466">
      <w:pPr>
        <w:jc w:val="center"/>
      </w:pPr>
    </w:p>
    <w:p w14:paraId="1C721C51" w14:textId="77777777" w:rsidR="00920466" w:rsidRDefault="00920466" w:rsidP="00D731C3"/>
    <w:p w14:paraId="6B17A105" w14:textId="77777777" w:rsidR="004C243A" w:rsidRDefault="004C243A" w:rsidP="00D731C3"/>
    <w:p w14:paraId="4F6728E3" w14:textId="77777777" w:rsidR="004C243A" w:rsidRDefault="004C243A" w:rsidP="00D731C3"/>
    <w:p w14:paraId="55301865" w14:textId="77777777" w:rsidR="004C243A" w:rsidRDefault="004C243A" w:rsidP="00D731C3"/>
    <w:p w14:paraId="34440A4F" w14:textId="77777777" w:rsidR="004C243A" w:rsidRDefault="004C243A" w:rsidP="00D731C3"/>
    <w:p w14:paraId="2CD32A47" w14:textId="77777777" w:rsidR="004C243A" w:rsidRDefault="004C243A" w:rsidP="00D731C3"/>
    <w:p w14:paraId="4C4226A4" w14:textId="71663EFD" w:rsidR="00D731C3" w:rsidRDefault="00D731C3" w:rsidP="00D731C3">
      <w:pPr>
        <w:pStyle w:val="Heading1"/>
      </w:pPr>
      <w:bookmarkStart w:id="8" w:name="_Toc211605240"/>
      <w:bookmarkStart w:id="9" w:name="_Toc213710378"/>
      <w:r>
        <w:t>Task 3</w:t>
      </w:r>
      <w:bookmarkStart w:id="10" w:name="_Toc211605241"/>
      <w:bookmarkEnd w:id="8"/>
      <w:r w:rsidR="00C07E8E">
        <w:t xml:space="preserve">: </w:t>
      </w:r>
      <w:r w:rsidRPr="00D731C3">
        <w:t xml:space="preserve">Essay on </w:t>
      </w:r>
      <w:r w:rsidR="00507EF0">
        <w:t xml:space="preserve">the </w:t>
      </w:r>
      <w:r>
        <w:t>R</w:t>
      </w:r>
      <w:r w:rsidRPr="00D731C3">
        <w:t>elevance of Excel</w:t>
      </w:r>
      <w:r>
        <w:t xml:space="preserve"> </w:t>
      </w:r>
      <w:r w:rsidR="007C4A17">
        <w:t>in professional and personal life.</w:t>
      </w:r>
      <w:bookmarkEnd w:id="9"/>
      <w:bookmarkEnd w:id="10"/>
    </w:p>
    <w:p w14:paraId="41D03ED3" w14:textId="488E1C60" w:rsidR="00C07E8E" w:rsidRDefault="00C07E8E" w:rsidP="00C07E8E">
      <w:r>
        <w:t xml:space="preserve">Microsoft Excel is one of the most widely used technological tools across the world, valued for its flexibility, accessibility, and powerful data-handling capabilities (Microsoft, 2025). </w:t>
      </w:r>
      <w:r w:rsidR="001F5177" w:rsidRPr="001F5177">
        <w:t>Excel has developed ever since its inception as a simple spreadsheet into a rich data analysis, visualisation, problem-solving solving and effective task management tool. It can be applied in workplaces, learning institutions, business and personal life activities such as budgeting, planning, and record keeping. It is also a skill in the digital age, and when digital literacy is a requirement, the proficiency in Excel has become a tool to generate productivity, facilitate decision-making, and add efficiency to the organisation (</w:t>
      </w:r>
      <w:proofErr w:type="spellStart"/>
      <w:r w:rsidR="001F5177" w:rsidRPr="001F5177">
        <w:t>McFedries</w:t>
      </w:r>
      <w:proofErr w:type="spellEnd"/>
      <w:r w:rsidR="001F5177" w:rsidRPr="001F5177">
        <w:t>, 2022).</w:t>
      </w:r>
    </w:p>
    <w:p w14:paraId="3F4511D0" w14:textId="2CC2293D" w:rsidR="00507EF0" w:rsidRDefault="00507EF0" w:rsidP="00C07E8E">
      <w:r w:rsidRPr="00507EF0">
        <w:t>Excel is an important tool in the professional world that is applied in different industries such as business, finance, health care, education, engineering, and administration. The ability to store, organi</w:t>
      </w:r>
      <w:r>
        <w:t>s</w:t>
      </w:r>
      <w:r w:rsidRPr="00507EF0">
        <w:t>e and analyse bulk amounts of data is one of its greatest strengths. As an illustration, financial analysts rely on Excel to analyse corporate performance, predict earnings, and prepare cost reports (Winston, 2021). Excel also has features and functions like SUM, AVERAGE, IF, VLOOKUP and PivotTables that simplify and speed up the complex data operations (Moriarty et al., 2018). These features eliminate the necessity of manual calculations</w:t>
      </w:r>
      <w:r>
        <w:t>,</w:t>
      </w:r>
      <w:r w:rsidRPr="00507EF0">
        <w:t xml:space="preserve"> which minimi</w:t>
      </w:r>
      <w:r>
        <w:t>ses</w:t>
      </w:r>
      <w:r w:rsidRPr="00507EF0">
        <w:t xml:space="preserve"> the error and save</w:t>
      </w:r>
      <w:r>
        <w:t>s</w:t>
      </w:r>
      <w:r w:rsidRPr="00507EF0">
        <w:t xml:space="preserve"> time. On the same note, project managers use </w:t>
      </w:r>
      <w:r>
        <w:t>E</w:t>
      </w:r>
      <w:r w:rsidRPr="00507EF0">
        <w:t xml:space="preserve">xcel to monitor </w:t>
      </w:r>
      <w:r>
        <w:t xml:space="preserve">the </w:t>
      </w:r>
      <w:r w:rsidRPr="00507EF0">
        <w:t xml:space="preserve">schedule, resource allocation, and deadline tracking. The presentation tools of a visual representation, including charts, graphs, </w:t>
      </w:r>
      <w:r>
        <w:t xml:space="preserve">and </w:t>
      </w:r>
      <w:r w:rsidRPr="00507EF0">
        <w:t xml:space="preserve">conditional formatting, allow professionals to express insights in reports and presentations </w:t>
      </w:r>
      <w:r>
        <w:t>clearly and persuasively</w:t>
      </w:r>
      <w:r w:rsidRPr="00507EF0">
        <w:t xml:space="preserve"> (</w:t>
      </w:r>
      <w:proofErr w:type="spellStart"/>
      <w:r w:rsidRPr="00507EF0">
        <w:t>Kusleika</w:t>
      </w:r>
      <w:proofErr w:type="spellEnd"/>
      <w:r w:rsidRPr="00507EF0">
        <w:t>, 2021).</w:t>
      </w:r>
    </w:p>
    <w:p w14:paraId="1D9DEF19" w14:textId="4A713497" w:rsidR="00507EF0" w:rsidRDefault="00507EF0" w:rsidP="00C07E8E">
      <w:r w:rsidRPr="00507EF0">
        <w:t>Excel also facilitates decision</w:t>
      </w:r>
      <w:r>
        <w:t>-</w:t>
      </w:r>
      <w:r w:rsidRPr="00507EF0">
        <w:t>making in most workplaces. Excel helps managers to analyse sales data, employee performance statistics, customer feedback, or production output in order to identify trends and patterns. Strategic and operational decisions are guided by these trends (Imam et al., 2022). An example is that a business can refer to the Excel sheet to find out wh</w:t>
      </w:r>
      <w:r w:rsidR="001B37DB">
        <w:t>ich</w:t>
      </w:r>
      <w:r w:rsidRPr="00507EF0">
        <w:t xml:space="preserve"> product is best</w:t>
      </w:r>
      <w:r>
        <w:t>-</w:t>
      </w:r>
      <w:r w:rsidRPr="00507EF0">
        <w:t xml:space="preserve">selling </w:t>
      </w:r>
      <w:r>
        <w:t>during</w:t>
      </w:r>
      <w:r w:rsidRPr="00507EF0">
        <w:t xml:space="preserve"> a given season</w:t>
      </w:r>
      <w:r>
        <w:t>,</w:t>
      </w:r>
      <w:r w:rsidRPr="00507EF0">
        <w:t xml:space="preserve"> and the company can then plan the stock level. Patient history, schedules, and </w:t>
      </w:r>
      <w:r>
        <w:t xml:space="preserve">a </w:t>
      </w:r>
      <w:r w:rsidRPr="00507EF0">
        <w:t>list of medical supplies can be managed in Excel in medical facilities to facilitate effective and efficient operations (Andrade et al., 2012). Engineers calculate and design cost estimations with the use of Excel</w:t>
      </w:r>
      <w:r>
        <w:t>,</w:t>
      </w:r>
      <w:r w:rsidRPr="00507EF0">
        <w:t xml:space="preserve"> </w:t>
      </w:r>
      <w:r>
        <w:t>which</w:t>
      </w:r>
      <w:r w:rsidRPr="00507EF0">
        <w:t xml:space="preserve"> helps them to assess performance measurements. Excel is flexible to use in both top-level strategy and everyday routine activities in virtually any field (Hossain, 2021).</w:t>
      </w:r>
    </w:p>
    <w:p w14:paraId="6835982C" w14:textId="7CCAE90C" w:rsidR="00507EF0" w:rsidRDefault="00507EF0" w:rsidP="00C07E8E">
      <w:r w:rsidRPr="00507EF0">
        <w:t>The other significant professional applicability of Excel is that it has given more employability. Excel competence is often included among the minimum qualifications in many job descriptions, despite the position not necessarily being related to data analysis (</w:t>
      </w:r>
      <w:proofErr w:type="spellStart"/>
      <w:r w:rsidRPr="00507EF0">
        <w:t>Luskova</w:t>
      </w:r>
      <w:proofErr w:type="spellEnd"/>
      <w:r w:rsidRPr="00507EF0">
        <w:t xml:space="preserve"> and </w:t>
      </w:r>
      <w:proofErr w:type="spellStart"/>
      <w:r w:rsidRPr="00507EF0">
        <w:t>Buganova</w:t>
      </w:r>
      <w:proofErr w:type="spellEnd"/>
      <w:r w:rsidRPr="00507EF0">
        <w:t>, 2022). Employers appreciate people who are able to handle spreadsheets, produce organised documents and can make sense of the numbers. Learning Excel skills will therefore enhance more employment and productivity at the workplace. Moreover, Excel can also be a stepping-stone to data science, business intelligence, and research-related jobs since it is based on more complex data software such as Power BI, R, SPSS, or Python (Vaghela, 2022).</w:t>
      </w:r>
    </w:p>
    <w:p w14:paraId="4B5D86F5" w14:textId="02EA97B7" w:rsidR="00C07E8E" w:rsidRDefault="00C07E8E" w:rsidP="00C07E8E">
      <w:r>
        <w:t xml:space="preserve">Excel is also widely used in education and academic work. </w:t>
      </w:r>
      <w:r w:rsidR="00507EF0" w:rsidRPr="00507EF0">
        <w:t>It is applied by students and researchers to organise the results of the research, analyse questionnaires or surveys, and create presentations. Excel assists in performing statistical operations, namely averages, standard deviations, regression analysis, and correlation, which are frequently required in educational studies (Vaghela, 2022). Besides, studying Excel helps to improve logical thinking and problem-solving skills, as a user has to discover the orderly method of how to organi</w:t>
      </w:r>
      <w:r w:rsidR="00507EF0">
        <w:t>s</w:t>
      </w:r>
      <w:r w:rsidR="00507EF0" w:rsidRPr="00507EF0">
        <w:t>e, filter and interpret data.</w:t>
      </w:r>
    </w:p>
    <w:p w14:paraId="65342459" w14:textId="73FB60A4" w:rsidR="00507EF0" w:rsidRDefault="00507EF0" w:rsidP="00507EF0">
      <w:r>
        <w:t>In addition to professional and academic life, Excel is also quite relevant in personal life. People are using Excel to keep budgets, financial planning records and household expenses. Excel enables individuals to register monthly earnings, estimate expenditures, make savings targets and visually portray expenditure patterns using graphs and charts (</w:t>
      </w:r>
      <w:proofErr w:type="spellStart"/>
      <w:r>
        <w:t>Bajtelsmit</w:t>
      </w:r>
      <w:proofErr w:type="spellEnd"/>
      <w:r>
        <w:t>, 2024). This helps to be financially wise and manage money responsibly. A family, as an example, can monitor the amount spent on groceries, utilities, and transportation to know where the majority of their income is spent and where some changes might be necessary. Excel can also be used to plan big costs like marriages, house remodelling, or a holiday, where one can estimate the cost and compare alternatives (Bhar, 2019).</w:t>
      </w:r>
    </w:p>
    <w:p w14:paraId="1C635AA7" w14:textId="195C52BB" w:rsidR="00507EF0" w:rsidRDefault="00507EF0" w:rsidP="00507EF0">
      <w:r>
        <w:t>Personal productivity and time organisation are also supported with the help of Excel. Individuals tend to make schedules, study tables, workout records, or daily schedules in a spreadsheet to ensure they are motivated and accountable. Excel can be used to keep a record of orders, inventory, money received, and information about clients in the case of a person who runs a small business online, sells, or is a freelancer (</w:t>
      </w:r>
      <w:proofErr w:type="spellStart"/>
      <w:r>
        <w:t>Rachmanto</w:t>
      </w:r>
      <w:proofErr w:type="spellEnd"/>
      <w:r>
        <w:t xml:space="preserve"> and </w:t>
      </w:r>
      <w:proofErr w:type="spellStart"/>
      <w:r>
        <w:t>Utami</w:t>
      </w:r>
      <w:proofErr w:type="spellEnd"/>
      <w:r>
        <w:t>, 2024). Such an organisation will help in discipline and setting goals in real life.</w:t>
      </w:r>
    </w:p>
    <w:p w14:paraId="2A9976DC" w14:textId="436A1011" w:rsidR="00507EF0" w:rsidRDefault="00507EF0" w:rsidP="00507EF0">
      <w:r>
        <w:t>Data visualisation is another advantage of Excel. The possibilities to transform raw data into charts, lines, pie charts and dashboards allow people to comprehend trends better and convey the information efficiently (Winston, 2021). Moreover, Excel promotes logical and analytical thinking and reasoning among users because one should be accurate and plan well when working with formulas and data structures.</w:t>
      </w:r>
    </w:p>
    <w:p w14:paraId="5C71A69E" w14:textId="77777777" w:rsidR="00507EF0" w:rsidRDefault="00507EF0" w:rsidP="00507EF0">
      <w:r>
        <w:t>Excel also permits teamwork, particularly with cloud applications such as OneDrive and Microsoft Teams, which enable several people to edit the sheet in real time (Microsoft, 2025). This helps collaboration within the professional environment and joint personal planning.</w:t>
      </w:r>
    </w:p>
    <w:p w14:paraId="6E4ECCCE" w14:textId="465BEDA8" w:rsidR="00C07E8E" w:rsidRDefault="00507EF0" w:rsidP="00507EF0">
      <w:r>
        <w:t>Finally, Excel is quite applicable in both business and personal life because of its flexibility, ability to solve problems, and its capacity to manipulate and visualise data. It increases the productivity of the workplace, advances scholarly studies, promotes fiscal accountability and helps in personal planning. With more and more society depending on digital information and data-driven decision-making, Excel skills are becoming one of the keys to success in both professional and everyday life (</w:t>
      </w:r>
      <w:proofErr w:type="spellStart"/>
      <w:r>
        <w:t>Luskova</w:t>
      </w:r>
      <w:proofErr w:type="spellEnd"/>
      <w:r>
        <w:t xml:space="preserve"> and </w:t>
      </w:r>
      <w:proofErr w:type="spellStart"/>
      <w:r>
        <w:t>Buganova</w:t>
      </w:r>
      <w:proofErr w:type="spellEnd"/>
      <w:r>
        <w:t>, 2022).</w:t>
      </w:r>
      <w:r w:rsidR="00C07E8E">
        <w:br w:type="page"/>
      </w:r>
    </w:p>
    <w:p w14:paraId="77FFB5F0" w14:textId="3BFA6E0B" w:rsidR="00365B7D" w:rsidRPr="00863BA4" w:rsidRDefault="004A0967" w:rsidP="007C4A17">
      <w:pPr>
        <w:rPr>
          <w:b/>
          <w:bCs/>
        </w:rPr>
      </w:pPr>
      <w:r w:rsidRPr="00863BA4">
        <w:rPr>
          <w:b/>
          <w:bCs/>
        </w:rPr>
        <w:t>Excel Spreadsheet Using Given Information</w:t>
      </w:r>
    </w:p>
    <w:tbl>
      <w:tblPr>
        <w:tblStyle w:val="TableGrid"/>
        <w:tblW w:w="9072" w:type="dxa"/>
        <w:tblInd w:w="-5" w:type="dxa"/>
        <w:tblLook w:val="04A0" w:firstRow="1" w:lastRow="0" w:firstColumn="1" w:lastColumn="0" w:noHBand="0" w:noVBand="1"/>
      </w:tblPr>
      <w:tblGrid>
        <w:gridCol w:w="1985"/>
        <w:gridCol w:w="1483"/>
        <w:gridCol w:w="3336"/>
        <w:gridCol w:w="2268"/>
      </w:tblGrid>
      <w:tr w:rsidR="000E6648" w14:paraId="1CD5DC0E" w14:textId="77777777" w:rsidTr="000E6648">
        <w:tc>
          <w:tcPr>
            <w:tcW w:w="1985" w:type="dxa"/>
          </w:tcPr>
          <w:p w14:paraId="3963DD42" w14:textId="044C34EA" w:rsidR="00F85429" w:rsidRDefault="00F85429" w:rsidP="003F743F">
            <w:r>
              <w:t xml:space="preserve">Income </w:t>
            </w:r>
          </w:p>
        </w:tc>
        <w:tc>
          <w:tcPr>
            <w:tcW w:w="1483" w:type="dxa"/>
          </w:tcPr>
          <w:p w14:paraId="591EDAAC" w14:textId="67C0D244" w:rsidR="00F85429" w:rsidRDefault="000E6648" w:rsidP="003F743F">
            <w:r>
              <w:t>Amount per month £££</w:t>
            </w:r>
          </w:p>
        </w:tc>
        <w:tc>
          <w:tcPr>
            <w:tcW w:w="3336" w:type="dxa"/>
          </w:tcPr>
          <w:p w14:paraId="4674215D" w14:textId="731DCBC3" w:rsidR="00F85429" w:rsidRDefault="00F85429" w:rsidP="003F743F">
            <w:r>
              <w:t>Expenditure</w:t>
            </w:r>
          </w:p>
        </w:tc>
        <w:tc>
          <w:tcPr>
            <w:tcW w:w="2268" w:type="dxa"/>
          </w:tcPr>
          <w:p w14:paraId="7030D7DB" w14:textId="6064E7E5" w:rsidR="00F85429" w:rsidRDefault="000E6648" w:rsidP="003F743F">
            <w:r>
              <w:t>Amount per month £££</w:t>
            </w:r>
          </w:p>
        </w:tc>
      </w:tr>
      <w:tr w:rsidR="000E6648" w14:paraId="10961839" w14:textId="77777777" w:rsidTr="000E6648">
        <w:tc>
          <w:tcPr>
            <w:tcW w:w="1985" w:type="dxa"/>
          </w:tcPr>
          <w:p w14:paraId="02920630" w14:textId="35CD9204" w:rsidR="00F85429" w:rsidRDefault="009B2C40" w:rsidP="003F743F">
            <w:r>
              <w:t>Wage 1</w:t>
            </w:r>
          </w:p>
        </w:tc>
        <w:tc>
          <w:tcPr>
            <w:tcW w:w="1483" w:type="dxa"/>
          </w:tcPr>
          <w:p w14:paraId="3583A248" w14:textId="6978F145" w:rsidR="00F85429" w:rsidRDefault="00F85429" w:rsidP="003F743F"/>
        </w:tc>
        <w:tc>
          <w:tcPr>
            <w:tcW w:w="3336" w:type="dxa"/>
          </w:tcPr>
          <w:p w14:paraId="3DFB3B2F" w14:textId="6C37D8C3" w:rsidR="00F85429" w:rsidRDefault="00F85429" w:rsidP="003F743F">
            <w:r>
              <w:t>Rent/Mortgage</w:t>
            </w:r>
          </w:p>
        </w:tc>
        <w:tc>
          <w:tcPr>
            <w:tcW w:w="2268" w:type="dxa"/>
          </w:tcPr>
          <w:p w14:paraId="6A1A5E07" w14:textId="1ED45781" w:rsidR="00F85429" w:rsidRDefault="00F85429" w:rsidP="003F743F"/>
        </w:tc>
      </w:tr>
      <w:tr w:rsidR="000E6648" w14:paraId="38A7898D" w14:textId="77777777" w:rsidTr="000E6648">
        <w:tc>
          <w:tcPr>
            <w:tcW w:w="1985" w:type="dxa"/>
          </w:tcPr>
          <w:p w14:paraId="5177A5A8" w14:textId="4882175D" w:rsidR="009B2C40" w:rsidRDefault="009B2C40" w:rsidP="003F743F">
            <w:r>
              <w:t>Wage 2</w:t>
            </w:r>
          </w:p>
        </w:tc>
        <w:tc>
          <w:tcPr>
            <w:tcW w:w="1483" w:type="dxa"/>
          </w:tcPr>
          <w:p w14:paraId="68C62A64" w14:textId="77777777" w:rsidR="00F85429" w:rsidRDefault="00F85429" w:rsidP="003F743F"/>
        </w:tc>
        <w:tc>
          <w:tcPr>
            <w:tcW w:w="3336" w:type="dxa"/>
          </w:tcPr>
          <w:p w14:paraId="692C08D6" w14:textId="06F464A8" w:rsidR="00F85429" w:rsidRDefault="00F85429" w:rsidP="003F743F">
            <w:r>
              <w:t>Council tax</w:t>
            </w:r>
          </w:p>
        </w:tc>
        <w:tc>
          <w:tcPr>
            <w:tcW w:w="2268" w:type="dxa"/>
          </w:tcPr>
          <w:p w14:paraId="595BFA8B" w14:textId="1443206F" w:rsidR="00F85429" w:rsidRDefault="00F85429" w:rsidP="003F743F"/>
        </w:tc>
      </w:tr>
      <w:tr w:rsidR="000E6648" w14:paraId="32427639" w14:textId="77777777" w:rsidTr="000E6648">
        <w:tc>
          <w:tcPr>
            <w:tcW w:w="1985" w:type="dxa"/>
          </w:tcPr>
          <w:p w14:paraId="1435E4E1" w14:textId="263433C1" w:rsidR="00F85429" w:rsidRDefault="009B2C40" w:rsidP="003F743F">
            <w:r>
              <w:t>Trust Funds</w:t>
            </w:r>
          </w:p>
        </w:tc>
        <w:tc>
          <w:tcPr>
            <w:tcW w:w="1483" w:type="dxa"/>
          </w:tcPr>
          <w:p w14:paraId="6BB3E817" w14:textId="77777777" w:rsidR="00F85429" w:rsidRDefault="00F85429" w:rsidP="003F743F"/>
        </w:tc>
        <w:tc>
          <w:tcPr>
            <w:tcW w:w="3336" w:type="dxa"/>
          </w:tcPr>
          <w:p w14:paraId="0E54C503" w14:textId="5CF986C4" w:rsidR="00F85429" w:rsidRDefault="00F85429" w:rsidP="003F743F">
            <w:r>
              <w:t>Electric</w:t>
            </w:r>
          </w:p>
        </w:tc>
        <w:tc>
          <w:tcPr>
            <w:tcW w:w="2268" w:type="dxa"/>
          </w:tcPr>
          <w:p w14:paraId="6516AEF2" w14:textId="0914265C" w:rsidR="00F85429" w:rsidRDefault="00F85429" w:rsidP="003F743F"/>
        </w:tc>
      </w:tr>
      <w:tr w:rsidR="000E6648" w14:paraId="241AC3A5" w14:textId="77777777" w:rsidTr="000E6648">
        <w:tc>
          <w:tcPr>
            <w:tcW w:w="1985" w:type="dxa"/>
          </w:tcPr>
          <w:p w14:paraId="2BD51E21" w14:textId="1AB82B23" w:rsidR="00F85429" w:rsidRDefault="0032757A" w:rsidP="003F743F">
            <w:r>
              <w:t>Stocks</w:t>
            </w:r>
            <w:r w:rsidR="00AD11A2">
              <w:t>/</w:t>
            </w:r>
            <w:r w:rsidR="002B3E14">
              <w:t>Share payouts</w:t>
            </w:r>
          </w:p>
        </w:tc>
        <w:tc>
          <w:tcPr>
            <w:tcW w:w="1483" w:type="dxa"/>
          </w:tcPr>
          <w:p w14:paraId="3BD802B7" w14:textId="77777777" w:rsidR="00F85429" w:rsidRDefault="00F85429" w:rsidP="003F743F"/>
        </w:tc>
        <w:tc>
          <w:tcPr>
            <w:tcW w:w="3336" w:type="dxa"/>
          </w:tcPr>
          <w:p w14:paraId="3ABE294C" w14:textId="1D6EB9BB" w:rsidR="00F85429" w:rsidRDefault="00F85429" w:rsidP="003F743F">
            <w:r>
              <w:t>Gas</w:t>
            </w:r>
          </w:p>
        </w:tc>
        <w:tc>
          <w:tcPr>
            <w:tcW w:w="2268" w:type="dxa"/>
          </w:tcPr>
          <w:p w14:paraId="2C43121E" w14:textId="45ED822E" w:rsidR="00F85429" w:rsidRDefault="00F85429" w:rsidP="003F743F"/>
        </w:tc>
      </w:tr>
      <w:tr w:rsidR="000E6648" w14:paraId="70E84D24" w14:textId="77777777" w:rsidTr="000E6648">
        <w:tc>
          <w:tcPr>
            <w:tcW w:w="1985" w:type="dxa"/>
          </w:tcPr>
          <w:p w14:paraId="7F91DE5C" w14:textId="0C0A5C87" w:rsidR="00F85429" w:rsidRDefault="00AD11A2" w:rsidP="003F743F">
            <w:r>
              <w:t>Universal credit</w:t>
            </w:r>
          </w:p>
        </w:tc>
        <w:tc>
          <w:tcPr>
            <w:tcW w:w="1483" w:type="dxa"/>
          </w:tcPr>
          <w:p w14:paraId="3A6E2E6B" w14:textId="77777777" w:rsidR="00F85429" w:rsidRDefault="00F85429" w:rsidP="003F743F"/>
        </w:tc>
        <w:tc>
          <w:tcPr>
            <w:tcW w:w="3336" w:type="dxa"/>
          </w:tcPr>
          <w:p w14:paraId="31D05401" w14:textId="1DFAD29A" w:rsidR="00F85429" w:rsidRDefault="00F85429" w:rsidP="003F743F">
            <w:r>
              <w:t>Water rates</w:t>
            </w:r>
          </w:p>
        </w:tc>
        <w:tc>
          <w:tcPr>
            <w:tcW w:w="2268" w:type="dxa"/>
          </w:tcPr>
          <w:p w14:paraId="203373A5" w14:textId="1A246A1E" w:rsidR="00F85429" w:rsidRDefault="00F85429" w:rsidP="003F743F"/>
        </w:tc>
      </w:tr>
      <w:tr w:rsidR="000E6648" w14:paraId="6C3A3C9A" w14:textId="77777777" w:rsidTr="000E6648">
        <w:tc>
          <w:tcPr>
            <w:tcW w:w="1985" w:type="dxa"/>
          </w:tcPr>
          <w:p w14:paraId="44D4D872" w14:textId="2106C680" w:rsidR="00F85429" w:rsidRDefault="00AD11A2" w:rsidP="003F743F">
            <w:r>
              <w:t xml:space="preserve">Student Finance </w:t>
            </w:r>
          </w:p>
        </w:tc>
        <w:tc>
          <w:tcPr>
            <w:tcW w:w="1483" w:type="dxa"/>
          </w:tcPr>
          <w:p w14:paraId="25D88FAC" w14:textId="77777777" w:rsidR="00F85429" w:rsidRDefault="00F85429" w:rsidP="003F743F"/>
        </w:tc>
        <w:tc>
          <w:tcPr>
            <w:tcW w:w="3336" w:type="dxa"/>
          </w:tcPr>
          <w:p w14:paraId="1AE453DE" w14:textId="6051312E" w:rsidR="00F85429" w:rsidRDefault="00F85429" w:rsidP="003F743F">
            <w:r>
              <w:t>Food</w:t>
            </w:r>
          </w:p>
        </w:tc>
        <w:tc>
          <w:tcPr>
            <w:tcW w:w="2268" w:type="dxa"/>
          </w:tcPr>
          <w:p w14:paraId="447233CE" w14:textId="19785885" w:rsidR="00F85429" w:rsidRDefault="00F85429" w:rsidP="003F743F"/>
        </w:tc>
      </w:tr>
      <w:tr w:rsidR="000E6648" w14:paraId="5F830333" w14:textId="77777777" w:rsidTr="000E6648">
        <w:tc>
          <w:tcPr>
            <w:tcW w:w="1985" w:type="dxa"/>
          </w:tcPr>
          <w:p w14:paraId="7447F1FD" w14:textId="1F724477" w:rsidR="00F85429" w:rsidRDefault="008E1873" w:rsidP="003F743F">
            <w:r>
              <w:t>Other</w:t>
            </w:r>
          </w:p>
        </w:tc>
        <w:tc>
          <w:tcPr>
            <w:tcW w:w="1483" w:type="dxa"/>
          </w:tcPr>
          <w:p w14:paraId="02F24AD2" w14:textId="77777777" w:rsidR="00F85429" w:rsidRDefault="00F85429" w:rsidP="003F743F"/>
        </w:tc>
        <w:tc>
          <w:tcPr>
            <w:tcW w:w="3336" w:type="dxa"/>
          </w:tcPr>
          <w:p w14:paraId="45850C7B" w14:textId="170A5883" w:rsidR="00F85429" w:rsidRDefault="00F85429" w:rsidP="003F743F">
            <w:r>
              <w:t>Car insurance</w:t>
            </w:r>
          </w:p>
        </w:tc>
        <w:tc>
          <w:tcPr>
            <w:tcW w:w="2268" w:type="dxa"/>
          </w:tcPr>
          <w:p w14:paraId="1C3CB1F0" w14:textId="3BCA996A" w:rsidR="00F85429" w:rsidRDefault="00F85429" w:rsidP="003F743F"/>
        </w:tc>
      </w:tr>
      <w:tr w:rsidR="000E6648" w14:paraId="52C0ACBE" w14:textId="77777777" w:rsidTr="000E6648">
        <w:tc>
          <w:tcPr>
            <w:tcW w:w="1985" w:type="dxa"/>
          </w:tcPr>
          <w:p w14:paraId="2D9BF1C0" w14:textId="77777777" w:rsidR="00F85429" w:rsidRDefault="00F85429" w:rsidP="003F743F"/>
        </w:tc>
        <w:tc>
          <w:tcPr>
            <w:tcW w:w="1483" w:type="dxa"/>
          </w:tcPr>
          <w:p w14:paraId="04604BE2" w14:textId="77777777" w:rsidR="00F85429" w:rsidRDefault="00F85429" w:rsidP="003F743F"/>
        </w:tc>
        <w:tc>
          <w:tcPr>
            <w:tcW w:w="3336" w:type="dxa"/>
          </w:tcPr>
          <w:p w14:paraId="37B91540" w14:textId="1F2FB5DB" w:rsidR="00F85429" w:rsidRDefault="00F85429" w:rsidP="003F743F">
            <w:r>
              <w:t>Car Tax</w:t>
            </w:r>
          </w:p>
        </w:tc>
        <w:tc>
          <w:tcPr>
            <w:tcW w:w="2268" w:type="dxa"/>
          </w:tcPr>
          <w:p w14:paraId="5270F700" w14:textId="149C494A" w:rsidR="00F85429" w:rsidRDefault="00F85429" w:rsidP="003F743F"/>
        </w:tc>
      </w:tr>
      <w:tr w:rsidR="000E6648" w14:paraId="07EFF657" w14:textId="77777777" w:rsidTr="000E6648">
        <w:tc>
          <w:tcPr>
            <w:tcW w:w="1985" w:type="dxa"/>
          </w:tcPr>
          <w:p w14:paraId="39818CDB" w14:textId="77777777" w:rsidR="00F85429" w:rsidRDefault="00F85429" w:rsidP="003F743F"/>
        </w:tc>
        <w:tc>
          <w:tcPr>
            <w:tcW w:w="1483" w:type="dxa"/>
          </w:tcPr>
          <w:p w14:paraId="11BF99B3" w14:textId="77777777" w:rsidR="00F85429" w:rsidRDefault="00F85429" w:rsidP="003F743F"/>
        </w:tc>
        <w:tc>
          <w:tcPr>
            <w:tcW w:w="3336" w:type="dxa"/>
          </w:tcPr>
          <w:p w14:paraId="09FE7D36" w14:textId="497111AB" w:rsidR="00F85429" w:rsidRDefault="00F85429" w:rsidP="003F743F">
            <w:r>
              <w:t>Fuel</w:t>
            </w:r>
          </w:p>
        </w:tc>
        <w:tc>
          <w:tcPr>
            <w:tcW w:w="2268" w:type="dxa"/>
          </w:tcPr>
          <w:p w14:paraId="03164209" w14:textId="53BE8671" w:rsidR="00F85429" w:rsidRDefault="00F85429" w:rsidP="003F743F"/>
        </w:tc>
      </w:tr>
      <w:tr w:rsidR="000E6648" w14:paraId="6AC29052" w14:textId="77777777" w:rsidTr="000E6648">
        <w:tc>
          <w:tcPr>
            <w:tcW w:w="1985" w:type="dxa"/>
          </w:tcPr>
          <w:p w14:paraId="12F7282C" w14:textId="77777777" w:rsidR="00F85429" w:rsidRDefault="00F85429" w:rsidP="003F743F"/>
        </w:tc>
        <w:tc>
          <w:tcPr>
            <w:tcW w:w="1483" w:type="dxa"/>
          </w:tcPr>
          <w:p w14:paraId="0E83AF3A" w14:textId="77777777" w:rsidR="00F85429" w:rsidRDefault="00F85429" w:rsidP="003F743F"/>
        </w:tc>
        <w:tc>
          <w:tcPr>
            <w:tcW w:w="3336" w:type="dxa"/>
          </w:tcPr>
          <w:p w14:paraId="07232DC6" w14:textId="465A3A84" w:rsidR="00F85429" w:rsidRDefault="00F85429" w:rsidP="003F743F">
            <w:r>
              <w:t>Child Care Costs</w:t>
            </w:r>
          </w:p>
        </w:tc>
        <w:tc>
          <w:tcPr>
            <w:tcW w:w="2268" w:type="dxa"/>
          </w:tcPr>
          <w:p w14:paraId="6B9FC12B" w14:textId="488D66D4" w:rsidR="00F85429" w:rsidRDefault="00F85429" w:rsidP="003F743F"/>
        </w:tc>
      </w:tr>
      <w:tr w:rsidR="000E6648" w14:paraId="2A28E8FB" w14:textId="77777777" w:rsidTr="000E6648">
        <w:tc>
          <w:tcPr>
            <w:tcW w:w="1985" w:type="dxa"/>
          </w:tcPr>
          <w:p w14:paraId="1958FBF8" w14:textId="77777777" w:rsidR="00F85429" w:rsidRDefault="00F85429" w:rsidP="003F743F"/>
        </w:tc>
        <w:tc>
          <w:tcPr>
            <w:tcW w:w="1483" w:type="dxa"/>
          </w:tcPr>
          <w:p w14:paraId="49BD72EB" w14:textId="77777777" w:rsidR="00F85429" w:rsidRDefault="00F85429" w:rsidP="003F743F"/>
        </w:tc>
        <w:tc>
          <w:tcPr>
            <w:tcW w:w="3336" w:type="dxa"/>
          </w:tcPr>
          <w:p w14:paraId="21954001" w14:textId="6E583A32" w:rsidR="00F85429" w:rsidRDefault="00F85429" w:rsidP="003F743F">
            <w:r>
              <w:t xml:space="preserve">Loans/credit cards </w:t>
            </w:r>
          </w:p>
        </w:tc>
        <w:tc>
          <w:tcPr>
            <w:tcW w:w="2268" w:type="dxa"/>
          </w:tcPr>
          <w:p w14:paraId="75C53902" w14:textId="556D2C51" w:rsidR="00F85429" w:rsidRDefault="00F85429" w:rsidP="003F743F"/>
        </w:tc>
      </w:tr>
      <w:tr w:rsidR="000E6648" w14:paraId="696533D7" w14:textId="77777777" w:rsidTr="000E6648">
        <w:tc>
          <w:tcPr>
            <w:tcW w:w="1985" w:type="dxa"/>
          </w:tcPr>
          <w:p w14:paraId="370A032C" w14:textId="77777777" w:rsidR="00F85429" w:rsidRDefault="00F85429" w:rsidP="003F743F"/>
        </w:tc>
        <w:tc>
          <w:tcPr>
            <w:tcW w:w="1483" w:type="dxa"/>
          </w:tcPr>
          <w:p w14:paraId="7D9AFDE7" w14:textId="77777777" w:rsidR="00F85429" w:rsidRDefault="00F85429" w:rsidP="003F743F"/>
        </w:tc>
        <w:tc>
          <w:tcPr>
            <w:tcW w:w="3336" w:type="dxa"/>
          </w:tcPr>
          <w:p w14:paraId="37B48BAB" w14:textId="4FB921F8" w:rsidR="00F85429" w:rsidRDefault="00F85429" w:rsidP="003F743F">
            <w:r>
              <w:t>Other</w:t>
            </w:r>
            <w:r w:rsidR="00507EF0">
              <w:t>,</w:t>
            </w:r>
            <w:r>
              <w:t xml:space="preserve"> </w:t>
            </w:r>
            <w:proofErr w:type="spellStart"/>
            <w:r>
              <w:t>eg</w:t>
            </w:r>
            <w:proofErr w:type="spellEnd"/>
            <w:r>
              <w:t xml:space="preserve"> Birthdays/savings/holidays</w:t>
            </w:r>
          </w:p>
        </w:tc>
        <w:tc>
          <w:tcPr>
            <w:tcW w:w="2268" w:type="dxa"/>
          </w:tcPr>
          <w:p w14:paraId="245EF18B" w14:textId="41B424F4" w:rsidR="00F85429" w:rsidRDefault="00F85429" w:rsidP="003F743F"/>
        </w:tc>
      </w:tr>
    </w:tbl>
    <w:p w14:paraId="76C43CDD" w14:textId="77777777" w:rsidR="00346D29" w:rsidRDefault="00346D29" w:rsidP="007C4A17"/>
    <w:p w14:paraId="39E0F2B4" w14:textId="61BC1CC3" w:rsidR="009258AD" w:rsidRPr="004F3A51" w:rsidRDefault="004A0967" w:rsidP="007C4A17">
      <w:pPr>
        <w:rPr>
          <w:b/>
          <w:bCs/>
        </w:rPr>
      </w:pPr>
      <w:r w:rsidRPr="004F3A51">
        <w:rPr>
          <w:b/>
          <w:bCs/>
        </w:rPr>
        <w:t>My</w:t>
      </w:r>
      <w:r w:rsidR="00DD389E" w:rsidRPr="004F3A51">
        <w:rPr>
          <w:b/>
          <w:bCs/>
        </w:rPr>
        <w:t xml:space="preserve"> </w:t>
      </w:r>
      <w:r w:rsidRPr="004F3A51">
        <w:rPr>
          <w:b/>
          <w:bCs/>
        </w:rPr>
        <w:t>E</w:t>
      </w:r>
      <w:r w:rsidR="00DD389E" w:rsidRPr="004F3A51">
        <w:rPr>
          <w:b/>
          <w:bCs/>
        </w:rPr>
        <w:t xml:space="preserve">xcel </w:t>
      </w:r>
      <w:r w:rsidRPr="004F3A51">
        <w:rPr>
          <w:b/>
          <w:bCs/>
        </w:rPr>
        <w:t>File</w:t>
      </w:r>
      <w:r w:rsidR="00DD389E" w:rsidRPr="004F3A51">
        <w:rPr>
          <w:b/>
          <w:bCs/>
        </w:rPr>
        <w:t xml:space="preserve"> </w:t>
      </w:r>
    </w:p>
    <w:p w14:paraId="7DD4B760" w14:textId="29293E84" w:rsidR="004C243A" w:rsidRDefault="00157C3F" w:rsidP="00D731C3">
      <w:r>
        <w:rPr>
          <w:noProof/>
        </w:rPr>
      </w:r>
      <w:r w:rsidR="001C064F">
        <w:object w:dxaOrig="1520" w:dyaOrig="987" w14:anchorId="1A4D790A">
          <v:shape id="_x0000_i1028" type="#_x0000_t75" style="width:76.25pt;height:49.35pt" o:ole="">
            <v:imagedata r:id="rId21" o:title=""/>
          </v:shape>
          <o:OLEObject Type="Embed" ProgID="Excel.Sheet.12" ShapeID="_x0000_i1028" DrawAspect="Icon" ObjectID="_1826985730" r:id="rId22"/>
        </w:object>
      </w:r>
    </w:p>
    <w:p w14:paraId="123A3DA8" w14:textId="3AA9F649" w:rsidR="004C243A" w:rsidRDefault="00106110" w:rsidP="00106110">
      <w:pPr>
        <w:pStyle w:val="Heading2"/>
      </w:pPr>
      <w:bookmarkStart w:id="11" w:name="_Toc211605242"/>
      <w:bookmarkStart w:id="12" w:name="_Toc213710379"/>
      <w:r>
        <w:t>References</w:t>
      </w:r>
      <w:bookmarkEnd w:id="11"/>
      <w:bookmarkEnd w:id="12"/>
    </w:p>
    <w:p w14:paraId="08ECC438" w14:textId="77777777" w:rsidR="000B75B1" w:rsidRDefault="000B75B1" w:rsidP="00321AA4">
      <w:r>
        <w:rPr>
          <w:shd w:val="clear" w:color="auto" w:fill="FFFFFF"/>
        </w:rPr>
        <w:t>Andrade, C.T.D., Magedanz, A.M.P.C.B., Escobosa, D.M., Tomaz, W.M., Santinho, C.S., Lopes, T.O. and Lombardo, V. (2012). The importance of a database in the management of healthcare services. </w:t>
      </w:r>
      <w:r>
        <w:rPr>
          <w:i/>
          <w:iCs/>
          <w:shd w:val="clear" w:color="auto" w:fill="FFFFFF"/>
        </w:rPr>
        <w:t>Einstein (São Paulo)</w:t>
      </w:r>
      <w:r>
        <w:rPr>
          <w:shd w:val="clear" w:color="auto" w:fill="FFFFFF"/>
        </w:rPr>
        <w:t>, </w:t>
      </w:r>
      <w:r>
        <w:rPr>
          <w:i/>
          <w:iCs/>
          <w:shd w:val="clear" w:color="auto" w:fill="FFFFFF"/>
        </w:rPr>
        <w:t>10</w:t>
      </w:r>
      <w:r>
        <w:rPr>
          <w:shd w:val="clear" w:color="auto" w:fill="FFFFFF"/>
        </w:rPr>
        <w:t>, pp.360-365.</w:t>
      </w:r>
    </w:p>
    <w:p w14:paraId="7E305A21" w14:textId="77777777" w:rsidR="000B75B1" w:rsidRDefault="000B75B1" w:rsidP="00716909">
      <w:pPr>
        <w:rPr>
          <w:shd w:val="clear" w:color="auto" w:fill="FFFFFF"/>
        </w:rPr>
      </w:pPr>
      <w:proofErr w:type="spellStart"/>
      <w:r>
        <w:rPr>
          <w:shd w:val="clear" w:color="auto" w:fill="FFFFFF"/>
        </w:rPr>
        <w:t>Bajtelsmit</w:t>
      </w:r>
      <w:proofErr w:type="spellEnd"/>
      <w:r>
        <w:rPr>
          <w:shd w:val="clear" w:color="auto" w:fill="FFFFFF"/>
        </w:rPr>
        <w:t>, V.L. (2024). </w:t>
      </w:r>
      <w:r>
        <w:rPr>
          <w:i/>
          <w:iCs/>
          <w:shd w:val="clear" w:color="auto" w:fill="FFFFFF"/>
        </w:rPr>
        <w:t>Personal finance</w:t>
      </w:r>
      <w:r>
        <w:rPr>
          <w:shd w:val="clear" w:color="auto" w:fill="FFFFFF"/>
        </w:rPr>
        <w:t>. John Wiley &amp; Sons.</w:t>
      </w:r>
    </w:p>
    <w:p w14:paraId="1FFE9043" w14:textId="77777777" w:rsidR="000B75B1" w:rsidRDefault="000B75B1" w:rsidP="00F61399">
      <w:pPr>
        <w:rPr>
          <w:shd w:val="clear" w:color="auto" w:fill="FFFFFF"/>
        </w:rPr>
      </w:pPr>
      <w:r>
        <w:rPr>
          <w:shd w:val="clear" w:color="auto" w:fill="FFFFFF"/>
        </w:rPr>
        <w:t>Bhar, A.K. (2019). Design &amp; implementation of a personal Cash flow program using Microsoft Excel. </w:t>
      </w:r>
      <w:r>
        <w:rPr>
          <w:i/>
          <w:iCs/>
          <w:shd w:val="clear" w:color="auto" w:fill="FFFFFF"/>
        </w:rPr>
        <w:t>Global Journal of Business, Economics and Management: Current Issues</w:t>
      </w:r>
      <w:r>
        <w:rPr>
          <w:shd w:val="clear" w:color="auto" w:fill="FFFFFF"/>
        </w:rPr>
        <w:t>, </w:t>
      </w:r>
      <w:r>
        <w:rPr>
          <w:i/>
          <w:iCs/>
          <w:shd w:val="clear" w:color="auto" w:fill="FFFFFF"/>
        </w:rPr>
        <w:t>9</w:t>
      </w:r>
      <w:r>
        <w:rPr>
          <w:shd w:val="clear" w:color="auto" w:fill="FFFFFF"/>
        </w:rPr>
        <w:t>(1), pp.29-40.</w:t>
      </w:r>
    </w:p>
    <w:p w14:paraId="03F11FF4" w14:textId="77777777" w:rsidR="000B75B1" w:rsidRDefault="000B75B1" w:rsidP="00321AA4">
      <w:pPr>
        <w:rPr>
          <w:shd w:val="clear" w:color="auto" w:fill="FFFFFF"/>
        </w:rPr>
      </w:pPr>
      <w:r>
        <w:rPr>
          <w:shd w:val="clear" w:color="auto" w:fill="FFFFFF"/>
        </w:rPr>
        <w:t>Hossain, E. (2021). MS Excel in Engineering Data. In </w:t>
      </w:r>
      <w:r>
        <w:rPr>
          <w:i/>
          <w:iCs/>
          <w:shd w:val="clear" w:color="auto" w:fill="FFFFFF"/>
        </w:rPr>
        <w:t>Excel Crash Course for Engineers</w:t>
      </w:r>
      <w:r>
        <w:rPr>
          <w:shd w:val="clear" w:color="auto" w:fill="FFFFFF"/>
        </w:rPr>
        <w:t> (pp. 169-242). Cham: Springer International Publishing.</w:t>
      </w:r>
    </w:p>
    <w:p w14:paraId="54637D4D" w14:textId="77777777" w:rsidR="000B75B1" w:rsidRDefault="000B75B1" w:rsidP="00C277C3">
      <w:pPr>
        <w:rPr>
          <w:shd w:val="clear" w:color="auto" w:fill="FFFFFF"/>
        </w:rPr>
      </w:pPr>
      <w:r>
        <w:rPr>
          <w:shd w:val="clear" w:color="auto" w:fill="FFFFFF"/>
        </w:rPr>
        <w:t>Imam, M.H., Maruf, A.A., Paul, R. and Babar, Z. (2022). A Systematic Review of the Role of SQL and Excel in Data-Driven Business Decision-Making for Aspiring Analysts.</w:t>
      </w:r>
    </w:p>
    <w:p w14:paraId="07CACC84" w14:textId="4CCACAE7" w:rsidR="000B75B1" w:rsidRDefault="000B75B1" w:rsidP="00C277C3">
      <w:pPr>
        <w:rPr>
          <w:shd w:val="clear" w:color="auto" w:fill="FFFFFF"/>
        </w:rPr>
      </w:pPr>
      <w:proofErr w:type="spellStart"/>
      <w:r>
        <w:rPr>
          <w:shd w:val="clear" w:color="auto" w:fill="FFFFFF"/>
        </w:rPr>
        <w:t>Kusleika</w:t>
      </w:r>
      <w:proofErr w:type="spellEnd"/>
      <w:r>
        <w:rPr>
          <w:shd w:val="clear" w:color="auto" w:fill="FFFFFF"/>
        </w:rPr>
        <w:t>, D. (2021). Data visuali</w:t>
      </w:r>
      <w:r w:rsidR="00507EF0">
        <w:rPr>
          <w:shd w:val="clear" w:color="auto" w:fill="FFFFFF"/>
        </w:rPr>
        <w:t>s</w:t>
      </w:r>
      <w:r>
        <w:rPr>
          <w:shd w:val="clear" w:color="auto" w:fill="FFFFFF"/>
        </w:rPr>
        <w:t>ation with Excel dashboards and reports.</w:t>
      </w:r>
    </w:p>
    <w:p w14:paraId="0A1499C1" w14:textId="77777777" w:rsidR="000B75B1" w:rsidRDefault="000B75B1" w:rsidP="00321AA4">
      <w:pPr>
        <w:rPr>
          <w:shd w:val="clear" w:color="auto" w:fill="FFFFFF"/>
        </w:rPr>
      </w:pPr>
      <w:r>
        <w:rPr>
          <w:shd w:val="clear" w:color="auto" w:fill="FFFFFF"/>
        </w:rPr>
        <w:t xml:space="preserve">Luskova, M. and </w:t>
      </w:r>
      <w:proofErr w:type="spellStart"/>
      <w:r>
        <w:rPr>
          <w:shd w:val="clear" w:color="auto" w:fill="FFFFFF"/>
        </w:rPr>
        <w:t>Buganová</w:t>
      </w:r>
      <w:proofErr w:type="spellEnd"/>
      <w:r>
        <w:rPr>
          <w:shd w:val="clear" w:color="auto" w:fill="FFFFFF"/>
        </w:rPr>
        <w:t>, K. (2022). Improving Skills and Employability Potential of University Students. In </w:t>
      </w:r>
      <w:r>
        <w:rPr>
          <w:i/>
          <w:iCs/>
          <w:shd w:val="clear" w:color="auto" w:fill="FFFFFF"/>
        </w:rPr>
        <w:t>ICERI2022 Proceedings</w:t>
      </w:r>
      <w:r>
        <w:rPr>
          <w:shd w:val="clear" w:color="auto" w:fill="FFFFFF"/>
        </w:rPr>
        <w:t> (pp. 1754-1758). IATED.</w:t>
      </w:r>
    </w:p>
    <w:p w14:paraId="535B449F" w14:textId="77777777" w:rsidR="000B75B1" w:rsidRDefault="000B75B1" w:rsidP="00C07E8E">
      <w:proofErr w:type="spellStart"/>
      <w:r>
        <w:rPr>
          <w:shd w:val="clear" w:color="auto" w:fill="FFFFFF"/>
        </w:rPr>
        <w:t>McFedries</w:t>
      </w:r>
      <w:proofErr w:type="spellEnd"/>
      <w:r>
        <w:rPr>
          <w:shd w:val="clear" w:color="auto" w:fill="FFFFFF"/>
        </w:rPr>
        <w:t>, P. (2022). Microsoft Excel formulas and functions (Office 2021 and Microsoft 365). Microsoft Press.</w:t>
      </w:r>
    </w:p>
    <w:p w14:paraId="6F647AD9" w14:textId="77777777" w:rsidR="000B75B1" w:rsidRDefault="000B75B1" w:rsidP="00C07E8E">
      <w:r>
        <w:t xml:space="preserve">Microsoft (2025). </w:t>
      </w:r>
      <w:r>
        <w:rPr>
          <w:i/>
          <w:iCs/>
        </w:rPr>
        <w:t>What is Excel? - Microsoft Support</w:t>
      </w:r>
      <w:r>
        <w:t xml:space="preserve">. [online] Microsoft.com. Available at: </w:t>
      </w:r>
      <w:hyperlink r:id="rId23" w:history="1">
        <w:r w:rsidRPr="00657712">
          <w:rPr>
            <w:rStyle w:val="Hyperlink"/>
          </w:rPr>
          <w:t>https://support.microsoft.com/en-us/office/what-is-excel-94b00f50-5896-479c-b0c5-ff74603b35a3</w:t>
        </w:r>
      </w:hyperlink>
      <w:r>
        <w:t>.</w:t>
      </w:r>
    </w:p>
    <w:p w14:paraId="7CC9D708" w14:textId="3F419B17" w:rsidR="000B75B1" w:rsidRDefault="000B75B1" w:rsidP="00C277C3">
      <w:pPr>
        <w:rPr>
          <w:shd w:val="clear" w:color="auto" w:fill="FFFFFF"/>
        </w:rPr>
      </w:pPr>
      <w:r>
        <w:rPr>
          <w:shd w:val="clear" w:color="auto" w:fill="FFFFFF"/>
        </w:rPr>
        <w:t>Moriarty, B., Held, B. and Richardson, T. (2018). </w:t>
      </w:r>
      <w:r>
        <w:rPr>
          <w:i/>
          <w:iCs/>
          <w:shd w:val="clear" w:color="auto" w:fill="FFFFFF"/>
        </w:rPr>
        <w:t xml:space="preserve">Microsoft </w:t>
      </w:r>
      <w:r w:rsidR="00507EF0">
        <w:rPr>
          <w:i/>
          <w:iCs/>
          <w:shd w:val="clear" w:color="auto" w:fill="FFFFFF"/>
        </w:rPr>
        <w:t>E</w:t>
      </w:r>
      <w:r>
        <w:rPr>
          <w:i/>
          <w:iCs/>
          <w:shd w:val="clear" w:color="auto" w:fill="FFFFFF"/>
        </w:rPr>
        <w:t>xcel functions and formulas</w:t>
      </w:r>
      <w:r>
        <w:rPr>
          <w:shd w:val="clear" w:color="auto" w:fill="FFFFFF"/>
        </w:rPr>
        <w:t>. Walter de Gruyter GmbH &amp; Co KG.</w:t>
      </w:r>
    </w:p>
    <w:p w14:paraId="664B4604" w14:textId="612C858B" w:rsidR="000B75B1" w:rsidRDefault="000B75B1" w:rsidP="00716909">
      <w:pPr>
        <w:rPr>
          <w:shd w:val="clear" w:color="auto" w:fill="FFFFFF"/>
        </w:rPr>
      </w:pPr>
      <w:proofErr w:type="spellStart"/>
      <w:r>
        <w:rPr>
          <w:shd w:val="clear" w:color="auto" w:fill="FFFFFF"/>
        </w:rPr>
        <w:t>Rachmanto</w:t>
      </w:r>
      <w:proofErr w:type="spellEnd"/>
      <w:r>
        <w:rPr>
          <w:shd w:val="clear" w:color="auto" w:fill="FFFFFF"/>
        </w:rPr>
        <w:t>, A. and Utami, E.R. (2024, June). Optimi</w:t>
      </w:r>
      <w:r w:rsidR="00507EF0">
        <w:rPr>
          <w:shd w:val="clear" w:color="auto" w:fill="FFFFFF"/>
        </w:rPr>
        <w:t>s</w:t>
      </w:r>
      <w:r>
        <w:rPr>
          <w:shd w:val="clear" w:color="auto" w:fill="FFFFFF"/>
        </w:rPr>
        <w:t>ing Financial Reporting in Small Businesses: Leveraging Microsoft Excel for Efficiency and Accuracy. In </w:t>
      </w:r>
      <w:r>
        <w:rPr>
          <w:i/>
          <w:iCs/>
          <w:shd w:val="clear" w:color="auto" w:fill="FFFFFF"/>
        </w:rPr>
        <w:t>Proceeding</w:t>
      </w:r>
      <w:r w:rsidR="00507EF0">
        <w:rPr>
          <w:i/>
          <w:iCs/>
          <w:shd w:val="clear" w:color="auto" w:fill="FFFFFF"/>
        </w:rPr>
        <w:t>s</w:t>
      </w:r>
      <w:r>
        <w:rPr>
          <w:i/>
          <w:iCs/>
          <w:shd w:val="clear" w:color="auto" w:fill="FFFFFF"/>
        </w:rPr>
        <w:t xml:space="preserve"> of International Conference on Business, Economics, Social Sciences, and Humanities</w:t>
      </w:r>
      <w:r>
        <w:rPr>
          <w:shd w:val="clear" w:color="auto" w:fill="FFFFFF"/>
        </w:rPr>
        <w:t> (Vol. 7, pp. 284-294).</w:t>
      </w:r>
    </w:p>
    <w:p w14:paraId="70C9E7E2" w14:textId="77777777" w:rsidR="000B75B1" w:rsidRDefault="000B75B1" w:rsidP="00321AA4">
      <w:pPr>
        <w:rPr>
          <w:shd w:val="clear" w:color="auto" w:fill="FFFFFF"/>
        </w:rPr>
      </w:pPr>
      <w:r>
        <w:rPr>
          <w:shd w:val="clear" w:color="auto" w:fill="FFFFFF"/>
        </w:rPr>
        <w:t>Vaghela, D.B. (2022). Introduction to big data and business analytics. In </w:t>
      </w:r>
      <w:r>
        <w:rPr>
          <w:i/>
          <w:iCs/>
          <w:shd w:val="clear" w:color="auto" w:fill="FFFFFF"/>
        </w:rPr>
        <w:t>Research Anthology on Big Data Analytics, Architectures, and Applications</w:t>
      </w:r>
      <w:r>
        <w:rPr>
          <w:shd w:val="clear" w:color="auto" w:fill="FFFFFF"/>
        </w:rPr>
        <w:t> (pp. 67-76). IGI Global Scientific Publishing.</w:t>
      </w:r>
    </w:p>
    <w:p w14:paraId="0CD1C08A" w14:textId="040C1A03" w:rsidR="000B75B1" w:rsidRDefault="000B75B1" w:rsidP="00C07E8E">
      <w:pPr>
        <w:rPr>
          <w:shd w:val="clear" w:color="auto" w:fill="FFFFFF"/>
        </w:rPr>
      </w:pPr>
      <w:r>
        <w:rPr>
          <w:shd w:val="clear" w:color="auto" w:fill="FFFFFF"/>
        </w:rPr>
        <w:t>Winston, W. (2021). Microsoft Excel data analysis and business mode</w:t>
      </w:r>
      <w:r w:rsidR="00507EF0">
        <w:rPr>
          <w:shd w:val="clear" w:color="auto" w:fill="FFFFFF"/>
        </w:rPr>
        <w:t>l</w:t>
      </w:r>
      <w:r>
        <w:rPr>
          <w:shd w:val="clear" w:color="auto" w:fill="FFFFFF"/>
        </w:rPr>
        <w:t>ling (Office 2021 and Microsoft 365). Microsoft Press.</w:t>
      </w:r>
    </w:p>
    <w:p w14:paraId="4498AB7C" w14:textId="77777777" w:rsidR="00F61399" w:rsidRDefault="00F61399">
      <w:pPr>
        <w:spacing w:line="278" w:lineRule="auto"/>
        <w:jc w:val="left"/>
        <w:rPr>
          <w:rFonts w:asciiTheme="majorHAnsi" w:eastAsiaTheme="majorEastAsia" w:hAnsiTheme="majorHAnsi" w:cstheme="majorBidi"/>
          <w:b/>
          <w:color w:val="0F4761" w:themeColor="accent1" w:themeShade="BF"/>
          <w:sz w:val="32"/>
          <w:szCs w:val="40"/>
        </w:rPr>
      </w:pPr>
      <w:bookmarkStart w:id="13" w:name="_Toc211605243"/>
      <w:r>
        <w:br w:type="page"/>
      </w:r>
    </w:p>
    <w:p w14:paraId="0992C3E8" w14:textId="5DDE8558" w:rsidR="00D731C3" w:rsidRDefault="00D731C3" w:rsidP="00D731C3">
      <w:pPr>
        <w:pStyle w:val="Heading1"/>
      </w:pPr>
      <w:bookmarkStart w:id="14" w:name="_Toc213710380"/>
      <w:r>
        <w:t>Task 4</w:t>
      </w:r>
      <w:bookmarkStart w:id="15" w:name="_Toc211605244"/>
      <w:bookmarkEnd w:id="13"/>
      <w:r w:rsidR="000B75B1">
        <w:t xml:space="preserve">: </w:t>
      </w:r>
      <w:r w:rsidRPr="00D731C3">
        <w:t>7 Minute Reflective Presentation</w:t>
      </w:r>
      <w:bookmarkEnd w:id="14"/>
      <w:bookmarkEnd w:id="15"/>
    </w:p>
    <w:p w14:paraId="049E7469" w14:textId="3767A569" w:rsidR="00106110" w:rsidRDefault="00157C3F" w:rsidP="00615DF9">
      <w:pPr>
        <w:rPr>
          <w:b/>
          <w:bCs/>
        </w:rPr>
      </w:pPr>
      <w:r>
        <w:rPr>
          <w:b/>
          <w:bCs/>
          <w:noProof/>
        </w:rPr>
      </w:r>
      <w:r w:rsidR="00157C3F">
        <w:rPr>
          <w:b/>
          <w:bCs/>
          <w:noProof/>
        </w:rPr>
        <w:object w:dxaOrig="1520" w:dyaOrig="987" w14:anchorId="1E417B4C">
          <v:shape id="_x0000_i1029" type="#_x0000_t75" style="width:76.25pt;height:49.35pt" o:ole="">
            <v:imagedata r:id="rId24" o:title=""/>
          </v:shape>
          <o:OLEObject Type="Embed" ProgID="PowerPoint.Show.12" ShapeID="_x0000_i1029" DrawAspect="Icon" ObjectID="_1826985731" r:id="rId25"/>
        </w:object>
      </w:r>
    </w:p>
    <w:p w14:paraId="576A10A1" w14:textId="0C9081F8" w:rsidR="00106110" w:rsidRDefault="00106110" w:rsidP="00106110">
      <w:pPr>
        <w:pStyle w:val="Heading2"/>
      </w:pPr>
      <w:bookmarkStart w:id="16" w:name="_Toc211605245"/>
      <w:bookmarkStart w:id="17" w:name="_Toc213710381"/>
      <w:r w:rsidRPr="00106110">
        <w:t>References</w:t>
      </w:r>
      <w:bookmarkEnd w:id="16"/>
      <w:bookmarkEnd w:id="17"/>
    </w:p>
    <w:p w14:paraId="7FBBA6FC" w14:textId="5F4EA9DF" w:rsidR="000B75B1" w:rsidRPr="000B75B1" w:rsidRDefault="000B75B1" w:rsidP="000B75B1">
      <w:pPr>
        <w:rPr>
          <w:lang w:val="en-US"/>
        </w:rPr>
      </w:pPr>
      <w:r w:rsidRPr="000B75B1">
        <w:t xml:space="preserve">Du, X. </w:t>
      </w:r>
      <w:r w:rsidR="00863BA4">
        <w:t>(</w:t>
      </w:r>
      <w:r w:rsidRPr="000B75B1">
        <w:t>2021</w:t>
      </w:r>
      <w:r w:rsidR="00863BA4">
        <w:t>)</w:t>
      </w:r>
      <w:r w:rsidRPr="000B75B1">
        <w:t>. Embedding LinkedIn learning MOOCs to enhance students’ educational experience and employability. In </w:t>
      </w:r>
      <w:r w:rsidRPr="000B75B1">
        <w:rPr>
          <w:i/>
          <w:iCs/>
          <w:lang w:val="en-US"/>
        </w:rPr>
        <w:t xml:space="preserve">Proc. </w:t>
      </w:r>
      <w:proofErr w:type="gramStart"/>
      <w:r w:rsidRPr="000B75B1">
        <w:rPr>
          <w:i/>
          <w:iCs/>
          <w:lang w:val="en-US"/>
        </w:rPr>
        <w:t>Eur.</w:t>
      </w:r>
      <w:r w:rsidR="00507EF0">
        <w:rPr>
          <w:i/>
          <w:iCs/>
          <w:lang w:val="en-US"/>
        </w:rPr>
        <w:t>.</w:t>
      </w:r>
      <w:proofErr w:type="gramEnd"/>
      <w:r w:rsidRPr="000B75B1">
        <w:rPr>
          <w:i/>
          <w:iCs/>
          <w:lang w:val="en-US"/>
        </w:rPr>
        <w:t xml:space="preserve"> Conf. e-Learning, ECEL</w:t>
      </w:r>
      <w:r w:rsidRPr="000B75B1">
        <w:rPr>
          <w:lang w:val="en-US"/>
        </w:rPr>
        <w:t> (Vol. 2020, pp. 163-172).</w:t>
      </w:r>
    </w:p>
    <w:p w14:paraId="5D021F3C" w14:textId="5BE5F077" w:rsidR="000B75B1" w:rsidRPr="000B75B1" w:rsidRDefault="000B75B1" w:rsidP="000B75B1">
      <w:pPr>
        <w:rPr>
          <w:lang w:val="en-US"/>
        </w:rPr>
      </w:pPr>
      <w:r w:rsidRPr="000B75B1">
        <w:t xml:space="preserve">Huang, J., Saleh, S. and Liu, Y. </w:t>
      </w:r>
      <w:r w:rsidR="00863BA4">
        <w:t>(</w:t>
      </w:r>
      <w:r w:rsidRPr="000B75B1">
        <w:t>2021</w:t>
      </w:r>
      <w:r w:rsidR="00863BA4">
        <w:t>)</w:t>
      </w:r>
      <w:r w:rsidRPr="000B75B1">
        <w:t>. A review o</w:t>
      </w:r>
      <w:r w:rsidR="00507EF0">
        <w:t>f</w:t>
      </w:r>
      <w:r w:rsidRPr="000B75B1">
        <w:t xml:space="preserve"> artificial intelligence in education. </w:t>
      </w:r>
      <w:r w:rsidRPr="000B75B1">
        <w:rPr>
          <w:i/>
          <w:iCs/>
          <w:lang w:val="en-US"/>
        </w:rPr>
        <w:t>Academic Journal of Interdisciplinary Studies</w:t>
      </w:r>
      <w:r w:rsidRPr="000B75B1">
        <w:rPr>
          <w:lang w:val="en-US"/>
        </w:rPr>
        <w:t>, </w:t>
      </w:r>
      <w:r w:rsidRPr="000B75B1">
        <w:rPr>
          <w:i/>
          <w:iCs/>
          <w:lang w:val="en-US"/>
        </w:rPr>
        <w:t>10</w:t>
      </w:r>
      <w:r w:rsidRPr="000B75B1">
        <w:rPr>
          <w:lang w:val="en-US"/>
        </w:rPr>
        <w:t>(3).</w:t>
      </w:r>
    </w:p>
    <w:p w14:paraId="35752D38" w14:textId="4D4D189B" w:rsidR="000B75B1" w:rsidRPr="000B75B1" w:rsidRDefault="000B75B1" w:rsidP="000B75B1">
      <w:pPr>
        <w:rPr>
          <w:lang w:val="en-US"/>
        </w:rPr>
      </w:pPr>
      <w:r w:rsidRPr="000B75B1">
        <w:t xml:space="preserve">Jones, G., Thompson, S., </w:t>
      </w:r>
      <w:proofErr w:type="spellStart"/>
      <w:r w:rsidRPr="000B75B1">
        <w:t>Zoghi</w:t>
      </w:r>
      <w:proofErr w:type="spellEnd"/>
      <w:r w:rsidRPr="000B75B1">
        <w:t xml:space="preserve">, B. and Lu, W. </w:t>
      </w:r>
      <w:r w:rsidR="00863BA4">
        <w:t>(</w:t>
      </w:r>
      <w:r w:rsidRPr="000B75B1">
        <w:t>2024</w:t>
      </w:r>
      <w:r w:rsidR="00863BA4">
        <w:t>)</w:t>
      </w:r>
      <w:r w:rsidRPr="000B75B1">
        <w:t>. Enhancing education through Microsoft 365: A case study at Texas A&amp;M University. In </w:t>
      </w:r>
      <w:r w:rsidRPr="000B75B1">
        <w:rPr>
          <w:i/>
          <w:iCs/>
          <w:lang w:val="en-US"/>
        </w:rPr>
        <w:t>INTED2024 Proceedings</w:t>
      </w:r>
      <w:r w:rsidRPr="000B75B1">
        <w:rPr>
          <w:lang w:val="en-US"/>
        </w:rPr>
        <w:t> (pp. 5174-5180). IATED.</w:t>
      </w:r>
    </w:p>
    <w:p w14:paraId="6B5490D0" w14:textId="48D0A70A" w:rsidR="000B75B1" w:rsidRPr="000B75B1" w:rsidRDefault="000B75B1" w:rsidP="000B75B1">
      <w:pPr>
        <w:rPr>
          <w:lang w:val="en-US"/>
        </w:rPr>
      </w:pPr>
      <w:proofErr w:type="spellStart"/>
      <w:r w:rsidRPr="000B75B1">
        <w:t>Safitri</w:t>
      </w:r>
      <w:proofErr w:type="spellEnd"/>
      <w:r w:rsidRPr="000B75B1">
        <w:t xml:space="preserve">, R. and </w:t>
      </w:r>
      <w:proofErr w:type="spellStart"/>
      <w:r w:rsidRPr="000B75B1">
        <w:t>Rokhimawan</w:t>
      </w:r>
      <w:proofErr w:type="spellEnd"/>
      <w:r w:rsidRPr="000B75B1">
        <w:t xml:space="preserve">, M.A. </w:t>
      </w:r>
      <w:r w:rsidR="00863BA4">
        <w:t>(</w:t>
      </w:r>
      <w:r w:rsidRPr="000B75B1">
        <w:t>2024</w:t>
      </w:r>
      <w:r w:rsidR="00863BA4">
        <w:t>)</w:t>
      </w:r>
      <w:r w:rsidRPr="000B75B1">
        <w:t>. Assessing the Impact of the Independent Learning Curriculum: A Case Study in Elementary Schools. </w:t>
      </w:r>
      <w:r w:rsidRPr="000B75B1">
        <w:rPr>
          <w:i/>
          <w:iCs/>
          <w:lang w:val="en-US"/>
        </w:rPr>
        <w:t>Al-</w:t>
      </w:r>
      <w:proofErr w:type="spellStart"/>
      <w:r w:rsidRPr="000B75B1">
        <w:rPr>
          <w:i/>
          <w:iCs/>
          <w:lang w:val="en-US"/>
        </w:rPr>
        <w:t>Ishlah</w:t>
      </w:r>
      <w:proofErr w:type="spellEnd"/>
      <w:r w:rsidRPr="000B75B1">
        <w:rPr>
          <w:i/>
          <w:iCs/>
          <w:lang w:val="en-US"/>
        </w:rPr>
        <w:t xml:space="preserve">: </w:t>
      </w:r>
      <w:proofErr w:type="spellStart"/>
      <w:r w:rsidRPr="000B75B1">
        <w:rPr>
          <w:i/>
          <w:iCs/>
          <w:lang w:val="en-US"/>
        </w:rPr>
        <w:t>Jurnal</w:t>
      </w:r>
      <w:proofErr w:type="spellEnd"/>
      <w:r w:rsidRPr="000B75B1">
        <w:rPr>
          <w:i/>
          <w:iCs/>
          <w:lang w:val="en-US"/>
        </w:rPr>
        <w:t xml:space="preserve"> </w:t>
      </w:r>
      <w:proofErr w:type="spellStart"/>
      <w:r w:rsidRPr="000B75B1">
        <w:rPr>
          <w:i/>
          <w:iCs/>
          <w:lang w:val="en-US"/>
        </w:rPr>
        <w:t>Pendidikan</w:t>
      </w:r>
      <w:proofErr w:type="spellEnd"/>
      <w:r w:rsidRPr="000B75B1">
        <w:rPr>
          <w:lang w:val="en-US"/>
        </w:rPr>
        <w:t>, </w:t>
      </w:r>
      <w:r w:rsidRPr="000B75B1">
        <w:rPr>
          <w:i/>
          <w:iCs/>
          <w:lang w:val="en-US"/>
        </w:rPr>
        <w:t>16</w:t>
      </w:r>
      <w:r w:rsidRPr="000B75B1">
        <w:rPr>
          <w:lang w:val="en-US"/>
        </w:rPr>
        <w:t>(4), pp.4931-4944.</w:t>
      </w:r>
    </w:p>
    <w:p w14:paraId="264462BE" w14:textId="7CA38A50" w:rsidR="000B75B1" w:rsidRPr="000B75B1" w:rsidRDefault="000B75B1" w:rsidP="000B75B1">
      <w:pPr>
        <w:rPr>
          <w:lang w:val="en-US"/>
        </w:rPr>
      </w:pPr>
      <w:proofErr w:type="spellStart"/>
      <w:r w:rsidRPr="000B75B1">
        <w:t>Schilhabel</w:t>
      </w:r>
      <w:proofErr w:type="spellEnd"/>
      <w:r w:rsidRPr="000B75B1">
        <w:t xml:space="preserve">, S.A. and </w:t>
      </w:r>
      <w:proofErr w:type="spellStart"/>
      <w:r w:rsidRPr="000B75B1">
        <w:t>Iversen</w:t>
      </w:r>
      <w:proofErr w:type="spellEnd"/>
      <w:r w:rsidRPr="000B75B1">
        <w:t xml:space="preserve">, K. </w:t>
      </w:r>
      <w:r w:rsidR="00863BA4">
        <w:t>(</w:t>
      </w:r>
      <w:r w:rsidRPr="000B75B1">
        <w:t>2025</w:t>
      </w:r>
      <w:r w:rsidR="00863BA4">
        <w:t>)</w:t>
      </w:r>
      <w:r w:rsidRPr="000B75B1">
        <w:t>. Systemati</w:t>
      </w:r>
      <w:r w:rsidR="00507EF0">
        <w:t>s</w:t>
      </w:r>
      <w:r w:rsidRPr="000B75B1">
        <w:t>ing research collaboration in higher education: A design science case using Microsoft Teams and Planner. </w:t>
      </w:r>
      <w:r w:rsidRPr="000B75B1">
        <w:rPr>
          <w:i/>
          <w:iCs/>
          <w:lang w:val="en-US"/>
        </w:rPr>
        <w:t>Issues in Information Systems</w:t>
      </w:r>
      <w:r w:rsidRPr="000B75B1">
        <w:rPr>
          <w:lang w:val="en-US"/>
        </w:rPr>
        <w:t>, </w:t>
      </w:r>
      <w:r w:rsidRPr="000B75B1">
        <w:rPr>
          <w:i/>
          <w:iCs/>
          <w:lang w:val="en-US"/>
        </w:rPr>
        <w:t>26</w:t>
      </w:r>
      <w:r w:rsidRPr="000B75B1">
        <w:rPr>
          <w:lang w:val="en-US"/>
        </w:rPr>
        <w:t>(4), pp.398-412.</w:t>
      </w:r>
    </w:p>
    <w:p w14:paraId="288CCB26" w14:textId="35842229" w:rsidR="000B75B1" w:rsidRPr="000B75B1" w:rsidRDefault="000B75B1" w:rsidP="000B75B1">
      <w:pPr>
        <w:rPr>
          <w:lang w:val="en-US"/>
        </w:rPr>
      </w:pPr>
      <w:r w:rsidRPr="000B75B1">
        <w:t xml:space="preserve">Takrimi, A. </w:t>
      </w:r>
      <w:r w:rsidR="00863BA4">
        <w:t>(</w:t>
      </w:r>
      <w:r w:rsidRPr="000B75B1">
        <w:t>2025</w:t>
      </w:r>
      <w:r w:rsidR="00863BA4">
        <w:t>)</w:t>
      </w:r>
      <w:r w:rsidRPr="000B75B1">
        <w:t xml:space="preserve">. Integrating Microsoft </w:t>
      </w:r>
      <w:r w:rsidR="00507EF0">
        <w:t>W</w:t>
      </w:r>
      <w:r w:rsidRPr="000B75B1">
        <w:t>ord in an EFL pre-service setting to enhance students’ academic writing: A qualitative study. </w:t>
      </w:r>
      <w:r w:rsidRPr="000B75B1">
        <w:rPr>
          <w:i/>
          <w:iCs/>
          <w:lang w:val="en-US"/>
        </w:rPr>
        <w:t>Research in English Language Education Journal</w:t>
      </w:r>
      <w:r w:rsidRPr="000B75B1">
        <w:rPr>
          <w:lang w:val="en-US"/>
        </w:rPr>
        <w:t>, </w:t>
      </w:r>
      <w:r w:rsidRPr="000B75B1">
        <w:rPr>
          <w:i/>
          <w:iCs/>
          <w:lang w:val="en-US"/>
        </w:rPr>
        <w:t>4</w:t>
      </w:r>
      <w:r w:rsidRPr="000B75B1">
        <w:rPr>
          <w:lang w:val="en-US"/>
        </w:rPr>
        <w:t>(1), pp.24-33.</w:t>
      </w:r>
    </w:p>
    <w:p w14:paraId="670B0DCA" w14:textId="77777777" w:rsidR="000B75B1" w:rsidRPr="000B75B1" w:rsidRDefault="000B75B1" w:rsidP="000B75B1"/>
    <w:sectPr w:rsidR="000B75B1" w:rsidRPr="000B75B1" w:rsidSect="00863BA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1162F5" w14:textId="77777777" w:rsidR="00140C04" w:rsidRDefault="00140C04">
      <w:pPr>
        <w:spacing w:after="0" w:line="240" w:lineRule="auto"/>
      </w:pPr>
    </w:p>
  </w:endnote>
  <w:endnote w:type="continuationSeparator" w:id="0">
    <w:p w14:paraId="62FC043F" w14:textId="77777777" w:rsidR="00140C04" w:rsidRDefault="00140C0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8225481"/>
      <w:docPartObj>
        <w:docPartGallery w:val="Page Numbers (Bottom of Page)"/>
        <w:docPartUnique/>
      </w:docPartObj>
    </w:sdtPr>
    <w:sdtEndPr>
      <w:rPr>
        <w:noProof/>
      </w:rPr>
    </w:sdtEndPr>
    <w:sdtContent>
      <w:p w14:paraId="197D6545" w14:textId="15F6E3CA" w:rsidR="00863BA4" w:rsidRDefault="00863B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0122C2" w14:textId="77777777" w:rsidR="00863BA4" w:rsidRDefault="00863B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F68D45" w14:textId="77777777" w:rsidR="00140C04" w:rsidRDefault="00140C04">
      <w:pPr>
        <w:spacing w:after="0" w:line="240" w:lineRule="auto"/>
      </w:pPr>
    </w:p>
  </w:footnote>
  <w:footnote w:type="continuationSeparator" w:id="0">
    <w:p w14:paraId="5713D5DA" w14:textId="77777777" w:rsidR="00140C04" w:rsidRDefault="00140C0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82DCD"/>
    <w:multiLevelType w:val="hybridMultilevel"/>
    <w:tmpl w:val="868041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6A5824"/>
    <w:multiLevelType w:val="hybridMultilevel"/>
    <w:tmpl w:val="504ABDF2"/>
    <w:lvl w:ilvl="0" w:tplc="9F76E062">
      <w:start w:val="1"/>
      <w:numFmt w:val="bullet"/>
      <w:lvlText w:val="•"/>
      <w:lvlJc w:val="left"/>
      <w:pPr>
        <w:tabs>
          <w:tab w:val="num" w:pos="720"/>
        </w:tabs>
        <w:ind w:left="720" w:hanging="360"/>
      </w:pPr>
      <w:rPr>
        <w:rFonts w:ascii="Arial" w:hAnsi="Arial" w:hint="default"/>
      </w:rPr>
    </w:lvl>
    <w:lvl w:ilvl="1" w:tplc="D2CEADAE" w:tentative="1">
      <w:start w:val="1"/>
      <w:numFmt w:val="bullet"/>
      <w:lvlText w:val="•"/>
      <w:lvlJc w:val="left"/>
      <w:pPr>
        <w:tabs>
          <w:tab w:val="num" w:pos="1440"/>
        </w:tabs>
        <w:ind w:left="1440" w:hanging="360"/>
      </w:pPr>
      <w:rPr>
        <w:rFonts w:ascii="Arial" w:hAnsi="Arial" w:hint="default"/>
      </w:rPr>
    </w:lvl>
    <w:lvl w:ilvl="2" w:tplc="83689296" w:tentative="1">
      <w:start w:val="1"/>
      <w:numFmt w:val="bullet"/>
      <w:lvlText w:val="•"/>
      <w:lvlJc w:val="left"/>
      <w:pPr>
        <w:tabs>
          <w:tab w:val="num" w:pos="2160"/>
        </w:tabs>
        <w:ind w:left="2160" w:hanging="360"/>
      </w:pPr>
      <w:rPr>
        <w:rFonts w:ascii="Arial" w:hAnsi="Arial" w:hint="default"/>
      </w:rPr>
    </w:lvl>
    <w:lvl w:ilvl="3" w:tplc="06ECD296" w:tentative="1">
      <w:start w:val="1"/>
      <w:numFmt w:val="bullet"/>
      <w:lvlText w:val="•"/>
      <w:lvlJc w:val="left"/>
      <w:pPr>
        <w:tabs>
          <w:tab w:val="num" w:pos="2880"/>
        </w:tabs>
        <w:ind w:left="2880" w:hanging="360"/>
      </w:pPr>
      <w:rPr>
        <w:rFonts w:ascii="Arial" w:hAnsi="Arial" w:hint="default"/>
      </w:rPr>
    </w:lvl>
    <w:lvl w:ilvl="4" w:tplc="51CC8AEA" w:tentative="1">
      <w:start w:val="1"/>
      <w:numFmt w:val="bullet"/>
      <w:lvlText w:val="•"/>
      <w:lvlJc w:val="left"/>
      <w:pPr>
        <w:tabs>
          <w:tab w:val="num" w:pos="3600"/>
        </w:tabs>
        <w:ind w:left="3600" w:hanging="360"/>
      </w:pPr>
      <w:rPr>
        <w:rFonts w:ascii="Arial" w:hAnsi="Arial" w:hint="default"/>
      </w:rPr>
    </w:lvl>
    <w:lvl w:ilvl="5" w:tplc="A2A88226" w:tentative="1">
      <w:start w:val="1"/>
      <w:numFmt w:val="bullet"/>
      <w:lvlText w:val="•"/>
      <w:lvlJc w:val="left"/>
      <w:pPr>
        <w:tabs>
          <w:tab w:val="num" w:pos="4320"/>
        </w:tabs>
        <w:ind w:left="4320" w:hanging="360"/>
      </w:pPr>
      <w:rPr>
        <w:rFonts w:ascii="Arial" w:hAnsi="Arial" w:hint="default"/>
      </w:rPr>
    </w:lvl>
    <w:lvl w:ilvl="6" w:tplc="5BBC8DBA" w:tentative="1">
      <w:start w:val="1"/>
      <w:numFmt w:val="bullet"/>
      <w:lvlText w:val="•"/>
      <w:lvlJc w:val="left"/>
      <w:pPr>
        <w:tabs>
          <w:tab w:val="num" w:pos="5040"/>
        </w:tabs>
        <w:ind w:left="5040" w:hanging="360"/>
      </w:pPr>
      <w:rPr>
        <w:rFonts w:ascii="Arial" w:hAnsi="Arial" w:hint="default"/>
      </w:rPr>
    </w:lvl>
    <w:lvl w:ilvl="7" w:tplc="B11C1084" w:tentative="1">
      <w:start w:val="1"/>
      <w:numFmt w:val="bullet"/>
      <w:lvlText w:val="•"/>
      <w:lvlJc w:val="left"/>
      <w:pPr>
        <w:tabs>
          <w:tab w:val="num" w:pos="5760"/>
        </w:tabs>
        <w:ind w:left="5760" w:hanging="360"/>
      </w:pPr>
      <w:rPr>
        <w:rFonts w:ascii="Arial" w:hAnsi="Arial" w:hint="default"/>
      </w:rPr>
    </w:lvl>
    <w:lvl w:ilvl="8" w:tplc="12AA46E8" w:tentative="1">
      <w:start w:val="1"/>
      <w:numFmt w:val="bullet"/>
      <w:lvlText w:val="•"/>
      <w:lvlJc w:val="left"/>
      <w:pPr>
        <w:tabs>
          <w:tab w:val="num" w:pos="6480"/>
        </w:tabs>
        <w:ind w:left="6480" w:hanging="360"/>
      </w:pPr>
      <w:rPr>
        <w:rFonts w:ascii="Arial" w:hAnsi="Arial" w:hint="default"/>
      </w:rPr>
    </w:lvl>
  </w:abstractNum>
  <w:num w:numId="1" w16cid:durableId="430398516">
    <w:abstractNumId w:val="0"/>
  </w:num>
  <w:num w:numId="2" w16cid:durableId="168226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wNDQ3MDWyNLI0NrFU0lEKTi0uzszPAykwqwUAbt97sSwAAAA="/>
  </w:docVars>
  <w:rsids>
    <w:rsidRoot w:val="00FA0010"/>
    <w:rsid w:val="00022B69"/>
    <w:rsid w:val="00062E54"/>
    <w:rsid w:val="00063DE0"/>
    <w:rsid w:val="00082707"/>
    <w:rsid w:val="0009460F"/>
    <w:rsid w:val="00096E65"/>
    <w:rsid w:val="000A2F53"/>
    <w:rsid w:val="000B75B1"/>
    <w:rsid w:val="000D5600"/>
    <w:rsid w:val="000E6648"/>
    <w:rsid w:val="000F1041"/>
    <w:rsid w:val="00106110"/>
    <w:rsid w:val="00111818"/>
    <w:rsid w:val="00140C04"/>
    <w:rsid w:val="00157C3F"/>
    <w:rsid w:val="00170E20"/>
    <w:rsid w:val="001821E7"/>
    <w:rsid w:val="001B37DB"/>
    <w:rsid w:val="001B6BC2"/>
    <w:rsid w:val="001F5177"/>
    <w:rsid w:val="002069C8"/>
    <w:rsid w:val="00230066"/>
    <w:rsid w:val="00291B8C"/>
    <w:rsid w:val="002B3E14"/>
    <w:rsid w:val="002C5822"/>
    <w:rsid w:val="002D0A8C"/>
    <w:rsid w:val="00307210"/>
    <w:rsid w:val="00321AA4"/>
    <w:rsid w:val="0032331A"/>
    <w:rsid w:val="0032757A"/>
    <w:rsid w:val="00346D29"/>
    <w:rsid w:val="00365B7D"/>
    <w:rsid w:val="0037767A"/>
    <w:rsid w:val="003B1CCA"/>
    <w:rsid w:val="003F743F"/>
    <w:rsid w:val="00414DD8"/>
    <w:rsid w:val="004172D9"/>
    <w:rsid w:val="00464E65"/>
    <w:rsid w:val="00495745"/>
    <w:rsid w:val="004A0967"/>
    <w:rsid w:val="004B2EB4"/>
    <w:rsid w:val="004B5094"/>
    <w:rsid w:val="004C243A"/>
    <w:rsid w:val="004C55EC"/>
    <w:rsid w:val="004F1DF3"/>
    <w:rsid w:val="004F3A51"/>
    <w:rsid w:val="00507EF0"/>
    <w:rsid w:val="00521B81"/>
    <w:rsid w:val="0052249A"/>
    <w:rsid w:val="005347C1"/>
    <w:rsid w:val="00552A5B"/>
    <w:rsid w:val="005762AF"/>
    <w:rsid w:val="00592EF0"/>
    <w:rsid w:val="005D2291"/>
    <w:rsid w:val="005E5A82"/>
    <w:rsid w:val="00615DF9"/>
    <w:rsid w:val="0065112E"/>
    <w:rsid w:val="0065275D"/>
    <w:rsid w:val="00687315"/>
    <w:rsid w:val="00692160"/>
    <w:rsid w:val="006E3D2A"/>
    <w:rsid w:val="0070186A"/>
    <w:rsid w:val="007067BA"/>
    <w:rsid w:val="0071484F"/>
    <w:rsid w:val="00716909"/>
    <w:rsid w:val="00717F51"/>
    <w:rsid w:val="00717F73"/>
    <w:rsid w:val="00737C72"/>
    <w:rsid w:val="00746DC1"/>
    <w:rsid w:val="00782814"/>
    <w:rsid w:val="007C4A17"/>
    <w:rsid w:val="007E6B7A"/>
    <w:rsid w:val="00817C50"/>
    <w:rsid w:val="00825131"/>
    <w:rsid w:val="0085577E"/>
    <w:rsid w:val="00863BA4"/>
    <w:rsid w:val="00865C43"/>
    <w:rsid w:val="008C58DD"/>
    <w:rsid w:val="008E1873"/>
    <w:rsid w:val="00920466"/>
    <w:rsid w:val="009258AD"/>
    <w:rsid w:val="00933E14"/>
    <w:rsid w:val="009B2C40"/>
    <w:rsid w:val="009D3D7B"/>
    <w:rsid w:val="009D77F0"/>
    <w:rsid w:val="00A211A4"/>
    <w:rsid w:val="00A27472"/>
    <w:rsid w:val="00A33BC2"/>
    <w:rsid w:val="00A35449"/>
    <w:rsid w:val="00A56818"/>
    <w:rsid w:val="00AA3464"/>
    <w:rsid w:val="00AB0A7F"/>
    <w:rsid w:val="00AD096D"/>
    <w:rsid w:val="00AD11A2"/>
    <w:rsid w:val="00AE21AF"/>
    <w:rsid w:val="00AE41DE"/>
    <w:rsid w:val="00B02A9D"/>
    <w:rsid w:val="00B30DE7"/>
    <w:rsid w:val="00BC16DA"/>
    <w:rsid w:val="00BD46F2"/>
    <w:rsid w:val="00BE6EA5"/>
    <w:rsid w:val="00C07E8E"/>
    <w:rsid w:val="00C20BD9"/>
    <w:rsid w:val="00C26DBD"/>
    <w:rsid w:val="00C277C3"/>
    <w:rsid w:val="00C650EE"/>
    <w:rsid w:val="00CD0191"/>
    <w:rsid w:val="00D62844"/>
    <w:rsid w:val="00D731C3"/>
    <w:rsid w:val="00D8531B"/>
    <w:rsid w:val="00D940FB"/>
    <w:rsid w:val="00DD389E"/>
    <w:rsid w:val="00DE7D43"/>
    <w:rsid w:val="00DF071C"/>
    <w:rsid w:val="00E71DB8"/>
    <w:rsid w:val="00EA54DD"/>
    <w:rsid w:val="00EA67B6"/>
    <w:rsid w:val="00EE4CD2"/>
    <w:rsid w:val="00F2018B"/>
    <w:rsid w:val="00F35D5D"/>
    <w:rsid w:val="00F61399"/>
    <w:rsid w:val="00F85429"/>
    <w:rsid w:val="00FA0010"/>
    <w:rsid w:val="00FA6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44ED4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46F2"/>
    <w:pPr>
      <w:spacing w:line="360" w:lineRule="auto"/>
      <w:jc w:val="both"/>
    </w:pPr>
  </w:style>
  <w:style w:type="paragraph" w:styleId="Heading1">
    <w:name w:val="heading 1"/>
    <w:basedOn w:val="Normal"/>
    <w:next w:val="Normal"/>
    <w:link w:val="Heading1Char"/>
    <w:uiPriority w:val="9"/>
    <w:qFormat/>
    <w:rsid w:val="00BD46F2"/>
    <w:pPr>
      <w:keepNext/>
      <w:keepLines/>
      <w:spacing w:before="360" w:after="80"/>
      <w:outlineLvl w:val="0"/>
    </w:pPr>
    <w:rPr>
      <w:rFonts w:asciiTheme="majorHAnsi" w:eastAsiaTheme="majorEastAsia" w:hAnsiTheme="majorHAnsi"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C07E8E"/>
    <w:pPr>
      <w:keepNext/>
      <w:keepLines/>
      <w:spacing w:before="160" w:after="80"/>
      <w:outlineLvl w:val="1"/>
    </w:pPr>
    <w:rPr>
      <w:rFonts w:asciiTheme="majorHAnsi" w:eastAsiaTheme="majorEastAsia" w:hAnsiTheme="majorHAnsi" w:cstheme="majorBidi"/>
      <w:b/>
      <w:color w:val="0F4761" w:themeColor="accent1" w:themeShade="BF"/>
      <w:sz w:val="28"/>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6F2"/>
    <w:rPr>
      <w:rFonts w:asciiTheme="majorHAnsi" w:eastAsiaTheme="majorEastAsia" w:hAnsiTheme="majorHAnsi" w:cstheme="majorBidi"/>
      <w:b/>
      <w:color w:val="0F4761" w:themeColor="accent1" w:themeShade="BF"/>
      <w:sz w:val="32"/>
      <w:szCs w:val="40"/>
    </w:rPr>
  </w:style>
  <w:style w:type="character" w:customStyle="1" w:styleId="Heading2Char">
    <w:name w:val="Heading 2 Char"/>
    <w:basedOn w:val="DefaultParagraphFont"/>
    <w:link w:val="Heading2"/>
    <w:uiPriority w:val="9"/>
    <w:rsid w:val="00C07E8E"/>
    <w:rPr>
      <w:rFonts w:asciiTheme="majorHAnsi" w:eastAsiaTheme="majorEastAsia" w:hAnsiTheme="majorHAnsi" w:cstheme="majorBidi"/>
      <w:b/>
      <w:color w:val="0F4761" w:themeColor="accent1" w:themeShade="BF"/>
      <w:sz w:val="28"/>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paragraph" w:styleId="NormalWeb">
    <w:name w:val="Normal (Web)"/>
    <w:basedOn w:val="Normal"/>
    <w:uiPriority w:val="99"/>
    <w:semiHidden/>
    <w:unhideWhenUsed/>
    <w:rsid w:val="00111818"/>
    <w:pPr>
      <w:spacing w:before="100" w:beforeAutospacing="1" w:after="100" w:afterAutospacing="1" w:line="240" w:lineRule="auto"/>
      <w:jc w:val="left"/>
    </w:pPr>
    <w:rPr>
      <w:rFonts w:ascii="Times New Roman" w:eastAsia="Times New Roman" w:hAnsi="Times New Roman" w:cs="Times New Roman"/>
      <w:kern w:val="0"/>
      <w:lang w:val="en-US"/>
      <w14:ligatures w14:val="none"/>
    </w:rPr>
  </w:style>
  <w:style w:type="character" w:styleId="UnresolvedMention">
    <w:name w:val="Unresolved Mention"/>
    <w:basedOn w:val="DefaultParagraphFont"/>
    <w:uiPriority w:val="99"/>
    <w:semiHidden/>
    <w:unhideWhenUsed/>
    <w:rsid w:val="001118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4.emf" /><Relationship Id="rId18" Type="http://schemas.openxmlformats.org/officeDocument/2006/relationships/image" Target="media/image7.png"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image" Target="media/image9.emf" /><Relationship Id="rId7" Type="http://schemas.openxmlformats.org/officeDocument/2006/relationships/endnotes" Target="endnotes.xml" /><Relationship Id="rId12" Type="http://schemas.openxmlformats.org/officeDocument/2006/relationships/image" Target="media/image3.png" /><Relationship Id="rId17" Type="http://schemas.openxmlformats.org/officeDocument/2006/relationships/oleObject" Target="embeddings/oleObject2.bin" /><Relationship Id="rId25" Type="http://schemas.openxmlformats.org/officeDocument/2006/relationships/package" Target="embeddings/Microsoft_PowerPoint_Presentation.pptx" /><Relationship Id="rId2" Type="http://schemas.openxmlformats.org/officeDocument/2006/relationships/numbering" Target="numbering.xml" /><Relationship Id="rId16" Type="http://schemas.openxmlformats.org/officeDocument/2006/relationships/image" Target="media/image6.emf" /><Relationship Id="rId20" Type="http://schemas.openxmlformats.org/officeDocument/2006/relationships/oleObject" Target="embeddings/oleObject3.bin"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igitalcapability.jisc.ac.uk/what-is-digital-capability/individual-digital-capabilities/our-digital-capabilities-framework/" TargetMode="External" /><Relationship Id="rId24" Type="http://schemas.openxmlformats.org/officeDocument/2006/relationships/image" Target="media/image10.emf" /><Relationship Id="rId5" Type="http://schemas.openxmlformats.org/officeDocument/2006/relationships/webSettings" Target="webSettings.xml" /><Relationship Id="rId15" Type="http://schemas.openxmlformats.org/officeDocument/2006/relationships/image" Target="media/image5.png" /><Relationship Id="rId23" Type="http://schemas.openxmlformats.org/officeDocument/2006/relationships/hyperlink" Target="https://support.microsoft.com/en-us/office/what-is-excel-94b00f50-5896-479c-b0c5-ff74603b35a3" TargetMode="External" /><Relationship Id="rId10" Type="http://schemas.openxmlformats.org/officeDocument/2006/relationships/image" Target="media/image2.png" /><Relationship Id="rId19" Type="http://schemas.openxmlformats.org/officeDocument/2006/relationships/image" Target="media/image8.emf" /><Relationship Id="rId4" Type="http://schemas.openxmlformats.org/officeDocument/2006/relationships/settings" Target="settings.xml" /><Relationship Id="rId9" Type="http://schemas.openxmlformats.org/officeDocument/2006/relationships/footer" Target="footer1.xml" /><Relationship Id="rId14" Type="http://schemas.openxmlformats.org/officeDocument/2006/relationships/oleObject" Target="embeddings/oleObject1.bin" /><Relationship Id="rId22" Type="http://schemas.openxmlformats.org/officeDocument/2006/relationships/package" Target="embeddings/Microsoft_Excel_Worksheet.xlsx"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2613</Words>
  <Characters>14895</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2025-11-10T17:40:00Z</dcterms:created>
  <dcterms:modified xsi:type="dcterms:W3CDTF">2025-12-11T19:16:00Z</dcterms:modified>
</cp:coreProperties>
</file>