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506A32" w14:textId="77777777" w:rsidR="00611579" w:rsidRDefault="00611579">
      <w:pPr>
        <w:jc w:val="center"/>
        <w:rPr>
          <w:rFonts w:ascii="Times New Roman" w:hAnsi="Times New Roman" w:cs="Times New Roman"/>
          <w:b/>
          <w:bCs/>
          <w:color w:val="000000"/>
          <w:sz w:val="40"/>
          <w:szCs w:val="40"/>
        </w:rPr>
      </w:pPr>
    </w:p>
    <w:p w14:paraId="3906DD3A" w14:textId="77777777" w:rsidR="00611579" w:rsidRDefault="00611579">
      <w:pPr>
        <w:jc w:val="center"/>
        <w:rPr>
          <w:rFonts w:ascii="Times New Roman" w:hAnsi="Times New Roman" w:cs="Times New Roman"/>
          <w:b/>
          <w:bCs/>
          <w:color w:val="000000"/>
          <w:sz w:val="40"/>
          <w:szCs w:val="40"/>
        </w:rPr>
      </w:pPr>
    </w:p>
    <w:p w14:paraId="5761C479" w14:textId="77777777" w:rsidR="00611579" w:rsidRDefault="00611579">
      <w:pPr>
        <w:jc w:val="center"/>
        <w:rPr>
          <w:rFonts w:ascii="Times New Roman" w:hAnsi="Times New Roman" w:cs="Times New Roman"/>
          <w:b/>
          <w:bCs/>
          <w:color w:val="000000"/>
          <w:sz w:val="40"/>
          <w:szCs w:val="40"/>
        </w:rPr>
      </w:pPr>
    </w:p>
    <w:p w14:paraId="5CBB3DF5" w14:textId="77777777" w:rsidR="00611579" w:rsidRDefault="00611579">
      <w:pPr>
        <w:jc w:val="center"/>
        <w:rPr>
          <w:rFonts w:ascii="Times New Roman" w:hAnsi="Times New Roman" w:cs="Times New Roman"/>
          <w:b/>
          <w:bCs/>
          <w:color w:val="000000"/>
          <w:sz w:val="40"/>
          <w:szCs w:val="40"/>
        </w:rPr>
      </w:pPr>
    </w:p>
    <w:p w14:paraId="1644BE57" w14:textId="77777777" w:rsidR="00611579" w:rsidRDefault="00611579">
      <w:pPr>
        <w:jc w:val="center"/>
        <w:rPr>
          <w:rFonts w:ascii="Times New Roman" w:hAnsi="Times New Roman" w:cs="Times New Roman"/>
          <w:b/>
          <w:bCs/>
          <w:color w:val="000000"/>
          <w:sz w:val="40"/>
          <w:szCs w:val="40"/>
        </w:rPr>
      </w:pPr>
    </w:p>
    <w:p w14:paraId="6646DD61" w14:textId="77777777" w:rsidR="00611579" w:rsidRDefault="00611579">
      <w:pPr>
        <w:spacing w:line="360" w:lineRule="auto"/>
        <w:jc w:val="center"/>
        <w:rPr>
          <w:rFonts w:ascii="Times New Roman" w:hAnsi="Times New Roman" w:cs="Times New Roman"/>
          <w:b/>
          <w:bCs/>
          <w:color w:val="000000"/>
          <w:sz w:val="40"/>
          <w:szCs w:val="40"/>
        </w:rPr>
      </w:pPr>
    </w:p>
    <w:p w14:paraId="47A7C0E8" w14:textId="77777777" w:rsidR="00611579" w:rsidRDefault="00611579">
      <w:pPr>
        <w:spacing w:line="360" w:lineRule="auto"/>
        <w:jc w:val="center"/>
        <w:rPr>
          <w:rFonts w:ascii="Times New Roman" w:hAnsi="Times New Roman" w:cs="Times New Roman"/>
          <w:b/>
          <w:bCs/>
          <w:color w:val="000000"/>
          <w:sz w:val="40"/>
          <w:szCs w:val="40"/>
        </w:rPr>
      </w:pPr>
    </w:p>
    <w:p w14:paraId="09A068FD" w14:textId="77777777" w:rsidR="00611579" w:rsidRDefault="00611579">
      <w:pPr>
        <w:spacing w:line="360" w:lineRule="auto"/>
        <w:jc w:val="center"/>
        <w:rPr>
          <w:rFonts w:ascii="Times New Roman" w:hAnsi="Times New Roman" w:cs="Times New Roman"/>
          <w:b/>
          <w:bCs/>
          <w:color w:val="000000"/>
          <w:sz w:val="40"/>
          <w:szCs w:val="40"/>
        </w:rPr>
      </w:pPr>
    </w:p>
    <w:p w14:paraId="69E86A2E" w14:textId="77777777" w:rsidR="00611579" w:rsidRDefault="00611579">
      <w:pPr>
        <w:spacing w:line="360" w:lineRule="auto"/>
        <w:jc w:val="center"/>
        <w:rPr>
          <w:rFonts w:ascii="Times New Roman" w:hAnsi="Times New Roman" w:cs="Times New Roman"/>
          <w:b/>
          <w:bCs/>
          <w:color w:val="000000"/>
          <w:sz w:val="40"/>
          <w:szCs w:val="40"/>
        </w:rPr>
      </w:pPr>
    </w:p>
    <w:p w14:paraId="143E505D" w14:textId="77777777" w:rsidR="00611579" w:rsidRDefault="00BE61C3">
      <w:pPr>
        <w:spacing w:line="360" w:lineRule="auto"/>
        <w:jc w:val="center"/>
        <w:rPr>
          <w:rFonts w:ascii="Times New Roman" w:hAnsi="Times New Roman" w:cs="Times New Roman"/>
          <w:b/>
          <w:bCs/>
          <w:color w:val="000000"/>
          <w:sz w:val="40"/>
          <w:szCs w:val="40"/>
        </w:rPr>
      </w:pPr>
      <w:r>
        <w:rPr>
          <w:rFonts w:ascii="Times New Roman" w:hAnsi="Times New Roman" w:cs="Times New Roman"/>
          <w:b/>
          <w:bCs/>
          <w:color w:val="000000"/>
          <w:sz w:val="40"/>
          <w:szCs w:val="40"/>
        </w:rPr>
        <w:t>Marketing Management – Assessment 2</w:t>
      </w:r>
    </w:p>
    <w:p w14:paraId="26353A80" w14:textId="4F475A5B" w:rsidR="00232213" w:rsidRDefault="00232213" w:rsidP="0023221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Pr>
          <w:rFonts w:ascii="Times New Roman" w:eastAsia="Times New Roman" w:hAnsi="Times New Roman" w:cs="Times New Roman"/>
          <w:b/>
          <w:sz w:val="40"/>
          <w:szCs w:val="40"/>
        </w:rPr>
        <w:t>(LCMB7001)</w:t>
      </w:r>
    </w:p>
    <w:p w14:paraId="6311FC11" w14:textId="77777777" w:rsidR="00232213" w:rsidRDefault="00232213" w:rsidP="00232213">
      <w:pPr>
        <w:spacing w:line="360" w:lineRule="auto"/>
        <w:jc w:val="center"/>
        <w:rPr>
          <w:rFonts w:ascii="Times New Roman" w:eastAsia="Arial" w:hAnsi="Times New Roman" w:cs="Times New Roman"/>
          <w:sz w:val="40"/>
          <w:szCs w:val="40"/>
        </w:rPr>
      </w:pPr>
      <w:r>
        <w:rPr>
          <w:rFonts w:ascii="Times New Roman" w:hAnsi="Times New Roman" w:cs="Times New Roman"/>
          <w:sz w:val="40"/>
          <w:szCs w:val="40"/>
        </w:rPr>
        <w:t>Student name : VaniyaMayur</w:t>
      </w:r>
    </w:p>
    <w:p w14:paraId="32BE8D92" w14:textId="44000186" w:rsidR="00232213" w:rsidRDefault="00232213" w:rsidP="00232213">
      <w:pPr>
        <w:spacing w:line="360" w:lineRule="auto"/>
        <w:jc w:val="center"/>
        <w:rPr>
          <w:rFonts w:ascii="Times New Roman" w:hAnsi="Times New Roman" w:cs="Times New Roman"/>
          <w:b/>
          <w:bCs/>
          <w:color w:val="000000"/>
          <w:sz w:val="40"/>
          <w:szCs w:val="40"/>
        </w:rPr>
      </w:pPr>
      <w:r>
        <w:rPr>
          <w:rFonts w:ascii="Times New Roman" w:hAnsi="Times New Roman" w:cs="Times New Roman"/>
          <w:sz w:val="40"/>
          <w:szCs w:val="40"/>
        </w:rPr>
        <w:t>Student no: 2226486</w:t>
      </w:r>
    </w:p>
    <w:p w14:paraId="359DB79C" w14:textId="77777777" w:rsidR="00611579" w:rsidRDefault="00BE61C3">
      <w:pPr>
        <w:spacing w:line="360" w:lineRule="auto"/>
        <w:rPr>
          <w:rFonts w:ascii="Times New Roman" w:hAnsi="Times New Roman" w:cs="Times New Roman"/>
          <w:b/>
          <w:bCs/>
          <w:color w:val="000000"/>
          <w:sz w:val="40"/>
          <w:szCs w:val="40"/>
        </w:rPr>
      </w:pPr>
      <w:r>
        <w:rPr>
          <w:rFonts w:ascii="Times New Roman" w:hAnsi="Times New Roman" w:cs="Times New Roman"/>
          <w:b/>
          <w:bCs/>
          <w:color w:val="000000"/>
          <w:sz w:val="40"/>
          <w:szCs w:val="40"/>
        </w:rPr>
        <w:br w:type="page"/>
      </w:r>
    </w:p>
    <w:sdt>
      <w:sdtPr>
        <w:rPr>
          <w:rFonts w:ascii="Times New Roman" w:eastAsiaTheme="minorHAnsi" w:hAnsi="Times New Roman" w:cs="Times New Roman"/>
          <w:color w:val="auto"/>
          <w:sz w:val="22"/>
          <w:szCs w:val="22"/>
          <w:lang w:val="en-IN"/>
        </w:rPr>
        <w:id w:val="710916998"/>
        <w:docPartObj>
          <w:docPartGallery w:val="Table of Contents"/>
          <w:docPartUnique/>
        </w:docPartObj>
      </w:sdtPr>
      <w:sdtEndPr>
        <w:rPr>
          <w:b/>
          <w:bCs/>
        </w:rPr>
      </w:sdtEndPr>
      <w:sdtContent>
        <w:p w14:paraId="7E999B82" w14:textId="77777777" w:rsidR="00611579" w:rsidRDefault="00BE61C3">
          <w:pPr>
            <w:pStyle w:val="TOCHeading1"/>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65EFC123" w14:textId="77777777" w:rsidR="00127055" w:rsidRPr="00127055" w:rsidRDefault="00BE61C3"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132904022" w:history="1">
            <w:r w:rsidR="00127055" w:rsidRPr="00127055">
              <w:rPr>
                <w:rStyle w:val="Hyperlink"/>
                <w:rFonts w:ascii="Times New Roman" w:eastAsia="Times New Roman" w:hAnsi="Times New Roman" w:cs="Times New Roman"/>
                <w:noProof/>
                <w:sz w:val="24"/>
                <w:szCs w:val="24"/>
                <w:lang w:eastAsia="en-IN"/>
              </w:rPr>
              <w:t>(Question a)</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_Toc132904022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3</w:t>
            </w:r>
            <w:r w:rsidR="00127055" w:rsidRPr="00127055">
              <w:rPr>
                <w:rFonts w:ascii="Times New Roman" w:hAnsi="Times New Roman" w:cs="Times New Roman"/>
                <w:noProof/>
                <w:webHidden/>
                <w:sz w:val="24"/>
                <w:szCs w:val="24"/>
              </w:rPr>
              <w:fldChar w:fldCharType="end"/>
            </w:r>
          </w:hyperlink>
        </w:p>
        <w:p w14:paraId="39D13FBF"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3" w:history="1">
            <w:r w:rsidR="00127055" w:rsidRPr="00127055">
              <w:rPr>
                <w:rStyle w:val="Hyperlink"/>
                <w:rFonts w:ascii="Times New Roman" w:hAnsi="Times New Roman" w:cs="Times New Roman"/>
                <w:noProof/>
                <w:sz w:val="24"/>
                <w:szCs w:val="24"/>
                <w:lang w:eastAsia="en-IN"/>
              </w:rPr>
              <w:t>Introduction</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_Toc132904023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3</w:t>
            </w:r>
            <w:r w:rsidR="00127055" w:rsidRPr="00127055">
              <w:rPr>
                <w:rFonts w:ascii="Times New Roman" w:hAnsi="Times New Roman" w:cs="Times New Roman"/>
                <w:noProof/>
                <w:webHidden/>
                <w:sz w:val="24"/>
                <w:szCs w:val="24"/>
              </w:rPr>
              <w:fldChar w:fldCharType="end"/>
            </w:r>
          </w:hyperlink>
        </w:p>
        <w:p w14:paraId="2B8748AC"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4" w:history="1">
            <w:r w:rsidR="00127055" w:rsidRPr="00127055">
              <w:rPr>
                <w:rStyle w:val="Hyperlink"/>
                <w:rFonts w:ascii="Times New Roman" w:hAnsi="Times New Roman" w:cs="Times New Roman"/>
                <w:noProof/>
                <w:sz w:val="24"/>
                <w:szCs w:val="24"/>
                <w:lang w:eastAsia="en-IN"/>
              </w:rPr>
              <w:t>MACRO Environmental Analysis (PESTLE)</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_Toc132904024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3</w:t>
            </w:r>
            <w:r w:rsidR="00127055" w:rsidRPr="00127055">
              <w:rPr>
                <w:rFonts w:ascii="Times New Roman" w:hAnsi="Times New Roman" w:cs="Times New Roman"/>
                <w:noProof/>
                <w:webHidden/>
                <w:sz w:val="24"/>
                <w:szCs w:val="24"/>
              </w:rPr>
              <w:fldChar w:fldCharType="end"/>
            </w:r>
          </w:hyperlink>
        </w:p>
        <w:p w14:paraId="7FFBB07E"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5" w:history="1">
            <w:r w:rsidR="00127055" w:rsidRPr="00127055">
              <w:rPr>
                <w:rStyle w:val="Hyperlink"/>
                <w:rFonts w:ascii="Times New Roman" w:hAnsi="Times New Roman" w:cs="Times New Roman"/>
                <w:noProof/>
                <w:sz w:val="24"/>
                <w:szCs w:val="24"/>
                <w:lang w:eastAsia="en-IN"/>
              </w:rPr>
              <w:t>Porters Five Forces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_Toc132904025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4</w:t>
            </w:r>
            <w:r w:rsidR="00127055" w:rsidRPr="00127055">
              <w:rPr>
                <w:rFonts w:ascii="Times New Roman" w:hAnsi="Times New Roman" w:cs="Times New Roman"/>
                <w:noProof/>
                <w:webHidden/>
                <w:sz w:val="24"/>
                <w:szCs w:val="24"/>
              </w:rPr>
              <w:fldChar w:fldCharType="end"/>
            </w:r>
          </w:hyperlink>
        </w:p>
        <w:p w14:paraId="75AED2F2"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6" w:history="1">
            <w:r w:rsidR="00127055" w:rsidRPr="00127055">
              <w:rPr>
                <w:rStyle w:val="Hyperlink"/>
                <w:rFonts w:ascii="Times New Roman" w:hAnsi="Times New Roman" w:cs="Times New Roman"/>
                <w:noProof/>
                <w:sz w:val="24"/>
                <w:szCs w:val="24"/>
                <w:lang w:eastAsia="en-IN"/>
              </w:rPr>
              <w:t>SWOT Analysis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_Toc132904026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6</w:t>
            </w:r>
            <w:r w:rsidR="00127055" w:rsidRPr="00127055">
              <w:rPr>
                <w:rFonts w:ascii="Times New Roman" w:hAnsi="Times New Roman" w:cs="Times New Roman"/>
                <w:noProof/>
                <w:webHidden/>
                <w:sz w:val="24"/>
                <w:szCs w:val="24"/>
              </w:rPr>
              <w:fldChar w:fldCharType="end"/>
            </w:r>
          </w:hyperlink>
        </w:p>
        <w:p w14:paraId="4EDF93CF"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7" w:history="1">
            <w:r w:rsidR="00127055" w:rsidRPr="00127055">
              <w:rPr>
                <w:rStyle w:val="Hyperlink"/>
                <w:rFonts w:ascii="Times New Roman" w:hAnsi="Times New Roman" w:cs="Times New Roman"/>
                <w:noProof/>
                <w:sz w:val="24"/>
                <w:szCs w:val="24"/>
                <w:lang w:eastAsia="en-IN"/>
              </w:rPr>
              <w:t>Advantages and demerits of Swot analysis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_Toc132904027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7</w:t>
            </w:r>
            <w:r w:rsidR="00127055" w:rsidRPr="00127055">
              <w:rPr>
                <w:rFonts w:ascii="Times New Roman" w:hAnsi="Times New Roman" w:cs="Times New Roman"/>
                <w:noProof/>
                <w:webHidden/>
                <w:sz w:val="24"/>
                <w:szCs w:val="24"/>
              </w:rPr>
              <w:fldChar w:fldCharType="end"/>
            </w:r>
          </w:hyperlink>
        </w:p>
        <w:p w14:paraId="72365CD0"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8" w:history="1">
            <w:r w:rsidR="00127055" w:rsidRPr="00127055">
              <w:rPr>
                <w:rStyle w:val="Hyperlink"/>
                <w:rFonts w:ascii="Times New Roman" w:hAnsi="Times New Roman" w:cs="Times New Roman"/>
                <w:noProof/>
                <w:sz w:val="24"/>
                <w:szCs w:val="24"/>
                <w:lang w:eastAsia="en-IN"/>
              </w:rPr>
              <w:t>Segmentation, Targeting, and Positioning of the company</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_Toc132904028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7</w:t>
            </w:r>
            <w:r w:rsidR="00127055" w:rsidRPr="00127055">
              <w:rPr>
                <w:rFonts w:ascii="Times New Roman" w:hAnsi="Times New Roman" w:cs="Times New Roman"/>
                <w:noProof/>
                <w:webHidden/>
                <w:sz w:val="24"/>
                <w:szCs w:val="24"/>
              </w:rPr>
              <w:fldChar w:fldCharType="end"/>
            </w:r>
          </w:hyperlink>
        </w:p>
        <w:p w14:paraId="2A9397FE"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9" w:history="1">
            <w:r w:rsidR="00127055" w:rsidRPr="00127055">
              <w:rPr>
                <w:rStyle w:val="Hyperlink"/>
                <w:rFonts w:ascii="Times New Roman" w:hAnsi="Times New Roman" w:cs="Times New Roman"/>
                <w:noProof/>
                <w:sz w:val="24"/>
                <w:szCs w:val="24"/>
                <w:lang w:eastAsia="en-IN"/>
              </w:rPr>
              <w:t>Marketing mix strategies of the company using 4Ps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_Toc132904029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9</w:t>
            </w:r>
            <w:r w:rsidR="00127055" w:rsidRPr="00127055">
              <w:rPr>
                <w:rFonts w:ascii="Times New Roman" w:hAnsi="Times New Roman" w:cs="Times New Roman"/>
                <w:noProof/>
                <w:webHidden/>
                <w:sz w:val="24"/>
                <w:szCs w:val="24"/>
              </w:rPr>
              <w:fldChar w:fldCharType="end"/>
            </w:r>
          </w:hyperlink>
        </w:p>
        <w:p w14:paraId="7B3AABA2"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0" w:history="1">
            <w:r w:rsidR="00127055" w:rsidRPr="00127055">
              <w:rPr>
                <w:rStyle w:val="Hyperlink"/>
                <w:rFonts w:ascii="Times New Roman" w:hAnsi="Times New Roman" w:cs="Times New Roman"/>
                <w:noProof/>
                <w:sz w:val="24"/>
                <w:szCs w:val="24"/>
                <w:lang w:eastAsia="en-IN"/>
              </w:rPr>
              <w:t>Ansoff Matrix</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_Toc132904030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11</w:t>
            </w:r>
            <w:r w:rsidR="00127055" w:rsidRPr="00127055">
              <w:rPr>
                <w:rFonts w:ascii="Times New Roman" w:hAnsi="Times New Roman" w:cs="Times New Roman"/>
                <w:noProof/>
                <w:webHidden/>
                <w:sz w:val="24"/>
                <w:szCs w:val="24"/>
              </w:rPr>
              <w:fldChar w:fldCharType="end"/>
            </w:r>
          </w:hyperlink>
        </w:p>
        <w:p w14:paraId="14D7672E" w14:textId="77777777" w:rsidR="00127055" w:rsidRPr="00127055" w:rsidRDefault="005F499B"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1" w:history="1">
            <w:r w:rsidR="00127055" w:rsidRPr="00127055">
              <w:rPr>
                <w:rStyle w:val="Hyperlink"/>
                <w:rFonts w:ascii="Times New Roman" w:eastAsia="Times New Roman" w:hAnsi="Times New Roman" w:cs="Times New Roman"/>
                <w:noProof/>
                <w:sz w:val="24"/>
                <w:szCs w:val="24"/>
                <w:lang w:eastAsia="en-IN"/>
              </w:rPr>
              <w:t>(Question b)</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_Toc132904031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12</w:t>
            </w:r>
            <w:r w:rsidR="00127055" w:rsidRPr="00127055">
              <w:rPr>
                <w:rFonts w:ascii="Times New Roman" w:hAnsi="Times New Roman" w:cs="Times New Roman"/>
                <w:noProof/>
                <w:webHidden/>
                <w:sz w:val="24"/>
                <w:szCs w:val="24"/>
              </w:rPr>
              <w:fldChar w:fldCharType="end"/>
            </w:r>
          </w:hyperlink>
        </w:p>
        <w:p w14:paraId="269E16F8" w14:textId="77777777" w:rsidR="00127055" w:rsidRPr="00127055" w:rsidRDefault="005F499B"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2" w:history="1">
            <w:r w:rsidR="00127055" w:rsidRPr="00127055">
              <w:rPr>
                <w:rStyle w:val="Hyperlink"/>
                <w:rFonts w:ascii="Times New Roman" w:eastAsia="Times New Roman" w:hAnsi="Times New Roman" w:cs="Times New Roman"/>
                <w:noProof/>
                <w:sz w:val="24"/>
                <w:szCs w:val="24"/>
                <w:lang w:eastAsia="en-IN"/>
              </w:rPr>
              <w:t>Include recommendations for future marketing strategies for your chosen organization.</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_Toc132904032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12</w:t>
            </w:r>
            <w:r w:rsidR="00127055" w:rsidRPr="00127055">
              <w:rPr>
                <w:rFonts w:ascii="Times New Roman" w:hAnsi="Times New Roman" w:cs="Times New Roman"/>
                <w:noProof/>
                <w:webHidden/>
                <w:sz w:val="24"/>
                <w:szCs w:val="24"/>
              </w:rPr>
              <w:fldChar w:fldCharType="end"/>
            </w:r>
          </w:hyperlink>
        </w:p>
        <w:p w14:paraId="19E3F7F8" w14:textId="77777777" w:rsidR="00127055" w:rsidRPr="00127055" w:rsidRDefault="005F499B"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3" w:history="1">
            <w:r w:rsidR="00127055" w:rsidRPr="00127055">
              <w:rPr>
                <w:rStyle w:val="Hyperlink"/>
                <w:rFonts w:ascii="Times New Roman" w:hAnsi="Times New Roman" w:cs="Times New Roman"/>
                <w:noProof/>
                <w:sz w:val="24"/>
                <w:szCs w:val="24"/>
                <w:lang w:eastAsia="en-IN"/>
              </w:rPr>
              <w:t>Conclusion</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_Toc132904033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12</w:t>
            </w:r>
            <w:r w:rsidR="00127055" w:rsidRPr="00127055">
              <w:rPr>
                <w:rFonts w:ascii="Times New Roman" w:hAnsi="Times New Roman" w:cs="Times New Roman"/>
                <w:noProof/>
                <w:webHidden/>
                <w:sz w:val="24"/>
                <w:szCs w:val="24"/>
              </w:rPr>
              <w:fldChar w:fldCharType="end"/>
            </w:r>
          </w:hyperlink>
        </w:p>
        <w:p w14:paraId="59ACB0B2" w14:textId="77777777" w:rsidR="00127055" w:rsidRPr="00127055" w:rsidRDefault="005F499B"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4" w:history="1">
            <w:r w:rsidR="00127055" w:rsidRPr="00127055">
              <w:rPr>
                <w:rStyle w:val="Hyperlink"/>
                <w:rFonts w:ascii="Times New Roman" w:eastAsia="Times New Roman" w:hAnsi="Times New Roman" w:cs="Times New Roman"/>
                <w:noProof/>
                <w:sz w:val="24"/>
                <w:szCs w:val="24"/>
                <w:lang w:eastAsia="en-IN"/>
              </w:rPr>
              <w:t>References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_Toc132904034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14</w:t>
            </w:r>
            <w:r w:rsidR="00127055" w:rsidRPr="00127055">
              <w:rPr>
                <w:rFonts w:ascii="Times New Roman" w:hAnsi="Times New Roman" w:cs="Times New Roman"/>
                <w:noProof/>
                <w:webHidden/>
                <w:sz w:val="24"/>
                <w:szCs w:val="24"/>
              </w:rPr>
              <w:fldChar w:fldCharType="end"/>
            </w:r>
          </w:hyperlink>
        </w:p>
        <w:p w14:paraId="51038111" w14:textId="77777777" w:rsidR="00611579" w:rsidRDefault="00BE61C3">
          <w:pPr>
            <w:spacing w:line="360" w:lineRule="auto"/>
            <w:rPr>
              <w:rFonts w:ascii="Times New Roman" w:hAnsi="Times New Roman" w:cs="Times New Roman"/>
            </w:rPr>
          </w:pPr>
          <w:r>
            <w:rPr>
              <w:rFonts w:ascii="Times New Roman" w:hAnsi="Times New Roman" w:cs="Times New Roman"/>
              <w:b/>
              <w:bCs/>
            </w:rPr>
            <w:fldChar w:fldCharType="end"/>
          </w:r>
        </w:p>
      </w:sdtContent>
    </w:sdt>
    <w:p w14:paraId="0E7B524E" w14:textId="77777777" w:rsidR="00611579" w:rsidRDefault="00BE61C3">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C1127BE" w14:textId="77777777" w:rsidR="00611579" w:rsidRDefault="00BE61C3">
      <w:pPr>
        <w:pStyle w:val="Heading1"/>
        <w:spacing w:line="360" w:lineRule="auto"/>
        <w:rPr>
          <w:rFonts w:eastAsia="Times New Roman" w:cs="Times New Roman"/>
          <w:sz w:val="24"/>
          <w:szCs w:val="24"/>
          <w:lang w:eastAsia="en-IN"/>
        </w:rPr>
      </w:pPr>
      <w:bookmarkStart w:id="0" w:name="_Toc132904022"/>
      <w:r>
        <w:rPr>
          <w:rFonts w:eastAsia="Times New Roman" w:cs="Times New Roman"/>
          <w:lang w:eastAsia="en-IN"/>
        </w:rPr>
        <w:lastRenderedPageBreak/>
        <w:t>(Question a)</w:t>
      </w:r>
      <w:bookmarkEnd w:id="0"/>
    </w:p>
    <w:p w14:paraId="292E80B6" w14:textId="77777777" w:rsidR="00611579" w:rsidRDefault="00BE61C3" w:rsidP="00127055">
      <w:pPr>
        <w:pStyle w:val="Heading2"/>
        <w:rPr>
          <w:szCs w:val="24"/>
          <w:lang w:eastAsia="en-IN"/>
        </w:rPr>
      </w:pPr>
      <w:bookmarkStart w:id="1" w:name="_Toc132904023"/>
      <w:r>
        <w:rPr>
          <w:lang w:eastAsia="en-IN"/>
        </w:rPr>
        <w:t>Introduction</w:t>
      </w:r>
      <w:bookmarkEnd w:id="1"/>
      <w:r>
        <w:rPr>
          <w:lang w:eastAsia="en-IN"/>
        </w:rPr>
        <w:t> </w:t>
      </w:r>
    </w:p>
    <w:p w14:paraId="780C940A"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The marketing division of a company uses</w:t>
      </w:r>
      <w:r>
        <w:rPr>
          <w:rFonts w:ascii="Times New Roman" w:eastAsia="Times New Roman" w:hAnsi="Times New Roman" w:cs="Times New Roman"/>
          <w:b/>
          <w:bCs/>
          <w:sz w:val="28"/>
          <w:szCs w:val="28"/>
          <w:lang w:eastAsia="en-IN"/>
        </w:rPr>
        <w:t xml:space="preserve"> </w:t>
      </w:r>
      <w:r>
        <w:rPr>
          <w:rFonts w:ascii="Times New Roman" w:eastAsia="Times New Roman" w:hAnsi="Times New Roman" w:cs="Times New Roman"/>
          <w:sz w:val="24"/>
          <w:szCs w:val="24"/>
          <w:lang w:eastAsia="en-IN"/>
        </w:rPr>
        <w:t>forms of advertising, strategies, procedures, and analytical approaches as a part of the company’s strategy, in creating and implementing marketing initiatives. Advertisement and promotional strategies heavily influence a company or an organization’s ability in generating revenue, establish a positive brand image in the market, establishing a reputation, and understand its target audience. Marketing management aims at ensuring a company's or organization's success by attracting prospective consumers, extending the present clientele base, and improving interaction with clients, which also includes the attempt to establish a positive identity for the organization (Singh and Pillai, 2022). Considering that it is an important aspect of business, this report will take the Sony company into account and demonstrate not only its marketing management but also the macro environmental analysis such as PESTLE, Porter's Five Forces, STP model and SWOT analysis. </w:t>
      </w:r>
    </w:p>
    <w:p w14:paraId="1598403E" w14:textId="77777777" w:rsidR="00611579" w:rsidRDefault="00BE61C3" w:rsidP="00127055">
      <w:pPr>
        <w:pStyle w:val="Heading2"/>
        <w:rPr>
          <w:lang w:eastAsia="en-IN"/>
        </w:rPr>
      </w:pPr>
      <w:bookmarkStart w:id="2" w:name="_Toc132904024"/>
      <w:r>
        <w:rPr>
          <w:lang w:eastAsia="en-IN"/>
        </w:rPr>
        <w:t>MACRO Environmental Analysis (PESTLE)</w:t>
      </w:r>
      <w:bookmarkEnd w:id="2"/>
      <w:r>
        <w:rPr>
          <w:lang w:eastAsia="en-IN"/>
        </w:rPr>
        <w:t> </w:t>
      </w:r>
    </w:p>
    <w:p w14:paraId="0CE540B3" w14:textId="77777777" w:rsidR="00611579" w:rsidRPr="00232213" w:rsidRDefault="00BE61C3">
      <w:pPr>
        <w:spacing w:line="360" w:lineRule="auto"/>
        <w:jc w:val="both"/>
        <w:rPr>
          <w:rFonts w:ascii="Times New Roman" w:eastAsia="Times New Roman" w:hAnsi="Times New Roman" w:cs="Times New Roman"/>
          <w:color w:val="000000" w:themeColor="text1"/>
          <w:sz w:val="24"/>
          <w:szCs w:val="24"/>
          <w:lang w:val="en-US" w:eastAsia="en-IN"/>
        </w:rPr>
      </w:pPr>
      <w:r w:rsidRPr="00232213">
        <w:rPr>
          <w:rFonts w:ascii="Times New Roman" w:eastAsia="Times New Roman" w:hAnsi="Times New Roman"/>
          <w:color w:val="000000" w:themeColor="text1"/>
          <w:sz w:val="24"/>
          <w:szCs w:val="24"/>
          <w:lang w:eastAsia="en-IN"/>
        </w:rPr>
        <w:t xml:space="preserve">The term “macro environment” is used to demonstrate the group of “external factors” or “conditions” that has the potential to influence the performance of a business in a both positive and negative manner (Priporas </w:t>
      </w:r>
      <w:r w:rsidRPr="00232213">
        <w:rPr>
          <w:rFonts w:ascii="Times New Roman" w:eastAsia="Times New Roman" w:hAnsi="Times New Roman"/>
          <w:i/>
          <w:iCs/>
          <w:color w:val="000000" w:themeColor="text1"/>
          <w:sz w:val="24"/>
          <w:szCs w:val="24"/>
          <w:lang w:eastAsia="en-IN"/>
        </w:rPr>
        <w:t>et al</w:t>
      </w:r>
      <w:r w:rsidRPr="00232213">
        <w:rPr>
          <w:rFonts w:ascii="Times New Roman" w:eastAsia="Times New Roman" w:hAnsi="Times New Roman"/>
          <w:color w:val="000000" w:themeColor="text1"/>
          <w:sz w:val="24"/>
          <w:szCs w:val="24"/>
          <w:lang w:eastAsia="en-IN"/>
        </w:rPr>
        <w:t>. 2020).</w:t>
      </w:r>
      <w:r w:rsidRPr="00232213">
        <w:rPr>
          <w:rFonts w:ascii="Times New Roman" w:eastAsia="Times New Roman" w:hAnsi="Times New Roman"/>
          <w:color w:val="000000" w:themeColor="text1"/>
          <w:sz w:val="24"/>
          <w:szCs w:val="24"/>
          <w:lang w:val="en-US" w:eastAsia="en-IN"/>
        </w:rPr>
        <w:t xml:space="preserve"> To analyse the “external environment”, PESTLE analysis has been conducted below:</w:t>
      </w:r>
    </w:p>
    <w:p w14:paraId="51EFD304"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Political: </w:t>
      </w:r>
      <w:r>
        <w:rPr>
          <w:rFonts w:ascii="Times New Roman" w:eastAsia="Times New Roman" w:hAnsi="Times New Roman" w:cs="Times New Roman"/>
          <w:sz w:val="24"/>
          <w:szCs w:val="24"/>
          <w:lang w:eastAsia="en-IN"/>
        </w:rPr>
        <w:t xml:space="preserve">According to </w:t>
      </w:r>
      <w:r>
        <w:rPr>
          <w:rFonts w:ascii="Times New Roman" w:eastAsia="Times New Roman" w:hAnsi="Times New Roman" w:cs="Times New Roman"/>
          <w:sz w:val="24"/>
          <w:szCs w:val="24"/>
          <w:shd w:val="clear" w:color="auto" w:fill="FFFFFF"/>
          <w:lang w:eastAsia="en-IN"/>
        </w:rPr>
        <w:t>Sabourin and Jabo (2022),</w:t>
      </w:r>
      <w:r>
        <w:rPr>
          <w:rFonts w:ascii="Times New Roman" w:eastAsia="Times New Roman" w:hAnsi="Times New Roman" w:cs="Times New Roman"/>
          <w:sz w:val="24"/>
          <w:szCs w:val="24"/>
          <w:lang w:eastAsia="en-IN"/>
        </w:rPr>
        <w:t xml:space="preserve"> the countries in which Sony operates are politically balanced and have policies that are favourable for promoting increased turnover of the firm. The company’s money earned in business and operations is impacted by government regulations on trademarks, personal data, and content allocation. Consumer demand is usually affected by political conflicts, which can disturb Sony’s supply chain thus making it unfavourable. </w:t>
      </w:r>
    </w:p>
    <w:p w14:paraId="787F1EEF"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Economy: </w:t>
      </w:r>
      <w:r>
        <w:rPr>
          <w:rFonts w:ascii="Times New Roman" w:eastAsia="Times New Roman" w:hAnsi="Times New Roman" w:cs="Times New Roman"/>
          <w:sz w:val="24"/>
          <w:szCs w:val="24"/>
          <w:lang w:eastAsia="en-IN"/>
        </w:rPr>
        <w:t>Sony is known for their gaming, entertainment, and electronics products, so, high consumer mortgage and unemployment rates can reduce customers spending on these products. The profit margins and export revenues of the company are affected by shifts in the currency. Certain global economic conditions also affect the profitability of the business and thus is considered to be unfavourable. </w:t>
      </w:r>
    </w:p>
    <w:p w14:paraId="3FD2B8E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Social: </w:t>
      </w:r>
      <w:r>
        <w:rPr>
          <w:rFonts w:ascii="Times New Roman" w:eastAsia="Times New Roman" w:hAnsi="Times New Roman" w:cs="Times New Roman"/>
          <w:sz w:val="24"/>
          <w:szCs w:val="24"/>
          <w:lang w:eastAsia="en-IN"/>
        </w:rPr>
        <w:t xml:space="preserve">A change in customer preferences can have a significant impact on the company, as the business is a consumer electronics company that offers a wide range of products </w:t>
      </w:r>
      <w:r>
        <w:rPr>
          <w:rFonts w:ascii="Times New Roman" w:eastAsia="Times New Roman" w:hAnsi="Times New Roman" w:cs="Times New Roman"/>
          <w:sz w:val="24"/>
          <w:szCs w:val="24"/>
          <w:lang w:eastAsia="en-IN"/>
        </w:rPr>
        <w:lastRenderedPageBreak/>
        <w:t>(</w:t>
      </w:r>
      <w:r>
        <w:rPr>
          <w:rFonts w:ascii="Times New Roman" w:eastAsia="Times New Roman" w:hAnsi="Times New Roman" w:cs="Times New Roman"/>
          <w:sz w:val="24"/>
          <w:szCs w:val="24"/>
          <w:shd w:val="clear" w:color="auto" w:fill="FFFFFF"/>
          <w:lang w:eastAsia="en-IN"/>
        </w:rPr>
        <w:t>Parkhomenko, 2022)</w:t>
      </w:r>
      <w:r>
        <w:rPr>
          <w:rFonts w:ascii="Times New Roman" w:eastAsia="Times New Roman" w:hAnsi="Times New Roman" w:cs="Times New Roman"/>
          <w:sz w:val="24"/>
          <w:szCs w:val="24"/>
          <w:lang w:eastAsia="en-IN"/>
        </w:rPr>
        <w:t>. If preferences shift away from Sony’s products, the result can be a decrease in sales, which can lead to a decrease in revenue and profits. </w:t>
      </w:r>
    </w:p>
    <w:p w14:paraId="120C35FC"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Technological: </w:t>
      </w:r>
      <w:r>
        <w:rPr>
          <w:rFonts w:ascii="Times New Roman" w:eastAsia="Times New Roman" w:hAnsi="Times New Roman" w:cs="Times New Roman"/>
          <w:sz w:val="24"/>
          <w:szCs w:val="24"/>
          <w:lang w:eastAsia="en-IN"/>
        </w:rPr>
        <w:t>Being a technology-based company, Sony needs to stay up-to-date with the latest social trends and technological advancements in order to be able to keep up with this highly competitive market. Copyright and patent laws can affect the firm’s ability to compete in the market. Upgrading the firm’s traditional retail channels is very important due to the growth of e-commerce and online shopping, which otherwise affect the company’s growth and profit margins and can thus be considered as unfavourable. </w:t>
      </w:r>
    </w:p>
    <w:p w14:paraId="797FC3A2"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Legal: </w:t>
      </w:r>
      <w:r>
        <w:rPr>
          <w:rFonts w:ascii="Times New Roman" w:eastAsia="Times New Roman" w:hAnsi="Times New Roman" w:cs="Times New Roman"/>
          <w:sz w:val="24"/>
          <w:szCs w:val="24"/>
          <w:lang w:eastAsia="en-IN"/>
        </w:rPr>
        <w:t>Copyright laws and regulations can impact the company’s ability to protect its brand name. Protecting the customers from unfair business practices is necessary and has a strong impact on the company’s marketing practices (</w:t>
      </w:r>
      <w:r>
        <w:rPr>
          <w:rFonts w:ascii="Times New Roman" w:eastAsia="Times New Roman" w:hAnsi="Times New Roman" w:cs="Times New Roman"/>
          <w:sz w:val="24"/>
          <w:szCs w:val="24"/>
          <w:shd w:val="clear" w:color="auto" w:fill="FFFFFF"/>
          <w:lang w:eastAsia="en-IN"/>
        </w:rPr>
        <w:t xml:space="preserve">Sony and Naik, </w:t>
      </w:r>
      <w:r>
        <w:rPr>
          <w:rFonts w:ascii="Times New Roman" w:eastAsia="Times New Roman" w:hAnsi="Times New Roman" w:cs="Times New Roman"/>
          <w:i/>
          <w:iCs/>
          <w:sz w:val="24"/>
          <w:szCs w:val="24"/>
          <w:shd w:val="clear" w:color="auto" w:fill="FFFFFF"/>
          <w:lang w:eastAsia="en-IN"/>
        </w:rPr>
        <w:t>2020</w:t>
      </w:r>
      <w:r>
        <w:rPr>
          <w:rFonts w:ascii="Times New Roman" w:eastAsia="Times New Roman" w:hAnsi="Times New Roman" w:cs="Times New Roman"/>
          <w:sz w:val="24"/>
          <w:szCs w:val="24"/>
          <w:shd w:val="clear" w:color="auto" w:fill="FFFFFF"/>
          <w:lang w:eastAsia="en-IN"/>
        </w:rPr>
        <w:t>)</w:t>
      </w:r>
      <w:r>
        <w:rPr>
          <w:rFonts w:ascii="Times New Roman" w:eastAsia="Times New Roman" w:hAnsi="Times New Roman" w:cs="Times New Roman"/>
          <w:sz w:val="24"/>
          <w:szCs w:val="24"/>
          <w:lang w:eastAsia="en-IN"/>
        </w:rPr>
        <w:t>. Proper advertising, product labeling, and protection of the personal data of the customers are important. </w:t>
      </w:r>
    </w:p>
    <w:p w14:paraId="35811BCF"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Environmental: </w:t>
      </w:r>
      <w:r>
        <w:rPr>
          <w:rFonts w:ascii="Times New Roman" w:eastAsia="Times New Roman" w:hAnsi="Times New Roman" w:cs="Times New Roman"/>
          <w:sz w:val="24"/>
          <w:szCs w:val="24"/>
          <w:lang w:eastAsia="en-IN"/>
        </w:rPr>
        <w:t>Consumers are aware of the impact that the products they are purchasing have on the environment. They usually choose products from companies that are environmentally friendly. Sony has to be mindful of their environmental impact and take necessary steps to reduce it, as this will aid in attracting more customers. Initiatives like waste reduction and usage of sources of energy that can be renewed are launched by Sony and its participation is evident in Green Management 2020 (Pestleanalysis.com, 2023). </w:t>
      </w:r>
    </w:p>
    <w:p w14:paraId="351494B7"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50F4AD74" wp14:editId="55AF2922">
            <wp:extent cx="3246120" cy="2438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246120" cy="2438400"/>
                    </a:xfrm>
                    <a:prstGeom prst="rect">
                      <a:avLst/>
                    </a:prstGeom>
                    <a:noFill/>
                    <a:ln>
                      <a:noFill/>
                    </a:ln>
                  </pic:spPr>
                </pic:pic>
              </a:graphicData>
            </a:graphic>
          </wp:inline>
        </w:drawing>
      </w:r>
    </w:p>
    <w:p w14:paraId="7199F304"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Figure 1: PESTLE Analysis</w:t>
      </w:r>
    </w:p>
    <w:p w14:paraId="3A0CC5A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(Source: enterslice, 2023)</w:t>
      </w:r>
      <w:r>
        <w:rPr>
          <w:rFonts w:ascii="Times New Roman" w:eastAsia="Times New Roman" w:hAnsi="Times New Roman" w:cs="Times New Roman"/>
          <w:b/>
          <w:bCs/>
          <w:sz w:val="24"/>
          <w:szCs w:val="24"/>
          <w:lang w:eastAsia="en-IN"/>
        </w:rPr>
        <w:t> </w:t>
      </w:r>
    </w:p>
    <w:p w14:paraId="17088D57" w14:textId="77777777" w:rsidR="00611579" w:rsidRDefault="00BE61C3" w:rsidP="00127055">
      <w:pPr>
        <w:pStyle w:val="Heading2"/>
        <w:rPr>
          <w:szCs w:val="24"/>
          <w:lang w:eastAsia="en-IN"/>
        </w:rPr>
      </w:pPr>
      <w:bookmarkStart w:id="3" w:name="_Toc132904025"/>
      <w:r>
        <w:rPr>
          <w:lang w:eastAsia="en-IN"/>
        </w:rPr>
        <w:t>Porters Five Forces</w:t>
      </w:r>
      <w:bookmarkEnd w:id="3"/>
      <w:r>
        <w:rPr>
          <w:lang w:eastAsia="en-IN"/>
        </w:rPr>
        <w:t> </w:t>
      </w:r>
    </w:p>
    <w:p w14:paraId="3E22F003"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This model is used to analyze the competitive environment of the market:</w:t>
      </w:r>
    </w:p>
    <w:p w14:paraId="5D5E7FC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Threat of new entrants</w:t>
      </w:r>
    </w:p>
    <w:p w14:paraId="0D58C339"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lastRenderedPageBreak/>
        <w:t xml:space="preserve">According to </w:t>
      </w:r>
      <w:r>
        <w:rPr>
          <w:rFonts w:ascii="Times New Roman" w:eastAsia="Times New Roman" w:hAnsi="Times New Roman" w:cs="Times New Roman"/>
          <w:sz w:val="24"/>
          <w:szCs w:val="24"/>
          <w:shd w:val="clear" w:color="auto" w:fill="FFFFFF"/>
          <w:lang w:eastAsia="en-IN"/>
        </w:rPr>
        <w:t>Goyal (2020),</w:t>
      </w:r>
      <w:r>
        <w:rPr>
          <w:rFonts w:ascii="Times New Roman" w:eastAsia="Times New Roman" w:hAnsi="Times New Roman" w:cs="Times New Roman"/>
          <w:sz w:val="24"/>
          <w:szCs w:val="24"/>
          <w:lang w:eastAsia="en-IN"/>
        </w:rPr>
        <w:t xml:space="preserve"> as Sony belongs to an oligopoly market, the extremely high barriers to entry reduce the risk of the entry of new competitors. Established companies like Sony already have all the factors that make it challenging for new companies to compete. </w:t>
      </w:r>
      <w:r w:rsidR="00AF39F8">
        <w:rPr>
          <w:rFonts w:ascii="Times New Roman" w:eastAsia="Times New Roman" w:hAnsi="Times New Roman" w:cs="Times New Roman"/>
          <w:sz w:val="24"/>
          <w:szCs w:val="24"/>
          <w:lang w:eastAsia="en-IN"/>
        </w:rPr>
        <w:t>It has been inferred from the entire discussion that the threats related to the latest entrants is low.</w:t>
      </w:r>
    </w:p>
    <w:p w14:paraId="21461197"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Bargaining power of suppliers:</w:t>
      </w:r>
    </w:p>
    <w:p w14:paraId="181D83F5"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Sony’s relationship with the supplier shows that the suppliers have moderate bargaining power in the electronics industry. Being a very established and well-known brand, Sony has certain bargaining powers. The suppliers who hold valuable trademarks and have unique products have the upper hand in bargaining in the market. </w:t>
      </w:r>
      <w:r w:rsidR="00AF39F8">
        <w:rPr>
          <w:rFonts w:ascii="Times New Roman" w:eastAsia="Times New Roman" w:hAnsi="Times New Roman" w:cs="Times New Roman"/>
          <w:sz w:val="24"/>
          <w:szCs w:val="24"/>
          <w:lang w:eastAsia="en-IN"/>
        </w:rPr>
        <w:t>The observation has been made that the bargaining power related to the suppliers are moderate.</w:t>
      </w:r>
    </w:p>
    <w:p w14:paraId="3F5C070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Bargaining power of buyers </w:t>
      </w:r>
    </w:p>
    <w:p w14:paraId="488653C9"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The buyers in this market are open to several options, thus giving them greater power to bargain. Buyers usually look at the price of all the products as they have access to huge amounts of information about competing products, which helps them to take their decisions keeping their finances in mind (</w:t>
      </w:r>
      <w:r>
        <w:rPr>
          <w:rFonts w:ascii="Times New Roman" w:eastAsia="Times New Roman" w:hAnsi="Times New Roman" w:cs="Times New Roman"/>
          <w:sz w:val="24"/>
          <w:szCs w:val="24"/>
          <w:shd w:val="clear" w:color="auto" w:fill="FFFFFF"/>
          <w:lang w:eastAsia="en-IN"/>
        </w:rPr>
        <w:t>Tånnander, 2020)</w:t>
      </w:r>
      <w:r>
        <w:rPr>
          <w:rFonts w:ascii="Times New Roman" w:eastAsia="Times New Roman" w:hAnsi="Times New Roman" w:cs="Times New Roman"/>
          <w:sz w:val="24"/>
          <w:szCs w:val="24"/>
          <w:lang w:eastAsia="en-IN"/>
        </w:rPr>
        <w:t>. The company’s strong reputation helps to reduce the bargaining power of the buyers up to a certain level. </w:t>
      </w:r>
      <w:r w:rsidR="00AF39F8">
        <w:rPr>
          <w:rFonts w:ascii="Times New Roman" w:eastAsia="Times New Roman" w:hAnsi="Times New Roman" w:cs="Times New Roman"/>
          <w:sz w:val="24"/>
          <w:szCs w:val="24"/>
          <w:lang w:eastAsia="en-IN"/>
        </w:rPr>
        <w:t>It has been observed that the bargaining power of buyers are quite low</w:t>
      </w:r>
    </w:p>
    <w:p w14:paraId="6449215B"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Threat of new substitutes</w:t>
      </w:r>
    </w:p>
    <w:p w14:paraId="64918A01"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As technology advances, new products are being launched. The electronics industry has a high threat of new substitutes due to the availability of alternative products. For example, smartphones are replacing old cameras, which is a product category of Sony. Different types of new phones with better features are being launched, so consumers can easily switch from one brand to another. </w:t>
      </w:r>
      <w:r w:rsidR="00AF39F8">
        <w:rPr>
          <w:rFonts w:ascii="Times New Roman" w:eastAsia="Times New Roman" w:hAnsi="Times New Roman" w:cs="Times New Roman"/>
          <w:sz w:val="24"/>
          <w:szCs w:val="24"/>
          <w:lang w:eastAsia="en-IN"/>
        </w:rPr>
        <w:t>The threats related to the new substitutes are high which can create an unfavourable situation of Sony.</w:t>
      </w:r>
    </w:p>
    <w:p w14:paraId="3E68426C"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Competitive rivalry</w:t>
      </w:r>
    </w:p>
    <w:p w14:paraId="40C8FEF4"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This market usually has established companies, making the rivalry amongst them strong. There are several competitors of Sony, like Apple and Samsung, who give it tough competition. The company is competing with these companies by advancing its products and keeping them unique. </w:t>
      </w:r>
      <w:r w:rsidR="00AF39F8">
        <w:rPr>
          <w:rFonts w:ascii="Times New Roman" w:eastAsia="Times New Roman" w:hAnsi="Times New Roman" w:cs="Times New Roman"/>
          <w:sz w:val="24"/>
          <w:szCs w:val="24"/>
          <w:lang w:eastAsia="en-IN"/>
        </w:rPr>
        <w:t xml:space="preserve">There are many competitors and </w:t>
      </w:r>
      <w:r>
        <w:rPr>
          <w:rFonts w:ascii="Times New Roman" w:eastAsia="Times New Roman" w:hAnsi="Times New Roman" w:cs="Times New Roman"/>
          <w:sz w:val="24"/>
          <w:szCs w:val="24"/>
          <w:lang w:eastAsia="en-IN"/>
        </w:rPr>
        <w:t>threats</w:t>
      </w:r>
      <w:r w:rsidR="00AF39F8">
        <w:rPr>
          <w:rFonts w:ascii="Times New Roman" w:eastAsia="Times New Roman" w:hAnsi="Times New Roman" w:cs="Times New Roman"/>
          <w:sz w:val="24"/>
          <w:szCs w:val="24"/>
          <w:lang w:eastAsia="en-IN"/>
        </w:rPr>
        <w:t xml:space="preserve"> related to the </w:t>
      </w:r>
      <w:r>
        <w:rPr>
          <w:rFonts w:ascii="Times New Roman" w:eastAsia="Times New Roman" w:hAnsi="Times New Roman" w:cs="Times New Roman"/>
          <w:sz w:val="24"/>
          <w:szCs w:val="24"/>
          <w:lang w:eastAsia="en-IN"/>
        </w:rPr>
        <w:t>competition are quite high which has created a situation of positive externality.</w:t>
      </w:r>
      <w:r w:rsidR="00AF39F8">
        <w:rPr>
          <w:rFonts w:ascii="Times New Roman" w:eastAsia="Times New Roman" w:hAnsi="Times New Roman" w:cs="Times New Roman"/>
          <w:sz w:val="24"/>
          <w:szCs w:val="24"/>
          <w:lang w:eastAsia="en-IN"/>
        </w:rPr>
        <w:t xml:space="preserve">  </w:t>
      </w:r>
    </w:p>
    <w:p w14:paraId="79E9A8A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lastRenderedPageBreak/>
        <w:drawing>
          <wp:inline distT="0" distB="0" distL="0" distR="0" wp14:anchorId="3BC9F011" wp14:editId="4D0B9989">
            <wp:extent cx="2667000" cy="25761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671778" cy="2581209"/>
                    </a:xfrm>
                    <a:prstGeom prst="rect">
                      <a:avLst/>
                    </a:prstGeom>
                    <a:noFill/>
                    <a:ln>
                      <a:noFill/>
                    </a:ln>
                  </pic:spPr>
                </pic:pic>
              </a:graphicData>
            </a:graphic>
          </wp:inline>
        </w:drawing>
      </w:r>
    </w:p>
    <w:p w14:paraId="13F93DC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Figure 2: Porter’s Five Forces</w:t>
      </w:r>
    </w:p>
    <w:p w14:paraId="5BC4E7F8"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(Source: visual-paradigm, 2023)</w:t>
      </w:r>
    </w:p>
    <w:p w14:paraId="2C03F0A8"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w:t>
      </w:r>
    </w:p>
    <w:p w14:paraId="2E343586" w14:textId="77777777" w:rsidR="00611579" w:rsidRDefault="00BE61C3" w:rsidP="00127055">
      <w:pPr>
        <w:pStyle w:val="Heading2"/>
        <w:rPr>
          <w:szCs w:val="24"/>
          <w:lang w:eastAsia="en-IN"/>
        </w:rPr>
      </w:pPr>
      <w:bookmarkStart w:id="4" w:name="_Toc132904026"/>
      <w:r>
        <w:rPr>
          <w:lang w:eastAsia="en-IN"/>
        </w:rPr>
        <w:t>SWOT Analysis</w:t>
      </w:r>
      <w:bookmarkEnd w:id="4"/>
      <w:r>
        <w:rPr>
          <w:lang w:eastAsia="en-IN"/>
        </w:rPr>
        <w:t> </w:t>
      </w:r>
    </w:p>
    <w:p w14:paraId="23F61D03"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 SWOT analysis, a tool for strategic planning, is used to examine a company's opportunities, threats, strengths, and weaknesses:</w:t>
      </w:r>
    </w:p>
    <w:p w14:paraId="33C3D2EF"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Strengths</w:t>
      </w:r>
    </w:p>
    <w:p w14:paraId="7A7FE24D"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According to </w:t>
      </w:r>
      <w:r>
        <w:rPr>
          <w:rFonts w:ascii="Times New Roman" w:eastAsia="Times New Roman" w:hAnsi="Times New Roman" w:cs="Times New Roman"/>
          <w:sz w:val="24"/>
          <w:szCs w:val="24"/>
          <w:shd w:val="clear" w:color="auto" w:fill="FFFFFF"/>
          <w:lang w:eastAsia="en-IN"/>
        </w:rPr>
        <w:t xml:space="preserve">McKinlay </w:t>
      </w:r>
      <w:r>
        <w:rPr>
          <w:rFonts w:ascii="Times New Roman" w:eastAsia="Times New Roman" w:hAnsi="Times New Roman" w:cs="Times New Roman"/>
          <w:i/>
          <w:iCs/>
          <w:sz w:val="24"/>
          <w:szCs w:val="24"/>
          <w:shd w:val="clear" w:color="auto" w:fill="FFFFFF"/>
          <w:lang w:eastAsia="en-IN"/>
        </w:rPr>
        <w:t xml:space="preserve">et al. </w:t>
      </w:r>
      <w:r>
        <w:rPr>
          <w:rFonts w:ascii="Times New Roman" w:eastAsia="Times New Roman" w:hAnsi="Times New Roman" w:cs="Times New Roman"/>
          <w:sz w:val="24"/>
          <w:szCs w:val="24"/>
          <w:shd w:val="clear" w:color="auto" w:fill="FFFFFF"/>
          <w:lang w:eastAsia="en-IN"/>
        </w:rPr>
        <w:t>(2022</w:t>
      </w:r>
      <w:r>
        <w:rPr>
          <w:rFonts w:ascii="Times New Roman" w:eastAsia="Times New Roman" w:hAnsi="Times New Roman" w:cs="Times New Roman"/>
          <w:sz w:val="24"/>
          <w:szCs w:val="24"/>
          <w:lang w:eastAsia="en-IN"/>
        </w:rPr>
        <w:t>), in the electronics and entertainment industries, Sony is a well-known and reputable brand. It has gained market share and maintained customer loyalty thanks to its strong brand reputation. The Play station gaming console, the Walkman, and the Bravia television series are examples of Sony’s cutting-edge products. It has been able to remain market-competition thanks to its capacity for new product development and innovation. Consumer electronics, gaming, entertainment, and financial services are among Sony’s diverse business lines (</w:t>
      </w:r>
      <w:r>
        <w:rPr>
          <w:rFonts w:ascii="Times New Roman" w:eastAsia="Times New Roman" w:hAnsi="Times New Roman" w:cs="Times New Roman"/>
          <w:sz w:val="24"/>
          <w:szCs w:val="24"/>
          <w:shd w:val="clear" w:color="auto" w:fill="FFFFFF"/>
          <w:lang w:eastAsia="en-IN"/>
        </w:rPr>
        <w:t xml:space="preserve">Van </w:t>
      </w:r>
      <w:r>
        <w:rPr>
          <w:rFonts w:ascii="Times New Roman" w:eastAsia="Times New Roman" w:hAnsi="Times New Roman" w:cs="Times New Roman"/>
          <w:i/>
          <w:iCs/>
          <w:sz w:val="24"/>
          <w:szCs w:val="24"/>
          <w:shd w:val="clear" w:color="auto" w:fill="FFFFFF"/>
          <w:lang w:eastAsia="en-IN"/>
        </w:rPr>
        <w:t xml:space="preserve">et al. </w:t>
      </w:r>
      <w:r>
        <w:rPr>
          <w:rFonts w:ascii="Times New Roman" w:eastAsia="Times New Roman" w:hAnsi="Times New Roman" w:cs="Times New Roman"/>
          <w:sz w:val="24"/>
          <w:szCs w:val="24"/>
          <w:shd w:val="clear" w:color="auto" w:fill="FFFFFF"/>
          <w:lang w:eastAsia="en-IN"/>
        </w:rPr>
        <w:t>2022</w:t>
      </w:r>
      <w:r>
        <w:rPr>
          <w:rFonts w:ascii="Times New Roman" w:eastAsia="Times New Roman" w:hAnsi="Times New Roman" w:cs="Times New Roman"/>
          <w:sz w:val="24"/>
          <w:szCs w:val="24"/>
          <w:lang w:eastAsia="en-IN"/>
        </w:rPr>
        <w:t>). The risk of remaining reliant on a single market or product line is mitigated by this diversification. </w:t>
      </w:r>
    </w:p>
    <w:p w14:paraId="1719AF1E" w14:textId="77777777" w:rsidR="00611579" w:rsidRDefault="00BE61C3">
      <w:pPr>
        <w:spacing w:after="0" w:line="360" w:lineRule="auto"/>
        <w:jc w:val="both"/>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Weaknesses</w:t>
      </w:r>
    </w:p>
    <w:p w14:paraId="4F5FD13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 </w:t>
      </w:r>
      <w:r>
        <w:rPr>
          <w:rFonts w:ascii="Times New Roman" w:eastAsia="Times New Roman" w:hAnsi="Times New Roman" w:cs="Times New Roman"/>
          <w:sz w:val="24"/>
          <w:szCs w:val="24"/>
          <w:lang w:eastAsia="en-IN"/>
        </w:rPr>
        <w:t>Some of Sony’s product lines, like smartphones and televisions, have seen lower sales. This is a significant shortcoming that may adversely influence the organization’s income and productivity. Sony’s products frequently come with high production costs, which may reduce its profit margins. In some areas, particularly in margin markets, Sony has a small share of the market. The potential for the business to expand as a result of this may be limited. </w:t>
      </w:r>
    </w:p>
    <w:p w14:paraId="29E9F11D" w14:textId="77777777" w:rsidR="00611579" w:rsidRDefault="00BE61C3">
      <w:pPr>
        <w:spacing w:after="0" w:line="360" w:lineRule="auto"/>
        <w:jc w:val="both"/>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Opportunities</w:t>
      </w:r>
    </w:p>
    <w:p w14:paraId="0ED3BFFA"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Sony’s PlayStation gaming consoles are well-positioned to benefit from the rapidly expanding global gaming industry (</w:t>
      </w:r>
      <w:r>
        <w:rPr>
          <w:rFonts w:ascii="Times New Roman" w:eastAsia="Times New Roman" w:hAnsi="Times New Roman" w:cs="Times New Roman"/>
          <w:sz w:val="24"/>
          <w:szCs w:val="24"/>
          <w:shd w:val="clear" w:color="auto" w:fill="FFFFFF"/>
          <w:lang w:eastAsia="en-IN"/>
        </w:rPr>
        <w:t>Madsen and Stenhim, 2022)</w:t>
      </w:r>
      <w:r>
        <w:rPr>
          <w:rFonts w:ascii="Times New Roman" w:eastAsia="Times New Roman" w:hAnsi="Times New Roman" w:cs="Times New Roman"/>
          <w:sz w:val="24"/>
          <w:szCs w:val="24"/>
          <w:lang w:eastAsia="en-IN"/>
        </w:rPr>
        <w:t xml:space="preserve">. Sony can increase the </w:t>
      </w:r>
      <w:r>
        <w:rPr>
          <w:rFonts w:ascii="Times New Roman" w:eastAsia="Times New Roman" w:hAnsi="Times New Roman" w:cs="Times New Roman"/>
          <w:sz w:val="24"/>
          <w:szCs w:val="24"/>
          <w:lang w:eastAsia="en-IN"/>
        </w:rPr>
        <w:lastRenderedPageBreak/>
        <w:t>number of streaming services that offer movies and television shows to customers by leveraging its entertainment business.  </w:t>
      </w:r>
    </w:p>
    <w:p w14:paraId="6C789683"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Threats: </w:t>
      </w:r>
      <w:r>
        <w:rPr>
          <w:rFonts w:ascii="Times New Roman" w:eastAsia="Times New Roman" w:hAnsi="Times New Roman" w:cs="Times New Roman"/>
          <w:sz w:val="24"/>
          <w:szCs w:val="24"/>
          <w:lang w:eastAsia="en-IN"/>
        </w:rPr>
        <w:t>In all of its product lines, Sony faces fierce competition. The profitability and market share of the business may be affected. Consumers may reduce their spending on nonessential items as a result of economic uncertainty and market volatility, which might have an effect on Sony’s business. Sony’s business might be affected by a technological disruption because new competitors might emerge with novel products that are more competitive in the market. </w:t>
      </w:r>
    </w:p>
    <w:p w14:paraId="6932FE5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510E030C" wp14:editId="2197BAE1">
            <wp:extent cx="4084320" cy="2743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4084320" cy="2743200"/>
                    </a:xfrm>
                    <a:prstGeom prst="rect">
                      <a:avLst/>
                    </a:prstGeom>
                    <a:noFill/>
                    <a:ln>
                      <a:noFill/>
                    </a:ln>
                  </pic:spPr>
                </pic:pic>
              </a:graphicData>
            </a:graphic>
          </wp:inline>
        </w:drawing>
      </w:r>
    </w:p>
    <w:p w14:paraId="64557A2C" w14:textId="77777777" w:rsidR="00611579" w:rsidRDefault="00BE61C3">
      <w:pPr>
        <w:spacing w:after="0" w:line="36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Figure 3: SWOT analysis</w:t>
      </w:r>
    </w:p>
    <w:p w14:paraId="3E3CC6E5"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(Source: tallyfy, 2023)</w:t>
      </w:r>
    </w:p>
    <w:p w14:paraId="3CA72206" w14:textId="77777777" w:rsidR="00BE61C3" w:rsidRDefault="00BE61C3" w:rsidP="00127055">
      <w:pPr>
        <w:pStyle w:val="Heading2"/>
        <w:rPr>
          <w:lang w:eastAsia="en-IN"/>
        </w:rPr>
      </w:pPr>
      <w:bookmarkStart w:id="5" w:name="_Toc132904027"/>
      <w:r w:rsidRPr="00BE61C3">
        <w:rPr>
          <w:lang w:eastAsia="en-IN"/>
        </w:rPr>
        <w:t>Advantages and demerits of Swot analysis</w:t>
      </w:r>
      <w:bookmarkEnd w:id="5"/>
    </w:p>
    <w:p w14:paraId="72D10A0E" w14:textId="77777777" w:rsidR="00BE61C3" w:rsidRPr="00BE61C3" w:rsidRDefault="00BE61C3" w:rsidP="00BE61C3">
      <w:pPr>
        <w:pStyle w:val="ListBullet"/>
        <w:numPr>
          <w:ilvl w:val="0"/>
          <w:numId w:val="0"/>
        </w:numPr>
        <w:spacing w:line="360" w:lineRule="auto"/>
        <w:ind w:left="360"/>
        <w:jc w:val="both"/>
        <w:rPr>
          <w:rFonts w:ascii="Times New Roman" w:hAnsi="Times New Roman" w:cs="Times New Roman"/>
          <w:b/>
          <w:sz w:val="24"/>
          <w:szCs w:val="24"/>
          <w:lang w:eastAsia="en-IN"/>
        </w:rPr>
      </w:pPr>
      <w:r w:rsidRPr="00BE61C3">
        <w:rPr>
          <w:rFonts w:ascii="Times New Roman" w:hAnsi="Times New Roman" w:cs="Times New Roman"/>
          <w:b/>
          <w:sz w:val="24"/>
          <w:szCs w:val="24"/>
          <w:lang w:eastAsia="en-IN"/>
        </w:rPr>
        <w:t>Advantages</w:t>
      </w:r>
    </w:p>
    <w:p w14:paraId="587BBF09" w14:textId="77777777" w:rsidR="00BE61C3" w:rsidRPr="00BE61C3" w:rsidRDefault="00BE61C3" w:rsidP="00BE61C3">
      <w:pPr>
        <w:pStyle w:val="ListBullet"/>
        <w:numPr>
          <w:ilvl w:val="0"/>
          <w:numId w:val="0"/>
        </w:numPr>
        <w:spacing w:line="360" w:lineRule="auto"/>
        <w:ind w:left="360"/>
        <w:jc w:val="both"/>
        <w:rPr>
          <w:rFonts w:ascii="Times New Roman" w:hAnsi="Times New Roman" w:cs="Times New Roman"/>
          <w:sz w:val="24"/>
          <w:szCs w:val="24"/>
          <w:lang w:eastAsia="en-IN"/>
        </w:rPr>
      </w:pPr>
      <w:r w:rsidRPr="00BE61C3">
        <w:rPr>
          <w:rFonts w:ascii="Times New Roman" w:hAnsi="Times New Roman" w:cs="Times New Roman"/>
          <w:sz w:val="24"/>
          <w:szCs w:val="24"/>
          <w:lang w:eastAsia="en-IN"/>
        </w:rPr>
        <w:t xml:space="preserve">This is considered of the excellent frameworks which helps in the evaluation of the strengths as well as the weakness of the organisation. It assists in understanding the shortcomings as well as the advantages an organisation has that are extremely useful for creating a favourable possibility. </w:t>
      </w:r>
    </w:p>
    <w:p w14:paraId="1E5C912A" w14:textId="77777777" w:rsidR="00BE61C3" w:rsidRPr="00BE61C3" w:rsidRDefault="00BE61C3" w:rsidP="00BE61C3">
      <w:pPr>
        <w:pStyle w:val="ListBullet"/>
        <w:numPr>
          <w:ilvl w:val="0"/>
          <w:numId w:val="0"/>
        </w:numPr>
        <w:spacing w:line="360" w:lineRule="auto"/>
        <w:ind w:left="360"/>
        <w:jc w:val="both"/>
        <w:rPr>
          <w:rFonts w:ascii="Times New Roman" w:hAnsi="Times New Roman" w:cs="Times New Roman"/>
          <w:b/>
          <w:sz w:val="24"/>
          <w:szCs w:val="24"/>
          <w:lang w:eastAsia="en-IN"/>
        </w:rPr>
      </w:pPr>
      <w:r w:rsidRPr="00BE61C3">
        <w:rPr>
          <w:rFonts w:ascii="Times New Roman" w:hAnsi="Times New Roman" w:cs="Times New Roman"/>
          <w:b/>
          <w:sz w:val="24"/>
          <w:szCs w:val="24"/>
          <w:lang w:eastAsia="en-IN"/>
        </w:rPr>
        <w:t>Disadvantages</w:t>
      </w:r>
    </w:p>
    <w:p w14:paraId="6039CA61" w14:textId="0756DC57" w:rsidR="00BE61C3" w:rsidRPr="00BE61C3" w:rsidRDefault="00BE61C3" w:rsidP="00BE61C3">
      <w:pPr>
        <w:pStyle w:val="ListBullet"/>
        <w:numPr>
          <w:ilvl w:val="0"/>
          <w:numId w:val="0"/>
        </w:numPr>
        <w:spacing w:line="360" w:lineRule="auto"/>
        <w:ind w:left="360"/>
        <w:jc w:val="both"/>
        <w:rPr>
          <w:rFonts w:ascii="Times New Roman" w:hAnsi="Times New Roman" w:cs="Times New Roman"/>
          <w:sz w:val="24"/>
          <w:szCs w:val="24"/>
          <w:lang w:eastAsia="en-IN"/>
        </w:rPr>
      </w:pPr>
      <w:r w:rsidRPr="00BE61C3">
        <w:rPr>
          <w:rFonts w:ascii="Times New Roman" w:hAnsi="Times New Roman" w:cs="Times New Roman"/>
          <w:sz w:val="24"/>
          <w:szCs w:val="24"/>
          <w:lang w:eastAsia="en-IN"/>
        </w:rPr>
        <w:t>It sometimes guides in oversimplifying the facts which are used to make decisions and this can lead to the cre</w:t>
      </w:r>
      <w:r w:rsidR="006A73FD">
        <w:rPr>
          <w:rFonts w:ascii="Times New Roman" w:hAnsi="Times New Roman" w:cs="Times New Roman"/>
          <w:sz w:val="24"/>
          <w:szCs w:val="24"/>
          <w:lang w:eastAsia="en-IN"/>
        </w:rPr>
        <w:t xml:space="preserve">ation of an unfavourable impact </w:t>
      </w:r>
      <w:r w:rsidR="00156AA9" w:rsidRPr="00156AA9">
        <w:rPr>
          <w:rFonts w:ascii="Times New Roman" w:hAnsi="Times New Roman" w:cs="Times New Roman"/>
          <w:b/>
          <w:bCs/>
          <w:color w:val="FF0000"/>
          <w:sz w:val="24"/>
          <w:szCs w:val="24"/>
          <w:lang w:eastAsia="en-IN"/>
        </w:rPr>
        <w:t>(</w:t>
      </w:r>
      <w:r w:rsidR="006A73FD">
        <w:rPr>
          <w:rFonts w:ascii="Times New Roman" w:hAnsi="Times New Roman" w:cs="Times New Roman"/>
          <w:color w:val="222222"/>
          <w:sz w:val="24"/>
          <w:szCs w:val="24"/>
          <w:shd w:val="clear" w:color="auto" w:fill="FFFFFF"/>
        </w:rPr>
        <w:t>Kudriavtceva,</w:t>
      </w:r>
      <w:r w:rsidR="006A73FD" w:rsidRPr="006A73FD">
        <w:rPr>
          <w:rFonts w:ascii="Times New Roman" w:hAnsi="Times New Roman" w:cs="Times New Roman"/>
          <w:color w:val="222222"/>
          <w:sz w:val="24"/>
          <w:szCs w:val="24"/>
          <w:shd w:val="clear" w:color="auto" w:fill="FFFFFF"/>
        </w:rPr>
        <w:t xml:space="preserve"> 2019</w:t>
      </w:r>
      <w:r w:rsidR="00156AA9" w:rsidRPr="00156AA9">
        <w:rPr>
          <w:rFonts w:ascii="Times New Roman" w:hAnsi="Times New Roman" w:cs="Times New Roman"/>
          <w:b/>
          <w:bCs/>
          <w:color w:val="FF0000"/>
          <w:sz w:val="24"/>
          <w:szCs w:val="24"/>
          <w:lang w:eastAsia="en-IN"/>
        </w:rPr>
        <w:t>)</w:t>
      </w:r>
      <w:r w:rsidR="006A73FD">
        <w:rPr>
          <w:rFonts w:ascii="Times New Roman" w:hAnsi="Times New Roman" w:cs="Times New Roman"/>
          <w:b/>
          <w:bCs/>
          <w:color w:val="FF0000"/>
          <w:sz w:val="24"/>
          <w:szCs w:val="24"/>
          <w:lang w:eastAsia="en-IN"/>
        </w:rPr>
        <w:t xml:space="preserve">. </w:t>
      </w:r>
    </w:p>
    <w:p w14:paraId="2415C814" w14:textId="77777777" w:rsidR="00BE61C3" w:rsidRDefault="00BE61C3">
      <w:pPr>
        <w:pStyle w:val="Heading2"/>
        <w:spacing w:line="360" w:lineRule="auto"/>
        <w:rPr>
          <w:rFonts w:eastAsia="Times New Roman" w:cs="Times New Roman"/>
          <w:lang w:eastAsia="en-IN"/>
        </w:rPr>
      </w:pPr>
    </w:p>
    <w:p w14:paraId="72A95CC3" w14:textId="77777777" w:rsidR="00611579" w:rsidRDefault="00BE61C3" w:rsidP="00127055">
      <w:pPr>
        <w:pStyle w:val="Heading2"/>
        <w:rPr>
          <w:szCs w:val="24"/>
          <w:lang w:eastAsia="en-IN"/>
        </w:rPr>
      </w:pPr>
      <w:bookmarkStart w:id="6" w:name="_Toc132904028"/>
      <w:r>
        <w:rPr>
          <w:lang w:eastAsia="en-IN"/>
        </w:rPr>
        <w:t>Segmentation, Targeting, and Positioning of the company</w:t>
      </w:r>
      <w:bookmarkEnd w:id="6"/>
    </w:p>
    <w:p w14:paraId="66589934"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Segmentation: </w:t>
      </w:r>
      <w:r>
        <w:rPr>
          <w:rFonts w:ascii="Times New Roman" w:eastAsia="Times New Roman" w:hAnsi="Times New Roman" w:cs="Times New Roman"/>
          <w:sz w:val="24"/>
          <w:szCs w:val="24"/>
          <w:lang w:eastAsia="en-IN"/>
        </w:rPr>
        <w:t xml:space="preserve">Sony uses a combination of demographic segmentation, geographic segmentation, and psychographic segmentation to target different consumer groups. </w:t>
      </w:r>
      <w:r>
        <w:rPr>
          <w:rFonts w:ascii="Times New Roman" w:eastAsia="Times New Roman" w:hAnsi="Times New Roman" w:cs="Times New Roman"/>
          <w:sz w:val="24"/>
          <w:szCs w:val="24"/>
          <w:lang w:eastAsia="en-IN"/>
        </w:rPr>
        <w:lastRenderedPageBreak/>
        <w:t>Targeting customers based on factors such as age, gender, income level, and education level is known as demographic segmentation. Sony’s gaming division targets younger consumers preferably between the ages of 15 to 30 who are video game enthusiasts (</w:t>
      </w:r>
      <w:r>
        <w:rPr>
          <w:rFonts w:ascii="Times New Roman" w:eastAsia="Times New Roman" w:hAnsi="Times New Roman" w:cs="Times New Roman"/>
          <w:sz w:val="24"/>
          <w:szCs w:val="24"/>
          <w:shd w:val="clear" w:color="auto" w:fill="FFFFFF"/>
          <w:lang w:eastAsia="en-IN"/>
        </w:rPr>
        <w:t>Kaimann and Cox, 2021</w:t>
      </w:r>
      <w:r>
        <w:rPr>
          <w:rFonts w:ascii="Times New Roman" w:eastAsia="Times New Roman" w:hAnsi="Times New Roman" w:cs="Times New Roman"/>
          <w:sz w:val="24"/>
          <w:szCs w:val="24"/>
          <w:lang w:eastAsia="en-IN"/>
        </w:rPr>
        <w:t>). Geographic segmentation involves targeting customers based on their location, such as country, region, or city (</w:t>
      </w:r>
      <w:r>
        <w:rPr>
          <w:rFonts w:ascii="Times New Roman" w:eastAsia="Times New Roman" w:hAnsi="Times New Roman" w:cs="Times New Roman"/>
          <w:sz w:val="24"/>
          <w:szCs w:val="24"/>
          <w:shd w:val="clear" w:color="auto" w:fill="FFFFFF"/>
          <w:lang w:eastAsia="en-IN"/>
        </w:rPr>
        <w:t>Thomas</w:t>
      </w:r>
      <w:r>
        <w:rPr>
          <w:rFonts w:ascii="Times New Roman" w:eastAsia="Times New Roman" w:hAnsi="Times New Roman" w:cs="Times New Roman"/>
          <w:i/>
          <w:iCs/>
          <w:sz w:val="24"/>
          <w:szCs w:val="24"/>
          <w:shd w:val="clear" w:color="auto" w:fill="FFFFFF"/>
          <w:lang w:eastAsia="en-IN"/>
        </w:rPr>
        <w:t xml:space="preserve"> et al.</w:t>
      </w:r>
      <w:r>
        <w:rPr>
          <w:rFonts w:ascii="Times New Roman" w:eastAsia="Times New Roman" w:hAnsi="Times New Roman" w:cs="Times New Roman"/>
          <w:sz w:val="24"/>
          <w:szCs w:val="24"/>
          <w:shd w:val="clear" w:color="auto" w:fill="FFFFFF"/>
          <w:lang w:eastAsia="en-IN"/>
        </w:rPr>
        <w:t xml:space="preserve"> 2021</w:t>
      </w:r>
      <w:r>
        <w:rPr>
          <w:rFonts w:ascii="Times New Roman" w:eastAsia="Times New Roman" w:hAnsi="Times New Roman" w:cs="Times New Roman"/>
          <w:sz w:val="24"/>
          <w:szCs w:val="24"/>
          <w:lang w:eastAsia="en-IN"/>
        </w:rPr>
        <w:t>). Sony’s electronic devices although targeting customers globally, put special efforts in specific regions or countries where there is an increasing demand for high-quality electronics. Psychographic segmentation involves targeting customers based on their lifestyle, personality, values, and interest. For example, Sony’s electronic division targets consumers who are interested in modern-day cutting-edge technology, innovative ideas, and design (</w:t>
      </w:r>
      <w:r>
        <w:rPr>
          <w:rFonts w:ascii="Times New Roman" w:eastAsia="Times New Roman" w:hAnsi="Times New Roman" w:cs="Times New Roman"/>
          <w:sz w:val="24"/>
          <w:szCs w:val="24"/>
          <w:shd w:val="clear" w:color="auto" w:fill="FFFFFF"/>
          <w:lang w:eastAsia="en-IN"/>
        </w:rPr>
        <w:t>Lantano</w:t>
      </w:r>
      <w:r>
        <w:rPr>
          <w:rFonts w:ascii="Times New Roman" w:eastAsia="Times New Roman" w:hAnsi="Times New Roman" w:cs="Times New Roman"/>
          <w:i/>
          <w:iCs/>
          <w:sz w:val="24"/>
          <w:szCs w:val="24"/>
          <w:shd w:val="clear" w:color="auto" w:fill="FFFFFF"/>
          <w:lang w:eastAsia="en-IN"/>
        </w:rPr>
        <w:t xml:space="preserve"> et al.</w:t>
      </w:r>
      <w:r>
        <w:rPr>
          <w:rFonts w:ascii="Times New Roman" w:eastAsia="Times New Roman" w:hAnsi="Times New Roman" w:cs="Times New Roman"/>
          <w:sz w:val="24"/>
          <w:szCs w:val="24"/>
          <w:shd w:val="clear" w:color="auto" w:fill="FFFFFF"/>
          <w:lang w:eastAsia="en-IN"/>
        </w:rPr>
        <w:t xml:space="preserve"> 2022</w:t>
      </w:r>
      <w:r>
        <w:rPr>
          <w:rFonts w:ascii="Times New Roman" w:eastAsia="Times New Roman" w:hAnsi="Times New Roman" w:cs="Times New Roman"/>
          <w:sz w:val="24"/>
          <w:szCs w:val="24"/>
          <w:lang w:eastAsia="en-IN"/>
        </w:rPr>
        <w:t>). </w:t>
      </w:r>
    </w:p>
    <w:p w14:paraId="6FFA3D2C"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Targeting: </w:t>
      </w:r>
      <w:r>
        <w:rPr>
          <w:rFonts w:ascii="Times New Roman" w:eastAsia="Times New Roman" w:hAnsi="Times New Roman" w:cs="Times New Roman"/>
          <w:sz w:val="24"/>
          <w:szCs w:val="24"/>
          <w:lang w:eastAsia="en-IN"/>
        </w:rPr>
        <w:t xml:space="preserve">Sony’s primary target market is tech-savvy consumers who appreciate high-quality electronic gadgets and gaming devices. The company targets consumers who are willing to pay a premium price for exotic products, it also targets gamers who are looking for an immersive gaming experience. Sony’s target customers are typically well-educated, tech-savvy, and have a desire for the latest and greatest </w:t>
      </w:r>
      <w:r w:rsidR="00127055">
        <w:rPr>
          <w:rFonts w:ascii="Times New Roman" w:eastAsia="Times New Roman" w:hAnsi="Times New Roman" w:cs="Times New Roman"/>
          <w:sz w:val="24"/>
          <w:szCs w:val="24"/>
          <w:lang w:eastAsia="en-IN"/>
        </w:rPr>
        <w:t>products. The</w:t>
      </w:r>
      <w:r>
        <w:rPr>
          <w:rFonts w:ascii="Times New Roman" w:eastAsia="Times New Roman" w:hAnsi="Times New Roman" w:cs="Times New Roman"/>
          <w:sz w:val="24"/>
          <w:szCs w:val="24"/>
          <w:lang w:eastAsia="en-IN"/>
        </w:rPr>
        <w:t xml:space="preserve"> organisation has the tendency to follow the norms of differentiated targeting </w:t>
      </w:r>
      <w:r w:rsidR="00127055">
        <w:rPr>
          <w:rFonts w:ascii="Times New Roman" w:eastAsia="Times New Roman" w:hAnsi="Times New Roman" w:cs="Times New Roman"/>
          <w:sz w:val="24"/>
          <w:szCs w:val="24"/>
          <w:lang w:eastAsia="en-IN"/>
        </w:rPr>
        <w:t>which is for targeting mulitiple audiences that can make the company better off.</w:t>
      </w:r>
    </w:p>
    <w:p w14:paraId="6E09C6A7"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Positioning: </w:t>
      </w:r>
      <w:r>
        <w:rPr>
          <w:rFonts w:ascii="Times New Roman" w:eastAsia="Times New Roman" w:hAnsi="Times New Roman" w:cs="Times New Roman"/>
          <w:sz w:val="24"/>
          <w:szCs w:val="24"/>
          <w:lang w:eastAsia="en-IN"/>
        </w:rPr>
        <w:t>Sony positions itself as a premium brand that delivers high-quality products and exceptional customer experience, it is known for its innovative design, advanced features, and cutting-edge technology. Sony also positions itself as a brand that cares about its buyers and provides excellent after-sale support. </w:t>
      </w:r>
    </w:p>
    <w:p w14:paraId="0816F6AC" w14:textId="77777777" w:rsidR="00611579" w:rsidRDefault="00611579">
      <w:pPr>
        <w:spacing w:after="0" w:line="360" w:lineRule="auto"/>
        <w:jc w:val="both"/>
        <w:rPr>
          <w:rFonts w:ascii="Times New Roman" w:eastAsia="Times New Roman" w:hAnsi="Times New Roman" w:cs="Times New Roman"/>
          <w:sz w:val="24"/>
          <w:szCs w:val="24"/>
          <w:lang w:eastAsia="en-IN"/>
        </w:rPr>
      </w:pPr>
    </w:p>
    <w:p w14:paraId="7401DDA7"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54E90335" wp14:editId="0A2CEE4F">
            <wp:extent cx="4061460" cy="22783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061460" cy="2278380"/>
                    </a:xfrm>
                    <a:prstGeom prst="rect">
                      <a:avLst/>
                    </a:prstGeom>
                    <a:noFill/>
                    <a:ln>
                      <a:noFill/>
                    </a:ln>
                  </pic:spPr>
                </pic:pic>
              </a:graphicData>
            </a:graphic>
          </wp:inline>
        </w:drawing>
      </w:r>
    </w:p>
    <w:p w14:paraId="06A14037"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Figure 4: STP Model</w:t>
      </w:r>
    </w:p>
    <w:p w14:paraId="73292ADC"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(source: </w:t>
      </w:r>
      <w:r>
        <w:rPr>
          <w:rFonts w:ascii="Times New Roman" w:eastAsia="Times New Roman" w:hAnsi="Times New Roman" w:cs="Times New Roman"/>
          <w:sz w:val="24"/>
          <w:szCs w:val="24"/>
          <w:shd w:val="clear" w:color="auto" w:fill="FFFFFF"/>
          <w:lang w:eastAsia="en-IN"/>
        </w:rPr>
        <w:t>i.ytimg, 2023)</w:t>
      </w:r>
    </w:p>
    <w:p w14:paraId="0D5E328F" w14:textId="77777777" w:rsidR="00611579" w:rsidRDefault="00611579">
      <w:pPr>
        <w:spacing w:after="0" w:line="360" w:lineRule="auto"/>
        <w:rPr>
          <w:rFonts w:ascii="Times New Roman" w:eastAsia="Times New Roman" w:hAnsi="Times New Roman" w:cs="Times New Roman"/>
          <w:sz w:val="24"/>
          <w:szCs w:val="24"/>
          <w:lang w:eastAsia="en-IN"/>
        </w:rPr>
      </w:pPr>
    </w:p>
    <w:p w14:paraId="71C65C82" w14:textId="77777777" w:rsidR="00611579" w:rsidRDefault="00BE61C3" w:rsidP="00127055">
      <w:pPr>
        <w:pStyle w:val="Heading2"/>
        <w:rPr>
          <w:szCs w:val="24"/>
          <w:lang w:eastAsia="en-IN"/>
        </w:rPr>
      </w:pPr>
      <w:bookmarkStart w:id="7" w:name="_Toc132904029"/>
      <w:r>
        <w:rPr>
          <w:lang w:eastAsia="en-IN"/>
        </w:rPr>
        <w:lastRenderedPageBreak/>
        <w:t>Marketing mix strategies of the company using 4Ps</w:t>
      </w:r>
      <w:bookmarkEnd w:id="7"/>
      <w:r>
        <w:rPr>
          <w:lang w:eastAsia="en-IN"/>
        </w:rPr>
        <w:t> </w:t>
      </w:r>
    </w:p>
    <w:p w14:paraId="61D7C8C8"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According to </w:t>
      </w:r>
      <w:r>
        <w:rPr>
          <w:rFonts w:ascii="Times New Roman" w:eastAsia="Times New Roman" w:hAnsi="Times New Roman" w:cs="Times New Roman"/>
          <w:sz w:val="24"/>
          <w:szCs w:val="24"/>
          <w:shd w:val="clear" w:color="auto" w:fill="FFFFFF"/>
          <w:lang w:eastAsia="en-IN"/>
        </w:rPr>
        <w:t>De, (2023)</w:t>
      </w:r>
      <w:r>
        <w:rPr>
          <w:rFonts w:ascii="Times New Roman" w:eastAsia="Times New Roman" w:hAnsi="Times New Roman" w:cs="Times New Roman"/>
          <w:sz w:val="24"/>
          <w:szCs w:val="24"/>
          <w:lang w:eastAsia="en-IN"/>
        </w:rPr>
        <w:t xml:space="preserve"> marketing mix strategy for Sony’s cooperation with a multinational conglomerate is centered on its products, pricing, distribution channels, and promotional activities. In the entertainment and electronics industries, Sony is a well-known brand (</w:t>
      </w:r>
      <w:r>
        <w:rPr>
          <w:rFonts w:ascii="Times New Roman" w:eastAsia="Times New Roman" w:hAnsi="Times New Roman" w:cs="Times New Roman"/>
          <w:sz w:val="24"/>
          <w:szCs w:val="24"/>
          <w:shd w:val="clear" w:color="auto" w:fill="FFFFFF"/>
          <w:lang w:eastAsia="en-IN"/>
        </w:rPr>
        <w:t xml:space="preserve">Puyt </w:t>
      </w:r>
      <w:r>
        <w:rPr>
          <w:rFonts w:ascii="Times New Roman" w:eastAsia="Times New Roman" w:hAnsi="Times New Roman" w:cs="Times New Roman"/>
          <w:i/>
          <w:iCs/>
          <w:sz w:val="24"/>
          <w:szCs w:val="24"/>
          <w:shd w:val="clear" w:color="auto" w:fill="FFFFFF"/>
          <w:lang w:eastAsia="en-IN"/>
        </w:rPr>
        <w:t xml:space="preserve">et al. </w:t>
      </w:r>
      <w:r>
        <w:rPr>
          <w:rFonts w:ascii="Times New Roman" w:eastAsia="Times New Roman" w:hAnsi="Times New Roman" w:cs="Times New Roman"/>
          <w:sz w:val="24"/>
          <w:szCs w:val="24"/>
          <w:shd w:val="clear" w:color="auto" w:fill="FFFFFF"/>
          <w:lang w:eastAsia="en-IN"/>
        </w:rPr>
        <w:t>2022)</w:t>
      </w:r>
      <w:r>
        <w:rPr>
          <w:rFonts w:ascii="Times New Roman" w:eastAsia="Times New Roman" w:hAnsi="Times New Roman" w:cs="Times New Roman"/>
          <w:sz w:val="24"/>
          <w:szCs w:val="24"/>
          <w:lang w:eastAsia="en-IN"/>
        </w:rPr>
        <w:t>. To satisfy the requirements of the company’s target consumers, the marketing mix strategy incorporates a combination of product, price, promotion, and location. The 4Ps of Sony’s marketing mix strategy are as follows: </w:t>
      </w:r>
    </w:p>
    <w:p w14:paraId="2E3E8DAE" w14:textId="77777777" w:rsidR="00611579" w:rsidRPr="00232213"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Product</w:t>
      </w:r>
      <w:r>
        <w:rPr>
          <w:rFonts w:ascii="Times New Roman" w:eastAsia="Times New Roman" w:hAnsi="Times New Roman" w:cs="Times New Roman"/>
          <w:sz w:val="24"/>
          <w:szCs w:val="24"/>
          <w:lang w:eastAsia="en-IN"/>
        </w:rPr>
        <w:t>: Sony sells a wide range of consumer electronics, gaming consoles, music, and movie are among them. The company’s primary focus is on creating cutting-edge, high-quality goods that meet the preference and requirements of its target market. </w:t>
      </w:r>
      <w:r w:rsidRPr="00232213">
        <w:rPr>
          <w:rFonts w:ascii="Times New Roman" w:eastAsia="Times New Roman" w:hAnsi="Times New Roman"/>
          <w:sz w:val="24"/>
          <w:szCs w:val="24"/>
          <w:lang w:eastAsia="en-IN"/>
        </w:rPr>
        <w:t xml:space="preserve">Sony thrives with the aim of manufacturing products that fit the brand name. </w:t>
      </w:r>
      <w:r w:rsidRPr="00232213">
        <w:rPr>
          <w:rFonts w:ascii="Times New Roman" w:eastAsia="Times New Roman" w:hAnsi="Times New Roman"/>
          <w:sz w:val="24"/>
          <w:szCs w:val="24"/>
          <w:lang w:val="en-US" w:eastAsia="en-IN"/>
        </w:rPr>
        <w:t xml:space="preserve">The “branding strategy” of the company enables it to increase its sales. </w:t>
      </w:r>
      <w:r w:rsidRPr="00232213">
        <w:rPr>
          <w:rFonts w:ascii="Times New Roman" w:eastAsia="Times New Roman" w:hAnsi="Times New Roman"/>
          <w:sz w:val="24"/>
          <w:szCs w:val="24"/>
          <w:lang w:eastAsia="en-IN"/>
        </w:rPr>
        <w:t>The products are majorly classified as “world’s best”, “world’s biggest”, “world’s first” and so on. To attract potential customers, Sony considers “targeted advertising campaigns” on “social media platforms” like Instagram, Twitter, and Facebook to promote its brand name</w:t>
      </w:r>
      <w:r w:rsidRPr="00232213">
        <w:rPr>
          <w:rFonts w:ascii="Times New Roman" w:eastAsia="Times New Roman" w:hAnsi="Times New Roman"/>
          <w:sz w:val="24"/>
          <w:szCs w:val="24"/>
          <w:lang w:val="en-US" w:eastAsia="en-IN"/>
        </w:rPr>
        <w:t xml:space="preserve"> (Hadi and Hafnidar, 2019)</w:t>
      </w:r>
      <w:r w:rsidRPr="00232213">
        <w:rPr>
          <w:rFonts w:ascii="Times New Roman" w:eastAsia="Times New Roman" w:hAnsi="Times New Roman"/>
          <w:sz w:val="24"/>
          <w:szCs w:val="24"/>
          <w:lang w:eastAsia="en-IN"/>
        </w:rPr>
        <w:t>.</w:t>
      </w:r>
    </w:p>
    <w:p w14:paraId="30CE0AB4" w14:textId="77777777" w:rsidR="00611579" w:rsidRDefault="00BE61C3">
      <w:pPr>
        <w:spacing w:after="0" w:line="360" w:lineRule="auto"/>
        <w:jc w:val="center"/>
      </w:pPr>
      <w:r>
        <w:rPr>
          <w:noProof/>
          <w:lang w:val="en-GB" w:eastAsia="en-GB"/>
        </w:rPr>
        <w:drawing>
          <wp:inline distT="0" distB="0" distL="114300" distR="114300" wp14:anchorId="78BF0F4F" wp14:editId="54BB35E5">
            <wp:extent cx="5730875" cy="3336925"/>
            <wp:effectExtent l="0" t="0" r="3175"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3"/>
                    <a:stretch>
                      <a:fillRect/>
                    </a:stretch>
                  </pic:blipFill>
                  <pic:spPr>
                    <a:xfrm>
                      <a:off x="0" y="0"/>
                      <a:ext cx="5730875" cy="3336925"/>
                    </a:xfrm>
                    <a:prstGeom prst="rect">
                      <a:avLst/>
                    </a:prstGeom>
                    <a:noFill/>
                    <a:ln>
                      <a:noFill/>
                    </a:ln>
                  </pic:spPr>
                </pic:pic>
              </a:graphicData>
            </a:graphic>
          </wp:inline>
        </w:drawing>
      </w:r>
    </w:p>
    <w:p w14:paraId="6B7D6199" w14:textId="77777777" w:rsidR="00611579" w:rsidRDefault="00BE61C3">
      <w:pPr>
        <w:spacing w:after="0" w:line="360" w:lineRule="auto"/>
        <w:jc w:val="center"/>
        <w:rPr>
          <w:rFonts w:ascii="Times New Roman" w:hAnsi="Times New Roman" w:cs="Times New Roman"/>
          <w:b/>
          <w:bCs/>
          <w:sz w:val="24"/>
          <w:szCs w:val="24"/>
          <w:lang w:val="en-US" w:eastAsia="en-IN"/>
        </w:rPr>
      </w:pPr>
      <w:r>
        <w:rPr>
          <w:rFonts w:ascii="Times New Roman" w:hAnsi="Times New Roman" w:cs="Times New Roman"/>
          <w:b/>
          <w:bCs/>
          <w:sz w:val="24"/>
          <w:szCs w:val="24"/>
          <w:lang w:val="en-US" w:eastAsia="en-IN"/>
        </w:rPr>
        <w:t>Figure 4: Product Variety at Sony</w:t>
      </w:r>
    </w:p>
    <w:p w14:paraId="44160BFD" w14:textId="77777777" w:rsidR="00611579" w:rsidRDefault="00BE61C3">
      <w:pPr>
        <w:jc w:val="center"/>
        <w:rPr>
          <w:rFonts w:ascii="Times New Roman" w:hAnsi="Times New Roman" w:cs="Times New Roman"/>
          <w:sz w:val="24"/>
          <w:szCs w:val="24"/>
          <w:lang w:val="en-US" w:eastAsia="en-IN"/>
        </w:rPr>
      </w:pPr>
      <w:r>
        <w:rPr>
          <w:rFonts w:ascii="Times New Roman" w:hAnsi="Times New Roman" w:cs="Times New Roman"/>
          <w:sz w:val="24"/>
          <w:szCs w:val="24"/>
          <w:lang w:val="en-US" w:eastAsia="en-IN"/>
        </w:rPr>
        <w:t xml:space="preserve">(Source: </w:t>
      </w:r>
      <w:r>
        <w:rPr>
          <w:rFonts w:ascii="Times New Roman" w:hAnsi="Times New Roman"/>
          <w:sz w:val="24"/>
          <w:szCs w:val="24"/>
          <w:lang w:val="en-US" w:eastAsia="en-IN"/>
        </w:rPr>
        <w:t>Sonystyle, 2023</w:t>
      </w:r>
      <w:r>
        <w:rPr>
          <w:rFonts w:ascii="Times New Roman" w:hAnsi="Times New Roman" w:cs="Times New Roman"/>
          <w:sz w:val="24"/>
          <w:szCs w:val="24"/>
          <w:lang w:val="en-US" w:eastAsia="en-IN"/>
        </w:rPr>
        <w:t>)</w:t>
      </w:r>
    </w:p>
    <w:p w14:paraId="1CD6C7D9" w14:textId="77777777" w:rsidR="00611579" w:rsidRDefault="00BE61C3">
      <w:pPr>
        <w:spacing w:after="0" w:line="360" w:lineRule="auto"/>
        <w:jc w:val="both"/>
        <w:rPr>
          <w:rFonts w:ascii="Times New Roman" w:eastAsia="Times New Roman" w:hAnsi="Times New Roman" w:cs="Times New Roman"/>
          <w:sz w:val="24"/>
          <w:szCs w:val="24"/>
          <w:lang w:val="en-US" w:eastAsia="en-IN"/>
        </w:rPr>
      </w:pPr>
      <w:r>
        <w:rPr>
          <w:rFonts w:ascii="Times New Roman" w:eastAsia="Times New Roman" w:hAnsi="Times New Roman" w:cs="Times New Roman"/>
          <w:b/>
          <w:bCs/>
          <w:sz w:val="24"/>
          <w:szCs w:val="24"/>
          <w:lang w:eastAsia="en-IN"/>
        </w:rPr>
        <w:t>Price</w:t>
      </w:r>
      <w:r>
        <w:rPr>
          <w:rFonts w:ascii="Times New Roman" w:eastAsia="Times New Roman" w:hAnsi="Times New Roman" w:cs="Times New Roman"/>
          <w:sz w:val="24"/>
          <w:szCs w:val="24"/>
          <w:lang w:eastAsia="en-IN"/>
        </w:rPr>
        <w:t>: Sony positions itself as a premium brand that offers innovation and high-quality products, so it prices its products at a premium. In addition, the business offer deals and discount to attract customer and boost sales</w:t>
      </w:r>
      <w:r>
        <w:rPr>
          <w:rFonts w:ascii="Times New Roman" w:eastAsia="Times New Roman" w:hAnsi="Times New Roman" w:cs="Times New Roman"/>
          <w:sz w:val="24"/>
          <w:szCs w:val="24"/>
          <w:lang w:val="en-US" w:eastAsia="en-IN"/>
        </w:rPr>
        <w:t xml:space="preserve">. </w:t>
      </w:r>
      <w:r>
        <w:rPr>
          <w:rFonts w:ascii="Times New Roman" w:eastAsia="Times New Roman" w:hAnsi="Times New Roman"/>
          <w:sz w:val="24"/>
          <w:szCs w:val="24"/>
          <w:lang w:val="en-US" w:eastAsia="en-IN"/>
        </w:rPr>
        <w:t xml:space="preserve">Sony utilises a “pricing skimming” strategy. To attract customers for its new customers, the initial price range of products is kept high as </w:t>
      </w:r>
      <w:r>
        <w:rPr>
          <w:rFonts w:ascii="Times New Roman" w:eastAsia="Times New Roman" w:hAnsi="Times New Roman"/>
          <w:sz w:val="24"/>
          <w:szCs w:val="24"/>
          <w:lang w:val="en-US" w:eastAsia="en-IN"/>
        </w:rPr>
        <w:lastRenderedPageBreak/>
        <w:t xml:space="preserve">customers are willing to pay. After gaining considerable profits, the price is dropped allowing other customers to get their hands on the products (Ali and Anwar, 2021). </w:t>
      </w:r>
    </w:p>
    <w:p w14:paraId="76BD88A0"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Place</w:t>
      </w:r>
      <w:r>
        <w:rPr>
          <w:rFonts w:ascii="Times New Roman" w:eastAsia="Times New Roman" w:hAnsi="Times New Roman" w:cs="Times New Roman"/>
          <w:sz w:val="24"/>
          <w:szCs w:val="24"/>
          <w:lang w:eastAsia="en-IN"/>
        </w:rPr>
        <w:t>: Sony sells its products through a variety of channels, including distributors, retail stores, and online stores (</w:t>
      </w:r>
      <w:r>
        <w:rPr>
          <w:rFonts w:ascii="Times New Roman" w:eastAsia="Times New Roman" w:hAnsi="Times New Roman" w:cs="Times New Roman"/>
          <w:sz w:val="24"/>
          <w:szCs w:val="24"/>
          <w:shd w:val="clear" w:color="auto" w:fill="FFFFFF"/>
          <w:lang w:eastAsia="en-IN"/>
        </w:rPr>
        <w:t>Sabourin and Jabo, 2022)</w:t>
      </w:r>
      <w:r>
        <w:rPr>
          <w:rFonts w:ascii="Times New Roman" w:eastAsia="Times New Roman" w:hAnsi="Times New Roman" w:cs="Times New Roman"/>
          <w:sz w:val="24"/>
          <w:szCs w:val="24"/>
          <w:lang w:eastAsia="en-IN"/>
        </w:rPr>
        <w:t>. The organization has major areas of strength for a presence and sells its item through its internet business stage and other web-based commercial centers. Additionally, Sony has retail locations in major global cities.</w:t>
      </w:r>
    </w:p>
    <w:p w14:paraId="5E01E968" w14:textId="77777777" w:rsidR="009732B8" w:rsidRDefault="009732B8">
      <w:pPr>
        <w:spacing w:after="0" w:line="360" w:lineRule="auto"/>
        <w:jc w:val="both"/>
        <w:rPr>
          <w:rFonts w:ascii="Times New Roman" w:eastAsia="Times New Roman" w:hAnsi="Times New Roman" w:cs="Times New Roman"/>
          <w:sz w:val="24"/>
          <w:szCs w:val="24"/>
          <w:lang w:eastAsia="en-IN"/>
        </w:rPr>
      </w:pPr>
    </w:p>
    <w:p w14:paraId="102747DE" w14:textId="77777777" w:rsidR="009732B8" w:rsidRDefault="009732B8" w:rsidP="009732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distribution channel of Sony, the organization designs its marketing plans because the firm desires to become available to the customers easily. The distribution network of Sony includes 7000 channel partners and functions in 21 countries around the world. The significant distribution channel of the firm comprises the manufacturer, retailer, and customers. The major wholesale distributors of Sony comprise “Dongsheng International Trade Co. Ltd”, “Best wholesale co. Ltd”, “Front-Page Trade Co. Ltd” and “Denzuke Network Sdn. Bhd” (</w:t>
      </w:r>
      <w:r>
        <w:rPr>
          <w:rFonts w:ascii="Times New Roman" w:eastAsia="Times New Roman" w:hAnsi="Times New Roman" w:cs="Times New Roman"/>
          <w:sz w:val="24"/>
          <w:szCs w:val="24"/>
          <w:highlight w:val="white"/>
        </w:rPr>
        <w:t xml:space="preserve">Antony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However, the distributors are not only restricted to this. The firm also consists of several other distributors. As the brand functions in several countries, there are some countries that prefer products that are durable and last long. In this regard, the distribution channel plays a major role. </w:t>
      </w:r>
    </w:p>
    <w:p w14:paraId="4DFCCF0A" w14:textId="77777777" w:rsidR="009732B8" w:rsidRDefault="009732B8" w:rsidP="009732B8">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Moreover, Sony being a renowned all around the world. The firm follows some distribution strategies in its stores for Sony products, dealership stores, and shopping sites online. The only items produced by Sony are displayed in Sony stores. These shops have employees that are entirely responsible for answering inquiries regarding all Sony goods (Bahador, 2019). Additionally, behind Sony's business operations, a competent workforce of 100,000 people is present for the smooth conduction of the business processes. The executives of the entity maintain a close relationship with Sony's manufacturing division and with their quick response to orders, this business is capable of satisfying the customer with its products. Dealership stores, on the contrary, also offer different brands along with Sony products. A dealer acquires merchandise from Sony to promote in his store to anticipate more revenue (Ha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 Sales are taken into account when the dealer accepts ownership risk of those products. Additionally, as ordering and distribution being simple, online sellers also holds a great deal of potential.</w:t>
      </w:r>
    </w:p>
    <w:p w14:paraId="5874B3EC" w14:textId="77777777" w:rsidR="009732B8" w:rsidRDefault="009732B8">
      <w:pPr>
        <w:spacing w:after="0" w:line="360" w:lineRule="auto"/>
        <w:jc w:val="both"/>
        <w:rPr>
          <w:rFonts w:ascii="Times New Roman" w:eastAsia="Times New Roman" w:hAnsi="Times New Roman" w:cs="Times New Roman"/>
          <w:sz w:val="24"/>
          <w:szCs w:val="24"/>
          <w:lang w:eastAsia="en-IN"/>
        </w:rPr>
      </w:pPr>
    </w:p>
    <w:p w14:paraId="602F5630"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lastRenderedPageBreak/>
        <w:t>Promotions</w:t>
      </w:r>
      <w:r>
        <w:rPr>
          <w:rFonts w:ascii="Times New Roman" w:eastAsia="Times New Roman" w:hAnsi="Times New Roman" w:cs="Times New Roman"/>
          <w:sz w:val="24"/>
          <w:szCs w:val="24"/>
          <w:lang w:eastAsia="en-IN"/>
        </w:rPr>
        <w:t>: Sony promotes its brand in various ways to attract customers and raise brand awareness. Products are promoted by the company through personal selling, public relations, advertising, and sell promotion. In addition, Sony raises brand awareness and promotes its products by sponsoring major sporting events and teams. </w:t>
      </w:r>
    </w:p>
    <w:p w14:paraId="130A5737" w14:textId="77777777" w:rsidR="00611579" w:rsidRPr="00232213" w:rsidRDefault="00BE61C3">
      <w:pPr>
        <w:spacing w:after="0" w:line="360" w:lineRule="auto"/>
        <w:jc w:val="both"/>
        <w:rPr>
          <w:rFonts w:ascii="Times New Roman" w:eastAsia="Times New Roman" w:hAnsi="Times New Roman" w:cs="Times New Roman"/>
          <w:sz w:val="24"/>
          <w:szCs w:val="24"/>
          <w:lang w:val="en-US" w:eastAsia="en-IN"/>
        </w:rPr>
      </w:pPr>
      <w:r>
        <w:rPr>
          <w:rFonts w:ascii="Times New Roman" w:eastAsia="Times New Roman" w:hAnsi="Times New Roman" w:cs="Times New Roman"/>
          <w:sz w:val="24"/>
          <w:szCs w:val="24"/>
          <w:lang w:eastAsia="en-IN"/>
        </w:rPr>
        <w:t>In general, Sony’s marketing mix strategy focuses on making high-quality products through a variety of promotional techniques to raise brand awareness and attract customers</w:t>
      </w:r>
      <w:r w:rsidRPr="00232213">
        <w:rPr>
          <w:rFonts w:ascii="Times New Roman" w:eastAsia="Times New Roman" w:hAnsi="Times New Roman" w:cs="Times New Roman"/>
          <w:sz w:val="24"/>
          <w:szCs w:val="24"/>
          <w:lang w:val="en-US" w:eastAsia="en-IN"/>
        </w:rPr>
        <w:t xml:space="preserve">. </w:t>
      </w:r>
      <w:r w:rsidRPr="00232213">
        <w:rPr>
          <w:rFonts w:ascii="Times New Roman" w:eastAsia="Times New Roman" w:hAnsi="Times New Roman"/>
          <w:sz w:val="24"/>
          <w:szCs w:val="24"/>
          <w:lang w:val="en-US" w:eastAsia="en-IN"/>
        </w:rPr>
        <w:t xml:space="preserve">To effectively promote its products, Sony provides “free samples”, “scratch cards”, “discounts”, and many other tactics (Alhashash </w:t>
      </w:r>
      <w:r w:rsidRPr="00232213">
        <w:rPr>
          <w:rFonts w:ascii="Times New Roman" w:eastAsia="Times New Roman" w:hAnsi="Times New Roman"/>
          <w:i/>
          <w:iCs/>
          <w:sz w:val="24"/>
          <w:szCs w:val="24"/>
          <w:lang w:val="en-US" w:eastAsia="en-IN"/>
        </w:rPr>
        <w:t>et al</w:t>
      </w:r>
      <w:r w:rsidRPr="00232213">
        <w:rPr>
          <w:rFonts w:ascii="Times New Roman" w:eastAsia="Times New Roman" w:hAnsi="Times New Roman"/>
          <w:sz w:val="24"/>
          <w:szCs w:val="24"/>
          <w:lang w:val="en-US" w:eastAsia="en-IN"/>
        </w:rPr>
        <w:t>. 2019). Social media is extensively utilised by the company to ensure proper marketing of the company’s products. Along with that, “celebrity promotion” is also considered by the brand.</w:t>
      </w:r>
    </w:p>
    <w:p w14:paraId="0EC0A26A" w14:textId="77777777" w:rsidR="00611579" w:rsidRPr="00232213" w:rsidRDefault="00611579">
      <w:pPr>
        <w:spacing w:after="0" w:line="360" w:lineRule="auto"/>
        <w:jc w:val="both"/>
        <w:rPr>
          <w:rFonts w:ascii="Times New Roman" w:eastAsia="Times New Roman" w:hAnsi="Times New Roman" w:cs="Times New Roman"/>
          <w:sz w:val="24"/>
          <w:szCs w:val="24"/>
          <w:lang w:eastAsia="en-IN"/>
        </w:rPr>
      </w:pPr>
    </w:p>
    <w:p w14:paraId="0F237049"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2D0F771F" wp14:editId="4559AD70">
            <wp:extent cx="3901440" cy="162560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3901440" cy="1625600"/>
                    </a:xfrm>
                    <a:prstGeom prst="rect">
                      <a:avLst/>
                    </a:prstGeom>
                    <a:noFill/>
                    <a:ln>
                      <a:noFill/>
                    </a:ln>
                  </pic:spPr>
                </pic:pic>
              </a:graphicData>
            </a:graphic>
          </wp:inline>
        </w:drawing>
      </w:r>
    </w:p>
    <w:p w14:paraId="5D9767B3" w14:textId="77777777" w:rsidR="00611579" w:rsidRDefault="00BE61C3">
      <w:pPr>
        <w:spacing w:after="0" w:line="36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Figure 5: 4Ps of Marketing Strategy</w:t>
      </w:r>
    </w:p>
    <w:p w14:paraId="14722D4D"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[Source: Images.squarespace-cdn, 2023]</w:t>
      </w:r>
    </w:p>
    <w:p w14:paraId="7B408C54" w14:textId="77777777" w:rsidR="00611579" w:rsidRDefault="00611579">
      <w:pPr>
        <w:spacing w:after="0" w:line="360" w:lineRule="auto"/>
        <w:jc w:val="both"/>
        <w:rPr>
          <w:rFonts w:ascii="Times New Roman" w:eastAsia="Times New Roman" w:hAnsi="Times New Roman" w:cs="Times New Roman"/>
          <w:sz w:val="24"/>
          <w:szCs w:val="24"/>
          <w:lang w:eastAsia="en-IN"/>
        </w:rPr>
      </w:pPr>
    </w:p>
    <w:p w14:paraId="76547CE8" w14:textId="77777777" w:rsidR="006B47EC" w:rsidRPr="006B47EC" w:rsidRDefault="00BE61C3" w:rsidP="006B47EC">
      <w:pPr>
        <w:spacing w:after="0" w:line="240" w:lineRule="auto"/>
        <w:rPr>
          <w:rFonts w:eastAsia="Times New Roman"/>
          <w:bCs/>
          <w:szCs w:val="28"/>
          <w:lang w:eastAsia="en-IN"/>
        </w:rPr>
      </w:pPr>
      <w:r>
        <w:rPr>
          <w:rFonts w:eastAsia="Times New Roman"/>
          <w:bCs/>
          <w:szCs w:val="28"/>
          <w:lang w:eastAsia="en-IN"/>
        </w:rPr>
        <w:br w:type="page"/>
      </w:r>
    </w:p>
    <w:p w14:paraId="2248BD01" w14:textId="77777777" w:rsidR="006B47EC" w:rsidRPr="00D93CF0" w:rsidRDefault="006B47EC" w:rsidP="00127055">
      <w:pPr>
        <w:pStyle w:val="Heading2"/>
        <w:rPr>
          <w:lang w:eastAsia="en-IN"/>
        </w:rPr>
      </w:pPr>
      <w:bookmarkStart w:id="8" w:name="_Toc132904030"/>
      <w:r w:rsidRPr="00D93CF0">
        <w:rPr>
          <w:lang w:eastAsia="en-IN"/>
        </w:rPr>
        <w:lastRenderedPageBreak/>
        <w:t>Ansoff Matrix</w:t>
      </w:r>
      <w:bookmarkEnd w:id="8"/>
    </w:p>
    <w:p w14:paraId="5B87986B" w14:textId="77777777" w:rsidR="00D93CF0"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 xml:space="preserve">Market Penetrations: </w:t>
      </w:r>
    </w:p>
    <w:p w14:paraId="7BEF1E87" w14:textId="77777777" w:rsidR="006B47EC" w:rsidRPr="006B47EC"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Sony has the ability to increase production which has guided it in capturing the huge portion of the market that has made the brand better off. It has guided the brand in enhancing the marketing investment along with enhanced distribution</w:t>
      </w:r>
      <w:r w:rsidR="00D93CF0">
        <w:rPr>
          <w:rFonts w:ascii="Times New Roman" w:eastAsia="Times New Roman" w:hAnsi="Times New Roman" w:cs="Times New Roman"/>
          <w:bCs/>
          <w:sz w:val="24"/>
          <w:szCs w:val="24"/>
          <w:lang w:eastAsia="en-IN"/>
        </w:rPr>
        <w:t xml:space="preserve"> (Gao </w:t>
      </w:r>
      <w:r w:rsidR="00D93CF0">
        <w:rPr>
          <w:rFonts w:ascii="Times New Roman" w:eastAsia="Times New Roman" w:hAnsi="Times New Roman" w:cs="Times New Roman"/>
          <w:bCs/>
          <w:i/>
          <w:sz w:val="24"/>
          <w:szCs w:val="24"/>
          <w:lang w:eastAsia="en-IN"/>
        </w:rPr>
        <w:t xml:space="preserve"> et al.</w:t>
      </w:r>
      <w:r w:rsidR="00D93CF0">
        <w:rPr>
          <w:rFonts w:ascii="Times New Roman" w:eastAsia="Times New Roman" w:hAnsi="Times New Roman" w:cs="Times New Roman"/>
          <w:bCs/>
          <w:sz w:val="24"/>
          <w:szCs w:val="24"/>
          <w:lang w:eastAsia="en-IN"/>
        </w:rPr>
        <w:t xml:space="preserve"> 2022)</w:t>
      </w:r>
      <w:r w:rsidRPr="006B47EC">
        <w:rPr>
          <w:rFonts w:ascii="Times New Roman" w:eastAsia="Times New Roman" w:hAnsi="Times New Roman" w:cs="Times New Roman"/>
          <w:bCs/>
          <w:sz w:val="24"/>
          <w:szCs w:val="24"/>
          <w:lang w:eastAsia="en-IN"/>
        </w:rPr>
        <w:t>. The company has been successful in increasing competitive pricing followed by the reduction of operational costs.</w:t>
      </w:r>
    </w:p>
    <w:p w14:paraId="1F732332" w14:textId="77777777" w:rsidR="006B47EC"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Market development</w:t>
      </w:r>
    </w:p>
    <w:p w14:paraId="1F19FC46" w14:textId="77777777" w:rsidR="006B47EC" w:rsidRPr="006B47EC"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 xml:space="preserve">The organisation has been successful in investing in the department of research as well as development which has assisted the organisation in creating the native design that has assisted it to make </w:t>
      </w:r>
      <w:r w:rsidR="00D93CF0">
        <w:rPr>
          <w:rFonts w:ascii="Times New Roman" w:eastAsia="Times New Roman" w:hAnsi="Times New Roman" w:cs="Times New Roman"/>
          <w:bCs/>
          <w:sz w:val="24"/>
          <w:szCs w:val="24"/>
          <w:lang w:eastAsia="en-IN"/>
        </w:rPr>
        <w:t xml:space="preserve">the market more </w:t>
      </w:r>
      <w:r w:rsidRPr="006B47EC">
        <w:rPr>
          <w:rFonts w:ascii="Times New Roman" w:eastAsia="Times New Roman" w:hAnsi="Times New Roman" w:cs="Times New Roman"/>
          <w:bCs/>
          <w:sz w:val="24"/>
          <w:szCs w:val="24"/>
          <w:lang w:eastAsia="en-IN"/>
        </w:rPr>
        <w:t>developed that has accelerated the rate of growth. This is the approach which has assisted the organisation in increasing the business to the global platform. It has helped in enhancing the base of customers.</w:t>
      </w:r>
    </w:p>
    <w:p w14:paraId="42EFCB5E" w14:textId="77777777" w:rsidR="006B47EC"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Product development</w:t>
      </w:r>
    </w:p>
    <w:p w14:paraId="0459A8FF" w14:textId="77777777" w:rsidR="006B47EC" w:rsidRPr="006B47EC"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The organisation has been active in modifying the existing products. It has been successful in launching new services which have helped the brand in capturing the consolidated position in the market which has made it competitively stronger</w:t>
      </w:r>
      <w:r w:rsidR="00D93CF0">
        <w:rPr>
          <w:rFonts w:ascii="Times New Roman" w:eastAsia="Times New Roman" w:hAnsi="Times New Roman" w:cs="Times New Roman"/>
          <w:bCs/>
          <w:sz w:val="24"/>
          <w:szCs w:val="24"/>
          <w:lang w:eastAsia="en-IN"/>
        </w:rPr>
        <w:t xml:space="preserve"> (Saunders and Bajjaly, 2022)</w:t>
      </w:r>
      <w:r w:rsidRPr="006B47EC">
        <w:rPr>
          <w:rFonts w:ascii="Times New Roman" w:eastAsia="Times New Roman" w:hAnsi="Times New Roman" w:cs="Times New Roman"/>
          <w:bCs/>
          <w:sz w:val="24"/>
          <w:szCs w:val="24"/>
          <w:lang w:eastAsia="en-IN"/>
        </w:rPr>
        <w:t>. This approach has guided it in enhancing the strategic partnership. It has assisted in improving the quality of the product.</w:t>
      </w:r>
    </w:p>
    <w:p w14:paraId="7EB4FBED" w14:textId="77777777" w:rsidR="006B47EC"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Diversification</w:t>
      </w:r>
    </w:p>
    <w:p w14:paraId="0031A345" w14:textId="77777777" w:rsidR="00D93CF0"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 xml:space="preserve">The organisation has been successful in introducing both </w:t>
      </w:r>
      <w:r w:rsidR="00AF39F8">
        <w:rPr>
          <w:rFonts w:ascii="Times New Roman" w:eastAsia="Times New Roman" w:hAnsi="Times New Roman" w:cs="Times New Roman"/>
          <w:bCs/>
          <w:sz w:val="24"/>
          <w:szCs w:val="24"/>
          <w:lang w:eastAsia="en-IN"/>
        </w:rPr>
        <w:t>vertical as well as horizontal</w:t>
      </w:r>
      <w:r w:rsidRPr="006B47EC">
        <w:rPr>
          <w:rFonts w:ascii="Times New Roman" w:eastAsia="Times New Roman" w:hAnsi="Times New Roman" w:cs="Times New Roman"/>
          <w:bCs/>
          <w:sz w:val="24"/>
          <w:szCs w:val="24"/>
          <w:lang w:eastAsia="en-IN"/>
        </w:rPr>
        <w:t xml:space="preserve"> diversification which has guided it to attract a huge amount of customers and has accelerated the amount of success.</w:t>
      </w:r>
    </w:p>
    <w:p w14:paraId="0B513E66" w14:textId="77777777" w:rsidR="00D93CF0" w:rsidRDefault="00D93CF0" w:rsidP="00D93CF0">
      <w:pPr>
        <w:spacing w:after="0" w:line="360" w:lineRule="auto"/>
        <w:jc w:val="center"/>
        <w:rPr>
          <w:rFonts w:eastAsia="Times New Roman"/>
          <w:bCs/>
          <w:szCs w:val="28"/>
          <w:lang w:eastAsia="en-IN"/>
        </w:rPr>
      </w:pPr>
      <w:r>
        <w:rPr>
          <w:rFonts w:eastAsia="Times New Roman"/>
          <w:bCs/>
          <w:noProof/>
          <w:szCs w:val="28"/>
          <w:lang w:val="en-GB" w:eastAsia="en-GB"/>
        </w:rPr>
        <w:drawing>
          <wp:inline distT="0" distB="0" distL="0" distR="0" wp14:anchorId="1C5F7EFA" wp14:editId="1696F5C5">
            <wp:extent cx="2143125" cy="2143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15">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46D3889A" w14:textId="77777777" w:rsidR="00D93CF0" w:rsidRPr="00AF39F8" w:rsidRDefault="00D93CF0" w:rsidP="00D93CF0">
      <w:pPr>
        <w:spacing w:after="0" w:line="360" w:lineRule="auto"/>
        <w:jc w:val="center"/>
        <w:rPr>
          <w:rFonts w:ascii="Times New Roman" w:eastAsia="Times New Roman" w:hAnsi="Times New Roman" w:cs="Times New Roman"/>
          <w:b/>
          <w:bCs/>
          <w:sz w:val="24"/>
          <w:szCs w:val="24"/>
          <w:lang w:eastAsia="en-IN"/>
        </w:rPr>
      </w:pPr>
      <w:r w:rsidRPr="00AF39F8">
        <w:rPr>
          <w:rFonts w:ascii="Times New Roman" w:eastAsia="Times New Roman" w:hAnsi="Times New Roman" w:cs="Times New Roman"/>
          <w:b/>
          <w:bCs/>
          <w:sz w:val="24"/>
          <w:szCs w:val="24"/>
          <w:lang w:eastAsia="en-IN"/>
        </w:rPr>
        <w:t>Figure</w:t>
      </w:r>
      <w:r w:rsidR="00AF39F8">
        <w:rPr>
          <w:rFonts w:ascii="Times New Roman" w:eastAsia="Times New Roman" w:hAnsi="Times New Roman" w:cs="Times New Roman"/>
          <w:b/>
          <w:bCs/>
          <w:sz w:val="24"/>
          <w:szCs w:val="24"/>
          <w:lang w:eastAsia="en-IN"/>
        </w:rPr>
        <w:t xml:space="preserve"> 6</w:t>
      </w:r>
      <w:r w:rsidRPr="00AF39F8">
        <w:rPr>
          <w:rFonts w:ascii="Times New Roman" w:eastAsia="Times New Roman" w:hAnsi="Times New Roman" w:cs="Times New Roman"/>
          <w:b/>
          <w:bCs/>
          <w:sz w:val="24"/>
          <w:szCs w:val="24"/>
          <w:lang w:eastAsia="en-IN"/>
        </w:rPr>
        <w:t>: Ansoff Matrix</w:t>
      </w:r>
    </w:p>
    <w:p w14:paraId="3C2C50FB" w14:textId="77777777" w:rsidR="006B47EC" w:rsidRDefault="00D93CF0" w:rsidP="00D93CF0">
      <w:pPr>
        <w:spacing w:after="0" w:line="360" w:lineRule="auto"/>
        <w:jc w:val="center"/>
        <w:rPr>
          <w:rFonts w:ascii="Times New Roman" w:eastAsia="Times New Roman" w:hAnsi="Times New Roman" w:cstheme="majorBidi"/>
          <w:b/>
          <w:bCs/>
          <w:sz w:val="28"/>
          <w:szCs w:val="28"/>
          <w:lang w:eastAsia="en-IN"/>
        </w:rPr>
      </w:pPr>
      <w:r w:rsidRPr="00AF39F8">
        <w:rPr>
          <w:rFonts w:ascii="Times New Roman" w:eastAsia="Times New Roman" w:hAnsi="Times New Roman" w:cs="Times New Roman"/>
          <w:bCs/>
          <w:sz w:val="24"/>
          <w:szCs w:val="24"/>
          <w:lang w:eastAsia="en-IN"/>
        </w:rPr>
        <w:t>[Source:</w:t>
      </w:r>
      <w:r w:rsidR="00AF39F8" w:rsidRPr="00AF39F8">
        <w:rPr>
          <w:rFonts w:ascii="Times New Roman" w:eastAsia="Times New Roman" w:hAnsi="Times New Roman" w:cs="Times New Roman"/>
          <w:bCs/>
          <w:sz w:val="24"/>
          <w:szCs w:val="24"/>
          <w:lang w:eastAsia="en-IN"/>
        </w:rPr>
        <w:t xml:space="preserve"> saltstrategy, 2023]</w:t>
      </w:r>
      <w:r w:rsidR="006B47EC">
        <w:rPr>
          <w:rFonts w:eastAsia="Times New Roman"/>
          <w:bCs/>
          <w:szCs w:val="28"/>
          <w:lang w:eastAsia="en-IN"/>
        </w:rPr>
        <w:br w:type="page"/>
      </w:r>
    </w:p>
    <w:p w14:paraId="0B2B7DF6" w14:textId="77777777" w:rsidR="00611579" w:rsidRDefault="00BE61C3">
      <w:pPr>
        <w:pStyle w:val="Heading1"/>
        <w:spacing w:line="360" w:lineRule="auto"/>
        <w:rPr>
          <w:rFonts w:eastAsia="Times New Roman"/>
          <w:bCs/>
          <w:szCs w:val="28"/>
          <w:lang w:eastAsia="en-IN"/>
        </w:rPr>
      </w:pPr>
      <w:bookmarkStart w:id="9" w:name="_Toc132904031"/>
      <w:r>
        <w:rPr>
          <w:rFonts w:eastAsia="Times New Roman"/>
          <w:lang w:eastAsia="en-IN"/>
        </w:rPr>
        <w:lastRenderedPageBreak/>
        <w:t>(Question b)</w:t>
      </w:r>
      <w:bookmarkEnd w:id="9"/>
    </w:p>
    <w:p w14:paraId="1E8BF281" w14:textId="77777777" w:rsidR="00611579" w:rsidRDefault="00BE61C3">
      <w:pPr>
        <w:pStyle w:val="Heading2"/>
        <w:spacing w:line="360" w:lineRule="auto"/>
        <w:rPr>
          <w:rFonts w:eastAsia="Times New Roman" w:cs="Times New Roman"/>
          <w:szCs w:val="24"/>
          <w:lang w:eastAsia="en-IN"/>
        </w:rPr>
      </w:pPr>
      <w:bookmarkStart w:id="10" w:name="_Toc132904032"/>
      <w:r>
        <w:rPr>
          <w:rFonts w:eastAsia="Times New Roman" w:cs="Times New Roman"/>
          <w:lang w:eastAsia="en-IN"/>
        </w:rPr>
        <w:t>Include recommendations for future marketing strategies for your chosen organization.</w:t>
      </w:r>
      <w:bookmarkEnd w:id="10"/>
      <w:r>
        <w:rPr>
          <w:rFonts w:eastAsia="Times New Roman" w:cs="Times New Roman"/>
          <w:lang w:eastAsia="en-IN"/>
        </w:rPr>
        <w:t> </w:t>
      </w:r>
    </w:p>
    <w:p w14:paraId="79E2F1D0"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 must focus on building a strong social media presence to reach their target audience, which consists largely of tech-savvy millennials and gen z. It must create engaging content, run social media campaigns, and partner with influencers to help spread the word about its products. It also needs to invest heavily in research and development to ensure that its products are innovative and cutting-edge</w:t>
      </w:r>
      <w:r w:rsidRPr="00232213">
        <w:rPr>
          <w:rFonts w:ascii="Times New Roman" w:eastAsia="Times New Roman" w:hAnsi="Times New Roman" w:cs="Times New Roman"/>
          <w:sz w:val="24"/>
          <w:szCs w:val="24"/>
          <w:lang w:val="en-US" w:eastAsia="en-IN"/>
        </w:rPr>
        <w:t>. This strategy would allow the company to achieve “market penetration” providing greater market reach the company</w:t>
      </w:r>
      <w:r>
        <w:rPr>
          <w:rFonts w:ascii="Times New Roman" w:eastAsia="Times New Roman" w:hAnsi="Times New Roman" w:cs="Times New Roman"/>
          <w:sz w:val="24"/>
          <w:szCs w:val="24"/>
          <w:lang w:val="en-US" w:eastAsia="en-IN"/>
        </w:rPr>
        <w:t xml:space="preserve">. </w:t>
      </w:r>
      <w:r>
        <w:rPr>
          <w:rFonts w:ascii="Times New Roman" w:eastAsia="Times New Roman" w:hAnsi="Times New Roman" w:cs="Times New Roman"/>
          <w:sz w:val="24"/>
          <w:szCs w:val="24"/>
          <w:lang w:eastAsia="en-IN"/>
        </w:rPr>
        <w:t>It might also highlight the features and benefits of its products in its marketing campaigns to differentiate itself from its competitors. Sony also needs to focus on providing personalized experiences to their customers, for example, it might use data and analytics to create targeted marketing campaigns that appeal to specific segments of its audiences. Sony might also initiate collaborations with game developers to enhance its gaming content and experiences of gaming devices. This on the other hand might help to build brand loyalty among gamers and encourage them to continue purchasing Sony products. </w:t>
      </w:r>
    </w:p>
    <w:p w14:paraId="1263A630" w14:textId="3232747D"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 also needs to be vocal regarding its commitment to sustainability and social responsibility in their marketing materials</w:t>
      </w:r>
      <w:r>
        <w:rPr>
          <w:rFonts w:ascii="Times New Roman" w:eastAsia="Times New Roman" w:hAnsi="Times New Roman" w:cs="Times New Roman"/>
          <w:sz w:val="24"/>
          <w:szCs w:val="24"/>
          <w:lang w:val="en-US" w:eastAsia="en-IN"/>
        </w:rPr>
        <w:t xml:space="preserve">. </w:t>
      </w:r>
      <w:r w:rsidRPr="00232213">
        <w:rPr>
          <w:rFonts w:ascii="Times New Roman" w:eastAsia="Times New Roman" w:hAnsi="Times New Roman" w:cs="Times New Roman"/>
          <w:sz w:val="24"/>
          <w:szCs w:val="24"/>
          <w:lang w:val="en-US" w:eastAsia="en-IN"/>
        </w:rPr>
        <w:t xml:space="preserve">This particular strategy would simply the “diversifucation” of the company allowing </w:t>
      </w:r>
      <w:r w:rsidRPr="00232213">
        <w:rPr>
          <w:rFonts w:ascii="Times New Roman" w:eastAsia="Times New Roman" w:hAnsi="Times New Roman" w:cs="Times New Roman"/>
          <w:sz w:val="24"/>
          <w:szCs w:val="24"/>
          <w:lang w:eastAsia="en-IN"/>
        </w:rPr>
        <w:t>reverbera</w:t>
      </w:r>
      <w:r w:rsidRPr="00232213">
        <w:rPr>
          <w:rFonts w:ascii="Times New Roman" w:eastAsia="Times New Roman" w:hAnsi="Times New Roman" w:cs="Times New Roman"/>
          <w:sz w:val="24"/>
          <w:szCs w:val="24"/>
          <w:lang w:val="en-US" w:eastAsia="en-IN"/>
        </w:rPr>
        <w:t>tion</w:t>
      </w:r>
      <w:r w:rsidRPr="00232213">
        <w:rPr>
          <w:rFonts w:ascii="Times New Roman" w:eastAsia="Times New Roman" w:hAnsi="Times New Roman" w:cs="Times New Roman"/>
          <w:sz w:val="24"/>
          <w:szCs w:val="24"/>
          <w:lang w:eastAsia="en-IN"/>
        </w:rPr>
        <w:t xml:space="preserve"> with shoppers who are increasingly worried about the environmental impact of the commodities they buy. </w:t>
      </w:r>
      <w:r>
        <w:rPr>
          <w:rFonts w:ascii="Times New Roman" w:eastAsia="Times New Roman" w:hAnsi="Times New Roman" w:cs="Times New Roman"/>
          <w:sz w:val="24"/>
          <w:szCs w:val="24"/>
          <w:lang w:eastAsia="en-IN"/>
        </w:rPr>
        <w:t xml:space="preserve">It also might use gamification techniques in its marketing campaigns to make them more engaging and interactive, for example, it might </w:t>
      </w:r>
      <w:r w:rsidRPr="00232213">
        <w:rPr>
          <w:rFonts w:ascii="Times New Roman" w:eastAsia="Times New Roman" w:hAnsi="Times New Roman" w:cs="Times New Roman"/>
          <w:sz w:val="24"/>
          <w:szCs w:val="24"/>
          <w:lang w:eastAsia="en-IN"/>
        </w:rPr>
        <w:t xml:space="preserve">create contests, quizzes, or challenges that encourage customers to interact with the brand. </w:t>
      </w:r>
      <w:r w:rsidR="007F055F" w:rsidRPr="00232213">
        <w:rPr>
          <w:rFonts w:ascii="Times New Roman" w:eastAsia="Times New Roman" w:hAnsi="Times New Roman" w:cs="Times New Roman"/>
          <w:b/>
          <w:bCs/>
          <w:sz w:val="24"/>
          <w:szCs w:val="24"/>
          <w:lang w:eastAsia="en-IN"/>
        </w:rPr>
        <w:t>This is the market penetration strategy.</w:t>
      </w:r>
      <w:r w:rsidR="007F055F">
        <w:rPr>
          <w:rFonts w:ascii="Times New Roman" w:eastAsia="Times New Roman" w:hAnsi="Times New Roman" w:cs="Times New Roman"/>
          <w:sz w:val="24"/>
          <w:szCs w:val="24"/>
          <w:lang w:eastAsia="en-IN"/>
        </w:rPr>
        <w:t xml:space="preserve"> </w:t>
      </w:r>
      <w:r>
        <w:rPr>
          <w:rFonts w:ascii="Times New Roman" w:eastAsia="Times New Roman" w:hAnsi="Times New Roman" w:cs="Times New Roman"/>
          <w:sz w:val="24"/>
          <w:szCs w:val="24"/>
          <w:lang w:eastAsia="en-IN"/>
        </w:rPr>
        <w:t>Sony also needs to create a sense of community around their brand by creating social media groups, and forums, where customers might interact and share experiences with each other. </w:t>
      </w:r>
    </w:p>
    <w:p w14:paraId="13EB2907" w14:textId="77777777" w:rsidR="00611579" w:rsidRDefault="00BE61C3">
      <w:pPr>
        <w:pStyle w:val="Heading1"/>
        <w:rPr>
          <w:rFonts w:eastAsia="Times New Roman" w:cs="Times New Roman"/>
          <w:szCs w:val="24"/>
          <w:lang w:eastAsia="en-IN"/>
        </w:rPr>
      </w:pPr>
      <w:bookmarkStart w:id="11" w:name="_Toc132904033"/>
      <w:r>
        <w:rPr>
          <w:lang w:eastAsia="en-IN"/>
        </w:rPr>
        <w:t>Conclusion</w:t>
      </w:r>
      <w:bookmarkEnd w:id="11"/>
      <w:r>
        <w:rPr>
          <w:lang w:eastAsia="en-IN"/>
        </w:rPr>
        <w:t> </w:t>
      </w:r>
      <w:bookmarkStart w:id="12" w:name="_GoBack"/>
      <w:bookmarkEnd w:id="12"/>
    </w:p>
    <w:p w14:paraId="3F919DC0" w14:textId="77777777" w:rsidR="00611579" w:rsidRDefault="00BE61C3" w:rsidP="00127055">
      <w:pPr>
        <w:spacing w:line="360" w:lineRule="auto"/>
        <w:jc w:val="both"/>
        <w:rPr>
          <w:rFonts w:ascii="Times New Roman" w:eastAsia="Times New Roman" w:hAnsi="Times New Roman" w:cs="Times New Roman"/>
          <w:b/>
          <w:bCs/>
          <w:sz w:val="28"/>
          <w:szCs w:val="28"/>
          <w:lang w:eastAsia="en-IN"/>
        </w:rPr>
      </w:pPr>
      <w:r>
        <w:rPr>
          <w:rFonts w:ascii="Times New Roman" w:eastAsia="Times New Roman" w:hAnsi="Times New Roman" w:cs="Times New Roman"/>
          <w:sz w:val="24"/>
          <w:szCs w:val="24"/>
          <w:lang w:eastAsia="en-IN"/>
        </w:rPr>
        <w:t xml:space="preserve">The most important component for every firm to properly execute and function is marketing management. Companies hire competent marketing managers that provide creative marketing strategies for the business to successfully draw clients and generate income. There are numerous facets underlying marketing management, a few of which were covered above with reference to Sony, a worldwide giant corporation well-known for its work in the electronics, high-tech device, and entertainment sectors. Sony has successfully acquired one of the largest loyal customer bases in terms of its gadgets and entertainment. Sony's macro environmental study has been presented as a PESTLE assessment, where its political, economic, social, </w:t>
      </w:r>
      <w:r>
        <w:rPr>
          <w:rFonts w:ascii="Times New Roman" w:eastAsia="Times New Roman" w:hAnsi="Times New Roman" w:cs="Times New Roman"/>
          <w:sz w:val="24"/>
          <w:szCs w:val="24"/>
          <w:lang w:eastAsia="en-IN"/>
        </w:rPr>
        <w:lastRenderedPageBreak/>
        <w:t>technical, logical, and environmental evaluation has been presented together with Porter's five forces. Further, to comprehend the firm's shortcomings and strengths, a SWOT analysis has been provided. The STP framework, which assisted the organization in examining the segmentation, targeting, and promotion, and finally the marketing mix, or 4Ps, which is essential for any organization, have all been accomplished to understand Sony’s marketing management. </w:t>
      </w:r>
      <w:r>
        <w:rPr>
          <w:rFonts w:ascii="Times New Roman" w:eastAsia="Times New Roman" w:hAnsi="Times New Roman" w:cs="Times New Roman"/>
          <w:b/>
          <w:bCs/>
          <w:sz w:val="28"/>
          <w:szCs w:val="28"/>
          <w:lang w:eastAsia="en-IN"/>
        </w:rPr>
        <w:br w:type="page"/>
      </w:r>
    </w:p>
    <w:p w14:paraId="505DAF08" w14:textId="77777777" w:rsidR="00611579" w:rsidRDefault="00BE61C3">
      <w:pPr>
        <w:pStyle w:val="Heading1"/>
        <w:spacing w:line="360" w:lineRule="auto"/>
        <w:rPr>
          <w:rFonts w:eastAsia="Times New Roman" w:cs="Times New Roman"/>
          <w:sz w:val="24"/>
          <w:szCs w:val="24"/>
          <w:lang w:eastAsia="en-IN"/>
        </w:rPr>
      </w:pPr>
      <w:bookmarkStart w:id="13" w:name="_Toc132904034"/>
      <w:r>
        <w:rPr>
          <w:rFonts w:eastAsia="Times New Roman" w:cs="Times New Roman"/>
          <w:lang w:eastAsia="en-IN"/>
        </w:rPr>
        <w:lastRenderedPageBreak/>
        <w:t>References</w:t>
      </w:r>
      <w:bookmarkEnd w:id="13"/>
    </w:p>
    <w:p w14:paraId="3510AF68" w14:textId="77777777" w:rsidR="00127055" w:rsidRDefault="00127055">
      <w:pPr>
        <w:pStyle w:val="NormalWeb"/>
        <w:spacing w:beforeAutospacing="0" w:afterAutospacing="0" w:line="360" w:lineRule="auto"/>
        <w:jc w:val="both"/>
        <w:rPr>
          <w:rFonts w:eastAsia="Times New Roman"/>
          <w:shd w:val="clear" w:color="auto" w:fill="FFFFFF"/>
          <w:lang w:eastAsia="en-IN"/>
        </w:rPr>
      </w:pPr>
      <w:r>
        <w:rPr>
          <w:color w:val="000000"/>
        </w:rPr>
        <w:t>Alhashash, F., Alshammari, T. and Al-Mnaies, A., (2019). Sony Corporation. Journal of the Community Development in Asia (JCDA), 2(2).</w:t>
      </w:r>
    </w:p>
    <w:p w14:paraId="5C25F907" w14:textId="77777777" w:rsidR="00127055" w:rsidRDefault="00127055">
      <w:pPr>
        <w:pStyle w:val="NormalWeb"/>
        <w:spacing w:beforeAutospacing="0" w:afterAutospacing="0" w:line="360" w:lineRule="auto"/>
        <w:jc w:val="both"/>
      </w:pPr>
      <w:r>
        <w:rPr>
          <w:color w:val="000000"/>
        </w:rPr>
        <w:t>Ali, B.J. and Anwar, G., (2021). Marketing Strategy: Pricing strategies and its influence on consumer purchasing decision. Ali, BJ, &amp; Anwar, G.(2021). Marketing Strategy: Pricing strategies and its influence on consumer purchasing decision. International journal of Rural Development, Environment and Health Research, 5(2), pp.26-39.</w:t>
      </w:r>
    </w:p>
    <w:p w14:paraId="37CF6FFD"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De Bono, J., (2023). Sony PlayStation 5 Facing the Global Chip Shortage. In </w:t>
      </w:r>
      <w:r>
        <w:rPr>
          <w:rFonts w:ascii="Times New Roman" w:eastAsia="Times New Roman" w:hAnsi="Times New Roman" w:cs="Times New Roman"/>
          <w:i/>
          <w:iCs/>
          <w:sz w:val="24"/>
          <w:szCs w:val="24"/>
          <w:shd w:val="clear" w:color="auto" w:fill="FFFFFF"/>
          <w:lang w:eastAsia="en-IN"/>
        </w:rPr>
        <w:t>OVERCOMING CRISIS: Case Studies of Asian Multinational Corporations</w:t>
      </w:r>
      <w:r>
        <w:rPr>
          <w:rFonts w:ascii="Times New Roman" w:eastAsia="Times New Roman" w:hAnsi="Times New Roman" w:cs="Times New Roman"/>
          <w:sz w:val="24"/>
          <w:szCs w:val="24"/>
          <w:shd w:val="clear" w:color="auto" w:fill="FFFFFF"/>
          <w:lang w:eastAsia="en-IN"/>
        </w:rPr>
        <w:t xml:space="preserve"> (pp. 205-220).</w:t>
      </w:r>
    </w:p>
    <w:p w14:paraId="2C080CB6"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enterslice.com, (2023) Pestle Analysis. Available at: https://enterslice.com/learning/wp-content/uploads/2020/05/Elements-of-Pestle-Analysis-1024x768.png. [Accessed on: 08.03.2023].</w:t>
      </w:r>
    </w:p>
    <w:p w14:paraId="4BDC66C0" w14:textId="77777777" w:rsidR="00127055" w:rsidRPr="00127055" w:rsidRDefault="00127055" w:rsidP="00127055">
      <w:pPr>
        <w:spacing w:after="0" w:line="360" w:lineRule="auto"/>
        <w:jc w:val="both"/>
        <w:rPr>
          <w:rFonts w:ascii="Times New Roman" w:eastAsia="Times New Roman" w:hAnsi="Times New Roman" w:cs="Times New Roman"/>
          <w:sz w:val="24"/>
          <w:szCs w:val="24"/>
          <w:lang w:eastAsia="en-IN"/>
        </w:rPr>
      </w:pPr>
      <w:r w:rsidRPr="00127055">
        <w:rPr>
          <w:rFonts w:ascii="Times New Roman" w:eastAsia="Times New Roman" w:hAnsi="Times New Roman" w:cs="Times New Roman"/>
          <w:sz w:val="24"/>
          <w:szCs w:val="24"/>
          <w:lang w:eastAsia="en-IN"/>
        </w:rPr>
        <w:t>Gao, Y., Li, Y. and Wu, G., (2022), December. The Impact of the Acquisition of BUNGIE on SONY. In 2022 2nd International Conference on Economic Development and Business Culture (ICEDBC 2022) (pp. 527-533). Atlantis Press.</w:t>
      </w:r>
    </w:p>
    <w:p w14:paraId="615EBC46"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Goyal, A., (2020). A Critical Analysis of Porter’s 5 Forces model of competitive advantage. </w:t>
      </w:r>
      <w:r>
        <w:rPr>
          <w:rFonts w:ascii="Times New Roman" w:eastAsia="Times New Roman" w:hAnsi="Times New Roman" w:cs="Times New Roman"/>
          <w:i/>
          <w:iCs/>
          <w:sz w:val="24"/>
          <w:szCs w:val="24"/>
          <w:shd w:val="clear" w:color="auto" w:fill="FFFFFF"/>
          <w:lang w:eastAsia="en-IN"/>
        </w:rPr>
        <w:t>Goyal, A.(2021). A Critical Analysis of Porter’s</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5</w:t>
      </w:r>
      <w:r>
        <w:rPr>
          <w:rFonts w:ascii="Times New Roman" w:eastAsia="Times New Roman" w:hAnsi="Times New Roman" w:cs="Times New Roman"/>
          <w:sz w:val="24"/>
          <w:szCs w:val="24"/>
          <w:shd w:val="clear" w:color="auto" w:fill="FFFFFF"/>
          <w:lang w:eastAsia="en-IN"/>
        </w:rPr>
        <w:t>.</w:t>
      </w:r>
    </w:p>
    <w:p w14:paraId="0A69B22F" w14:textId="77777777" w:rsidR="00127055" w:rsidRDefault="00127055">
      <w:pPr>
        <w:pStyle w:val="NormalWeb"/>
        <w:spacing w:beforeAutospacing="0" w:afterAutospacing="0" w:line="360" w:lineRule="auto"/>
        <w:jc w:val="both"/>
      </w:pPr>
      <w:r>
        <w:rPr>
          <w:color w:val="000000"/>
        </w:rPr>
        <w:t>Hadi, L. and Hafnidar, S., (2019). The Effect of Selling Price and Sales Promotion on Decision to Purchase of Sony Brand Home Theater Products. KnE Social Sciences, pp.662-675.</w:t>
      </w:r>
    </w:p>
    <w:p w14:paraId="13E56601"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i.ytimg.com, (2023), STP Model. Available at:  https://i.ytimg.com/vi/iGOw39GWDaI/maxresdefault.jpg. [Accessed on: 02.03.2023]</w:t>
      </w:r>
    </w:p>
    <w:p w14:paraId="6286FF4A"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Images.squarespace-cdn.com, (2023) 4Ps of Marketing strategy. [Available at: https://images.squarespace-cdn.com/content/.png].  [Accessed on: 06.03.2023]</w:t>
      </w:r>
    </w:p>
    <w:p w14:paraId="6FFCAC4C" w14:textId="77777777" w:rsidR="00127055" w:rsidRDefault="00127055">
      <w:pPr>
        <w:spacing w:after="0" w:line="360" w:lineRule="auto"/>
        <w:jc w:val="both"/>
        <w:rPr>
          <w:rFonts w:ascii="Times New Roman" w:eastAsia="Times New Roman" w:hAnsi="Times New Roman" w:cs="Times New Roman"/>
          <w:sz w:val="24"/>
          <w:szCs w:val="24"/>
          <w:shd w:val="clear" w:color="auto" w:fill="FFFFFF"/>
          <w:lang w:eastAsia="en-IN"/>
        </w:rPr>
      </w:pPr>
      <w:r>
        <w:rPr>
          <w:rFonts w:ascii="Times New Roman" w:eastAsia="Times New Roman" w:hAnsi="Times New Roman" w:cs="Times New Roman"/>
          <w:sz w:val="24"/>
          <w:szCs w:val="24"/>
          <w:shd w:val="clear" w:color="auto" w:fill="FFFFFF"/>
          <w:lang w:eastAsia="en-IN"/>
        </w:rPr>
        <w:t xml:space="preserve">Kaimann, D. and Cox, J., (2021). A comparative analysis of consumption: Evidence from a cultural goods market. </w:t>
      </w:r>
      <w:r>
        <w:rPr>
          <w:rFonts w:ascii="Times New Roman" w:eastAsia="Times New Roman" w:hAnsi="Times New Roman" w:cs="Times New Roman"/>
          <w:i/>
          <w:iCs/>
          <w:sz w:val="24"/>
          <w:szCs w:val="24"/>
          <w:shd w:val="clear" w:color="auto" w:fill="FFFFFF"/>
          <w:lang w:eastAsia="en-IN"/>
        </w:rPr>
        <w:t>Sustainability</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13</w:t>
      </w:r>
      <w:r>
        <w:rPr>
          <w:rFonts w:ascii="Times New Roman" w:eastAsia="Times New Roman" w:hAnsi="Times New Roman" w:cs="Times New Roman"/>
          <w:sz w:val="24"/>
          <w:szCs w:val="24"/>
          <w:shd w:val="clear" w:color="auto" w:fill="FFFFFF"/>
          <w:lang w:eastAsia="en-IN"/>
        </w:rPr>
        <w:t>(23), p.13275.</w:t>
      </w:r>
    </w:p>
    <w:p w14:paraId="00DE1B64" w14:textId="1E66AD07" w:rsidR="006A73FD" w:rsidRPr="006A73FD" w:rsidRDefault="006A73FD">
      <w:pPr>
        <w:spacing w:after="0" w:line="360" w:lineRule="auto"/>
        <w:jc w:val="both"/>
        <w:rPr>
          <w:rFonts w:ascii="Times New Roman" w:eastAsia="Times New Roman" w:hAnsi="Times New Roman" w:cs="Times New Roman"/>
          <w:sz w:val="24"/>
          <w:szCs w:val="24"/>
          <w:shd w:val="clear" w:color="auto" w:fill="FFFFFF"/>
          <w:lang w:eastAsia="en-IN"/>
        </w:rPr>
      </w:pPr>
      <w:r w:rsidRPr="006A73FD">
        <w:rPr>
          <w:rFonts w:ascii="Times New Roman" w:hAnsi="Times New Roman" w:cs="Times New Roman"/>
          <w:color w:val="222222"/>
          <w:sz w:val="24"/>
          <w:szCs w:val="24"/>
          <w:shd w:val="clear" w:color="auto" w:fill="FFFFFF"/>
        </w:rPr>
        <w:t xml:space="preserve">Kudriavtceva, A., </w:t>
      </w:r>
      <w:r>
        <w:rPr>
          <w:rFonts w:ascii="Times New Roman" w:hAnsi="Times New Roman" w:cs="Times New Roman"/>
          <w:color w:val="222222"/>
          <w:sz w:val="24"/>
          <w:szCs w:val="24"/>
          <w:shd w:val="clear" w:color="auto" w:fill="FFFFFF"/>
        </w:rPr>
        <w:t>(</w:t>
      </w:r>
      <w:r w:rsidRPr="006A73FD">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6A73FD">
        <w:rPr>
          <w:rFonts w:ascii="Times New Roman" w:hAnsi="Times New Roman" w:cs="Times New Roman"/>
          <w:color w:val="222222"/>
          <w:sz w:val="24"/>
          <w:szCs w:val="24"/>
          <w:shd w:val="clear" w:color="auto" w:fill="FFFFFF"/>
        </w:rPr>
        <w:t>, March. SWOT-analysis of digital technologies for an industrial enterprise. In </w:t>
      </w:r>
      <w:r w:rsidRPr="006A73FD">
        <w:rPr>
          <w:rFonts w:ascii="Times New Roman" w:hAnsi="Times New Roman" w:cs="Times New Roman"/>
          <w:i/>
          <w:iCs/>
          <w:color w:val="222222"/>
          <w:sz w:val="24"/>
          <w:szCs w:val="24"/>
          <w:shd w:val="clear" w:color="auto" w:fill="FFFFFF"/>
        </w:rPr>
        <w:t>IOP Conference Series: Materials Science and Engineering</w:t>
      </w:r>
      <w:r w:rsidRPr="006A73FD">
        <w:rPr>
          <w:rFonts w:ascii="Times New Roman" w:hAnsi="Times New Roman" w:cs="Times New Roman"/>
          <w:color w:val="222222"/>
          <w:sz w:val="24"/>
          <w:szCs w:val="24"/>
          <w:shd w:val="clear" w:color="auto" w:fill="FFFFFF"/>
        </w:rPr>
        <w:t> (Vol. 497, No. 1, p. 012012). IOP Publishing.</w:t>
      </w:r>
    </w:p>
    <w:p w14:paraId="4B6AC776"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Lantano, F., Petruzzelli, A.M. and Panniello, U., (2022). Business model innovation in video-game consoles to face the threats of mobile gaming: Evidence from the case of Sony PlayStation. </w:t>
      </w:r>
      <w:r>
        <w:rPr>
          <w:rFonts w:ascii="Times New Roman" w:eastAsia="Times New Roman" w:hAnsi="Times New Roman" w:cs="Times New Roman"/>
          <w:i/>
          <w:iCs/>
          <w:sz w:val="24"/>
          <w:szCs w:val="24"/>
          <w:shd w:val="clear" w:color="auto" w:fill="FFFFFF"/>
          <w:lang w:eastAsia="en-IN"/>
        </w:rPr>
        <w:t>Technological Forecasting and Social Change</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174</w:t>
      </w:r>
      <w:r>
        <w:rPr>
          <w:rFonts w:ascii="Times New Roman" w:eastAsia="Times New Roman" w:hAnsi="Times New Roman" w:cs="Times New Roman"/>
          <w:sz w:val="24"/>
          <w:szCs w:val="24"/>
          <w:shd w:val="clear" w:color="auto" w:fill="FFFFFF"/>
          <w:lang w:eastAsia="en-IN"/>
        </w:rPr>
        <w:t>, p.121210.</w:t>
      </w:r>
    </w:p>
    <w:p w14:paraId="5A72CA6A"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lastRenderedPageBreak/>
        <w:t xml:space="preserve">Madsen, D.Ø. and Stenheim, T., (2022). SWOT analysis. In </w:t>
      </w:r>
      <w:r>
        <w:rPr>
          <w:rFonts w:ascii="Times New Roman" w:eastAsia="Times New Roman" w:hAnsi="Times New Roman" w:cs="Times New Roman"/>
          <w:i/>
          <w:iCs/>
          <w:sz w:val="24"/>
          <w:szCs w:val="24"/>
          <w:shd w:val="clear" w:color="auto" w:fill="FFFFFF"/>
          <w:lang w:eastAsia="en-IN"/>
        </w:rPr>
        <w:t>Encyclopedia of Tourism Management and Marketing</w:t>
      </w:r>
      <w:r>
        <w:rPr>
          <w:rFonts w:ascii="Times New Roman" w:eastAsia="Times New Roman" w:hAnsi="Times New Roman" w:cs="Times New Roman"/>
          <w:sz w:val="24"/>
          <w:szCs w:val="24"/>
          <w:shd w:val="clear" w:color="auto" w:fill="FFFFFF"/>
          <w:lang w:eastAsia="en-IN"/>
        </w:rPr>
        <w:t xml:space="preserve"> (pp. 323-325). Edward Elgar Publishing.</w:t>
      </w:r>
    </w:p>
    <w:p w14:paraId="00CC2877"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McKinlay, M., Brown, A. and Elmholdt, K.T., (2022). Anything but Sony! Meshworking, identity multiplicity, and the emergence of portable music players. </w:t>
      </w:r>
      <w:r>
        <w:rPr>
          <w:rFonts w:ascii="Times New Roman" w:eastAsia="Times New Roman" w:hAnsi="Times New Roman" w:cs="Times New Roman"/>
          <w:i/>
          <w:iCs/>
          <w:sz w:val="24"/>
          <w:szCs w:val="24"/>
          <w:shd w:val="clear" w:color="auto" w:fill="FFFFFF"/>
          <w:lang w:eastAsia="en-IN"/>
        </w:rPr>
        <w:t>Industrial Marketing Management</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107</w:t>
      </w:r>
      <w:r>
        <w:rPr>
          <w:rFonts w:ascii="Times New Roman" w:eastAsia="Times New Roman" w:hAnsi="Times New Roman" w:cs="Times New Roman"/>
          <w:sz w:val="24"/>
          <w:szCs w:val="24"/>
          <w:shd w:val="clear" w:color="auto" w:fill="FFFFFF"/>
          <w:lang w:eastAsia="en-IN"/>
        </w:rPr>
        <w:t>, pp.29-38.</w:t>
      </w:r>
    </w:p>
    <w:p w14:paraId="33391C8C"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Parkhomenko, N., (2022). Formation of organizational development strategy of enterprise in context of changes in international environment.</w:t>
      </w:r>
    </w:p>
    <w:p w14:paraId="3108ECFF"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Pestleanalysis.com, (2023). Available at: https://pestleanalysis.com/pestle-analysis-of-sony-corporation/. [Accessed on: 02.03.2023]</w:t>
      </w:r>
    </w:p>
    <w:p w14:paraId="3E78B237" w14:textId="77777777" w:rsidR="00127055" w:rsidRDefault="00127055">
      <w:pPr>
        <w:pStyle w:val="NormalWeb"/>
        <w:spacing w:beforeAutospacing="0" w:afterAutospacing="0" w:line="360" w:lineRule="auto"/>
        <w:jc w:val="both"/>
      </w:pPr>
      <w:r>
        <w:rPr>
          <w:color w:val="000000"/>
        </w:rPr>
        <w:t>Priporas, C.V., Kamenidou, I., Nguyen, N. and Shams, R., (2020). The impact of the macro-environment on consumer scepticism towards cause-related marketing: Insights from an economic crisis setting. International Marketing Review, 37(5), pp.841-861.</w:t>
      </w:r>
    </w:p>
    <w:p w14:paraId="3759B352"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Puyt, R.W., Lie, F.B. and Wilderom, C.P., (2023). The origins of SWOT analysis. </w:t>
      </w:r>
      <w:r>
        <w:rPr>
          <w:rFonts w:ascii="Times New Roman" w:eastAsia="Times New Roman" w:hAnsi="Times New Roman" w:cs="Times New Roman"/>
          <w:i/>
          <w:iCs/>
          <w:sz w:val="24"/>
          <w:szCs w:val="24"/>
          <w:shd w:val="clear" w:color="auto" w:fill="FFFFFF"/>
          <w:lang w:eastAsia="en-IN"/>
        </w:rPr>
        <w:t>Long Range Planning</w:t>
      </w:r>
      <w:r>
        <w:rPr>
          <w:rFonts w:ascii="Times New Roman" w:eastAsia="Times New Roman" w:hAnsi="Times New Roman" w:cs="Times New Roman"/>
          <w:sz w:val="24"/>
          <w:szCs w:val="24"/>
          <w:shd w:val="clear" w:color="auto" w:fill="FFFFFF"/>
          <w:lang w:eastAsia="en-IN"/>
        </w:rPr>
        <w:t>, p.102304.</w:t>
      </w:r>
    </w:p>
    <w:p w14:paraId="07412FF4"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Sabourin, V. and Jabo, J.T., (2022). </w:t>
      </w:r>
      <w:r>
        <w:rPr>
          <w:rFonts w:ascii="Times New Roman" w:eastAsia="Times New Roman" w:hAnsi="Times New Roman" w:cs="Times New Roman"/>
          <w:i/>
          <w:iCs/>
          <w:sz w:val="24"/>
          <w:szCs w:val="24"/>
          <w:shd w:val="clear" w:color="auto" w:fill="FFFFFF"/>
          <w:lang w:eastAsia="en-IN"/>
        </w:rPr>
        <w:t>IoT Benefits and Growth Opportunities for the Telecom Industry: Key Technology Drivers for Companies</w:t>
      </w:r>
      <w:r>
        <w:rPr>
          <w:rFonts w:ascii="Times New Roman" w:eastAsia="Times New Roman" w:hAnsi="Times New Roman" w:cs="Times New Roman"/>
          <w:sz w:val="24"/>
          <w:szCs w:val="24"/>
          <w:shd w:val="clear" w:color="auto" w:fill="FFFFFF"/>
          <w:lang w:eastAsia="en-IN"/>
        </w:rPr>
        <w:t>. CRC Press.</w:t>
      </w:r>
    </w:p>
    <w:p w14:paraId="6AD94AFA" w14:textId="77777777" w:rsidR="00127055" w:rsidRDefault="00127055" w:rsidP="00127055">
      <w:pPr>
        <w:spacing w:after="0" w:line="360" w:lineRule="auto"/>
        <w:jc w:val="both"/>
        <w:rPr>
          <w:rFonts w:ascii="Times New Roman" w:eastAsia="Times New Roman" w:hAnsi="Times New Roman" w:cs="Times New Roman"/>
          <w:sz w:val="24"/>
          <w:szCs w:val="24"/>
          <w:lang w:eastAsia="en-IN"/>
        </w:rPr>
      </w:pPr>
      <w:r w:rsidRPr="00127055">
        <w:rPr>
          <w:rFonts w:ascii="Times New Roman" w:eastAsia="Times New Roman" w:hAnsi="Times New Roman" w:cs="Times New Roman"/>
          <w:sz w:val="24"/>
          <w:szCs w:val="24"/>
          <w:lang w:eastAsia="en-IN"/>
        </w:rPr>
        <w:t>saltstrategy.com, (2023), ansoff-matrix. Available at: https://saltstrategy.com/ansoff-matrix/.[Accessed on: 05.04.2023].</w:t>
      </w:r>
    </w:p>
    <w:p w14:paraId="2D1E4086" w14:textId="77777777" w:rsidR="00127055" w:rsidRDefault="00127055" w:rsidP="00127055">
      <w:pPr>
        <w:spacing w:after="0" w:line="360" w:lineRule="auto"/>
        <w:jc w:val="both"/>
        <w:rPr>
          <w:rFonts w:ascii="Times New Roman" w:eastAsia="Times New Roman" w:hAnsi="Times New Roman" w:cs="Times New Roman"/>
          <w:sz w:val="24"/>
          <w:szCs w:val="24"/>
          <w:lang w:eastAsia="en-IN"/>
        </w:rPr>
      </w:pPr>
      <w:r w:rsidRPr="00127055">
        <w:rPr>
          <w:rFonts w:ascii="Times New Roman" w:eastAsia="Times New Roman" w:hAnsi="Times New Roman" w:cs="Times New Roman"/>
          <w:sz w:val="24"/>
          <w:szCs w:val="24"/>
          <w:lang w:eastAsia="en-IN"/>
        </w:rPr>
        <w:t>Saunders, L. and Bajjaly, S., (2022). Direct instruction of inter-and intrapersonal skills for business education. Journal of Education for Business, 97(8), pp.513-520.</w:t>
      </w:r>
    </w:p>
    <w:p w14:paraId="7C9E1723"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Singh, D. and Pillai, S., (2022), March. Implementation of digital marketing strategy in the Gaming industry. In </w:t>
      </w:r>
      <w:r>
        <w:rPr>
          <w:rFonts w:ascii="Times New Roman" w:eastAsia="Times New Roman" w:hAnsi="Times New Roman" w:cs="Times New Roman"/>
          <w:i/>
          <w:iCs/>
          <w:sz w:val="24"/>
          <w:szCs w:val="24"/>
          <w:shd w:val="clear" w:color="auto" w:fill="FFFFFF"/>
          <w:lang w:eastAsia="en-IN"/>
        </w:rPr>
        <w:t>2022 International Conference on Decision Aid Sciences and Applications (DASA)</w:t>
      </w:r>
      <w:r>
        <w:rPr>
          <w:rFonts w:ascii="Times New Roman" w:eastAsia="Times New Roman" w:hAnsi="Times New Roman" w:cs="Times New Roman"/>
          <w:sz w:val="24"/>
          <w:szCs w:val="24"/>
          <w:shd w:val="clear" w:color="auto" w:fill="FFFFFF"/>
          <w:lang w:eastAsia="en-IN"/>
        </w:rPr>
        <w:t xml:space="preserve"> (pp. 387-394). IEEE. </w:t>
      </w:r>
    </w:p>
    <w:p w14:paraId="57EA9E56"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Sony, M. and Naik, S., (2020). Critical factors for the successful implementation of Industry 4.0: a review and future research direction. </w:t>
      </w:r>
      <w:r>
        <w:rPr>
          <w:rFonts w:ascii="Times New Roman" w:eastAsia="Times New Roman" w:hAnsi="Times New Roman" w:cs="Times New Roman"/>
          <w:i/>
          <w:iCs/>
          <w:sz w:val="24"/>
          <w:szCs w:val="24"/>
          <w:shd w:val="clear" w:color="auto" w:fill="FFFFFF"/>
          <w:lang w:eastAsia="en-IN"/>
        </w:rPr>
        <w:t>Production Planning &amp; Control</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31</w:t>
      </w:r>
      <w:r>
        <w:rPr>
          <w:rFonts w:ascii="Times New Roman" w:eastAsia="Times New Roman" w:hAnsi="Times New Roman" w:cs="Times New Roman"/>
          <w:sz w:val="24"/>
          <w:szCs w:val="24"/>
          <w:shd w:val="clear" w:color="auto" w:fill="FFFFFF"/>
          <w:lang w:eastAsia="en-IN"/>
        </w:rPr>
        <w:t>(10), pp.799-815.</w:t>
      </w:r>
    </w:p>
    <w:p w14:paraId="5EC93690" w14:textId="77777777" w:rsidR="00127055" w:rsidRDefault="00127055">
      <w:pPr>
        <w:pStyle w:val="NormalWeb"/>
        <w:spacing w:beforeAutospacing="0" w:afterAutospacing="0" w:line="360" w:lineRule="auto"/>
        <w:jc w:val="both"/>
      </w:pPr>
      <w:r>
        <w:rPr>
          <w:color w:val="000000"/>
        </w:rPr>
        <w:t>Sonystyle, (2023), sony-products. Available at: https://www.sonystyle.co.uk/sony-products/. [Accessed on: 25.03.2023]</w:t>
      </w:r>
    </w:p>
    <w:p w14:paraId="683F0CAD"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tallyfy.com, (2023), SWOT analysis. [Available at: https://tallyfy.com/wp-content/uploads/SWOT-Analysis-1024x689.png].  [Accessed on: 06.03.2023]</w:t>
      </w:r>
    </w:p>
    <w:p w14:paraId="55D624EF"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Tånnander, F., (2020). Compliane management for IoT startup companies: A case study at Sony Network Communications.</w:t>
      </w:r>
    </w:p>
    <w:p w14:paraId="1353C7BC"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lastRenderedPageBreak/>
        <w:t xml:space="preserve">Thomas, M.R. and George, G., (2021). Segmenting, targeting, and positioning (stp) ofgenerational cohorts Y, Z and Alpha. </w:t>
      </w:r>
      <w:r>
        <w:rPr>
          <w:rFonts w:ascii="Times New Roman" w:eastAsia="Times New Roman" w:hAnsi="Times New Roman" w:cs="Times New Roman"/>
          <w:i/>
          <w:iCs/>
          <w:sz w:val="24"/>
          <w:szCs w:val="24"/>
          <w:shd w:val="clear" w:color="auto" w:fill="FFFFFF"/>
          <w:lang w:eastAsia="en-IN"/>
        </w:rPr>
        <w:t>IIMS Journal of Management Science</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12</w:t>
      </w:r>
      <w:r>
        <w:rPr>
          <w:rFonts w:ascii="Times New Roman" w:eastAsia="Times New Roman" w:hAnsi="Times New Roman" w:cs="Times New Roman"/>
          <w:sz w:val="24"/>
          <w:szCs w:val="24"/>
          <w:shd w:val="clear" w:color="auto" w:fill="FFFFFF"/>
          <w:lang w:eastAsia="en-IN"/>
        </w:rPr>
        <w:t>(2), pp.115-129.</w:t>
      </w:r>
    </w:p>
    <w:p w14:paraId="102221C9"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Van Crombrugge, M., Breugelmans, E., Cleeren, K. and Neslin, S., (2022). The Impact of Manufacturer Online Direct Channel Entry on Incumbent Retailers' Marketing Mix and Sales. </w:t>
      </w:r>
      <w:r>
        <w:rPr>
          <w:rFonts w:ascii="Times New Roman" w:eastAsia="Times New Roman" w:hAnsi="Times New Roman" w:cs="Times New Roman"/>
          <w:i/>
          <w:iCs/>
          <w:sz w:val="24"/>
          <w:szCs w:val="24"/>
          <w:shd w:val="clear" w:color="auto" w:fill="FFFFFF"/>
          <w:lang w:eastAsia="en-IN"/>
        </w:rPr>
        <w:t>Available at SSRN 4262756</w:t>
      </w:r>
      <w:r>
        <w:rPr>
          <w:rFonts w:ascii="Times New Roman" w:eastAsia="Times New Roman" w:hAnsi="Times New Roman" w:cs="Times New Roman"/>
          <w:sz w:val="24"/>
          <w:szCs w:val="24"/>
          <w:shd w:val="clear" w:color="auto" w:fill="FFFFFF"/>
          <w:lang w:eastAsia="en-IN"/>
        </w:rPr>
        <w:t>.</w:t>
      </w:r>
    </w:p>
    <w:p w14:paraId="0876CF20" w14:textId="77777777" w:rsidR="00127055" w:rsidRDefault="00127055">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sz w:val="24"/>
          <w:szCs w:val="24"/>
          <w:lang w:eastAsia="en-IN"/>
        </w:rPr>
        <w:t xml:space="preserve">visual-paradigm.com, (2023), Porter’s Five Forces. [Available at: https://www.visual-paradigm.com/servlet/editor-content/tutorials/five-forces-analysis-tutorial/sites/7/2019/02/five-forces-model.png]. [Accessed on: </w:t>
      </w:r>
      <w:r>
        <w:rPr>
          <w:rFonts w:ascii="Times New Roman" w:eastAsia="Times New Roman" w:hAnsi="Times New Roman" w:cs="Times New Roman"/>
          <w:color w:val="000000"/>
          <w:sz w:val="24"/>
          <w:szCs w:val="24"/>
          <w:lang w:eastAsia="en-IN"/>
        </w:rPr>
        <w:t>02.03.2023]</w:t>
      </w:r>
    </w:p>
    <w:sectPr w:rsidR="0012705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5D9CDB" w14:textId="77777777" w:rsidR="005F499B" w:rsidRDefault="005F499B">
      <w:pPr>
        <w:spacing w:line="240" w:lineRule="auto"/>
      </w:pPr>
      <w:r>
        <w:separator/>
      </w:r>
    </w:p>
  </w:endnote>
  <w:endnote w:type="continuationSeparator" w:id="0">
    <w:p w14:paraId="1414EB87" w14:textId="77777777" w:rsidR="005F499B" w:rsidRDefault="005F49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0695166"/>
    </w:sdtPr>
    <w:sdtEndPr/>
    <w:sdtContent>
      <w:p w14:paraId="09BC68B3" w14:textId="77777777" w:rsidR="00BE61C3" w:rsidRDefault="00BE61C3">
        <w:pPr>
          <w:pStyle w:val="Footer"/>
          <w:jc w:val="right"/>
        </w:pPr>
        <w:r>
          <w:fldChar w:fldCharType="begin"/>
        </w:r>
        <w:r>
          <w:instrText xml:space="preserve"> PAGE   \* MERGEFORMAT </w:instrText>
        </w:r>
        <w:r>
          <w:fldChar w:fldCharType="separate"/>
        </w:r>
        <w:r w:rsidR="00232213">
          <w:rPr>
            <w:noProof/>
          </w:rPr>
          <w:t>2</w:t>
        </w:r>
        <w:r>
          <w:fldChar w:fldCharType="end"/>
        </w:r>
      </w:p>
    </w:sdtContent>
  </w:sdt>
  <w:p w14:paraId="1C094DD5" w14:textId="77777777" w:rsidR="00BE61C3" w:rsidRDefault="00BE61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059E87" w14:textId="77777777" w:rsidR="005F499B" w:rsidRDefault="005F499B">
      <w:pPr>
        <w:spacing w:after="0"/>
      </w:pPr>
      <w:r>
        <w:separator/>
      </w:r>
    </w:p>
  </w:footnote>
  <w:footnote w:type="continuationSeparator" w:id="0">
    <w:p w14:paraId="5182B817" w14:textId="77777777" w:rsidR="005F499B" w:rsidRDefault="005F499B">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B8924B52"/>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08B6"/>
    <w:rsid w:val="000D3818"/>
    <w:rsid w:val="000E1A8A"/>
    <w:rsid w:val="00127055"/>
    <w:rsid w:val="00156AA9"/>
    <w:rsid w:val="00162B7E"/>
    <w:rsid w:val="001D1AC3"/>
    <w:rsid w:val="00226BBC"/>
    <w:rsid w:val="00232213"/>
    <w:rsid w:val="002574CF"/>
    <w:rsid w:val="002848EC"/>
    <w:rsid w:val="003C234C"/>
    <w:rsid w:val="004C36A1"/>
    <w:rsid w:val="005808B6"/>
    <w:rsid w:val="005C0400"/>
    <w:rsid w:val="005F499B"/>
    <w:rsid w:val="00611579"/>
    <w:rsid w:val="00677A16"/>
    <w:rsid w:val="006A73FD"/>
    <w:rsid w:val="006B47EC"/>
    <w:rsid w:val="006F5EBB"/>
    <w:rsid w:val="007F055F"/>
    <w:rsid w:val="007F494C"/>
    <w:rsid w:val="0084619A"/>
    <w:rsid w:val="008A13EF"/>
    <w:rsid w:val="009732B8"/>
    <w:rsid w:val="009F48A1"/>
    <w:rsid w:val="00A03E79"/>
    <w:rsid w:val="00A11CEC"/>
    <w:rsid w:val="00AF39F8"/>
    <w:rsid w:val="00B2006B"/>
    <w:rsid w:val="00BE61C3"/>
    <w:rsid w:val="00CA5CB4"/>
    <w:rsid w:val="00D93CF0"/>
    <w:rsid w:val="00F60D65"/>
    <w:rsid w:val="1097590F"/>
    <w:rsid w:val="189710D1"/>
    <w:rsid w:val="19835FF4"/>
    <w:rsid w:val="1D4F41BB"/>
    <w:rsid w:val="206A50BD"/>
    <w:rsid w:val="2197751D"/>
    <w:rsid w:val="34801395"/>
    <w:rsid w:val="3D840EE1"/>
    <w:rsid w:val="46DC75FC"/>
    <w:rsid w:val="56782EA0"/>
    <w:rsid w:val="5B914A01"/>
    <w:rsid w:val="659A6BA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B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rPr>
  </w:style>
  <w:style w:type="paragraph" w:customStyle="1" w:styleId="TOCHeading1">
    <w:name w:val="TOC Heading1"/>
    <w:basedOn w:val="Heading1"/>
    <w:next w:val="Normal"/>
    <w:uiPriority w:val="39"/>
    <w:unhideWhenUsed/>
    <w:qFormat/>
    <w:pPr>
      <w:jc w:val="left"/>
      <w:outlineLvl w:val="9"/>
    </w:pPr>
    <w:rPr>
      <w:rFonts w:asciiTheme="majorHAnsi" w:hAnsiTheme="majorHAnsi"/>
      <w:b w:val="0"/>
      <w:color w:val="2F5496" w:themeColor="accent1" w:themeShade="BF"/>
      <w:sz w:val="32"/>
      <w:lang w:val="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Bullet">
    <w:name w:val="List Bullet"/>
    <w:basedOn w:val="Normal"/>
    <w:uiPriority w:val="99"/>
    <w:unhideWhenUsed/>
    <w:rsid w:val="00BE61C3"/>
    <w:pPr>
      <w:numPr>
        <w:numId w:val="1"/>
      </w:numPr>
      <w:contextualSpacing/>
    </w:pPr>
  </w:style>
  <w:style w:type="paragraph" w:styleId="BalloonText">
    <w:name w:val="Balloon Text"/>
    <w:basedOn w:val="Normal"/>
    <w:link w:val="BalloonTextChar"/>
    <w:uiPriority w:val="99"/>
    <w:semiHidden/>
    <w:unhideWhenUsed/>
    <w:rsid w:val="006A7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3FD"/>
    <w:rPr>
      <w:rFonts w:ascii="Tahoma" w:eastAsiaTheme="minorHAnsi"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rPr>
  </w:style>
  <w:style w:type="paragraph" w:customStyle="1" w:styleId="TOCHeading1">
    <w:name w:val="TOC Heading1"/>
    <w:basedOn w:val="Heading1"/>
    <w:next w:val="Normal"/>
    <w:uiPriority w:val="39"/>
    <w:unhideWhenUsed/>
    <w:qFormat/>
    <w:pPr>
      <w:jc w:val="left"/>
      <w:outlineLvl w:val="9"/>
    </w:pPr>
    <w:rPr>
      <w:rFonts w:asciiTheme="majorHAnsi" w:hAnsiTheme="majorHAnsi"/>
      <w:b w:val="0"/>
      <w:color w:val="2F5496" w:themeColor="accent1" w:themeShade="BF"/>
      <w:sz w:val="32"/>
      <w:lang w:val="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Bullet">
    <w:name w:val="List Bullet"/>
    <w:basedOn w:val="Normal"/>
    <w:uiPriority w:val="99"/>
    <w:unhideWhenUsed/>
    <w:rsid w:val="00BE61C3"/>
    <w:pPr>
      <w:numPr>
        <w:numId w:val="1"/>
      </w:numPr>
      <w:contextualSpacing/>
    </w:pPr>
  </w:style>
  <w:style w:type="paragraph" w:styleId="BalloonText">
    <w:name w:val="Balloon Text"/>
    <w:basedOn w:val="Normal"/>
    <w:link w:val="BalloonTextChar"/>
    <w:uiPriority w:val="99"/>
    <w:semiHidden/>
    <w:unhideWhenUsed/>
    <w:rsid w:val="006A7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3FD"/>
    <w:rPr>
      <w:rFonts w:ascii="Tahoma" w:eastAsiaTheme="minorHAnsi"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74513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2AF676D-F625-4ECF-B7B5-101E97A69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4120</Words>
  <Characters>23488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Bidisha Ghosh Chowdhury</dc:creator>
  <cp:lastModifiedBy>Surface Pro 5</cp:lastModifiedBy>
  <cp:revision>2</cp:revision>
  <dcterms:created xsi:type="dcterms:W3CDTF">2023-04-28T01:30:00Z</dcterms:created>
  <dcterms:modified xsi:type="dcterms:W3CDTF">2023-04-28T01:30:00Z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30f147e3-4bde-4ba6-8410-0872c6ebe814</vt:lpwstr>
  </property>
  <property fmtid="{D5CDD505-2E9C-101B-9397-08002B2CF9AE}" pid="3" name="KSOProductBuildVer">
    <vt:lpwstr>1033-11.2.0.11516</vt:lpwstr>
  </property>
  <property fmtid="{D5CDD505-2E9C-101B-9397-08002B2CF9AE}" pid="4" name="ICV">
    <vt:lpwstr>4CA9F958C76648D0B6303AF4FB2ADE82</vt:lpwstr>
  </property>
</Properties>
</file>