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A9F9C" w14:textId="24F2F3E4" w:rsidR="0086780D" w:rsidRDefault="0086780D">
      <w:pPr>
        <w:rPr>
          <w:b/>
          <w:bCs/>
        </w:rPr>
      </w:pPr>
      <w:r>
        <w:rPr>
          <w:b/>
          <w:bCs/>
        </w:rPr>
        <w:t>Old people living in a care home .</w:t>
      </w:r>
    </w:p>
    <w:p w14:paraId="241B7AAB" w14:textId="77777777" w:rsidR="00F62B4A" w:rsidRDefault="00F62B4A">
      <w:pPr>
        <w:rPr>
          <w:b/>
          <w:bCs/>
        </w:rPr>
      </w:pPr>
    </w:p>
    <w:p w14:paraId="22905595" w14:textId="3FC0EDC0" w:rsidR="0086780D" w:rsidRDefault="00F62B4A">
      <w:pPr>
        <w:rPr>
          <w:rFonts w:eastAsia="Times New Roman"/>
          <w:sz w:val="26"/>
          <w:szCs w:val="26"/>
        </w:rPr>
      </w:pPr>
      <w:r>
        <w:rPr>
          <w:rFonts w:eastAsia="Times New Roman"/>
          <w:sz w:val="26"/>
          <w:szCs w:val="26"/>
        </w:rPr>
        <w:t>A dementia care home provides long-term support for older adults who cannot manage independently due to memory problems, confusion, and changes in behaviour. Residents may experience , agitation, mood swings, frustration, or withdrawal, and often need help with daily activities.</w:t>
      </w:r>
      <w:r>
        <w:rPr>
          <w:rFonts w:eastAsia="Times New Roman"/>
        </w:rPr>
        <w:br/>
      </w:r>
      <w:r>
        <w:rPr>
          <w:rFonts w:eastAsia="Times New Roman"/>
          <w:sz w:val="26"/>
          <w:szCs w:val="26"/>
        </w:rPr>
        <w:t>Because dementia affects each person differently, understanding psychological factors becomes essential. Staff must take into account not only the person’s</w:t>
      </w:r>
      <w:r w:rsidR="00176266">
        <w:rPr>
          <w:rFonts w:eastAsia="Times New Roman"/>
          <w:sz w:val="26"/>
          <w:szCs w:val="26"/>
        </w:rPr>
        <w:t xml:space="preserve"> medical needs but also their emotional, social, and developmental needs. Psychological theories can guide the way professionals approach communication, behaviour support, and relationship-building, helping them create a more positive and meaningful care environment</w:t>
      </w:r>
      <w:r w:rsidR="00D5434A">
        <w:rPr>
          <w:rFonts w:eastAsia="Times New Roman"/>
          <w:sz w:val="26"/>
          <w:szCs w:val="26"/>
        </w:rPr>
        <w:t>.</w:t>
      </w:r>
    </w:p>
    <w:p w14:paraId="658FBE78" w14:textId="77777777" w:rsidR="000D5AF5" w:rsidRDefault="000D5AF5">
      <w:pPr>
        <w:rPr>
          <w:rFonts w:eastAsia="Times New Roman"/>
          <w:sz w:val="26"/>
          <w:szCs w:val="26"/>
        </w:rPr>
      </w:pPr>
    </w:p>
    <w:p w14:paraId="0E75896D" w14:textId="4E25D33E" w:rsidR="009C13DB" w:rsidRDefault="000D5AF5">
      <w:pPr>
        <w:rPr>
          <w:rFonts w:eastAsia="Times New Roman"/>
          <w:sz w:val="26"/>
          <w:szCs w:val="26"/>
        </w:rPr>
      </w:pPr>
      <w:r>
        <w:rPr>
          <w:rFonts w:eastAsia="Times New Roman"/>
          <w:sz w:val="26"/>
          <w:szCs w:val="26"/>
        </w:rPr>
        <w:t>Erikson’s Psychosocial Development</w:t>
      </w:r>
      <w:r w:rsidR="009C13DB">
        <w:rPr>
          <w:rFonts w:eastAsia="Times New Roman"/>
          <w:sz w:val="26"/>
          <w:szCs w:val="26"/>
        </w:rPr>
        <w:t>.</w:t>
      </w:r>
    </w:p>
    <w:p w14:paraId="541A66C0" w14:textId="77777777" w:rsidR="00F92401" w:rsidRDefault="000D5AF5">
      <w:pPr>
        <w:rPr>
          <w:rFonts w:eastAsia="Times New Roman"/>
          <w:sz w:val="26"/>
          <w:szCs w:val="26"/>
        </w:rPr>
      </w:pPr>
      <w:r>
        <w:rPr>
          <w:rFonts w:eastAsia="Times New Roman"/>
          <w:sz w:val="26"/>
          <w:szCs w:val="26"/>
        </w:rPr>
        <w:t>Theory</w:t>
      </w:r>
      <w:r>
        <w:rPr>
          <w:rFonts w:eastAsia="Times New Roman"/>
        </w:rPr>
        <w:br/>
      </w:r>
      <w:r w:rsidR="009C13DB">
        <w:rPr>
          <w:rFonts w:eastAsia="Times New Roman"/>
          <w:sz w:val="26"/>
          <w:szCs w:val="26"/>
        </w:rPr>
        <w:t>Erikson suggested that people go through eight stages of development throughout their lives, and each stage involves a key challenge or conflict. Older adults are in the final stage, Integrity vs</w:t>
      </w:r>
      <w:r w:rsidR="00B040A7">
        <w:rPr>
          <w:rFonts w:eastAsia="Times New Roman"/>
          <w:sz w:val="26"/>
          <w:szCs w:val="26"/>
        </w:rPr>
        <w:t xml:space="preserve"> -</w:t>
      </w:r>
      <w:r w:rsidR="009C13DB">
        <w:rPr>
          <w:rFonts w:eastAsia="Times New Roman"/>
          <w:sz w:val="26"/>
          <w:szCs w:val="26"/>
        </w:rPr>
        <w:t>Despair.</w:t>
      </w:r>
      <w:r w:rsidR="009C13DB">
        <w:rPr>
          <w:rFonts w:eastAsia="Times New Roman"/>
        </w:rPr>
        <w:br/>
      </w:r>
      <w:r w:rsidR="009C13DB">
        <w:rPr>
          <w:rFonts w:eastAsia="Times New Roman"/>
          <w:sz w:val="26"/>
          <w:szCs w:val="26"/>
        </w:rPr>
        <w:t>At this point in life, people look back over their experiences and reflect on whether they feel satisfied with what they have achieved. If they feel their life has meaning, they experience a sense of fulfilment and peace. If not, they may feel regret</w:t>
      </w:r>
      <w:r w:rsidR="00B040A7">
        <w:rPr>
          <w:rFonts w:eastAsia="Times New Roman"/>
          <w:sz w:val="26"/>
          <w:szCs w:val="26"/>
        </w:rPr>
        <w:t xml:space="preserve"> and </w:t>
      </w:r>
      <w:r w:rsidR="009C13DB">
        <w:rPr>
          <w:rFonts w:eastAsia="Times New Roman"/>
          <w:sz w:val="26"/>
          <w:szCs w:val="26"/>
        </w:rPr>
        <w:t xml:space="preserve"> disappointment</w:t>
      </w:r>
    </w:p>
    <w:p w14:paraId="2BA5F9BE" w14:textId="45BE22D0" w:rsidR="000D5AF5" w:rsidRDefault="00F92401" w:rsidP="00F92401">
      <w:pPr>
        <w:rPr>
          <w:rFonts w:eastAsia="Times New Roman"/>
          <w:sz w:val="26"/>
          <w:szCs w:val="26"/>
        </w:rPr>
      </w:pPr>
      <w:r>
        <w:rPr>
          <w:rFonts w:eastAsia="Times New Roman"/>
          <w:sz w:val="26"/>
          <w:szCs w:val="26"/>
        </w:rPr>
        <w:t>Dementia complicates this stage because memory loss, confusion, and declines in reasoning can make it difficult for individuals to reflect clearly on their lives. However, emotional memory</w:t>
      </w:r>
      <w:r w:rsidR="00D60E4A">
        <w:rPr>
          <w:rFonts w:eastAsia="Times New Roman"/>
          <w:sz w:val="26"/>
          <w:szCs w:val="26"/>
        </w:rPr>
        <w:t>,</w:t>
      </w:r>
      <w:r>
        <w:rPr>
          <w:rFonts w:eastAsia="Times New Roman"/>
          <w:sz w:val="26"/>
          <w:szCs w:val="26"/>
        </w:rPr>
        <w:t>feelings linked to important people, routines, and familiar activities</w:t>
      </w:r>
      <w:r w:rsidR="00D60E4A">
        <w:rPr>
          <w:rFonts w:eastAsia="Times New Roman"/>
          <w:sz w:val="26"/>
          <w:szCs w:val="26"/>
        </w:rPr>
        <w:t xml:space="preserve"> </w:t>
      </w:r>
      <w:r>
        <w:rPr>
          <w:rFonts w:eastAsia="Times New Roman"/>
          <w:sz w:val="26"/>
          <w:szCs w:val="26"/>
        </w:rPr>
        <w:t>often remain</w:t>
      </w:r>
      <w:r w:rsidR="00D60E4A">
        <w:rPr>
          <w:rFonts w:eastAsia="Times New Roman"/>
          <w:sz w:val="26"/>
          <w:szCs w:val="26"/>
        </w:rPr>
        <w:t xml:space="preserve"> </w:t>
      </w:r>
      <w:r>
        <w:rPr>
          <w:rFonts w:eastAsia="Times New Roman"/>
          <w:sz w:val="26"/>
          <w:szCs w:val="26"/>
        </w:rPr>
        <w:t>stronger for longer. This means that supporting a person’s identity, dignity, and self-worth remains especially important.</w:t>
      </w:r>
    </w:p>
    <w:p w14:paraId="012C9040" w14:textId="5D58C570" w:rsidR="00D60E4A" w:rsidRDefault="00B6227C" w:rsidP="00F92401">
      <w:pPr>
        <w:rPr>
          <w:rFonts w:eastAsia="Times New Roman"/>
          <w:sz w:val="26"/>
          <w:szCs w:val="26"/>
        </w:rPr>
      </w:pPr>
      <w:r>
        <w:rPr>
          <w:rFonts w:eastAsia="Times New Roman"/>
          <w:sz w:val="26"/>
          <w:szCs w:val="26"/>
        </w:rPr>
        <w:t>Social Learning Theory (Bandura)</w:t>
      </w:r>
    </w:p>
    <w:p w14:paraId="767C92C7" w14:textId="77777777" w:rsidR="00FE735D" w:rsidRDefault="00E43221" w:rsidP="00F92401">
      <w:pPr>
        <w:rPr>
          <w:rFonts w:eastAsia="Times New Roman"/>
          <w:sz w:val="26"/>
          <w:szCs w:val="26"/>
        </w:rPr>
      </w:pPr>
      <w:r>
        <w:rPr>
          <w:rFonts w:eastAsia="Times New Roman"/>
          <w:sz w:val="26"/>
          <w:szCs w:val="26"/>
        </w:rPr>
        <w:t>Bandura’s Social Learning Theory focuses on learning through observation and interaction with others. People learn not just through direct experience but also by watching how others</w:t>
      </w:r>
      <w:r w:rsidR="00AF1C43">
        <w:rPr>
          <w:rFonts w:eastAsia="Times New Roman"/>
          <w:sz w:val="26"/>
          <w:szCs w:val="26"/>
        </w:rPr>
        <w:t xml:space="preserve"> act</w:t>
      </w:r>
      <w:r>
        <w:rPr>
          <w:rFonts w:eastAsia="Times New Roman"/>
          <w:sz w:val="26"/>
          <w:szCs w:val="26"/>
        </w:rPr>
        <w:t xml:space="preserve"> and the outcomes of those behaviours.</w:t>
      </w:r>
      <w:r>
        <w:rPr>
          <w:rFonts w:eastAsia="Times New Roman"/>
        </w:rPr>
        <w:t xml:space="preserve"> </w:t>
      </w:r>
      <w:r>
        <w:rPr>
          <w:rFonts w:eastAsia="Times New Roman"/>
        </w:rPr>
        <w:br/>
      </w:r>
      <w:r>
        <w:rPr>
          <w:rFonts w:eastAsia="Times New Roman"/>
        </w:rPr>
        <w:br/>
      </w:r>
      <w:r>
        <w:rPr>
          <w:rFonts w:eastAsia="Times New Roman"/>
          <w:sz w:val="26"/>
          <w:szCs w:val="26"/>
        </w:rPr>
        <w:t xml:space="preserve">Although dementia may reduce the ability to learn new information in the traditional </w:t>
      </w:r>
      <w:r w:rsidR="00AF1C43">
        <w:rPr>
          <w:rFonts w:eastAsia="Times New Roman"/>
          <w:sz w:val="26"/>
          <w:szCs w:val="26"/>
        </w:rPr>
        <w:t>way,</w:t>
      </w:r>
      <w:r>
        <w:rPr>
          <w:rFonts w:eastAsia="Times New Roman"/>
          <w:sz w:val="26"/>
          <w:szCs w:val="26"/>
        </w:rPr>
        <w:t xml:space="preserve"> </w:t>
      </w:r>
      <w:r w:rsidR="00AF1C43">
        <w:rPr>
          <w:rFonts w:eastAsia="Times New Roman"/>
          <w:sz w:val="26"/>
          <w:szCs w:val="26"/>
        </w:rPr>
        <w:t>M</w:t>
      </w:r>
      <w:r>
        <w:rPr>
          <w:rFonts w:eastAsia="Times New Roman"/>
          <w:sz w:val="26"/>
          <w:szCs w:val="26"/>
        </w:rPr>
        <w:t>any older adults with dementia continue to react strongly to social cues such as facial expressions,</w:t>
      </w:r>
      <w:r w:rsidR="00661E34">
        <w:rPr>
          <w:rFonts w:eastAsia="Times New Roman"/>
          <w:sz w:val="26"/>
          <w:szCs w:val="26"/>
        </w:rPr>
        <w:t xml:space="preserve"> The</w:t>
      </w:r>
      <w:r>
        <w:rPr>
          <w:rFonts w:eastAsia="Times New Roman"/>
          <w:sz w:val="26"/>
          <w:szCs w:val="26"/>
        </w:rPr>
        <w:t xml:space="preserve"> tone of voice, and body language. They may copy behaviour that they see around them or rely on the behaviour of staff as a guide for how to respond in unfamiliar situations.</w:t>
      </w:r>
      <w:r>
        <w:rPr>
          <w:rFonts w:eastAsia="Times New Roman"/>
        </w:rPr>
        <w:t xml:space="preserve"> </w:t>
      </w:r>
      <w:r>
        <w:rPr>
          <w:rFonts w:eastAsia="Times New Roman"/>
        </w:rPr>
        <w:br/>
      </w:r>
      <w:r>
        <w:rPr>
          <w:rFonts w:eastAsia="Times New Roman"/>
        </w:rPr>
        <w:br/>
      </w:r>
      <w:r>
        <w:rPr>
          <w:rFonts w:eastAsia="Times New Roman"/>
          <w:sz w:val="26"/>
          <w:szCs w:val="26"/>
        </w:rPr>
        <w:t>For this reason, health and social care professionals have a powerful influence on residents simply through the way they speak, act, and interact</w:t>
      </w:r>
      <w:r w:rsidR="00FE735D">
        <w:rPr>
          <w:rFonts w:eastAsia="Times New Roman"/>
          <w:sz w:val="26"/>
          <w:szCs w:val="26"/>
        </w:rPr>
        <w:t xml:space="preserve"> around them .</w:t>
      </w:r>
    </w:p>
    <w:p w14:paraId="5C600655" w14:textId="25F213DD" w:rsidR="00BA270C" w:rsidRDefault="00113080" w:rsidP="00113080">
      <w:pPr>
        <w:rPr>
          <w:rFonts w:eastAsia="Times New Roman"/>
          <w:sz w:val="26"/>
          <w:szCs w:val="26"/>
        </w:rPr>
      </w:pPr>
      <w:r>
        <w:rPr>
          <w:rFonts w:eastAsia="Times New Roman"/>
          <w:sz w:val="26"/>
          <w:szCs w:val="26"/>
        </w:rPr>
        <w:t>Erikson’s theory shows how important identity</w:t>
      </w:r>
      <w:r w:rsidR="00162BFD">
        <w:rPr>
          <w:rFonts w:eastAsia="Times New Roman"/>
          <w:sz w:val="26"/>
          <w:szCs w:val="26"/>
        </w:rPr>
        <w:t xml:space="preserve"> </w:t>
      </w:r>
      <w:r>
        <w:rPr>
          <w:rFonts w:eastAsia="Times New Roman"/>
          <w:sz w:val="26"/>
          <w:szCs w:val="26"/>
        </w:rPr>
        <w:t>and emotional connection are to older adults. In a dementia care home, this theory can guide staff to</w:t>
      </w:r>
      <w:r w:rsidR="00162BFD">
        <w:rPr>
          <w:rFonts w:eastAsia="Times New Roman"/>
          <w:sz w:val="26"/>
          <w:szCs w:val="26"/>
        </w:rPr>
        <w:t xml:space="preserve"> </w:t>
      </w:r>
      <w:r w:rsidR="00BA270C">
        <w:rPr>
          <w:rFonts w:eastAsia="Times New Roman"/>
          <w:sz w:val="26"/>
          <w:szCs w:val="26"/>
        </w:rPr>
        <w:t>–</w:t>
      </w:r>
    </w:p>
    <w:p w14:paraId="2D648D91" w14:textId="10E896E4" w:rsidR="00B6227C" w:rsidRDefault="00113080" w:rsidP="00113080">
      <w:pPr>
        <w:rPr>
          <w:rFonts w:eastAsia="Times New Roman"/>
          <w:sz w:val="26"/>
          <w:szCs w:val="26"/>
        </w:rPr>
      </w:pPr>
      <w:r>
        <w:rPr>
          <w:rFonts w:eastAsia="Times New Roman"/>
        </w:rPr>
        <w:br/>
      </w:r>
      <w:r w:rsidR="00BA270C">
        <w:rPr>
          <w:rFonts w:eastAsia="Times New Roman"/>
          <w:sz w:val="26"/>
          <w:szCs w:val="26"/>
        </w:rPr>
        <w:t>Support Personal Identity</w:t>
      </w:r>
      <w:r w:rsidR="00BA270C">
        <w:rPr>
          <w:rFonts w:eastAsia="Times New Roman"/>
        </w:rPr>
        <w:br/>
      </w:r>
      <w:r w:rsidR="00BA270C">
        <w:rPr>
          <w:rFonts w:eastAsia="Times New Roman"/>
          <w:sz w:val="26"/>
          <w:szCs w:val="26"/>
        </w:rPr>
        <w:t xml:space="preserve">Using items such as photographs, music, a </w:t>
      </w:r>
      <w:r w:rsidR="005D4A17">
        <w:rPr>
          <w:rFonts w:eastAsia="Times New Roman"/>
          <w:sz w:val="26"/>
          <w:szCs w:val="26"/>
        </w:rPr>
        <w:t>individuals</w:t>
      </w:r>
      <w:r w:rsidR="00BA270C">
        <w:rPr>
          <w:rFonts w:eastAsia="Times New Roman"/>
          <w:sz w:val="26"/>
          <w:szCs w:val="26"/>
        </w:rPr>
        <w:t xml:space="preserve"> history</w:t>
      </w:r>
      <w:r w:rsidR="005D4A17">
        <w:rPr>
          <w:rFonts w:eastAsia="Times New Roman"/>
          <w:sz w:val="26"/>
          <w:szCs w:val="26"/>
        </w:rPr>
        <w:t xml:space="preserve">, </w:t>
      </w:r>
      <w:r w:rsidR="00BA270C">
        <w:rPr>
          <w:rFonts w:eastAsia="Times New Roman"/>
          <w:sz w:val="26"/>
          <w:szCs w:val="26"/>
        </w:rPr>
        <w:t xml:space="preserve"> books, or favourite objects can help residents feel more connected to who they are. This is especially helpful when memory loss makes it difficult to recall past experiences independently.</w:t>
      </w:r>
    </w:p>
    <w:p w14:paraId="204087F5" w14:textId="77777777" w:rsidR="009F35DB" w:rsidRDefault="006A0428" w:rsidP="00113080">
      <w:pPr>
        <w:rPr>
          <w:rFonts w:eastAsia="Times New Roman"/>
          <w:sz w:val="26"/>
          <w:szCs w:val="26"/>
        </w:rPr>
      </w:pPr>
      <w:r>
        <w:rPr>
          <w:rFonts w:eastAsia="Times New Roman"/>
          <w:sz w:val="26"/>
          <w:szCs w:val="26"/>
        </w:rPr>
        <w:t>Promote Dignity and Respect</w:t>
      </w:r>
      <w:r>
        <w:rPr>
          <w:rFonts w:eastAsia="Times New Roman"/>
        </w:rPr>
        <w:br/>
      </w:r>
      <w:r>
        <w:rPr>
          <w:rFonts w:eastAsia="Times New Roman"/>
          <w:sz w:val="26"/>
          <w:szCs w:val="26"/>
        </w:rPr>
        <w:t>Speaking gently, involving residents in simple decisions (like choosing clothes or activities), and recognising their past achievements all help reduce feelings and promote a sense of integrity.</w:t>
      </w:r>
    </w:p>
    <w:p w14:paraId="5B4FAECF" w14:textId="77777777" w:rsidR="006B4B58" w:rsidRDefault="00614624" w:rsidP="00614624">
      <w:pPr>
        <w:rPr>
          <w:rFonts w:eastAsia="Times New Roman"/>
          <w:sz w:val="26"/>
          <w:szCs w:val="26"/>
        </w:rPr>
      </w:pPr>
      <w:r>
        <w:rPr>
          <w:rFonts w:eastAsia="Times New Roman"/>
          <w:sz w:val="26"/>
          <w:szCs w:val="26"/>
        </w:rPr>
        <w:t>Maintain Social Connections</w:t>
      </w:r>
      <w:r>
        <w:rPr>
          <w:rFonts w:eastAsia="Times New Roman"/>
        </w:rPr>
        <w:br/>
      </w:r>
      <w:r>
        <w:rPr>
          <w:rFonts w:eastAsia="Times New Roman"/>
          <w:sz w:val="26"/>
          <w:szCs w:val="26"/>
        </w:rPr>
        <w:t>Encouraging regular contact with family, friends, and other residents helps reduce loneliness and supports emotional wellbeing.</w:t>
      </w:r>
    </w:p>
    <w:p w14:paraId="61FBEF64" w14:textId="22C16901" w:rsidR="005D4A17" w:rsidRDefault="00614624" w:rsidP="00614624">
      <w:pPr>
        <w:rPr>
          <w:rFonts w:eastAsia="Times New Roman"/>
          <w:sz w:val="26"/>
          <w:szCs w:val="26"/>
        </w:rPr>
      </w:pPr>
      <w:r>
        <w:rPr>
          <w:rFonts w:eastAsia="Times New Roman"/>
        </w:rPr>
        <w:br/>
      </w:r>
      <w:r w:rsidR="006B4B58">
        <w:rPr>
          <w:rFonts w:eastAsia="Times New Roman"/>
          <w:sz w:val="26"/>
          <w:szCs w:val="26"/>
        </w:rPr>
        <w:t>Social Learning Theory can help explain and manage behaviours in dementia care. Staff can use this theory to</w:t>
      </w:r>
      <w:r w:rsidR="00B1054D">
        <w:rPr>
          <w:rFonts w:eastAsia="Times New Roman"/>
          <w:sz w:val="26"/>
          <w:szCs w:val="26"/>
        </w:rPr>
        <w:t>-</w:t>
      </w:r>
    </w:p>
    <w:p w14:paraId="43B3212A" w14:textId="3A97757F" w:rsidR="00B1054D" w:rsidRDefault="00D35B43" w:rsidP="00614624">
      <w:pPr>
        <w:rPr>
          <w:rFonts w:eastAsia="Times New Roman"/>
          <w:sz w:val="26"/>
          <w:szCs w:val="26"/>
        </w:rPr>
      </w:pPr>
      <w:r>
        <w:rPr>
          <w:rFonts w:eastAsia="Times New Roman"/>
          <w:sz w:val="26"/>
          <w:szCs w:val="26"/>
        </w:rPr>
        <w:t>Model Calm and Positive Behaviour</w:t>
      </w:r>
      <w:r>
        <w:rPr>
          <w:rFonts w:eastAsia="Times New Roman"/>
        </w:rPr>
        <w:br/>
      </w:r>
      <w:r>
        <w:rPr>
          <w:rFonts w:eastAsia="Times New Roman"/>
          <w:sz w:val="26"/>
          <w:szCs w:val="26"/>
        </w:rPr>
        <w:t>Because residents may copy the emotions and reactions of the staff around them, professionals should use calm voices, relaxed body language, and reassuring facial expressions. This can help reduce agitation or anxiety.</w:t>
      </w:r>
    </w:p>
    <w:p w14:paraId="522D15AD" w14:textId="45CD721F" w:rsidR="00287AB9" w:rsidRDefault="00084AB9" w:rsidP="00614624">
      <w:pPr>
        <w:rPr>
          <w:rFonts w:eastAsia="Times New Roman"/>
          <w:sz w:val="26"/>
          <w:szCs w:val="26"/>
        </w:rPr>
      </w:pPr>
      <w:r>
        <w:rPr>
          <w:rFonts w:eastAsia="Times New Roman"/>
          <w:sz w:val="26"/>
          <w:szCs w:val="26"/>
        </w:rPr>
        <w:t>Provide Predictable Routines</w:t>
      </w:r>
      <w:r>
        <w:rPr>
          <w:rFonts w:eastAsia="Times New Roman"/>
        </w:rPr>
        <w:br/>
      </w:r>
      <w:r>
        <w:rPr>
          <w:rFonts w:eastAsia="Times New Roman"/>
          <w:sz w:val="26"/>
          <w:szCs w:val="26"/>
        </w:rPr>
        <w:t>Structured daily routines act as behavioural models and reduce confusion. When residents understand what happens next, they often feel more secure.</w:t>
      </w:r>
      <w:r>
        <w:rPr>
          <w:rFonts w:eastAsia="Times New Roman"/>
        </w:rPr>
        <w:t xml:space="preserve"> </w:t>
      </w:r>
      <w:r>
        <w:rPr>
          <w:rFonts w:eastAsia="Times New Roman"/>
        </w:rPr>
        <w:br/>
      </w:r>
      <w:r>
        <w:rPr>
          <w:rFonts w:eastAsia="Times New Roman"/>
        </w:rPr>
        <w:br/>
      </w:r>
      <w:r>
        <w:rPr>
          <w:rFonts w:eastAsia="Times New Roman"/>
          <w:sz w:val="26"/>
          <w:szCs w:val="26"/>
        </w:rPr>
        <w:t>Use Positive Reinforcement</w:t>
      </w:r>
      <w:r>
        <w:rPr>
          <w:rFonts w:eastAsia="Times New Roman"/>
        </w:rPr>
        <w:br/>
      </w:r>
      <w:r>
        <w:rPr>
          <w:rFonts w:eastAsia="Times New Roman"/>
          <w:sz w:val="26"/>
          <w:szCs w:val="26"/>
        </w:rPr>
        <w:t>Smiles, praise, or gentle encouragement can motivate residents to engage in activities or follow instructions.</w:t>
      </w:r>
      <w:r>
        <w:rPr>
          <w:rFonts w:eastAsia="Times New Roman"/>
        </w:rPr>
        <w:t xml:space="preserve"> </w:t>
      </w:r>
      <w:r>
        <w:rPr>
          <w:rFonts w:eastAsia="Times New Roman"/>
        </w:rPr>
        <w:br/>
      </w:r>
      <w:r>
        <w:rPr>
          <w:rFonts w:eastAsia="Times New Roman"/>
        </w:rPr>
        <w:br/>
      </w:r>
      <w:r>
        <w:rPr>
          <w:rFonts w:eastAsia="Times New Roman"/>
          <w:sz w:val="26"/>
          <w:szCs w:val="26"/>
        </w:rPr>
        <w:t>Encourage Group Activities</w:t>
      </w:r>
      <w:r>
        <w:rPr>
          <w:rFonts w:eastAsia="Times New Roman"/>
        </w:rPr>
        <w:br/>
      </w:r>
      <w:r>
        <w:rPr>
          <w:rFonts w:eastAsia="Times New Roman"/>
          <w:sz w:val="26"/>
          <w:szCs w:val="26"/>
        </w:rPr>
        <w:t>Residents sometimes learn by watching others. Activities such as chair exercises, singing, or crafts allow them to observe and follow peers, which can build confidence and involvement.</w:t>
      </w:r>
    </w:p>
    <w:p w14:paraId="14AFA5BF" w14:textId="107B754E" w:rsidR="00084AB9" w:rsidRDefault="00FE11FB" w:rsidP="00614624">
      <w:pPr>
        <w:rPr>
          <w:rFonts w:eastAsia="Times New Roman"/>
          <w:sz w:val="26"/>
          <w:szCs w:val="26"/>
        </w:rPr>
      </w:pPr>
      <w:r>
        <w:rPr>
          <w:rFonts w:eastAsia="Times New Roman"/>
          <w:sz w:val="26"/>
          <w:szCs w:val="26"/>
        </w:rPr>
        <w:t>Challenges in Applying These Theories-</w:t>
      </w:r>
    </w:p>
    <w:p w14:paraId="7684E924" w14:textId="5DC705DC" w:rsidR="00FE11FB" w:rsidRDefault="000572B5" w:rsidP="00614624">
      <w:pPr>
        <w:rPr>
          <w:rFonts w:eastAsia="Times New Roman"/>
          <w:sz w:val="26"/>
          <w:szCs w:val="26"/>
        </w:rPr>
      </w:pPr>
      <w:r>
        <w:rPr>
          <w:rFonts w:eastAsia="Times New Roman"/>
          <w:sz w:val="26"/>
          <w:szCs w:val="26"/>
        </w:rPr>
        <w:tab/>
        <w:t>Memory loss may limit the ability to reflect clearly on past events.</w:t>
      </w:r>
      <w:r>
        <w:rPr>
          <w:rFonts w:eastAsia="Times New Roman"/>
        </w:rPr>
        <w:br/>
      </w:r>
      <w:r>
        <w:rPr>
          <w:rFonts w:eastAsia="Times New Roman"/>
          <w:sz w:val="26"/>
          <w:szCs w:val="26"/>
        </w:rPr>
        <w:tab/>
        <w:t>•</w:t>
      </w:r>
      <w:r>
        <w:rPr>
          <w:rFonts w:eastAsia="Times New Roman"/>
          <w:sz w:val="26"/>
          <w:szCs w:val="26"/>
        </w:rPr>
        <w:tab/>
        <w:t>Mood changes or confusion can make life reflection emotionally difficult.</w:t>
      </w:r>
      <w:r>
        <w:rPr>
          <w:rFonts w:eastAsia="Times New Roman"/>
        </w:rPr>
        <w:br/>
      </w:r>
      <w:r>
        <w:rPr>
          <w:rFonts w:eastAsia="Times New Roman"/>
          <w:sz w:val="26"/>
          <w:szCs w:val="26"/>
        </w:rPr>
        <w:tab/>
        <w:t>•</w:t>
      </w:r>
      <w:r>
        <w:rPr>
          <w:rFonts w:eastAsia="Times New Roman"/>
          <w:sz w:val="26"/>
          <w:szCs w:val="26"/>
        </w:rPr>
        <w:tab/>
        <w:t>Reminiscence may bring up upsetting memories.</w:t>
      </w:r>
      <w:r>
        <w:rPr>
          <w:rFonts w:eastAsia="Times New Roman"/>
        </w:rPr>
        <w:br/>
      </w:r>
      <w:r>
        <w:rPr>
          <w:rFonts w:eastAsia="Times New Roman"/>
          <w:sz w:val="26"/>
          <w:szCs w:val="26"/>
        </w:rPr>
        <w:tab/>
        <w:t>•</w:t>
      </w:r>
      <w:r>
        <w:rPr>
          <w:rFonts w:eastAsia="Times New Roman"/>
          <w:sz w:val="26"/>
          <w:szCs w:val="26"/>
        </w:rPr>
        <w:tab/>
        <w:t>Some residents may struggle to communicate their feelings.</w:t>
      </w:r>
      <w:r>
        <w:rPr>
          <w:rFonts w:eastAsia="Times New Roman"/>
        </w:rPr>
        <w:t xml:space="preserve"> </w:t>
      </w:r>
      <w:r>
        <w:rPr>
          <w:rFonts w:eastAsia="Times New Roman"/>
        </w:rPr>
        <w:br/>
      </w:r>
      <w:r>
        <w:rPr>
          <w:rFonts w:eastAsia="Times New Roman"/>
        </w:rPr>
        <w:br/>
      </w:r>
      <w:r>
        <w:rPr>
          <w:rFonts w:eastAsia="Times New Roman"/>
          <w:sz w:val="26"/>
          <w:szCs w:val="26"/>
        </w:rPr>
        <w:t>Strategies to Overcome These Challenges</w:t>
      </w:r>
      <w:r>
        <w:rPr>
          <w:rFonts w:eastAsia="Times New Roman"/>
        </w:rPr>
        <w:br/>
      </w:r>
      <w:r>
        <w:rPr>
          <w:rFonts w:eastAsia="Times New Roman"/>
          <w:sz w:val="26"/>
          <w:szCs w:val="26"/>
        </w:rPr>
        <w:tab/>
        <w:t>•</w:t>
      </w:r>
      <w:r>
        <w:rPr>
          <w:rFonts w:eastAsia="Times New Roman"/>
          <w:sz w:val="26"/>
          <w:szCs w:val="26"/>
        </w:rPr>
        <w:tab/>
        <w:t>Use simple, short questions rather than detailed ones.</w:t>
      </w:r>
      <w:r>
        <w:rPr>
          <w:rFonts w:eastAsia="Times New Roman"/>
        </w:rPr>
        <w:br/>
      </w:r>
      <w:r>
        <w:rPr>
          <w:rFonts w:eastAsia="Times New Roman"/>
          <w:sz w:val="26"/>
          <w:szCs w:val="26"/>
        </w:rPr>
        <w:tab/>
        <w:t>•</w:t>
      </w:r>
      <w:r>
        <w:rPr>
          <w:rFonts w:eastAsia="Times New Roman"/>
          <w:sz w:val="26"/>
          <w:szCs w:val="26"/>
        </w:rPr>
        <w:tab/>
        <w:t>Focus on positive emotional memories such as favourite songs or pleasant routines.</w:t>
      </w:r>
      <w:r>
        <w:rPr>
          <w:rFonts w:eastAsia="Times New Roman"/>
        </w:rPr>
        <w:br/>
      </w:r>
      <w:r>
        <w:rPr>
          <w:rFonts w:eastAsia="Times New Roman"/>
          <w:sz w:val="26"/>
          <w:szCs w:val="26"/>
        </w:rPr>
        <w:tab/>
        <w:t>•</w:t>
      </w:r>
      <w:r>
        <w:rPr>
          <w:rFonts w:eastAsia="Times New Roman"/>
          <w:sz w:val="26"/>
          <w:szCs w:val="26"/>
        </w:rPr>
        <w:tab/>
        <w:t>Provide gentle reassurance when a resident becomes upset.</w:t>
      </w:r>
      <w:r>
        <w:rPr>
          <w:rFonts w:eastAsia="Times New Roman"/>
        </w:rPr>
        <w:br/>
      </w:r>
      <w:r>
        <w:rPr>
          <w:rFonts w:eastAsia="Times New Roman"/>
          <w:sz w:val="26"/>
          <w:szCs w:val="26"/>
        </w:rPr>
        <w:tab/>
        <w:t>•</w:t>
      </w:r>
      <w:r>
        <w:rPr>
          <w:rFonts w:eastAsia="Times New Roman"/>
          <w:sz w:val="26"/>
          <w:szCs w:val="26"/>
        </w:rPr>
        <w:tab/>
        <w:t>Work closely with family members to gather helpful background information.</w:t>
      </w:r>
    </w:p>
    <w:p w14:paraId="1478111E" w14:textId="26CC02EA" w:rsidR="000572B5" w:rsidRDefault="0010737E" w:rsidP="00614624">
      <w:pPr>
        <w:rPr>
          <w:rFonts w:eastAsia="Times New Roman"/>
          <w:sz w:val="26"/>
          <w:szCs w:val="26"/>
        </w:rPr>
      </w:pPr>
      <w:r>
        <w:rPr>
          <w:rFonts w:eastAsia="Times New Roman"/>
          <w:sz w:val="26"/>
          <w:szCs w:val="26"/>
        </w:rPr>
        <w:t>Challenges with Social Learning Theory</w:t>
      </w:r>
      <w:r>
        <w:rPr>
          <w:rFonts w:eastAsia="Times New Roman"/>
        </w:rPr>
        <w:br/>
      </w:r>
      <w:r>
        <w:rPr>
          <w:rFonts w:eastAsia="Times New Roman"/>
          <w:sz w:val="26"/>
          <w:szCs w:val="26"/>
        </w:rPr>
        <w:tab/>
        <w:t>•</w:t>
      </w:r>
      <w:r>
        <w:rPr>
          <w:rFonts w:eastAsia="Times New Roman"/>
          <w:sz w:val="26"/>
          <w:szCs w:val="26"/>
        </w:rPr>
        <w:tab/>
        <w:t>Residents may not always imitate behaviour consistently because of cognitive changes.</w:t>
      </w:r>
      <w:r>
        <w:rPr>
          <w:rFonts w:eastAsia="Times New Roman"/>
        </w:rPr>
        <w:br/>
      </w:r>
      <w:r>
        <w:rPr>
          <w:rFonts w:eastAsia="Times New Roman"/>
          <w:sz w:val="26"/>
          <w:szCs w:val="26"/>
        </w:rPr>
        <w:tab/>
        <w:t>•</w:t>
      </w:r>
      <w:r>
        <w:rPr>
          <w:rFonts w:eastAsia="Times New Roman"/>
          <w:sz w:val="26"/>
          <w:szCs w:val="26"/>
        </w:rPr>
        <w:tab/>
        <w:t>If staff are stressed, rushed, or frustrated, residents may copy this unintentionally.</w:t>
      </w:r>
      <w:r>
        <w:rPr>
          <w:rFonts w:eastAsia="Times New Roman"/>
        </w:rPr>
        <w:br/>
      </w:r>
      <w:r>
        <w:rPr>
          <w:rFonts w:eastAsia="Times New Roman"/>
          <w:sz w:val="26"/>
          <w:szCs w:val="26"/>
        </w:rPr>
        <w:tab/>
        <w:t>•</w:t>
      </w:r>
      <w:r>
        <w:rPr>
          <w:rFonts w:eastAsia="Times New Roman"/>
          <w:sz w:val="26"/>
          <w:szCs w:val="26"/>
        </w:rPr>
        <w:tab/>
        <w:t>Dementia can make behaviour unpredictable from day to day.</w:t>
      </w:r>
      <w:r>
        <w:rPr>
          <w:rFonts w:eastAsia="Times New Roman"/>
        </w:rPr>
        <w:t xml:space="preserve"> </w:t>
      </w:r>
      <w:r>
        <w:rPr>
          <w:rFonts w:eastAsia="Times New Roman"/>
        </w:rPr>
        <w:br/>
      </w:r>
      <w:r>
        <w:rPr>
          <w:rFonts w:eastAsia="Times New Roman"/>
        </w:rPr>
        <w:br/>
      </w:r>
      <w:r>
        <w:rPr>
          <w:rFonts w:eastAsia="Times New Roman"/>
          <w:sz w:val="26"/>
          <w:szCs w:val="26"/>
        </w:rPr>
        <w:t>Strategies to Overcome These Challenges</w:t>
      </w:r>
      <w:r>
        <w:rPr>
          <w:rFonts w:eastAsia="Times New Roman"/>
        </w:rPr>
        <w:br/>
      </w:r>
      <w:r>
        <w:rPr>
          <w:rFonts w:eastAsia="Times New Roman"/>
          <w:sz w:val="26"/>
          <w:szCs w:val="26"/>
        </w:rPr>
        <w:tab/>
        <w:t>•</w:t>
      </w:r>
      <w:r>
        <w:rPr>
          <w:rFonts w:eastAsia="Times New Roman"/>
          <w:sz w:val="26"/>
          <w:szCs w:val="26"/>
        </w:rPr>
        <w:tab/>
        <w:t>Staff should receive training in calm communication and emotional regulation.</w:t>
      </w:r>
      <w:r>
        <w:rPr>
          <w:rFonts w:eastAsia="Times New Roman"/>
        </w:rPr>
        <w:br/>
      </w:r>
      <w:r>
        <w:rPr>
          <w:rFonts w:eastAsia="Times New Roman"/>
          <w:sz w:val="26"/>
          <w:szCs w:val="26"/>
        </w:rPr>
        <w:tab/>
        <w:t>•</w:t>
      </w:r>
      <w:r>
        <w:rPr>
          <w:rFonts w:eastAsia="Times New Roman"/>
          <w:sz w:val="26"/>
          <w:szCs w:val="26"/>
        </w:rPr>
        <w:tab/>
        <w:t>A consistent staff team helps create a stable environment that residents can rely on.</w:t>
      </w:r>
      <w:r>
        <w:rPr>
          <w:rFonts w:eastAsia="Times New Roman"/>
        </w:rPr>
        <w:br/>
      </w:r>
      <w:r>
        <w:rPr>
          <w:rFonts w:eastAsia="Times New Roman"/>
          <w:sz w:val="26"/>
          <w:szCs w:val="26"/>
        </w:rPr>
        <w:tab/>
        <w:t>•</w:t>
      </w:r>
      <w:r>
        <w:rPr>
          <w:rFonts w:eastAsia="Times New Roman"/>
          <w:sz w:val="26"/>
          <w:szCs w:val="26"/>
        </w:rPr>
        <w:tab/>
        <w:t>Using visual prompts, demonstrations, and clear gestures can help with understanding.</w:t>
      </w:r>
      <w:r>
        <w:rPr>
          <w:rFonts w:eastAsia="Times New Roman"/>
        </w:rPr>
        <w:br/>
      </w:r>
      <w:r>
        <w:rPr>
          <w:rFonts w:eastAsia="Times New Roman"/>
          <w:sz w:val="26"/>
          <w:szCs w:val="26"/>
        </w:rPr>
        <w:tab/>
        <w:t>•</w:t>
      </w:r>
      <w:r>
        <w:rPr>
          <w:rFonts w:eastAsia="Times New Roman"/>
          <w:sz w:val="26"/>
          <w:szCs w:val="26"/>
        </w:rPr>
        <w:tab/>
        <w:t>Reinforce positive behaviour as soon as it happens to make the connection clearer.</w:t>
      </w:r>
    </w:p>
    <w:p w14:paraId="26C5AF5D" w14:textId="72843E83" w:rsidR="0010737E" w:rsidRDefault="00EE7DC6" w:rsidP="00614624">
      <w:pPr>
        <w:rPr>
          <w:rFonts w:eastAsia="Times New Roman"/>
          <w:sz w:val="26"/>
          <w:szCs w:val="26"/>
        </w:rPr>
      </w:pPr>
      <w:r>
        <w:rPr>
          <w:rFonts w:eastAsia="Times New Roman"/>
          <w:sz w:val="26"/>
          <w:szCs w:val="26"/>
        </w:rPr>
        <w:t>Psychological theories can play a key role in supporting older adults with dementia. Erikson’s Psychosocial Development Theory helps staff understand the emotional needs of residents, especially the importance of identity, dignity, and life meaning. Social Learning Theory highlights how staff behaviour and social interactions influence residents’ responses and behaviours.</w:t>
      </w:r>
      <w:r>
        <w:rPr>
          <w:rFonts w:eastAsia="Times New Roman"/>
        </w:rPr>
        <w:t xml:space="preserve"> </w:t>
      </w:r>
      <w:r>
        <w:rPr>
          <w:rFonts w:eastAsia="Times New Roman"/>
        </w:rPr>
        <w:br/>
      </w:r>
      <w:r>
        <w:rPr>
          <w:rFonts w:eastAsia="Times New Roman"/>
        </w:rPr>
        <w:br/>
      </w:r>
      <w:r>
        <w:rPr>
          <w:rFonts w:eastAsia="Times New Roman"/>
          <w:sz w:val="26"/>
          <w:szCs w:val="26"/>
        </w:rPr>
        <w:t>By applying these theories in careful and adaptable ways, health and social care professionals can create supportive environments that reduce distress, encourage positive behaviour, and improve overall wellbeing. Although there are challenges when applying these theories to people with dementia, thoughtful strategies and consistent, compassionate care can help overcome these barriers and enhance the quality of life for older residents.</w:t>
      </w:r>
    </w:p>
    <w:p w14:paraId="462449ED" w14:textId="39A2C9BB" w:rsidR="0008737A" w:rsidRPr="0086780D" w:rsidRDefault="0008737A" w:rsidP="00614624">
      <w:r>
        <w:rPr>
          <w:rFonts w:eastAsia="Times New Roman"/>
        </w:rPr>
        <w:br/>
      </w:r>
      <w:r>
        <w:rPr>
          <w:rFonts w:eastAsia="Times New Roman"/>
          <w:sz w:val="26"/>
          <w:szCs w:val="26"/>
        </w:rPr>
        <w:t>Bandura, A. (1977) Social Learning Theory. Englewood Cliffs: Prentice-Hall.</w:t>
      </w:r>
      <w:r>
        <w:rPr>
          <w:rFonts w:eastAsia="Times New Roman"/>
        </w:rPr>
        <w:br/>
      </w:r>
      <w:r>
        <w:rPr>
          <w:rFonts w:eastAsia="Times New Roman"/>
          <w:sz w:val="26"/>
          <w:szCs w:val="26"/>
        </w:rPr>
        <w:t>Brooker, D. and Latham, I. (2016) Person-Centred Dementia Care. London: Jessica Kingsley.</w:t>
      </w:r>
      <w:r>
        <w:rPr>
          <w:rFonts w:eastAsia="Times New Roman"/>
        </w:rPr>
        <w:br/>
      </w:r>
      <w:r>
        <w:rPr>
          <w:rFonts w:eastAsia="Times New Roman"/>
          <w:sz w:val="26"/>
          <w:szCs w:val="26"/>
        </w:rPr>
        <w:t>Erikson, E.H. (1995) Life Cycle Completed. New York: W.W. Norton.</w:t>
      </w:r>
      <w:r>
        <w:rPr>
          <w:rFonts w:eastAsia="Times New Roman"/>
        </w:rPr>
        <w:br/>
      </w:r>
      <w:r>
        <w:rPr>
          <w:rFonts w:eastAsia="Times New Roman"/>
          <w:sz w:val="26"/>
          <w:szCs w:val="26"/>
        </w:rPr>
        <w:t>Kitwood, T. (1997) Dementia Reconsidered: The Person Comes First. Buckingham: Open University Press.</w:t>
      </w:r>
      <w:r>
        <w:rPr>
          <w:rFonts w:eastAsia="Times New Roman"/>
        </w:rPr>
        <w:br/>
      </w:r>
      <w:r>
        <w:rPr>
          <w:rFonts w:eastAsia="Times New Roman"/>
          <w:sz w:val="26"/>
          <w:szCs w:val="26"/>
        </w:rPr>
        <w:t>Woods, B. et al. (2018) ‘Reminiscence therapy for dementia’, Cochrane Database of Systematic Reviews, 3(3), pp. 1–98.</w:t>
      </w:r>
      <w:r>
        <w:rPr>
          <w:rFonts w:eastAsia="Times New Roman"/>
        </w:rPr>
        <w:br/>
      </w:r>
      <w:r>
        <w:rPr>
          <w:rFonts w:eastAsia="Times New Roman"/>
          <w:sz w:val="26"/>
          <w:szCs w:val="26"/>
        </w:rPr>
        <w:t>Richards, K. and Dorrell, D. (2020) ‘Psychological approaches in dementia care’, Journal of Adult Health and Social Care</w:t>
      </w:r>
      <w:r w:rsidR="00980401">
        <w:rPr>
          <w:rFonts w:eastAsia="Times New Roman"/>
          <w:sz w:val="26"/>
          <w:szCs w:val="26"/>
        </w:rPr>
        <w:t>.</w:t>
      </w:r>
    </w:p>
    <w:sectPr w:rsidR="0008737A" w:rsidRPr="008678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ocumentProtection w:edit="readOnly" w:enforcement="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80D"/>
    <w:rsid w:val="000572B5"/>
    <w:rsid w:val="00084AB9"/>
    <w:rsid w:val="0008737A"/>
    <w:rsid w:val="000D5AF5"/>
    <w:rsid w:val="0010737E"/>
    <w:rsid w:val="00113080"/>
    <w:rsid w:val="00162BFD"/>
    <w:rsid w:val="00176266"/>
    <w:rsid w:val="001F7D70"/>
    <w:rsid w:val="00287AB9"/>
    <w:rsid w:val="00445BB4"/>
    <w:rsid w:val="00467086"/>
    <w:rsid w:val="005A01B3"/>
    <w:rsid w:val="005C29AB"/>
    <w:rsid w:val="005D4A17"/>
    <w:rsid w:val="00614624"/>
    <w:rsid w:val="00661E34"/>
    <w:rsid w:val="006A0428"/>
    <w:rsid w:val="006B4B58"/>
    <w:rsid w:val="00842E92"/>
    <w:rsid w:val="0086780D"/>
    <w:rsid w:val="008A5785"/>
    <w:rsid w:val="00980401"/>
    <w:rsid w:val="0099262E"/>
    <w:rsid w:val="009C13DB"/>
    <w:rsid w:val="009F35DB"/>
    <w:rsid w:val="00A52B90"/>
    <w:rsid w:val="00AF1C43"/>
    <w:rsid w:val="00AF53BE"/>
    <w:rsid w:val="00B040A7"/>
    <w:rsid w:val="00B1054D"/>
    <w:rsid w:val="00B61F3F"/>
    <w:rsid w:val="00B6227C"/>
    <w:rsid w:val="00BA270C"/>
    <w:rsid w:val="00C53A4C"/>
    <w:rsid w:val="00CE2326"/>
    <w:rsid w:val="00D35B43"/>
    <w:rsid w:val="00D5434A"/>
    <w:rsid w:val="00D60E4A"/>
    <w:rsid w:val="00DD0DFC"/>
    <w:rsid w:val="00E43221"/>
    <w:rsid w:val="00EE7DC6"/>
    <w:rsid w:val="00F62B4A"/>
    <w:rsid w:val="00F92401"/>
    <w:rsid w:val="00FE11FB"/>
    <w:rsid w:val="00FE7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83E043"/>
  <w15:chartTrackingRefBased/>
  <w15:docId w15:val="{F5207369-42EE-E84A-81B9-77790258B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80D"/>
    <w:rPr>
      <w:rFonts w:eastAsiaTheme="majorEastAsia" w:cstheme="majorBidi"/>
      <w:color w:val="272727" w:themeColor="text1" w:themeTint="D8"/>
    </w:rPr>
  </w:style>
  <w:style w:type="paragraph" w:styleId="Title">
    <w:name w:val="Title"/>
    <w:basedOn w:val="Normal"/>
    <w:next w:val="Normal"/>
    <w:link w:val="TitleChar"/>
    <w:uiPriority w:val="10"/>
    <w:qFormat/>
    <w:rsid w:val="008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86780D"/>
    <w:rPr>
      <w:i/>
      <w:iCs/>
      <w:color w:val="404040" w:themeColor="text1" w:themeTint="BF"/>
    </w:rPr>
  </w:style>
  <w:style w:type="paragraph" w:styleId="ListParagraph">
    <w:name w:val="List Paragraph"/>
    <w:basedOn w:val="Normal"/>
    <w:uiPriority w:val="34"/>
    <w:qFormat/>
    <w:rsid w:val="0086780D"/>
    <w:pPr>
      <w:ind w:left="720"/>
      <w:contextualSpacing/>
    </w:pPr>
  </w:style>
  <w:style w:type="character" w:styleId="IntenseEmphasis">
    <w:name w:val="Intense Emphasis"/>
    <w:basedOn w:val="DefaultParagraphFont"/>
    <w:uiPriority w:val="21"/>
    <w:qFormat/>
    <w:rsid w:val="0086780D"/>
    <w:rPr>
      <w:i/>
      <w:iCs/>
      <w:color w:val="0F4761" w:themeColor="accent1" w:themeShade="BF"/>
    </w:rPr>
  </w:style>
  <w:style w:type="paragraph" w:styleId="IntenseQuote">
    <w:name w:val="Intense Quote"/>
    <w:basedOn w:val="Normal"/>
    <w:next w:val="Normal"/>
    <w:link w:val="IntenseQuoteChar"/>
    <w:uiPriority w:val="30"/>
    <w:qFormat/>
    <w:rsid w:val="008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780D"/>
    <w:rPr>
      <w:i/>
      <w:iCs/>
      <w:color w:val="0F4761" w:themeColor="accent1" w:themeShade="BF"/>
    </w:rPr>
  </w:style>
  <w:style w:type="character" w:styleId="IntenseReference">
    <w:name w:val="Intense Reference"/>
    <w:basedOn w:val="DefaultParagraphFont"/>
    <w:uiPriority w:val="32"/>
    <w:qFormat/>
    <w:rsid w:val="008678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1019</Words>
  <Characters>5812</Characters>
  <Application>Microsoft Office Word</Application>
  <DocSecurity>8</DocSecurity>
  <Lines>48</Lines>
  <Paragraphs>13</Paragraphs>
  <ScaleCrop>false</ScaleCrop>
  <Company/>
  <LinksUpToDate>false</LinksUpToDate>
  <CharactersWithSpaces>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Halimah Hussain</dc:creator>
  <cp:keywords/>
  <dc:description/>
  <cp:lastModifiedBy>Halimah Hussain</cp:lastModifiedBy>
  <cp:revision>2</cp:revision>
  <dcterms:created xsi:type="dcterms:W3CDTF">2025-11-26T13:48:00Z</dcterms:created>
  <dcterms:modified xsi:type="dcterms:W3CDTF">2025-11-26T13:48:00Z</dcterms:modified>
</cp:coreProperties>
</file>