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67C84" w:rsidRDefault="00E67C84" w:rsidP="00E67C84">
      <w:pPr>
        <w:spacing w:after="0" w:line="240" w:lineRule="auto"/>
        <w:jc w:val="both"/>
        <w:outlineLvl w:val="0"/>
        <w:rPr>
          <w:rFonts w:eastAsia="Times New Roman" w:cstheme="minorHAnsi"/>
          <w:b/>
          <w:bCs/>
          <w:color w:val="2A2A2A"/>
          <w:kern w:val="36"/>
          <w:sz w:val="56"/>
          <w:szCs w:val="60"/>
          <w:lang w:eastAsia="en-GB"/>
        </w:rPr>
      </w:pPr>
      <w:r w:rsidRPr="00E67C84">
        <w:rPr>
          <w:rFonts w:eastAsia="Times New Roman" w:cstheme="minorHAnsi"/>
          <w:b/>
          <w:bCs/>
          <w:color w:val="2A2A2A"/>
          <w:kern w:val="36"/>
          <w:sz w:val="56"/>
          <w:szCs w:val="60"/>
          <w:lang w:eastAsia="en-GB"/>
        </w:rPr>
        <w:t>Force Field Analysis (FFA)</w:t>
      </w:r>
    </w:p>
    <w:p w:rsidR="00E67C84" w:rsidRDefault="00E67C84" w:rsidP="00E67C84">
      <w:pPr>
        <w:spacing w:after="0" w:line="240" w:lineRule="auto"/>
        <w:jc w:val="both"/>
        <w:rPr>
          <w:rFonts w:eastAsia="Times New Roman" w:cstheme="minorHAnsi"/>
          <w:color w:val="535353"/>
          <w:sz w:val="20"/>
          <w:szCs w:val="24"/>
          <w:lang w:eastAsia="en-GB"/>
        </w:rPr>
      </w:pPr>
      <w:r w:rsidRPr="00E67C84">
        <w:rPr>
          <w:rFonts w:eastAsia="Times New Roman" w:cstheme="minorHAnsi"/>
          <w:color w:val="535353"/>
          <w:sz w:val="20"/>
          <w:szCs w:val="24"/>
          <w:lang w:eastAsia="en-GB"/>
        </w:rPr>
        <w:t>This article explains the </w:t>
      </w:r>
      <w:r w:rsidRPr="00E67C84">
        <w:rPr>
          <w:rFonts w:eastAsia="Times New Roman" w:cstheme="minorHAnsi"/>
          <w:b/>
          <w:bCs/>
          <w:color w:val="535353"/>
          <w:sz w:val="20"/>
          <w:szCs w:val="24"/>
          <w:lang w:eastAsia="en-GB"/>
        </w:rPr>
        <w:t>Force Field Analysis</w:t>
      </w:r>
      <w:r w:rsidRPr="00E67C84">
        <w:rPr>
          <w:rFonts w:eastAsia="Times New Roman" w:cstheme="minorHAnsi"/>
          <w:color w:val="535353"/>
          <w:sz w:val="20"/>
          <w:szCs w:val="24"/>
          <w:lang w:eastAsia="en-GB"/>
        </w:rPr>
        <w:t> by </w:t>
      </w:r>
      <w:hyperlink r:id="rId5" w:history="1">
        <w:r w:rsidRPr="00E67C84">
          <w:rPr>
            <w:rFonts w:eastAsia="Times New Roman" w:cstheme="minorHAnsi"/>
            <w:b/>
            <w:bCs/>
            <w:color w:val="00DE7E"/>
            <w:sz w:val="20"/>
            <w:szCs w:val="24"/>
            <w:lang w:eastAsia="en-GB"/>
          </w:rPr>
          <w:t>Kurt Lewin</w:t>
        </w:r>
      </w:hyperlink>
      <w:r w:rsidRPr="00E67C84">
        <w:rPr>
          <w:rFonts w:eastAsia="Times New Roman" w:cstheme="minorHAnsi"/>
          <w:color w:val="535353"/>
          <w:sz w:val="20"/>
          <w:szCs w:val="24"/>
          <w:lang w:eastAsia="en-GB"/>
        </w:rPr>
        <w:t> in a practical way. After reading you will understand the basics of this powerful </w:t>
      </w:r>
      <w:r w:rsidRPr="00E67C84">
        <w:rPr>
          <w:rFonts w:eastAsia="Times New Roman" w:cstheme="minorHAnsi"/>
          <w:b/>
          <w:bCs/>
          <w:color w:val="535353"/>
          <w:sz w:val="20"/>
          <w:szCs w:val="24"/>
          <w:lang w:eastAsia="en-GB"/>
        </w:rPr>
        <w:t xml:space="preserve">change management </w:t>
      </w:r>
      <w:r w:rsidRPr="00E67C84">
        <w:rPr>
          <w:rFonts w:eastAsia="Times New Roman" w:cstheme="minorHAnsi"/>
          <w:color w:val="535353"/>
          <w:sz w:val="20"/>
          <w:szCs w:val="24"/>
          <w:lang w:eastAsia="en-GB"/>
        </w:rPr>
        <w:t>and </w:t>
      </w:r>
      <w:r w:rsidRPr="00E67C84">
        <w:rPr>
          <w:rFonts w:eastAsia="Times New Roman" w:cstheme="minorHAnsi"/>
          <w:b/>
          <w:bCs/>
          <w:color w:val="535353"/>
          <w:sz w:val="20"/>
          <w:szCs w:val="24"/>
          <w:lang w:eastAsia="en-GB"/>
        </w:rPr>
        <w:t>decision making</w:t>
      </w:r>
      <w:r w:rsidRPr="00E67C84">
        <w:rPr>
          <w:rFonts w:eastAsia="Times New Roman" w:cstheme="minorHAnsi"/>
          <w:color w:val="535353"/>
          <w:sz w:val="20"/>
          <w:szCs w:val="24"/>
          <w:lang w:eastAsia="en-GB"/>
        </w:rPr>
        <w:t> tool.</w:t>
      </w:r>
    </w:p>
    <w:p w:rsidR="00E67C84" w:rsidRPr="00E67C84" w:rsidRDefault="00E67C84" w:rsidP="00E67C84">
      <w:pPr>
        <w:spacing w:after="0" w:line="240" w:lineRule="auto"/>
        <w:jc w:val="both"/>
        <w:rPr>
          <w:rFonts w:eastAsia="Times New Roman" w:cstheme="minorHAnsi"/>
          <w:color w:val="535353"/>
          <w:sz w:val="20"/>
          <w:szCs w:val="24"/>
          <w:lang w:eastAsia="en-GB"/>
        </w:rPr>
      </w:pPr>
    </w:p>
    <w:p w:rsidR="00E67C84" w:rsidRDefault="00E67C84" w:rsidP="00E67C84">
      <w:pPr>
        <w:spacing w:after="0" w:line="240" w:lineRule="auto"/>
        <w:jc w:val="both"/>
        <w:rPr>
          <w:rFonts w:eastAsia="Times New Roman" w:cstheme="minorHAnsi"/>
          <w:color w:val="535353"/>
          <w:sz w:val="20"/>
          <w:szCs w:val="24"/>
          <w:lang w:eastAsia="en-GB"/>
        </w:rPr>
      </w:pPr>
      <w:r w:rsidRPr="00E67C84">
        <w:rPr>
          <w:rFonts w:eastAsia="Times New Roman" w:cstheme="minorHAnsi"/>
          <w:noProof/>
          <w:color w:val="535353"/>
          <w:sz w:val="20"/>
          <w:szCs w:val="24"/>
          <w:lang w:eastAsia="en-GB"/>
        </w:rPr>
        <w:drawing>
          <wp:inline distT="0" distB="0" distL="0" distR="0">
            <wp:extent cx="4241800" cy="2120900"/>
            <wp:effectExtent l="0" t="0" r="6350" b="0"/>
            <wp:docPr id="4" name="Picture 4" descr="Force Field Analysis by Kurt lewin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ce Field Analysis by Kurt lewin - ToolsHer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41800" cy="2120900"/>
                    </a:xfrm>
                    <a:prstGeom prst="rect">
                      <a:avLst/>
                    </a:prstGeom>
                    <a:noFill/>
                    <a:ln>
                      <a:noFill/>
                    </a:ln>
                  </pic:spPr>
                </pic:pic>
              </a:graphicData>
            </a:graphic>
          </wp:inline>
        </w:drawing>
      </w:r>
    </w:p>
    <w:p w:rsidR="00E67C84" w:rsidRPr="00E67C84" w:rsidRDefault="00E67C84" w:rsidP="00E67C84">
      <w:pPr>
        <w:spacing w:after="0" w:line="240" w:lineRule="auto"/>
        <w:jc w:val="both"/>
        <w:rPr>
          <w:rFonts w:eastAsia="Times New Roman" w:cstheme="minorHAnsi"/>
          <w:color w:val="535353"/>
          <w:sz w:val="20"/>
          <w:szCs w:val="24"/>
          <w:lang w:eastAsia="en-GB"/>
        </w:rPr>
      </w:pPr>
    </w:p>
    <w:p w:rsidR="00E67C84" w:rsidRPr="00E67C84" w:rsidRDefault="00E67C84" w:rsidP="00E67C84">
      <w:pPr>
        <w:spacing w:after="0" w:line="240" w:lineRule="auto"/>
        <w:jc w:val="both"/>
        <w:outlineLvl w:val="1"/>
        <w:rPr>
          <w:rFonts w:eastAsia="Times New Roman" w:cstheme="minorHAnsi"/>
          <w:b/>
          <w:bCs/>
          <w:color w:val="2A2A2A"/>
          <w:sz w:val="35"/>
          <w:szCs w:val="39"/>
          <w:lang w:eastAsia="en-GB"/>
        </w:rPr>
      </w:pPr>
      <w:r w:rsidRPr="00E67C84">
        <w:rPr>
          <w:rFonts w:eastAsia="Times New Roman" w:cstheme="minorHAnsi"/>
          <w:b/>
          <w:bCs/>
          <w:color w:val="2A2A2A"/>
          <w:sz w:val="35"/>
          <w:szCs w:val="39"/>
          <w:lang w:eastAsia="en-GB"/>
        </w:rPr>
        <w:t>Change</w:t>
      </w:r>
    </w:p>
    <w:p w:rsidR="00E67C84" w:rsidRDefault="00E67C84" w:rsidP="00E67C84">
      <w:pPr>
        <w:spacing w:after="0" w:line="240" w:lineRule="auto"/>
        <w:jc w:val="both"/>
        <w:rPr>
          <w:rFonts w:eastAsia="Times New Roman" w:cstheme="minorHAnsi"/>
          <w:color w:val="535353"/>
          <w:sz w:val="20"/>
          <w:szCs w:val="24"/>
          <w:lang w:eastAsia="en-GB"/>
        </w:rPr>
      </w:pPr>
      <w:r w:rsidRPr="00E67C84">
        <w:rPr>
          <w:rFonts w:eastAsia="Times New Roman" w:cstheme="minorHAnsi"/>
          <w:color w:val="535353"/>
          <w:sz w:val="20"/>
          <w:szCs w:val="24"/>
          <w:lang w:eastAsia="en-GB"/>
        </w:rPr>
        <w:t>In the last century, </w:t>
      </w:r>
      <w:hyperlink r:id="rId7" w:history="1">
        <w:r w:rsidRPr="00E67C84">
          <w:rPr>
            <w:rFonts w:eastAsia="Times New Roman" w:cstheme="minorHAnsi"/>
            <w:color w:val="00DE7E"/>
            <w:sz w:val="20"/>
            <w:szCs w:val="24"/>
            <w:lang w:eastAsia="en-GB"/>
          </w:rPr>
          <w:t>Kurt Lewin</w:t>
        </w:r>
      </w:hyperlink>
      <w:r w:rsidRPr="00E67C84">
        <w:rPr>
          <w:rFonts w:eastAsia="Times New Roman" w:cstheme="minorHAnsi"/>
          <w:color w:val="535353"/>
          <w:sz w:val="20"/>
          <w:szCs w:val="24"/>
          <w:lang w:eastAsia="en-GB"/>
        </w:rPr>
        <w:t> was best known for being the founder of social psychology. He proved that individuals not only have to deal with inner urges such as desires, motives, and expectations but also with pressure from their environment. In his </w:t>
      </w:r>
      <w:hyperlink r:id="rId8" w:history="1">
        <w:r w:rsidRPr="00E67C84">
          <w:rPr>
            <w:rFonts w:eastAsia="Times New Roman" w:cstheme="minorHAnsi"/>
            <w:color w:val="00DE7E"/>
            <w:sz w:val="20"/>
            <w:szCs w:val="24"/>
            <w:lang w:eastAsia="en-GB"/>
          </w:rPr>
          <w:t>Change Management Model</w:t>
        </w:r>
      </w:hyperlink>
      <w:r w:rsidRPr="00E67C84">
        <w:rPr>
          <w:rFonts w:eastAsia="Times New Roman" w:cstheme="minorHAnsi"/>
          <w:color w:val="535353"/>
          <w:sz w:val="20"/>
          <w:szCs w:val="24"/>
          <w:lang w:eastAsia="en-GB"/>
        </w:rPr>
        <w:t>, he indicated that it is possible for individuals to be flexible and that they can change their behaviour. This does not happen overnight. </w:t>
      </w:r>
      <w:hyperlink r:id="rId9" w:history="1">
        <w:r w:rsidRPr="00E67C84">
          <w:rPr>
            <w:rFonts w:eastAsia="Times New Roman" w:cstheme="minorHAnsi"/>
            <w:color w:val="00DE7E"/>
            <w:sz w:val="20"/>
            <w:szCs w:val="24"/>
            <w:lang w:eastAsia="en-GB"/>
          </w:rPr>
          <w:t>Kurt Lewin</w:t>
        </w:r>
      </w:hyperlink>
      <w:r w:rsidRPr="00E67C84">
        <w:rPr>
          <w:rFonts w:eastAsia="Times New Roman" w:cstheme="minorHAnsi"/>
          <w:color w:val="535353"/>
          <w:sz w:val="20"/>
          <w:szCs w:val="24"/>
          <w:lang w:eastAsia="en-GB"/>
        </w:rPr>
        <w:t> identified three basic stages: the unfreezing stage, the change stage and the refreezing stage.</w:t>
      </w:r>
    </w:p>
    <w:p w:rsidR="00E67C84" w:rsidRPr="00E67C84" w:rsidRDefault="00E67C84" w:rsidP="00E67C84">
      <w:pPr>
        <w:spacing w:after="0" w:line="240" w:lineRule="auto"/>
        <w:jc w:val="both"/>
        <w:rPr>
          <w:rFonts w:eastAsia="Times New Roman" w:cstheme="minorHAnsi"/>
          <w:color w:val="535353"/>
          <w:sz w:val="20"/>
          <w:szCs w:val="24"/>
          <w:lang w:eastAsia="en-GB"/>
        </w:rPr>
      </w:pPr>
    </w:p>
    <w:p w:rsidR="00E67C84" w:rsidRPr="00E67C84" w:rsidRDefault="00E67C84" w:rsidP="00E67C84">
      <w:pPr>
        <w:spacing w:after="0" w:line="240" w:lineRule="auto"/>
        <w:jc w:val="both"/>
        <w:outlineLvl w:val="1"/>
        <w:rPr>
          <w:rFonts w:eastAsia="Times New Roman" w:cstheme="minorHAnsi"/>
          <w:b/>
          <w:bCs/>
          <w:color w:val="2A2A2A"/>
          <w:sz w:val="35"/>
          <w:szCs w:val="39"/>
          <w:lang w:eastAsia="en-GB"/>
        </w:rPr>
      </w:pPr>
      <w:r w:rsidRPr="00E67C84">
        <w:rPr>
          <w:rFonts w:eastAsia="Times New Roman" w:cstheme="minorHAnsi"/>
          <w:b/>
          <w:bCs/>
          <w:color w:val="2A2A2A"/>
          <w:sz w:val="35"/>
          <w:szCs w:val="39"/>
          <w:lang w:eastAsia="en-GB"/>
        </w:rPr>
        <w:t>Change process</w:t>
      </w:r>
    </w:p>
    <w:p w:rsidR="00E67C84" w:rsidRPr="00E67C84" w:rsidRDefault="00E67C84" w:rsidP="00E67C84">
      <w:pPr>
        <w:spacing w:after="0" w:line="240" w:lineRule="auto"/>
        <w:jc w:val="both"/>
        <w:rPr>
          <w:rFonts w:eastAsia="Times New Roman" w:cstheme="minorHAnsi"/>
          <w:color w:val="535353"/>
          <w:sz w:val="20"/>
          <w:szCs w:val="24"/>
          <w:lang w:eastAsia="en-GB"/>
        </w:rPr>
      </w:pPr>
      <w:r w:rsidRPr="00E67C84">
        <w:rPr>
          <w:rFonts w:eastAsia="Times New Roman" w:cstheme="minorHAnsi"/>
          <w:color w:val="535353"/>
          <w:sz w:val="20"/>
          <w:szCs w:val="24"/>
          <w:lang w:eastAsia="en-GB"/>
        </w:rPr>
        <w:t>The first stage is about people becoming aware of their own behaviour and that they have to get rid of unwanted habits. Efforts should be made to transition from ‘unconscious wrong’ behaviour to ‘conscious wrong’ behaviour.</w:t>
      </w:r>
    </w:p>
    <w:p w:rsidR="00E67C84" w:rsidRDefault="00E67C84" w:rsidP="00E67C84">
      <w:pPr>
        <w:spacing w:after="0" w:line="240" w:lineRule="auto"/>
        <w:jc w:val="both"/>
        <w:rPr>
          <w:rFonts w:eastAsia="Times New Roman" w:cstheme="minorHAnsi"/>
          <w:color w:val="535353"/>
          <w:sz w:val="20"/>
          <w:szCs w:val="24"/>
          <w:lang w:eastAsia="en-GB"/>
        </w:rPr>
      </w:pPr>
      <w:r w:rsidRPr="00E67C84">
        <w:rPr>
          <w:rFonts w:eastAsia="Times New Roman" w:cstheme="minorHAnsi"/>
          <w:color w:val="535353"/>
          <w:sz w:val="20"/>
          <w:szCs w:val="24"/>
          <w:lang w:eastAsia="en-GB"/>
        </w:rPr>
        <w:t>Only when individuals are aware of their ‘wrong ’behaviour it is possible to move to the second stage. In the move stage it is important for individuals to acquire the required appropriate knowledge, attitudes and skills. Efforts should be made to transition from ‘conscious wrong’ to ‘conscious right’ activities.</w:t>
      </w:r>
    </w:p>
    <w:p w:rsidR="00E67C84" w:rsidRPr="00E67C84" w:rsidRDefault="00E67C84" w:rsidP="00E67C84">
      <w:pPr>
        <w:spacing w:after="0" w:line="240" w:lineRule="auto"/>
        <w:jc w:val="both"/>
        <w:rPr>
          <w:rFonts w:eastAsia="Times New Roman" w:cstheme="minorHAnsi"/>
          <w:color w:val="535353"/>
          <w:sz w:val="20"/>
          <w:szCs w:val="24"/>
          <w:lang w:eastAsia="en-GB"/>
        </w:rPr>
      </w:pPr>
    </w:p>
    <w:p w:rsidR="00E67C84" w:rsidRDefault="00E67C84" w:rsidP="00E67C84">
      <w:pPr>
        <w:spacing w:after="0" w:line="240" w:lineRule="auto"/>
        <w:jc w:val="both"/>
        <w:rPr>
          <w:rFonts w:eastAsia="Times New Roman" w:cstheme="minorHAnsi"/>
          <w:color w:val="535353"/>
          <w:sz w:val="20"/>
          <w:szCs w:val="24"/>
          <w:lang w:eastAsia="en-GB"/>
        </w:rPr>
      </w:pPr>
      <w:r w:rsidRPr="00E67C84">
        <w:rPr>
          <w:rFonts w:eastAsia="Times New Roman" w:cstheme="minorHAnsi"/>
          <w:color w:val="535353"/>
          <w:sz w:val="20"/>
          <w:szCs w:val="24"/>
          <w:lang w:eastAsia="en-GB"/>
        </w:rPr>
        <w:t>In the third and final stage the desired (new) behaviour cannot be a once-only occurrence but the aim is that this will become(and remain) a fixed part and pattern of their daily routine. The ideal is a continuous transition from ‘conscious good’ to ‘unconscious good’.</w:t>
      </w:r>
    </w:p>
    <w:p w:rsidR="00E67C84" w:rsidRPr="00E67C84" w:rsidRDefault="00E67C84" w:rsidP="00E67C84">
      <w:pPr>
        <w:spacing w:after="0" w:line="240" w:lineRule="auto"/>
        <w:jc w:val="both"/>
        <w:rPr>
          <w:rFonts w:eastAsia="Times New Roman" w:cstheme="minorHAnsi"/>
          <w:color w:val="535353"/>
          <w:sz w:val="20"/>
          <w:szCs w:val="24"/>
          <w:lang w:eastAsia="en-GB"/>
        </w:rPr>
      </w:pPr>
    </w:p>
    <w:p w:rsidR="00E67C84" w:rsidRDefault="00E67C84" w:rsidP="00E67C84">
      <w:pPr>
        <w:spacing w:after="0" w:line="240" w:lineRule="auto"/>
        <w:jc w:val="both"/>
        <w:outlineLvl w:val="1"/>
        <w:rPr>
          <w:rFonts w:eastAsia="Times New Roman" w:cstheme="minorHAnsi"/>
          <w:b/>
          <w:bCs/>
          <w:color w:val="2A2A2A"/>
          <w:sz w:val="35"/>
          <w:szCs w:val="39"/>
          <w:lang w:eastAsia="en-GB"/>
        </w:rPr>
      </w:pPr>
      <w:r w:rsidRPr="00E67C84">
        <w:rPr>
          <w:rFonts w:eastAsia="Times New Roman" w:cstheme="minorHAnsi"/>
          <w:b/>
          <w:bCs/>
          <w:color w:val="2A2A2A"/>
          <w:sz w:val="35"/>
          <w:szCs w:val="39"/>
          <w:lang w:eastAsia="en-GB"/>
        </w:rPr>
        <w:t>Force Field Analysis</w:t>
      </w:r>
    </w:p>
    <w:p w:rsidR="00E67C84" w:rsidRDefault="00E67C84" w:rsidP="00E67C84">
      <w:pPr>
        <w:spacing w:after="0" w:line="240" w:lineRule="auto"/>
        <w:jc w:val="both"/>
        <w:rPr>
          <w:rFonts w:eastAsia="Times New Roman" w:cstheme="minorHAnsi"/>
          <w:color w:val="535353"/>
          <w:sz w:val="20"/>
          <w:szCs w:val="24"/>
          <w:lang w:eastAsia="en-GB"/>
        </w:rPr>
      </w:pPr>
      <w:r w:rsidRPr="00E67C84">
        <w:rPr>
          <w:rFonts w:eastAsia="Times New Roman" w:cstheme="minorHAnsi"/>
          <w:color w:val="535353"/>
          <w:sz w:val="20"/>
          <w:szCs w:val="24"/>
          <w:lang w:eastAsia="en-GB"/>
        </w:rPr>
        <w:t>Change is very difficult to accept for people and they would much rather see that everything remains ‘the same’. This also applies to companies and organizations where it is important to implement changes.</w:t>
      </w:r>
      <w:r>
        <w:rPr>
          <w:rFonts w:eastAsia="Times New Roman" w:cstheme="minorHAnsi"/>
          <w:color w:val="535353"/>
          <w:sz w:val="20"/>
          <w:szCs w:val="24"/>
          <w:lang w:eastAsia="en-GB"/>
        </w:rPr>
        <w:t xml:space="preserve"> </w:t>
      </w:r>
      <w:r w:rsidRPr="00E67C84">
        <w:rPr>
          <w:rFonts w:eastAsia="Times New Roman" w:cstheme="minorHAnsi"/>
          <w:color w:val="535353"/>
          <w:sz w:val="20"/>
          <w:szCs w:val="24"/>
          <w:lang w:eastAsia="en-GB"/>
        </w:rPr>
        <w:t>After all, inertia is tantamount to decline and in order to generate as little resistance as possible, </w:t>
      </w:r>
      <w:hyperlink r:id="rId10" w:history="1">
        <w:r w:rsidRPr="00E67C84">
          <w:rPr>
            <w:rFonts w:eastAsia="Times New Roman" w:cstheme="minorHAnsi"/>
            <w:color w:val="00DE7E"/>
            <w:sz w:val="20"/>
            <w:szCs w:val="24"/>
            <w:lang w:eastAsia="en-GB"/>
          </w:rPr>
          <w:t>Kurt Lewin</w:t>
        </w:r>
      </w:hyperlink>
      <w:r w:rsidRPr="00E67C84">
        <w:rPr>
          <w:rFonts w:eastAsia="Times New Roman" w:cstheme="minorHAnsi"/>
          <w:color w:val="535353"/>
          <w:sz w:val="20"/>
          <w:szCs w:val="24"/>
          <w:lang w:eastAsia="en-GB"/>
        </w:rPr>
        <w:t> developed the Force Field Analysis (FFA). This is a method in which a team or an organization can predict in advance what the expected resistance will be to the proposed change.</w:t>
      </w:r>
    </w:p>
    <w:p w:rsidR="00E67C84" w:rsidRPr="00E67C84" w:rsidRDefault="00E67C84" w:rsidP="00E67C84">
      <w:pPr>
        <w:spacing w:after="0" w:line="240" w:lineRule="auto"/>
        <w:jc w:val="both"/>
        <w:rPr>
          <w:rFonts w:eastAsia="Times New Roman" w:cstheme="minorHAnsi"/>
          <w:color w:val="535353"/>
          <w:sz w:val="20"/>
          <w:szCs w:val="24"/>
          <w:lang w:eastAsia="en-GB"/>
        </w:rPr>
      </w:pPr>
    </w:p>
    <w:p w:rsidR="00E67C84" w:rsidRDefault="00E67C84" w:rsidP="00E67C84">
      <w:pPr>
        <w:spacing w:after="0" w:line="240" w:lineRule="auto"/>
        <w:jc w:val="both"/>
        <w:rPr>
          <w:rFonts w:eastAsia="Times New Roman" w:cstheme="minorHAnsi"/>
          <w:color w:val="535353"/>
          <w:sz w:val="20"/>
          <w:szCs w:val="24"/>
          <w:lang w:eastAsia="en-GB"/>
        </w:rPr>
      </w:pPr>
      <w:r w:rsidRPr="00E67C84">
        <w:rPr>
          <w:rFonts w:eastAsia="Times New Roman" w:cstheme="minorHAnsi"/>
          <w:color w:val="535353"/>
          <w:sz w:val="20"/>
          <w:szCs w:val="24"/>
          <w:lang w:eastAsia="en-GB"/>
        </w:rPr>
        <w:t>Change within an organization can be effected in different ways. For example a reorganization, the introduction of a new technology, introduction of new machines, adjustment of production or changes in work processes. Using Force Field Analysis, it becomes clear what forces could possibly influence the change.</w:t>
      </w:r>
      <w:r>
        <w:rPr>
          <w:rFonts w:eastAsia="Times New Roman" w:cstheme="minorHAnsi"/>
          <w:color w:val="535353"/>
          <w:sz w:val="20"/>
          <w:szCs w:val="24"/>
          <w:lang w:eastAsia="en-GB"/>
        </w:rPr>
        <w:t xml:space="preserve"> </w:t>
      </w:r>
      <w:r w:rsidRPr="00E67C84">
        <w:rPr>
          <w:rFonts w:eastAsia="Times New Roman" w:cstheme="minorHAnsi"/>
          <w:color w:val="535353"/>
          <w:sz w:val="20"/>
          <w:szCs w:val="24"/>
          <w:lang w:eastAsia="en-GB"/>
        </w:rPr>
        <w:t>These might include resistant people, inoperative processes and structures, negative attitudes, habits, insufficient knowledge and skills. All these force may have an impact on the individual employee, a department or the entire organization.</w:t>
      </w:r>
    </w:p>
    <w:p w:rsidR="00E67C84" w:rsidRDefault="00E67C84" w:rsidP="00E67C84">
      <w:pPr>
        <w:spacing w:after="0" w:line="240" w:lineRule="auto"/>
        <w:jc w:val="both"/>
        <w:rPr>
          <w:rFonts w:eastAsia="Times New Roman" w:cstheme="minorHAnsi"/>
          <w:color w:val="535353"/>
          <w:sz w:val="20"/>
          <w:szCs w:val="24"/>
          <w:lang w:eastAsia="en-GB"/>
        </w:rPr>
      </w:pPr>
    </w:p>
    <w:p w:rsidR="00E67C84" w:rsidRDefault="00E67C84" w:rsidP="00E67C84">
      <w:pPr>
        <w:spacing w:after="0" w:line="240" w:lineRule="auto"/>
        <w:jc w:val="both"/>
        <w:outlineLvl w:val="1"/>
        <w:rPr>
          <w:rFonts w:eastAsia="Times New Roman" w:cstheme="minorHAnsi"/>
          <w:b/>
          <w:bCs/>
          <w:color w:val="2A2A2A"/>
          <w:sz w:val="35"/>
          <w:szCs w:val="39"/>
          <w:lang w:eastAsia="en-GB"/>
        </w:rPr>
      </w:pPr>
      <w:r w:rsidRPr="00E67C84">
        <w:rPr>
          <w:rFonts w:eastAsia="Times New Roman" w:cstheme="minorHAnsi"/>
          <w:b/>
          <w:bCs/>
          <w:color w:val="2A2A2A"/>
          <w:sz w:val="35"/>
          <w:szCs w:val="39"/>
          <w:lang w:eastAsia="en-GB"/>
        </w:rPr>
        <w:t>Possible obstacles</w:t>
      </w:r>
    </w:p>
    <w:p w:rsidR="00E67C84" w:rsidRPr="00E67C84" w:rsidRDefault="00E67C84" w:rsidP="00E67C84">
      <w:pPr>
        <w:spacing w:after="0" w:line="240" w:lineRule="auto"/>
        <w:jc w:val="both"/>
        <w:rPr>
          <w:rFonts w:eastAsia="Times New Roman" w:cstheme="minorHAnsi"/>
          <w:color w:val="535353"/>
          <w:sz w:val="20"/>
          <w:szCs w:val="24"/>
          <w:lang w:eastAsia="en-GB"/>
        </w:rPr>
      </w:pPr>
      <w:bookmarkStart w:id="0" w:name="_GoBack"/>
      <w:bookmarkEnd w:id="0"/>
      <w:r w:rsidRPr="00E67C84">
        <w:rPr>
          <w:rFonts w:eastAsia="Times New Roman" w:cstheme="minorHAnsi"/>
          <w:color w:val="535353"/>
          <w:sz w:val="20"/>
          <w:szCs w:val="24"/>
          <w:lang w:eastAsia="en-GB"/>
        </w:rPr>
        <w:t>Force Field Analysis is a powerful strategic instrument that is used to understand what is needed for change to take place in both a business and a personal environment. Force Field Analysis makes clear what the possible obstacles are that could hinder change. It enables an organization to become aware of the difficulties that may be involved in the envisaged change. By consulting thoroughly with each other, Force Field Analysis ensures that teams will feel responsible. They will be better able to implement the change and to identify and eliminate any obstacles prematurely.</w:t>
      </w:r>
    </w:p>
    <w:p w:rsidR="00E67C84" w:rsidRPr="00E67C84" w:rsidRDefault="00E67C84" w:rsidP="00E67C84">
      <w:pPr>
        <w:spacing w:after="0" w:line="240" w:lineRule="auto"/>
        <w:jc w:val="both"/>
        <w:rPr>
          <w:rFonts w:eastAsia="Times New Roman" w:cstheme="minorHAnsi"/>
          <w:color w:val="535353"/>
          <w:sz w:val="20"/>
          <w:szCs w:val="24"/>
          <w:lang w:eastAsia="en-GB"/>
        </w:rPr>
      </w:pPr>
    </w:p>
    <w:p w:rsidR="00E67C84" w:rsidRDefault="00E67C84" w:rsidP="00E67C84">
      <w:pPr>
        <w:spacing w:after="0" w:line="240" w:lineRule="auto"/>
        <w:jc w:val="both"/>
        <w:rPr>
          <w:rFonts w:eastAsia="Times New Roman" w:cstheme="minorHAnsi"/>
          <w:color w:val="535353"/>
          <w:sz w:val="20"/>
          <w:szCs w:val="24"/>
          <w:lang w:eastAsia="en-GB"/>
        </w:rPr>
      </w:pPr>
      <w:r w:rsidRPr="00E67C84">
        <w:rPr>
          <w:rFonts w:eastAsia="Times New Roman" w:cstheme="minorHAnsi"/>
          <w:noProof/>
          <w:color w:val="00DE7E"/>
          <w:sz w:val="20"/>
          <w:szCs w:val="24"/>
          <w:lang w:eastAsia="en-GB"/>
        </w:rPr>
        <w:lastRenderedPageBreak/>
        <w:drawing>
          <wp:inline distT="0" distB="0" distL="0" distR="0">
            <wp:extent cx="4798060" cy="3598545"/>
            <wp:effectExtent l="0" t="0" r="2540" b="1905"/>
            <wp:docPr id="3" name="Picture 3" descr="Force Field Analysis by Kurt Lewin - ToolsHero">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ce Field Analysis by Kurt Lewin - ToolsHero">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07964" cy="3605973"/>
                    </a:xfrm>
                    <a:prstGeom prst="rect">
                      <a:avLst/>
                    </a:prstGeom>
                    <a:noFill/>
                    <a:ln>
                      <a:noFill/>
                    </a:ln>
                  </pic:spPr>
                </pic:pic>
              </a:graphicData>
            </a:graphic>
          </wp:inline>
        </w:drawing>
      </w:r>
    </w:p>
    <w:p w:rsidR="00E67C84" w:rsidRPr="00E67C84" w:rsidRDefault="00E67C84" w:rsidP="00E67C84">
      <w:pPr>
        <w:spacing w:after="0" w:line="240" w:lineRule="auto"/>
        <w:jc w:val="both"/>
        <w:rPr>
          <w:rFonts w:eastAsia="Times New Roman" w:cstheme="minorHAnsi"/>
          <w:color w:val="535353"/>
          <w:sz w:val="20"/>
          <w:szCs w:val="24"/>
          <w:lang w:eastAsia="en-GB"/>
        </w:rPr>
      </w:pPr>
    </w:p>
    <w:p w:rsidR="00E67C84" w:rsidRPr="00E67C84" w:rsidRDefault="00E67C84" w:rsidP="00E67C84">
      <w:pPr>
        <w:spacing w:after="0" w:line="240" w:lineRule="auto"/>
        <w:jc w:val="both"/>
        <w:outlineLvl w:val="1"/>
        <w:rPr>
          <w:rFonts w:eastAsia="Times New Roman" w:cstheme="minorHAnsi"/>
          <w:b/>
          <w:bCs/>
          <w:color w:val="2A2A2A"/>
          <w:sz w:val="35"/>
          <w:szCs w:val="39"/>
          <w:lang w:eastAsia="en-GB"/>
        </w:rPr>
      </w:pPr>
      <w:r w:rsidRPr="00E67C84">
        <w:rPr>
          <w:rFonts w:eastAsia="Times New Roman" w:cstheme="minorHAnsi"/>
          <w:b/>
          <w:bCs/>
          <w:color w:val="2A2A2A"/>
          <w:sz w:val="35"/>
          <w:szCs w:val="39"/>
          <w:lang w:eastAsia="en-GB"/>
        </w:rPr>
        <w:t>Driving and restraining forces</w:t>
      </w:r>
    </w:p>
    <w:p w:rsidR="00E67C84" w:rsidRDefault="00E67C84" w:rsidP="00E67C84">
      <w:pPr>
        <w:spacing w:after="0" w:line="240" w:lineRule="auto"/>
        <w:jc w:val="both"/>
        <w:rPr>
          <w:rFonts w:eastAsia="Times New Roman" w:cstheme="minorHAnsi"/>
          <w:color w:val="535353"/>
          <w:sz w:val="20"/>
          <w:szCs w:val="24"/>
          <w:lang w:eastAsia="en-GB"/>
        </w:rPr>
      </w:pPr>
      <w:r w:rsidRPr="00E67C84">
        <w:rPr>
          <w:rFonts w:eastAsia="Times New Roman" w:cstheme="minorHAnsi"/>
          <w:color w:val="535353"/>
          <w:sz w:val="20"/>
          <w:szCs w:val="24"/>
          <w:lang w:eastAsia="en-GB"/>
        </w:rPr>
        <w:t>Force Field Analysis distinguishes driving forces and restraining forces. The restraining forces are obstacles that get in the way of change. They have an impact on the change and they will try to restrain this. The driving forces support change and encourage positive effects.</w:t>
      </w:r>
    </w:p>
    <w:p w:rsidR="00E67C84" w:rsidRPr="00E67C84" w:rsidRDefault="00E67C84" w:rsidP="00E67C84">
      <w:pPr>
        <w:spacing w:after="0" w:line="240" w:lineRule="auto"/>
        <w:jc w:val="both"/>
        <w:rPr>
          <w:rFonts w:eastAsia="Times New Roman" w:cstheme="minorHAnsi"/>
          <w:color w:val="535353"/>
          <w:sz w:val="20"/>
          <w:szCs w:val="24"/>
          <w:lang w:eastAsia="en-GB"/>
        </w:rPr>
      </w:pPr>
    </w:p>
    <w:p w:rsidR="00E67C84" w:rsidRDefault="00E67C84" w:rsidP="00E67C84">
      <w:pPr>
        <w:spacing w:after="0" w:line="240" w:lineRule="auto"/>
        <w:jc w:val="both"/>
        <w:rPr>
          <w:rFonts w:eastAsia="Times New Roman" w:cstheme="minorHAnsi"/>
          <w:color w:val="535353"/>
          <w:sz w:val="20"/>
          <w:szCs w:val="24"/>
          <w:lang w:eastAsia="en-GB"/>
        </w:rPr>
      </w:pPr>
      <w:r w:rsidRPr="00E67C84">
        <w:rPr>
          <w:rFonts w:eastAsia="Times New Roman" w:cstheme="minorHAnsi"/>
          <w:color w:val="535353"/>
          <w:sz w:val="20"/>
          <w:szCs w:val="24"/>
          <w:lang w:eastAsia="en-GB"/>
        </w:rPr>
        <w:t>Force Field Analysis can be used as a tool to understand why, for example, the introduction of a new working method does not work which makes it possible to draw up an improvement plan. The Force Field Analysis also contributes to the improvement of internal communication.</w:t>
      </w:r>
    </w:p>
    <w:p w:rsidR="00E67C84" w:rsidRPr="00E67C84" w:rsidRDefault="00E67C84" w:rsidP="00E67C84">
      <w:pPr>
        <w:spacing w:after="0" w:line="240" w:lineRule="auto"/>
        <w:jc w:val="both"/>
        <w:rPr>
          <w:rFonts w:eastAsia="Times New Roman" w:cstheme="minorHAnsi"/>
          <w:color w:val="535353"/>
          <w:sz w:val="20"/>
          <w:szCs w:val="24"/>
          <w:lang w:eastAsia="en-GB"/>
        </w:rPr>
      </w:pPr>
    </w:p>
    <w:p w:rsidR="00E67C84" w:rsidRDefault="00E67C84" w:rsidP="00E67C84">
      <w:pPr>
        <w:spacing w:after="0" w:line="240" w:lineRule="auto"/>
        <w:jc w:val="both"/>
        <w:outlineLvl w:val="1"/>
        <w:rPr>
          <w:rFonts w:eastAsia="Times New Roman" w:cstheme="minorHAnsi"/>
          <w:b/>
          <w:bCs/>
          <w:color w:val="2A2A2A"/>
          <w:sz w:val="35"/>
          <w:szCs w:val="39"/>
          <w:lang w:eastAsia="en-GB"/>
        </w:rPr>
      </w:pPr>
      <w:r w:rsidRPr="00E67C84">
        <w:rPr>
          <w:rFonts w:eastAsia="Times New Roman" w:cstheme="minorHAnsi"/>
          <w:b/>
          <w:bCs/>
          <w:color w:val="2A2A2A"/>
          <w:sz w:val="35"/>
          <w:szCs w:val="39"/>
          <w:lang w:eastAsia="en-GB"/>
        </w:rPr>
        <w:t>Preconditions</w:t>
      </w:r>
    </w:p>
    <w:p w:rsidR="00E67C84" w:rsidRDefault="00E67C84" w:rsidP="00E67C84">
      <w:pPr>
        <w:spacing w:after="0" w:line="240" w:lineRule="auto"/>
        <w:jc w:val="both"/>
        <w:rPr>
          <w:rFonts w:eastAsia="Times New Roman" w:cstheme="minorHAnsi"/>
          <w:color w:val="535353"/>
          <w:sz w:val="20"/>
          <w:szCs w:val="24"/>
          <w:lang w:eastAsia="en-GB"/>
        </w:rPr>
      </w:pPr>
      <w:r w:rsidRPr="00E67C84">
        <w:rPr>
          <w:rFonts w:eastAsia="Times New Roman" w:cstheme="minorHAnsi"/>
          <w:color w:val="535353"/>
          <w:sz w:val="20"/>
          <w:szCs w:val="24"/>
          <w:lang w:eastAsia="en-GB"/>
        </w:rPr>
        <w:t>It is important that a Force Field Analysis group is composed of people in the organization that are involved in change in different ways. Preferably, this should be a differentiated group that includes manager, employees, internal clients and technicians. This diversity is important because this makes it possible to look at the change and possible obstacles from different angles. Important stakeholders such as shareholders or clients can also be involved in a Force Field Analysis group.</w:t>
      </w:r>
    </w:p>
    <w:p w:rsidR="00E67C84" w:rsidRPr="00E67C84" w:rsidRDefault="00E67C84" w:rsidP="00E67C84">
      <w:pPr>
        <w:spacing w:after="0" w:line="240" w:lineRule="auto"/>
        <w:jc w:val="both"/>
        <w:rPr>
          <w:rFonts w:eastAsia="Times New Roman" w:cstheme="minorHAnsi"/>
          <w:color w:val="535353"/>
          <w:sz w:val="20"/>
          <w:szCs w:val="24"/>
          <w:lang w:eastAsia="en-GB"/>
        </w:rPr>
      </w:pPr>
    </w:p>
    <w:p w:rsidR="00E67C84" w:rsidRPr="00E67C84" w:rsidRDefault="00E67C84" w:rsidP="00E67C84">
      <w:pPr>
        <w:spacing w:after="0" w:line="240" w:lineRule="auto"/>
        <w:jc w:val="both"/>
        <w:outlineLvl w:val="1"/>
        <w:rPr>
          <w:rFonts w:eastAsia="Times New Roman" w:cstheme="minorHAnsi"/>
          <w:b/>
          <w:bCs/>
          <w:color w:val="2A2A2A"/>
          <w:sz w:val="35"/>
          <w:szCs w:val="39"/>
          <w:lang w:eastAsia="en-GB"/>
        </w:rPr>
      </w:pPr>
      <w:r w:rsidRPr="00E67C84">
        <w:rPr>
          <w:rFonts w:eastAsia="Times New Roman" w:cstheme="minorHAnsi"/>
          <w:b/>
          <w:bCs/>
          <w:color w:val="2A2A2A"/>
          <w:sz w:val="35"/>
          <w:szCs w:val="39"/>
          <w:lang w:eastAsia="en-GB"/>
        </w:rPr>
        <w:t>It’s Your Turn</w:t>
      </w:r>
    </w:p>
    <w:p w:rsidR="00E67C84" w:rsidRPr="00E67C84" w:rsidRDefault="00E67C84" w:rsidP="00E67C84">
      <w:pPr>
        <w:spacing w:after="0" w:line="240" w:lineRule="auto"/>
        <w:jc w:val="both"/>
        <w:rPr>
          <w:rFonts w:eastAsia="Times New Roman" w:cstheme="minorHAnsi"/>
          <w:color w:val="535353"/>
          <w:sz w:val="20"/>
          <w:szCs w:val="24"/>
          <w:lang w:eastAsia="en-GB"/>
        </w:rPr>
      </w:pPr>
      <w:r w:rsidRPr="00E67C84">
        <w:rPr>
          <w:rFonts w:eastAsia="Times New Roman" w:cstheme="minorHAnsi"/>
          <w:b/>
          <w:bCs/>
          <w:color w:val="535353"/>
          <w:sz w:val="20"/>
          <w:szCs w:val="24"/>
          <w:lang w:eastAsia="en-GB"/>
        </w:rPr>
        <w:t>What do you think?</w:t>
      </w:r>
      <w:r w:rsidRPr="00E67C84">
        <w:rPr>
          <w:rFonts w:eastAsia="Times New Roman" w:cstheme="minorHAnsi"/>
          <w:color w:val="535353"/>
          <w:sz w:val="20"/>
          <w:szCs w:val="24"/>
          <w:lang w:eastAsia="en-GB"/>
        </w:rPr>
        <w:t> What is your experience with decision making and managing organizational change? Do you recognize the brief explanation on the Force Field Analysis or do you have any additions to this post? What are your success factors on decision making in relation to organizational change?</w:t>
      </w:r>
    </w:p>
    <w:p w:rsidR="00E67C84" w:rsidRDefault="00E67C84" w:rsidP="00E67C84">
      <w:pPr>
        <w:spacing w:after="0" w:line="240" w:lineRule="auto"/>
        <w:jc w:val="both"/>
        <w:rPr>
          <w:rFonts w:eastAsia="Times New Roman" w:cstheme="minorHAnsi"/>
          <w:color w:val="535353"/>
          <w:sz w:val="20"/>
          <w:szCs w:val="24"/>
          <w:lang w:eastAsia="en-GB"/>
        </w:rPr>
      </w:pPr>
      <w:r w:rsidRPr="00E67C84">
        <w:rPr>
          <w:rFonts w:eastAsia="Times New Roman" w:cstheme="minorHAnsi"/>
          <w:color w:val="535353"/>
          <w:sz w:val="20"/>
          <w:szCs w:val="24"/>
          <w:lang w:eastAsia="en-GB"/>
        </w:rPr>
        <w:t>If you liked this article, then please subscribe to our Free Newsletter for the latest posts on Management models and methods. You can also find us on </w:t>
      </w:r>
      <w:hyperlink r:id="rId13" w:tgtFrame="_blank" w:history="1">
        <w:r w:rsidRPr="00E67C84">
          <w:rPr>
            <w:rFonts w:eastAsia="Times New Roman" w:cstheme="minorHAnsi"/>
            <w:color w:val="00DE7E"/>
            <w:sz w:val="20"/>
            <w:szCs w:val="24"/>
            <w:lang w:eastAsia="en-GB"/>
          </w:rPr>
          <w:t>Facebook</w:t>
        </w:r>
      </w:hyperlink>
      <w:r w:rsidRPr="00E67C84">
        <w:rPr>
          <w:rFonts w:eastAsia="Times New Roman" w:cstheme="minorHAnsi"/>
          <w:color w:val="535353"/>
          <w:sz w:val="20"/>
          <w:szCs w:val="24"/>
          <w:lang w:eastAsia="en-GB"/>
        </w:rPr>
        <w:t>, </w:t>
      </w:r>
      <w:hyperlink r:id="rId14" w:tgtFrame="_blank" w:history="1">
        <w:r w:rsidRPr="00E67C84">
          <w:rPr>
            <w:rFonts w:eastAsia="Times New Roman" w:cstheme="minorHAnsi"/>
            <w:color w:val="00DE7E"/>
            <w:sz w:val="20"/>
            <w:szCs w:val="24"/>
            <w:lang w:eastAsia="en-GB"/>
          </w:rPr>
          <w:t>LinkedIn</w:t>
        </w:r>
      </w:hyperlink>
      <w:r w:rsidRPr="00E67C84">
        <w:rPr>
          <w:rFonts w:eastAsia="Times New Roman" w:cstheme="minorHAnsi"/>
          <w:color w:val="535353"/>
          <w:sz w:val="20"/>
          <w:szCs w:val="24"/>
          <w:lang w:eastAsia="en-GB"/>
        </w:rPr>
        <w:t> and </w:t>
      </w:r>
      <w:hyperlink r:id="rId15" w:tgtFrame="_blank" w:history="1">
        <w:r w:rsidRPr="00E67C84">
          <w:rPr>
            <w:rFonts w:eastAsia="Times New Roman" w:cstheme="minorHAnsi"/>
            <w:color w:val="00DE7E"/>
            <w:sz w:val="20"/>
            <w:szCs w:val="24"/>
            <w:lang w:eastAsia="en-GB"/>
          </w:rPr>
          <w:t>Google+</w:t>
        </w:r>
      </w:hyperlink>
      <w:r w:rsidRPr="00E67C84">
        <w:rPr>
          <w:rFonts w:eastAsia="Times New Roman" w:cstheme="minorHAnsi"/>
          <w:color w:val="535353"/>
          <w:sz w:val="20"/>
          <w:szCs w:val="24"/>
          <w:lang w:eastAsia="en-GB"/>
        </w:rPr>
        <w:t>.</w:t>
      </w:r>
    </w:p>
    <w:p w:rsidR="00E67C84" w:rsidRPr="00E67C84" w:rsidRDefault="00E67C84" w:rsidP="00E67C84">
      <w:pPr>
        <w:spacing w:after="0" w:line="240" w:lineRule="auto"/>
        <w:jc w:val="both"/>
        <w:rPr>
          <w:rFonts w:eastAsia="Times New Roman" w:cstheme="minorHAnsi"/>
          <w:color w:val="535353"/>
          <w:sz w:val="20"/>
          <w:szCs w:val="24"/>
          <w:lang w:eastAsia="en-GB"/>
        </w:rPr>
      </w:pPr>
    </w:p>
    <w:p w:rsidR="00E67C84" w:rsidRPr="00E67C84" w:rsidRDefault="00E67C84" w:rsidP="00E67C84">
      <w:pPr>
        <w:spacing w:after="0" w:line="240" w:lineRule="auto"/>
        <w:jc w:val="both"/>
        <w:rPr>
          <w:rFonts w:eastAsia="Times New Roman" w:cstheme="minorHAnsi"/>
          <w:color w:val="535353"/>
          <w:sz w:val="20"/>
          <w:szCs w:val="24"/>
          <w:lang w:eastAsia="en-GB"/>
        </w:rPr>
      </w:pPr>
      <w:r w:rsidRPr="00E67C84">
        <w:rPr>
          <w:rFonts w:eastAsia="Times New Roman" w:cstheme="minorHAnsi"/>
          <w:b/>
          <w:bCs/>
          <w:color w:val="535353"/>
          <w:sz w:val="20"/>
          <w:szCs w:val="24"/>
          <w:lang w:eastAsia="en-GB"/>
        </w:rPr>
        <w:t>More information</w:t>
      </w:r>
    </w:p>
    <w:p w:rsidR="00E67C84" w:rsidRPr="00E67C84" w:rsidRDefault="00E67C84" w:rsidP="00E67C84">
      <w:pPr>
        <w:numPr>
          <w:ilvl w:val="0"/>
          <w:numId w:val="2"/>
        </w:numPr>
        <w:spacing w:after="0" w:line="240" w:lineRule="auto"/>
        <w:ind w:left="1035"/>
        <w:jc w:val="both"/>
        <w:rPr>
          <w:rFonts w:eastAsia="Times New Roman" w:cstheme="minorHAnsi"/>
          <w:color w:val="535353"/>
          <w:sz w:val="20"/>
          <w:szCs w:val="24"/>
          <w:lang w:eastAsia="en-GB"/>
        </w:rPr>
      </w:pPr>
      <w:proofErr w:type="spellStart"/>
      <w:r w:rsidRPr="00E67C84">
        <w:rPr>
          <w:rFonts w:eastAsia="Times New Roman" w:cstheme="minorHAnsi"/>
          <w:color w:val="535353"/>
          <w:sz w:val="20"/>
          <w:szCs w:val="24"/>
          <w:lang w:eastAsia="en-GB"/>
        </w:rPr>
        <w:t>Baulcomb</w:t>
      </w:r>
      <w:proofErr w:type="spellEnd"/>
      <w:r w:rsidRPr="00E67C84">
        <w:rPr>
          <w:rFonts w:eastAsia="Times New Roman" w:cstheme="minorHAnsi"/>
          <w:color w:val="535353"/>
          <w:sz w:val="20"/>
          <w:szCs w:val="24"/>
          <w:lang w:eastAsia="en-GB"/>
        </w:rPr>
        <w:t>, J. S. (2003). </w:t>
      </w:r>
      <w:r w:rsidRPr="00E67C84">
        <w:rPr>
          <w:rFonts w:eastAsia="Times New Roman" w:cstheme="minorHAnsi"/>
          <w:i/>
          <w:iCs/>
          <w:color w:val="535353"/>
          <w:sz w:val="20"/>
          <w:szCs w:val="24"/>
          <w:lang w:eastAsia="en-GB"/>
        </w:rPr>
        <w:t>Management of change through force field analysis</w:t>
      </w:r>
      <w:r w:rsidRPr="00E67C84">
        <w:rPr>
          <w:rFonts w:eastAsia="Times New Roman" w:cstheme="minorHAnsi"/>
          <w:color w:val="535353"/>
          <w:sz w:val="20"/>
          <w:szCs w:val="24"/>
          <w:lang w:eastAsia="en-GB"/>
        </w:rPr>
        <w:t>. </w:t>
      </w:r>
      <w:hyperlink r:id="rId16" w:tgtFrame="_blank" w:history="1">
        <w:r w:rsidRPr="00E67C84">
          <w:rPr>
            <w:rFonts w:eastAsia="Times New Roman" w:cstheme="minorHAnsi"/>
            <w:color w:val="00DE7E"/>
            <w:sz w:val="20"/>
            <w:szCs w:val="24"/>
            <w:lang w:eastAsia="en-GB"/>
          </w:rPr>
          <w:t>Journal of nursing management</w:t>
        </w:r>
      </w:hyperlink>
      <w:r w:rsidRPr="00E67C84">
        <w:rPr>
          <w:rFonts w:eastAsia="Times New Roman" w:cstheme="minorHAnsi"/>
          <w:color w:val="535353"/>
          <w:sz w:val="20"/>
          <w:szCs w:val="24"/>
          <w:lang w:eastAsia="en-GB"/>
        </w:rPr>
        <w:t>, 11(4), 275-280.</w:t>
      </w:r>
    </w:p>
    <w:p w:rsidR="00E67C84" w:rsidRPr="00E67C84" w:rsidRDefault="00E67C84" w:rsidP="00E67C84">
      <w:pPr>
        <w:numPr>
          <w:ilvl w:val="0"/>
          <w:numId w:val="2"/>
        </w:numPr>
        <w:spacing w:after="0" w:line="240" w:lineRule="auto"/>
        <w:ind w:left="1035"/>
        <w:jc w:val="both"/>
        <w:rPr>
          <w:rFonts w:eastAsia="Times New Roman" w:cstheme="minorHAnsi"/>
          <w:color w:val="535353"/>
          <w:sz w:val="20"/>
          <w:szCs w:val="24"/>
          <w:lang w:eastAsia="en-GB"/>
        </w:rPr>
      </w:pPr>
      <w:proofErr w:type="spellStart"/>
      <w:r w:rsidRPr="00E67C84">
        <w:rPr>
          <w:rFonts w:eastAsia="Times New Roman" w:cstheme="minorHAnsi"/>
          <w:color w:val="535353"/>
          <w:sz w:val="20"/>
          <w:szCs w:val="24"/>
          <w:lang w:eastAsia="en-GB"/>
        </w:rPr>
        <w:t>Bozak</w:t>
      </w:r>
      <w:proofErr w:type="spellEnd"/>
      <w:r w:rsidRPr="00E67C84">
        <w:rPr>
          <w:rFonts w:eastAsia="Times New Roman" w:cstheme="minorHAnsi"/>
          <w:color w:val="535353"/>
          <w:sz w:val="20"/>
          <w:szCs w:val="24"/>
          <w:lang w:eastAsia="en-GB"/>
        </w:rPr>
        <w:t>, M. G. (2003). </w:t>
      </w:r>
      <w:r w:rsidRPr="00E67C84">
        <w:rPr>
          <w:rFonts w:eastAsia="Times New Roman" w:cstheme="minorHAnsi"/>
          <w:i/>
          <w:iCs/>
          <w:color w:val="535353"/>
          <w:sz w:val="20"/>
          <w:szCs w:val="24"/>
          <w:lang w:eastAsia="en-GB"/>
        </w:rPr>
        <w:t>Using Lewin’s force field analysis in implementing a nursing information system</w:t>
      </w:r>
      <w:r w:rsidRPr="00E67C84">
        <w:rPr>
          <w:rFonts w:eastAsia="Times New Roman" w:cstheme="minorHAnsi"/>
          <w:color w:val="535353"/>
          <w:sz w:val="20"/>
          <w:szCs w:val="24"/>
          <w:lang w:eastAsia="en-GB"/>
        </w:rPr>
        <w:t>. CIN: Computers, Informatics, Nursing, 21(2), 80-85.</w:t>
      </w:r>
    </w:p>
    <w:p w:rsidR="00E67C84" w:rsidRPr="00E67C84" w:rsidRDefault="00E67C84" w:rsidP="00E67C84">
      <w:pPr>
        <w:numPr>
          <w:ilvl w:val="0"/>
          <w:numId w:val="2"/>
        </w:numPr>
        <w:spacing w:after="0" w:line="240" w:lineRule="auto"/>
        <w:ind w:left="1035"/>
        <w:jc w:val="both"/>
        <w:rPr>
          <w:rFonts w:eastAsia="Times New Roman" w:cstheme="minorHAnsi"/>
          <w:color w:val="535353"/>
          <w:sz w:val="20"/>
          <w:szCs w:val="24"/>
          <w:lang w:eastAsia="en-GB"/>
        </w:rPr>
      </w:pPr>
      <w:hyperlink r:id="rId17" w:history="1">
        <w:r w:rsidRPr="00E67C84">
          <w:rPr>
            <w:rFonts w:eastAsia="Times New Roman" w:cstheme="minorHAnsi"/>
            <w:color w:val="00DE7E"/>
            <w:sz w:val="20"/>
            <w:szCs w:val="24"/>
            <w:lang w:eastAsia="en-GB"/>
          </w:rPr>
          <w:t>Lewin, K.</w:t>
        </w:r>
      </w:hyperlink>
      <w:r w:rsidRPr="00E67C84">
        <w:rPr>
          <w:rFonts w:eastAsia="Times New Roman" w:cstheme="minorHAnsi"/>
          <w:color w:val="535353"/>
          <w:sz w:val="20"/>
          <w:szCs w:val="24"/>
          <w:lang w:eastAsia="en-GB"/>
        </w:rPr>
        <w:t> (1946). </w:t>
      </w:r>
      <w:r w:rsidRPr="00E67C84">
        <w:rPr>
          <w:rFonts w:eastAsia="Times New Roman" w:cstheme="minorHAnsi"/>
          <w:i/>
          <w:iCs/>
          <w:color w:val="535353"/>
          <w:sz w:val="20"/>
          <w:szCs w:val="24"/>
          <w:lang w:eastAsia="en-GB"/>
        </w:rPr>
        <w:t>Force field analysis</w:t>
      </w:r>
      <w:r w:rsidRPr="00E67C84">
        <w:rPr>
          <w:rFonts w:eastAsia="Times New Roman" w:cstheme="minorHAnsi"/>
          <w:color w:val="535353"/>
          <w:sz w:val="20"/>
          <w:szCs w:val="24"/>
          <w:lang w:eastAsia="en-GB"/>
        </w:rPr>
        <w:t>. The 1973 Annual Handbook for Group Facilitators, 111-13.</w:t>
      </w:r>
    </w:p>
    <w:p w:rsidR="00E67C84" w:rsidRPr="00E67C84" w:rsidRDefault="00E67C84" w:rsidP="00E67C84">
      <w:pPr>
        <w:numPr>
          <w:ilvl w:val="0"/>
          <w:numId w:val="2"/>
        </w:numPr>
        <w:spacing w:after="0" w:line="240" w:lineRule="auto"/>
        <w:ind w:left="1035"/>
        <w:jc w:val="both"/>
        <w:rPr>
          <w:rFonts w:eastAsia="Times New Roman" w:cstheme="minorHAnsi"/>
          <w:color w:val="535353"/>
          <w:sz w:val="20"/>
          <w:szCs w:val="24"/>
          <w:lang w:eastAsia="en-GB"/>
        </w:rPr>
      </w:pPr>
      <w:hyperlink r:id="rId18" w:history="1">
        <w:r w:rsidRPr="00E67C84">
          <w:rPr>
            <w:rFonts w:eastAsia="Times New Roman" w:cstheme="minorHAnsi"/>
            <w:color w:val="00DE7E"/>
            <w:sz w:val="20"/>
            <w:szCs w:val="24"/>
            <w:lang w:eastAsia="en-GB"/>
          </w:rPr>
          <w:t>Schein, E. H.</w:t>
        </w:r>
      </w:hyperlink>
      <w:r w:rsidRPr="00E67C84">
        <w:rPr>
          <w:rFonts w:eastAsia="Times New Roman" w:cstheme="minorHAnsi"/>
          <w:color w:val="535353"/>
          <w:sz w:val="20"/>
          <w:szCs w:val="24"/>
          <w:lang w:eastAsia="en-GB"/>
        </w:rPr>
        <w:t> (1996). </w:t>
      </w:r>
      <w:r w:rsidRPr="00E67C84">
        <w:rPr>
          <w:rFonts w:eastAsia="Times New Roman" w:cstheme="minorHAnsi"/>
          <w:i/>
          <w:iCs/>
          <w:color w:val="535353"/>
          <w:sz w:val="20"/>
          <w:szCs w:val="24"/>
          <w:lang w:eastAsia="en-GB"/>
        </w:rPr>
        <w:t>Kurt Lewin’s change theory in the field and in the classroom: Notes toward a model of managed learning</w:t>
      </w:r>
      <w:r w:rsidRPr="00E67C84">
        <w:rPr>
          <w:rFonts w:eastAsia="Times New Roman" w:cstheme="minorHAnsi"/>
          <w:color w:val="535353"/>
          <w:sz w:val="20"/>
          <w:szCs w:val="24"/>
          <w:lang w:eastAsia="en-GB"/>
        </w:rPr>
        <w:t>. Systemic Practice and Action Research, 9(1), 27-47.</w:t>
      </w:r>
    </w:p>
    <w:p w:rsidR="00E67C84" w:rsidRPr="00E67C84" w:rsidRDefault="00E67C84" w:rsidP="00E67C84">
      <w:pPr>
        <w:numPr>
          <w:ilvl w:val="0"/>
          <w:numId w:val="2"/>
        </w:numPr>
        <w:spacing w:after="0" w:line="240" w:lineRule="auto"/>
        <w:ind w:left="1035"/>
        <w:jc w:val="both"/>
        <w:rPr>
          <w:rFonts w:eastAsia="Times New Roman" w:cstheme="minorHAnsi"/>
          <w:color w:val="535353"/>
          <w:sz w:val="20"/>
          <w:szCs w:val="24"/>
          <w:lang w:eastAsia="en-GB"/>
        </w:rPr>
      </w:pPr>
      <w:r w:rsidRPr="00E67C84">
        <w:rPr>
          <w:rFonts w:eastAsia="Times New Roman" w:cstheme="minorHAnsi"/>
          <w:color w:val="535353"/>
          <w:sz w:val="20"/>
          <w:szCs w:val="24"/>
          <w:lang w:eastAsia="en-GB"/>
        </w:rPr>
        <w:t>Thomas, J. (1985). </w:t>
      </w:r>
      <w:r w:rsidRPr="00E67C84">
        <w:rPr>
          <w:rFonts w:eastAsia="Times New Roman" w:cstheme="minorHAnsi"/>
          <w:i/>
          <w:iCs/>
          <w:color w:val="535353"/>
          <w:sz w:val="20"/>
          <w:szCs w:val="24"/>
          <w:lang w:eastAsia="en-GB"/>
        </w:rPr>
        <w:t>Force field analysis: A new way to evaluate your strategy</w:t>
      </w:r>
      <w:r w:rsidRPr="00E67C84">
        <w:rPr>
          <w:rFonts w:eastAsia="Times New Roman" w:cstheme="minorHAnsi"/>
          <w:color w:val="535353"/>
          <w:sz w:val="20"/>
          <w:szCs w:val="24"/>
          <w:lang w:eastAsia="en-GB"/>
        </w:rPr>
        <w:t>. </w:t>
      </w:r>
      <w:hyperlink r:id="rId19" w:tgtFrame="_blank" w:history="1">
        <w:r w:rsidRPr="00E67C84">
          <w:rPr>
            <w:rFonts w:eastAsia="Times New Roman" w:cstheme="minorHAnsi"/>
            <w:color w:val="00DE7E"/>
            <w:sz w:val="20"/>
            <w:szCs w:val="24"/>
            <w:lang w:eastAsia="en-GB"/>
          </w:rPr>
          <w:t>Long range planning</w:t>
        </w:r>
      </w:hyperlink>
      <w:r w:rsidRPr="00E67C84">
        <w:rPr>
          <w:rFonts w:eastAsia="Times New Roman" w:cstheme="minorHAnsi"/>
          <w:color w:val="535353"/>
          <w:sz w:val="20"/>
          <w:szCs w:val="24"/>
          <w:lang w:eastAsia="en-GB"/>
        </w:rPr>
        <w:t>, 18(6), 54-59.</w:t>
      </w:r>
    </w:p>
    <w:p w:rsidR="00E67C84" w:rsidRDefault="00E67C84" w:rsidP="00E67C84">
      <w:pPr>
        <w:shd w:val="clear" w:color="auto" w:fill="F8F8F8"/>
        <w:spacing w:after="0" w:line="240" w:lineRule="auto"/>
        <w:rPr>
          <w:rFonts w:eastAsia="Times New Roman" w:cstheme="minorHAnsi"/>
          <w:b/>
          <w:bCs/>
          <w:color w:val="535353"/>
          <w:sz w:val="20"/>
          <w:szCs w:val="24"/>
          <w:lang w:eastAsia="en-GB"/>
        </w:rPr>
      </w:pPr>
    </w:p>
    <w:p w:rsidR="00E67C84" w:rsidRPr="00E67C84" w:rsidRDefault="00E67C84" w:rsidP="00E67C84">
      <w:pPr>
        <w:shd w:val="clear" w:color="auto" w:fill="F8F8F8"/>
        <w:spacing w:after="0" w:line="240" w:lineRule="auto"/>
        <w:rPr>
          <w:rFonts w:eastAsia="Times New Roman" w:cstheme="minorHAnsi"/>
          <w:color w:val="535353"/>
          <w:sz w:val="20"/>
          <w:szCs w:val="24"/>
          <w:lang w:eastAsia="en-GB"/>
        </w:rPr>
      </w:pPr>
      <w:r w:rsidRPr="00E67C84">
        <w:rPr>
          <w:rFonts w:eastAsia="Times New Roman" w:cstheme="minorHAnsi"/>
          <w:b/>
          <w:bCs/>
          <w:color w:val="535353"/>
          <w:sz w:val="20"/>
          <w:szCs w:val="24"/>
          <w:lang w:eastAsia="en-GB"/>
        </w:rPr>
        <w:t>How to cite this article</w:t>
      </w:r>
      <w:proofErr w:type="gramStart"/>
      <w:r w:rsidRPr="00E67C84">
        <w:rPr>
          <w:rFonts w:eastAsia="Times New Roman" w:cstheme="minorHAnsi"/>
          <w:b/>
          <w:bCs/>
          <w:color w:val="535353"/>
          <w:sz w:val="20"/>
          <w:szCs w:val="24"/>
          <w:lang w:eastAsia="en-GB"/>
        </w:rPr>
        <w:t>:</w:t>
      </w:r>
      <w:proofErr w:type="gramEnd"/>
      <w:r w:rsidRPr="00E67C84">
        <w:rPr>
          <w:rFonts w:eastAsia="Times New Roman" w:cstheme="minorHAnsi"/>
          <w:color w:val="535353"/>
          <w:sz w:val="20"/>
          <w:szCs w:val="24"/>
          <w:lang w:eastAsia="en-GB"/>
        </w:rPr>
        <w:br/>
        <w:t>Mulder, P. (2017). </w:t>
      </w:r>
      <w:r w:rsidRPr="00E67C84">
        <w:rPr>
          <w:rFonts w:eastAsia="Times New Roman" w:cstheme="minorHAnsi"/>
          <w:i/>
          <w:iCs/>
          <w:color w:val="535353"/>
          <w:sz w:val="20"/>
          <w:szCs w:val="24"/>
          <w:lang w:eastAsia="en-GB"/>
        </w:rPr>
        <w:t>Force Field Analysis (FFA)</w:t>
      </w:r>
      <w:r w:rsidRPr="00E67C84">
        <w:rPr>
          <w:rFonts w:eastAsia="Times New Roman" w:cstheme="minorHAnsi"/>
          <w:color w:val="535353"/>
          <w:sz w:val="20"/>
          <w:szCs w:val="24"/>
          <w:lang w:eastAsia="en-GB"/>
        </w:rPr>
        <w:t xml:space="preserve">. Retrieved [insert date] from </w:t>
      </w:r>
      <w:proofErr w:type="spellStart"/>
      <w:r w:rsidRPr="00E67C84">
        <w:rPr>
          <w:rFonts w:eastAsia="Times New Roman" w:cstheme="minorHAnsi"/>
          <w:color w:val="535353"/>
          <w:sz w:val="20"/>
          <w:szCs w:val="24"/>
          <w:lang w:eastAsia="en-GB"/>
        </w:rPr>
        <w:t>ToolsHero</w:t>
      </w:r>
      <w:proofErr w:type="spellEnd"/>
      <w:r w:rsidRPr="00E67C84">
        <w:rPr>
          <w:rFonts w:eastAsia="Times New Roman" w:cstheme="minorHAnsi"/>
          <w:color w:val="535353"/>
          <w:sz w:val="20"/>
          <w:szCs w:val="24"/>
          <w:lang w:eastAsia="en-GB"/>
        </w:rPr>
        <w:t>: https://www.toolshero.com/decision-making/force-field-analysis/</w:t>
      </w:r>
    </w:p>
    <w:p w:rsidR="003540EB" w:rsidRPr="00E67C84" w:rsidRDefault="00E67C84" w:rsidP="00E67C84">
      <w:pPr>
        <w:spacing w:after="0" w:line="240" w:lineRule="auto"/>
        <w:jc w:val="both"/>
        <w:rPr>
          <w:rFonts w:cstheme="minorHAnsi"/>
          <w:sz w:val="18"/>
        </w:rPr>
      </w:pPr>
    </w:p>
    <w:sectPr w:rsidR="003540EB" w:rsidRPr="00E67C84" w:rsidSect="00E67C8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5A2438"/>
    <w:multiLevelType w:val="multilevel"/>
    <w:tmpl w:val="77427B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3464CCB"/>
    <w:multiLevelType w:val="multilevel"/>
    <w:tmpl w:val="8CE013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6F71"/>
    <w:rsid w:val="009E7206"/>
    <w:rsid w:val="00E67C84"/>
    <w:rsid w:val="00EF4554"/>
    <w:rsid w:val="00F16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E5F0E"/>
  <w15:chartTrackingRefBased/>
  <w15:docId w15:val="{1DE2C8F3-A372-48DA-84D1-535EBA455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E67C8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E67C8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C8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67C84"/>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E67C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67C84"/>
    <w:rPr>
      <w:b/>
      <w:bCs/>
    </w:rPr>
  </w:style>
  <w:style w:type="character" w:styleId="Hyperlink">
    <w:name w:val="Hyperlink"/>
    <w:basedOn w:val="DefaultParagraphFont"/>
    <w:uiPriority w:val="99"/>
    <w:semiHidden/>
    <w:unhideWhenUsed/>
    <w:rsid w:val="00E67C84"/>
    <w:rPr>
      <w:color w:val="0000FF"/>
      <w:u w:val="single"/>
    </w:rPr>
  </w:style>
  <w:style w:type="character" w:styleId="Emphasis">
    <w:name w:val="Emphasis"/>
    <w:basedOn w:val="DefaultParagraphFont"/>
    <w:uiPriority w:val="20"/>
    <w:qFormat/>
    <w:rsid w:val="00E67C84"/>
    <w:rPr>
      <w:i/>
      <w:iCs/>
    </w:rPr>
  </w:style>
  <w:style w:type="paragraph" w:customStyle="1" w:styleId="box-content">
    <w:name w:val="box-content"/>
    <w:basedOn w:val="Normal"/>
    <w:rsid w:val="00E67C8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6734102">
      <w:bodyDiv w:val="1"/>
      <w:marLeft w:val="0"/>
      <w:marRight w:val="0"/>
      <w:marTop w:val="0"/>
      <w:marBottom w:val="0"/>
      <w:divBdr>
        <w:top w:val="none" w:sz="0" w:space="0" w:color="auto"/>
        <w:left w:val="none" w:sz="0" w:space="0" w:color="auto"/>
        <w:bottom w:val="none" w:sz="0" w:space="0" w:color="auto"/>
        <w:right w:val="none" w:sz="0" w:space="0" w:color="auto"/>
      </w:divBdr>
      <w:divsChild>
        <w:div w:id="1446462426">
          <w:marLeft w:val="0"/>
          <w:marRight w:val="0"/>
          <w:marTop w:val="0"/>
          <w:marBottom w:val="0"/>
          <w:divBdr>
            <w:top w:val="none" w:sz="0" w:space="0" w:color="auto"/>
            <w:left w:val="none" w:sz="0" w:space="0" w:color="auto"/>
            <w:bottom w:val="none" w:sz="0" w:space="0" w:color="auto"/>
            <w:right w:val="none" w:sz="0" w:space="0" w:color="auto"/>
          </w:divBdr>
        </w:div>
        <w:div w:id="847330588">
          <w:marLeft w:val="0"/>
          <w:marRight w:val="0"/>
          <w:marTop w:val="315"/>
          <w:marBottom w:val="0"/>
          <w:divBdr>
            <w:top w:val="none" w:sz="0" w:space="0" w:color="auto"/>
            <w:left w:val="none" w:sz="0" w:space="0" w:color="auto"/>
            <w:bottom w:val="none" w:sz="0" w:space="0" w:color="auto"/>
            <w:right w:val="none" w:sz="0" w:space="0" w:color="auto"/>
          </w:divBdr>
          <w:divsChild>
            <w:div w:id="709382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900065">
      <w:bodyDiv w:val="1"/>
      <w:marLeft w:val="0"/>
      <w:marRight w:val="0"/>
      <w:marTop w:val="0"/>
      <w:marBottom w:val="0"/>
      <w:divBdr>
        <w:top w:val="none" w:sz="0" w:space="0" w:color="auto"/>
        <w:left w:val="none" w:sz="0" w:space="0" w:color="auto"/>
        <w:bottom w:val="none" w:sz="0" w:space="0" w:color="auto"/>
        <w:right w:val="none" w:sz="0" w:space="0" w:color="auto"/>
      </w:divBdr>
      <w:divsChild>
        <w:div w:id="1214543265">
          <w:marLeft w:val="0"/>
          <w:marRight w:val="0"/>
          <w:marTop w:val="0"/>
          <w:marBottom w:val="0"/>
          <w:divBdr>
            <w:top w:val="none" w:sz="0" w:space="0" w:color="auto"/>
            <w:left w:val="none" w:sz="0" w:space="0" w:color="auto"/>
            <w:bottom w:val="none" w:sz="0" w:space="0" w:color="auto"/>
            <w:right w:val="none" w:sz="0" w:space="0" w:color="auto"/>
          </w:divBdr>
        </w:div>
        <w:div w:id="869342736">
          <w:marLeft w:val="0"/>
          <w:marRight w:val="0"/>
          <w:marTop w:val="315"/>
          <w:marBottom w:val="0"/>
          <w:divBdr>
            <w:top w:val="none" w:sz="0" w:space="0" w:color="auto"/>
            <w:left w:val="none" w:sz="0" w:space="0" w:color="auto"/>
            <w:bottom w:val="none" w:sz="0" w:space="0" w:color="auto"/>
            <w:right w:val="none" w:sz="0" w:space="0" w:color="auto"/>
          </w:divBdr>
          <w:divsChild>
            <w:div w:id="1524246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olshero.com/change-management/lewin-change-model/" TargetMode="External"/><Relationship Id="rId13" Type="http://schemas.openxmlformats.org/officeDocument/2006/relationships/hyperlink" Target="https://www.facebook.com/toolshero" TargetMode="External"/><Relationship Id="rId18" Type="http://schemas.openxmlformats.org/officeDocument/2006/relationships/hyperlink" Target="https://www.toolshero.com/toolsheroes/edgar-schei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toolshero.com/toolsheroes/kurt-lewin/" TargetMode="External"/><Relationship Id="rId12" Type="http://schemas.openxmlformats.org/officeDocument/2006/relationships/image" Target="media/image2.jpeg"/><Relationship Id="rId17" Type="http://schemas.openxmlformats.org/officeDocument/2006/relationships/hyperlink" Target="https://www.toolshero.com/toolsheroes/kurt-lewin/" TargetMode="External"/><Relationship Id="rId2" Type="http://schemas.openxmlformats.org/officeDocument/2006/relationships/styles" Target="styles.xml"/><Relationship Id="rId16" Type="http://schemas.openxmlformats.org/officeDocument/2006/relationships/hyperlink" Target="https://en.wikipedia.org/wiki/Nursing_Management_(journa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www.toolshero.com/wp-content/uploads/2017/05/force-field-analysis-kurt-lewin-toolshero.jpg" TargetMode="External"/><Relationship Id="rId5" Type="http://schemas.openxmlformats.org/officeDocument/2006/relationships/hyperlink" Target="https://www.toolshero.com/toolsheroes/kurt-lewin/" TargetMode="External"/><Relationship Id="rId15" Type="http://schemas.openxmlformats.org/officeDocument/2006/relationships/hyperlink" Target="https://plus.google.com/+Toolshero/" TargetMode="External"/><Relationship Id="rId10" Type="http://schemas.openxmlformats.org/officeDocument/2006/relationships/hyperlink" Target="https://www.toolshero.com/toolsheroes/kurt-lewin/" TargetMode="External"/><Relationship Id="rId19" Type="http://schemas.openxmlformats.org/officeDocument/2006/relationships/hyperlink" Target="https://www.journals.elsevier.com/long-range-planning" TargetMode="External"/><Relationship Id="rId4" Type="http://schemas.openxmlformats.org/officeDocument/2006/relationships/webSettings" Target="webSettings.xml"/><Relationship Id="rId9" Type="http://schemas.openxmlformats.org/officeDocument/2006/relationships/hyperlink" Target="https://www.toolshero.com/toolsheroes/kurt-lewin/" TargetMode="External"/><Relationship Id="rId14" Type="http://schemas.openxmlformats.org/officeDocument/2006/relationships/hyperlink" Target="https://www.linkedin.com/company/toolsher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977</Words>
  <Characters>5574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Univerosty of Wales Trinity Saint David</Company>
  <LinksUpToDate>false</LinksUpToDate>
  <CharactersWithSpaces>6538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Sylvia Hoffmann</cp:lastModifiedBy>
  <cp:revision>2</cp:revision>
  <dcterms:created xsi:type="dcterms:W3CDTF">2018-11-14T16:12:00Z</dcterms:created>
  <dcterms:modified xsi:type="dcterms:W3CDTF">2019-07-11T15:46:00Z</dcterms:modified>
</cp:coreProperties>
</file>