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953D6A0" wp14:paraId="7FF11CEE" wp14:textId="13C92ACE">
      <w:pPr>
        <w:pStyle w:val="Title"/>
        <w:spacing w:after="80" w:line="240" w:lineRule="auto"/>
        <w:rPr>
          <w:rFonts w:ascii="Aptos Display" w:hAnsi="Aptos Display" w:eastAsia="Aptos Display" w:cs="Aptos Display"/>
          <w:b w:val="0"/>
          <w:bCs w:val="0"/>
          <w:i w:val="0"/>
          <w:iCs w:val="0"/>
          <w:caps w:val="0"/>
          <w:smallCaps w:val="0"/>
          <w:color w:val="000000" w:themeColor="text1" w:themeTint="FF" w:themeShade="FF"/>
          <w:sz w:val="56"/>
          <w:szCs w:val="56"/>
        </w:rPr>
      </w:pPr>
      <w:r w:rsidRPr="7953D6A0" w:rsidR="730D8EC0">
        <w:rPr>
          <w:rFonts w:ascii="Aptos Display" w:hAnsi="Aptos Display" w:eastAsia="Aptos Display" w:cs="Aptos Display"/>
          <w:b w:val="0"/>
          <w:bCs w:val="0"/>
          <w:i w:val="0"/>
          <w:iCs w:val="0"/>
          <w:caps w:val="0"/>
          <w:smallCaps w:val="0"/>
          <w:color w:val="000000" w:themeColor="text1" w:themeTint="FF" w:themeShade="FF"/>
          <w:sz w:val="56"/>
          <w:szCs w:val="56"/>
        </w:rPr>
        <w:t>Global Risks and Sustainable Development: An Assessment of the WEF Global Risks Report 2026</w:t>
      </w:r>
    </w:p>
    <w:p xmlns:wp14="http://schemas.microsoft.com/office/word/2010/wordml" w:rsidP="7953D6A0" wp14:paraId="04C1C639" wp14:textId="217E8CD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7953D6A0" wp14:paraId="64F56A4C" wp14:textId="06CDB4D3">
      <w:pPr>
        <w:pStyle w:val="Subtitle"/>
        <w:rPr>
          <w:rFonts w:ascii="Aptos" w:hAnsi="Aptos" w:eastAsia="Aptos" w:cs="Aptos"/>
          <w:b w:val="0"/>
          <w:bCs w:val="0"/>
          <w:i w:val="0"/>
          <w:iCs w:val="0"/>
          <w:caps w:val="0"/>
          <w:smallCaps w:val="0"/>
          <w:color w:val="595959" w:themeColor="text1" w:themeTint="A6" w:themeShade="FF"/>
          <w:sz w:val="28"/>
          <w:szCs w:val="28"/>
        </w:rPr>
      </w:pPr>
      <w:r w:rsidRPr="7953D6A0" w:rsidR="730D8EC0">
        <w:rPr>
          <w:rFonts w:ascii="Aptos" w:hAnsi="Aptos" w:eastAsia="Aptos" w:cs="Aptos"/>
          <w:b w:val="0"/>
          <w:bCs w:val="0"/>
          <w:i w:val="0"/>
          <w:iCs w:val="0"/>
          <w:caps w:val="0"/>
          <w:smallCaps w:val="0"/>
          <w:color w:val="595959" w:themeColor="text1" w:themeTint="A6" w:themeShade="FF"/>
          <w:sz w:val="28"/>
          <w:szCs w:val="28"/>
        </w:rPr>
        <w:t>Amy Morgan</w:t>
      </w:r>
    </w:p>
    <w:p xmlns:wp14="http://schemas.microsoft.com/office/word/2010/wordml" w:rsidP="7953D6A0" wp14:paraId="10CB5B6C" wp14:textId="47AEE9F3">
      <w:pPr>
        <w:pStyle w:val="Subtitle"/>
        <w:rPr>
          <w:rFonts w:ascii="Aptos" w:hAnsi="Aptos" w:eastAsia="Aptos" w:cs="Aptos"/>
          <w:b w:val="0"/>
          <w:bCs w:val="0"/>
          <w:i w:val="0"/>
          <w:iCs w:val="0"/>
          <w:caps w:val="0"/>
          <w:smallCaps w:val="0"/>
          <w:color w:val="595959" w:themeColor="text1" w:themeTint="A6" w:themeShade="FF"/>
          <w:sz w:val="28"/>
          <w:szCs w:val="28"/>
        </w:rPr>
      </w:pPr>
      <w:r w:rsidRPr="7953D6A0" w:rsidR="730D8EC0">
        <w:rPr>
          <w:rFonts w:ascii="Aptos" w:hAnsi="Aptos" w:eastAsia="Aptos" w:cs="Aptos"/>
          <w:b w:val="0"/>
          <w:bCs w:val="0"/>
          <w:i w:val="0"/>
          <w:iCs w:val="0"/>
          <w:caps w:val="0"/>
          <w:smallCaps w:val="0"/>
          <w:color w:val="595959" w:themeColor="text1" w:themeTint="A6" w:themeShade="FF"/>
          <w:sz w:val="28"/>
          <w:szCs w:val="28"/>
        </w:rPr>
        <w:t>2319574</w:t>
      </w:r>
    </w:p>
    <w:p xmlns:wp14="http://schemas.microsoft.com/office/word/2010/wordml" w:rsidP="7953D6A0" wp14:paraId="4E9C4F45" wp14:textId="4C85B298">
      <w:pPr>
        <w:pStyle w:val="Subtitle"/>
        <w:rPr>
          <w:rFonts w:ascii="Aptos" w:hAnsi="Aptos" w:eastAsia="Aptos" w:cs="Aptos"/>
          <w:b w:val="0"/>
          <w:bCs w:val="0"/>
          <w:i w:val="0"/>
          <w:iCs w:val="0"/>
          <w:caps w:val="0"/>
          <w:smallCaps w:val="0"/>
          <w:color w:val="595959" w:themeColor="text1" w:themeTint="A6" w:themeShade="FF"/>
          <w:sz w:val="28"/>
          <w:szCs w:val="28"/>
        </w:rPr>
      </w:pPr>
      <w:r w:rsidRPr="7953D6A0" w:rsidR="730D8EC0">
        <w:rPr>
          <w:rFonts w:ascii="Aptos" w:hAnsi="Aptos" w:eastAsia="Aptos" w:cs="Aptos"/>
          <w:b w:val="0"/>
          <w:bCs w:val="0"/>
          <w:i w:val="0"/>
          <w:iCs w:val="0"/>
          <w:caps w:val="0"/>
          <w:smallCaps w:val="0"/>
          <w:color w:val="595959" w:themeColor="text1" w:themeTint="A6" w:themeShade="FF"/>
          <w:sz w:val="28"/>
          <w:szCs w:val="28"/>
        </w:rPr>
        <w:t>The Green Economy</w:t>
      </w:r>
    </w:p>
    <w:p xmlns:wp14="http://schemas.microsoft.com/office/word/2010/wordml" w:rsidP="7953D6A0" wp14:paraId="05FBFE09" wp14:textId="23E10239">
      <w:pPr>
        <w:pStyle w:val="Subtitle"/>
        <w:rPr>
          <w:rFonts w:ascii="Aptos" w:hAnsi="Aptos" w:eastAsia="Aptos" w:cs="Aptos"/>
          <w:b w:val="0"/>
          <w:bCs w:val="0"/>
          <w:i w:val="0"/>
          <w:iCs w:val="0"/>
          <w:caps w:val="0"/>
          <w:smallCaps w:val="0"/>
          <w:color w:val="595959" w:themeColor="text1" w:themeTint="A6" w:themeShade="FF"/>
          <w:sz w:val="28"/>
          <w:szCs w:val="28"/>
        </w:rPr>
      </w:pPr>
      <w:r w:rsidRPr="7953D6A0" w:rsidR="730D8EC0">
        <w:rPr>
          <w:rFonts w:ascii="Aptos" w:hAnsi="Aptos" w:eastAsia="Aptos" w:cs="Aptos"/>
          <w:b w:val="0"/>
          <w:bCs w:val="0"/>
          <w:i w:val="0"/>
          <w:iCs w:val="0"/>
          <w:caps w:val="0"/>
          <w:smallCaps w:val="0"/>
          <w:color w:val="595959" w:themeColor="text1" w:themeTint="A6" w:themeShade="FF"/>
          <w:sz w:val="28"/>
          <w:szCs w:val="28"/>
        </w:rPr>
        <w:t>BMSP6015</w:t>
      </w:r>
    </w:p>
    <w:p xmlns:wp14="http://schemas.microsoft.com/office/word/2010/wordml" w:rsidP="7953D6A0" wp14:paraId="64A21622" wp14:textId="1483F8AC">
      <w:pPr>
        <w:pStyle w:val="Subtitle"/>
        <w:rPr>
          <w:rFonts w:ascii="Aptos" w:hAnsi="Aptos" w:eastAsia="Aptos" w:cs="Aptos"/>
          <w:b w:val="0"/>
          <w:bCs w:val="0"/>
          <w:i w:val="0"/>
          <w:iCs w:val="0"/>
          <w:caps w:val="0"/>
          <w:smallCaps w:val="0"/>
          <w:color w:val="595959" w:themeColor="text1" w:themeTint="A6" w:themeShade="FF"/>
          <w:sz w:val="28"/>
          <w:szCs w:val="28"/>
        </w:rPr>
      </w:pPr>
      <w:r w:rsidRPr="7953D6A0" w:rsidR="730D8EC0">
        <w:rPr>
          <w:rFonts w:ascii="Aptos" w:hAnsi="Aptos" w:eastAsia="Aptos" w:cs="Aptos"/>
          <w:b w:val="0"/>
          <w:bCs w:val="0"/>
          <w:i w:val="0"/>
          <w:iCs w:val="0"/>
          <w:caps w:val="0"/>
          <w:smallCaps w:val="0"/>
          <w:color w:val="595959" w:themeColor="text1" w:themeTint="A6" w:themeShade="FF"/>
          <w:sz w:val="28"/>
          <w:szCs w:val="28"/>
        </w:rPr>
        <w:t>Anthony Burns</w:t>
      </w:r>
    </w:p>
    <w:p xmlns:wp14="http://schemas.microsoft.com/office/word/2010/wordml" w:rsidP="7953D6A0" wp14:paraId="429E97CE" wp14:textId="2FBBBFEC">
      <w:pPr>
        <w:pStyle w:val="Normal"/>
      </w:pPr>
    </w:p>
    <w:p xmlns:wp14="http://schemas.microsoft.com/office/word/2010/wordml" w:rsidP="7953D6A0" wp14:paraId="2C078E63" wp14:textId="548A290D">
      <w:pPr>
        <w:pStyle w:val="Normal"/>
      </w:pPr>
    </w:p>
    <w:p w:rsidR="7953D6A0" w:rsidP="7953D6A0" w:rsidRDefault="7953D6A0" w14:paraId="03BC341C" w14:textId="322865A0">
      <w:pPr>
        <w:pStyle w:val="Normal"/>
      </w:pPr>
    </w:p>
    <w:p w:rsidR="7953D6A0" w:rsidRDefault="7953D6A0" w14:paraId="1C07ADC7" w14:textId="1B8141EA">
      <w:r>
        <w:br w:type="page"/>
      </w:r>
    </w:p>
    <w:p w:rsidR="6BEB115F" w:rsidP="7953D6A0" w:rsidRDefault="6BEB115F" w14:paraId="06A26867" w14:textId="6212FD29">
      <w:pPr>
        <w:pStyle w:val="Heading1"/>
        <w:numPr>
          <w:ilvl w:val="0"/>
          <w:numId w:val="1"/>
        </w:numPr>
        <w:rPr/>
      </w:pPr>
      <w:bookmarkStart w:name="_Toc1312993915" w:id="862395151"/>
      <w:r w:rsidR="6BEB115F">
        <w:rPr/>
        <w:t>Executive Summary</w:t>
      </w:r>
      <w:bookmarkEnd w:id="862395151"/>
      <w:r w:rsidR="6BEB115F">
        <w:rPr/>
        <w:t xml:space="preserve"> </w:t>
      </w:r>
    </w:p>
    <w:p w:rsidR="7953D6A0" w:rsidP="662573B4" w:rsidRDefault="7953D6A0" w14:paraId="71499360" w14:textId="46BF9825">
      <w:pPr>
        <w:pStyle w:val="Normal"/>
        <w:spacing w:line="360" w:lineRule="auto"/>
      </w:pPr>
    </w:p>
    <w:p w:rsidR="6F2E99D8" w:rsidP="662573B4" w:rsidRDefault="6F2E99D8" w14:paraId="6AD3D773" w14:textId="67B14E17">
      <w:pPr>
        <w:pStyle w:val="Normal"/>
        <w:spacing w:line="360" w:lineRule="auto"/>
      </w:pPr>
      <w:r w:rsidR="6F2E99D8">
        <w:rPr/>
        <w:t xml:space="preserve">This report </w:t>
      </w:r>
      <w:r w:rsidR="19A5058A">
        <w:rPr/>
        <w:t>analyses three major short-term global risks highlighted in the World Economic Forum Glo</w:t>
      </w:r>
      <w:r w:rsidR="7E46BF7A">
        <w:rPr/>
        <w:t>bal Risks Report 2026, geoeconomic confrontation, misinformation</w:t>
      </w:r>
      <w:r w:rsidR="5826D991">
        <w:rPr/>
        <w:t xml:space="preserve"> and disinformation, and economic instability. These risks are selected due to their </w:t>
      </w:r>
      <w:r w:rsidR="458124E5">
        <w:rPr/>
        <w:t>high probability, interconnected nature, and significant potential to dis</w:t>
      </w:r>
      <w:r w:rsidR="1AB25DFF">
        <w:rPr/>
        <w:t>rupt sustainable development worldwide.</w:t>
      </w:r>
    </w:p>
    <w:p w:rsidR="5DF92773" w:rsidP="662573B4" w:rsidRDefault="5DF92773" w14:paraId="75AE41CE" w14:textId="450CE1E1">
      <w:pPr>
        <w:pStyle w:val="Normal"/>
        <w:spacing w:line="360" w:lineRule="auto"/>
      </w:pPr>
      <w:r w:rsidR="5DF92773">
        <w:rPr/>
        <w:t xml:space="preserve">The findings show that increasing geopolitical tensions and protectionist policies </w:t>
      </w:r>
      <w:r w:rsidR="051D9663">
        <w:rPr/>
        <w:t xml:space="preserve">are fragmenting the global system, reducing investor </w:t>
      </w:r>
      <w:r w:rsidR="051D9663">
        <w:rPr/>
        <w:t>confidence</w:t>
      </w:r>
      <w:r w:rsidR="051D9663">
        <w:rPr/>
        <w:t xml:space="preserve"> and </w:t>
      </w:r>
      <w:r w:rsidR="57791474">
        <w:rPr/>
        <w:t xml:space="preserve">destabilising energy markets. At the same time, the rapid </w:t>
      </w:r>
      <w:r w:rsidR="3B969BCE">
        <w:rPr/>
        <w:t>spread of misinformation across digital platforms is weakening institutional trust and democratic st</w:t>
      </w:r>
      <w:r w:rsidR="27CF6255">
        <w:rPr/>
        <w:t>ability. Economic instability, driven by inflation, supply chain disruptions, and geopolitical</w:t>
      </w:r>
      <w:r w:rsidR="0F9D0E82">
        <w:rPr/>
        <w:t xml:space="preserve"> conflict, is also reversing progress in poverty reduction.</w:t>
      </w:r>
    </w:p>
    <w:p w:rsidR="0F9D0E82" w:rsidP="662573B4" w:rsidRDefault="0F9D0E82" w14:paraId="3621AE1D" w14:textId="6E891BF2">
      <w:pPr>
        <w:pStyle w:val="Normal"/>
        <w:spacing w:line="360" w:lineRule="auto"/>
      </w:pPr>
      <w:r w:rsidR="0F9D0E82">
        <w:rPr/>
        <w:t>Together, these risks threaten advancement across key UN Sustainable Developm</w:t>
      </w:r>
      <w:r w:rsidR="29441DC2">
        <w:rPr/>
        <w:t xml:space="preserve">ent Goals, including SDG 1, SDG 8, SDG 10, SDG 13, and SDG 16. </w:t>
      </w:r>
      <w:r w:rsidR="365CED59">
        <w:rPr/>
        <w:t>This report recommends that governments, international organisations, and the private sector adopt c</w:t>
      </w:r>
      <w:r w:rsidR="7879155F">
        <w:rPr/>
        <w:t xml:space="preserve">oordinated and forward-looking policy approaches that address these risks as interconnected challenges. </w:t>
      </w:r>
      <w:r w:rsidR="27E2DB47">
        <w:rPr/>
        <w:t>W</w:t>
      </w:r>
      <w:r w:rsidR="7879155F">
        <w:rPr/>
        <w:t>it</w:t>
      </w:r>
      <w:r w:rsidR="326BB296">
        <w:rPr/>
        <w:t xml:space="preserve">hout </w:t>
      </w:r>
      <w:r w:rsidR="49F007B7">
        <w:rPr/>
        <w:t xml:space="preserve">stronger global cooperation, short-term instability will continue to hinder long-term sustainability and progress towards </w:t>
      </w:r>
      <w:r w:rsidR="113C19EB">
        <w:rPr/>
        <w:t>the 2023 Agenda.</w:t>
      </w:r>
    </w:p>
    <w:p w:rsidR="7953D6A0" w:rsidRDefault="7953D6A0" w14:paraId="705B4DEE" w14:textId="6903E546">
      <w:r>
        <w:br w:type="page"/>
      </w:r>
    </w:p>
    <w:sdt>
      <w:sdtPr>
        <w:id w:val="75554487"/>
        <w:docPartObj>
          <w:docPartGallery w:val="Table of Contents"/>
          <w:docPartUnique/>
        </w:docPartObj>
      </w:sdtPr>
      <w:sdtContent>
        <w:p w:rsidR="7953D6A0" w:rsidP="662573B4" w:rsidRDefault="7953D6A0" w14:paraId="5F2A41A9" w14:textId="69F55C9A">
          <w:pPr>
            <w:pStyle w:val="TOC1"/>
            <w:tabs>
              <w:tab w:val="left" w:leader="none" w:pos="480"/>
              <w:tab w:val="right" w:leader="dot" w:pos="9360"/>
            </w:tabs>
            <w:rPr>
              <w:rStyle w:val="Hyperlink"/>
            </w:rPr>
          </w:pPr>
          <w:r>
            <w:fldChar w:fldCharType="begin"/>
          </w:r>
          <w:r>
            <w:instrText xml:space="preserve">TOC \o "1-9" \z \u \h</w:instrText>
          </w:r>
          <w:r>
            <w:fldChar w:fldCharType="separate"/>
          </w:r>
          <w:hyperlink w:anchor="_Toc1312993915">
            <w:r w:rsidRPr="662573B4" w:rsidR="662573B4">
              <w:rPr>
                <w:rStyle w:val="Hyperlink"/>
              </w:rPr>
              <w:t>1.</w:t>
            </w:r>
            <w:r>
              <w:tab/>
            </w:r>
            <w:r w:rsidRPr="662573B4" w:rsidR="662573B4">
              <w:rPr>
                <w:rStyle w:val="Hyperlink"/>
              </w:rPr>
              <w:t>Executive Summary</w:t>
            </w:r>
            <w:r>
              <w:tab/>
            </w:r>
            <w:r>
              <w:fldChar w:fldCharType="begin"/>
            </w:r>
            <w:r>
              <w:instrText xml:space="preserve">PAGEREF _Toc1312993915 \h</w:instrText>
            </w:r>
            <w:r>
              <w:fldChar w:fldCharType="separate"/>
            </w:r>
            <w:r w:rsidRPr="662573B4" w:rsidR="662573B4">
              <w:rPr>
                <w:rStyle w:val="Hyperlink"/>
              </w:rPr>
              <w:t>1</w:t>
            </w:r>
            <w:r>
              <w:fldChar w:fldCharType="end"/>
            </w:r>
          </w:hyperlink>
        </w:p>
        <w:p w:rsidR="7953D6A0" w:rsidP="662573B4" w:rsidRDefault="7953D6A0" w14:paraId="360AAD22" w14:textId="781E1A0E">
          <w:pPr>
            <w:pStyle w:val="TOC1"/>
            <w:tabs>
              <w:tab w:val="left" w:leader="none" w:pos="480"/>
              <w:tab w:val="right" w:leader="dot" w:pos="9360"/>
            </w:tabs>
            <w:rPr>
              <w:rStyle w:val="Hyperlink"/>
            </w:rPr>
          </w:pPr>
          <w:hyperlink w:anchor="_Toc251288245">
            <w:r w:rsidRPr="662573B4" w:rsidR="662573B4">
              <w:rPr>
                <w:rStyle w:val="Hyperlink"/>
              </w:rPr>
              <w:t>2.</w:t>
            </w:r>
            <w:r>
              <w:tab/>
            </w:r>
            <w:r w:rsidRPr="662573B4" w:rsidR="662573B4">
              <w:rPr>
                <w:rStyle w:val="Hyperlink"/>
              </w:rPr>
              <w:t>Introduction</w:t>
            </w:r>
            <w:r>
              <w:tab/>
            </w:r>
            <w:r>
              <w:fldChar w:fldCharType="begin"/>
            </w:r>
            <w:r>
              <w:instrText xml:space="preserve">PAGEREF _Toc251288245 \h</w:instrText>
            </w:r>
            <w:r>
              <w:fldChar w:fldCharType="separate"/>
            </w:r>
            <w:r w:rsidRPr="662573B4" w:rsidR="662573B4">
              <w:rPr>
                <w:rStyle w:val="Hyperlink"/>
              </w:rPr>
              <w:t>3</w:t>
            </w:r>
            <w:r>
              <w:fldChar w:fldCharType="end"/>
            </w:r>
          </w:hyperlink>
        </w:p>
        <w:p w:rsidR="7953D6A0" w:rsidP="662573B4" w:rsidRDefault="7953D6A0" w14:paraId="056B146C" w14:textId="5C073FCE">
          <w:pPr>
            <w:pStyle w:val="TOC1"/>
            <w:tabs>
              <w:tab w:val="right" w:leader="dot" w:pos="9360"/>
            </w:tabs>
            <w:rPr>
              <w:rStyle w:val="Hyperlink"/>
            </w:rPr>
          </w:pPr>
          <w:hyperlink w:anchor="_Toc1022149521">
            <w:r w:rsidRPr="662573B4" w:rsidR="662573B4">
              <w:rPr>
                <w:rStyle w:val="Hyperlink"/>
              </w:rPr>
              <w:t>3. Risk Analysis Section: Geoeconomic Confrontation</w:t>
            </w:r>
            <w:r>
              <w:tab/>
            </w:r>
            <w:r>
              <w:fldChar w:fldCharType="begin"/>
            </w:r>
            <w:r>
              <w:instrText xml:space="preserve">PAGEREF _Toc1022149521 \h</w:instrText>
            </w:r>
            <w:r>
              <w:fldChar w:fldCharType="separate"/>
            </w:r>
            <w:r w:rsidRPr="662573B4" w:rsidR="662573B4">
              <w:rPr>
                <w:rStyle w:val="Hyperlink"/>
              </w:rPr>
              <w:t>4</w:t>
            </w:r>
            <w:r>
              <w:fldChar w:fldCharType="end"/>
            </w:r>
          </w:hyperlink>
        </w:p>
        <w:p w:rsidR="7953D6A0" w:rsidP="662573B4" w:rsidRDefault="7953D6A0" w14:paraId="717C8A3F" w14:textId="522BD6C1">
          <w:pPr>
            <w:pStyle w:val="TOC3"/>
            <w:tabs>
              <w:tab w:val="right" w:leader="dot" w:pos="9360"/>
            </w:tabs>
            <w:rPr>
              <w:rStyle w:val="Hyperlink"/>
            </w:rPr>
          </w:pPr>
          <w:hyperlink w:anchor="_Toc150956624">
            <w:r w:rsidRPr="662573B4" w:rsidR="662573B4">
              <w:rPr>
                <w:rStyle w:val="Hyperlink"/>
              </w:rPr>
              <w:t>3.1 Risk Overview</w:t>
            </w:r>
            <w:r>
              <w:tab/>
            </w:r>
            <w:r>
              <w:fldChar w:fldCharType="begin"/>
            </w:r>
            <w:r>
              <w:instrText xml:space="preserve">PAGEREF _Toc150956624 \h</w:instrText>
            </w:r>
            <w:r>
              <w:fldChar w:fldCharType="separate"/>
            </w:r>
            <w:r w:rsidRPr="662573B4" w:rsidR="662573B4">
              <w:rPr>
                <w:rStyle w:val="Hyperlink"/>
              </w:rPr>
              <w:t>4</w:t>
            </w:r>
            <w:r>
              <w:fldChar w:fldCharType="end"/>
            </w:r>
          </w:hyperlink>
        </w:p>
        <w:p w:rsidR="7953D6A0" w:rsidP="662573B4" w:rsidRDefault="7953D6A0" w14:paraId="0817EE15" w14:textId="39DDC601">
          <w:pPr>
            <w:pStyle w:val="TOC3"/>
            <w:tabs>
              <w:tab w:val="right" w:leader="dot" w:pos="9360"/>
            </w:tabs>
            <w:rPr>
              <w:rStyle w:val="Hyperlink"/>
            </w:rPr>
          </w:pPr>
          <w:hyperlink w:anchor="_Toc1752724013">
            <w:r w:rsidRPr="662573B4" w:rsidR="662573B4">
              <w:rPr>
                <w:rStyle w:val="Hyperlink"/>
              </w:rPr>
              <w:t>3.2 Key Drivers</w:t>
            </w:r>
            <w:r>
              <w:tab/>
            </w:r>
            <w:r>
              <w:fldChar w:fldCharType="begin"/>
            </w:r>
            <w:r>
              <w:instrText xml:space="preserve">PAGEREF _Toc1752724013 \h</w:instrText>
            </w:r>
            <w:r>
              <w:fldChar w:fldCharType="separate"/>
            </w:r>
            <w:r w:rsidRPr="662573B4" w:rsidR="662573B4">
              <w:rPr>
                <w:rStyle w:val="Hyperlink"/>
              </w:rPr>
              <w:t>4</w:t>
            </w:r>
            <w:r>
              <w:fldChar w:fldCharType="end"/>
            </w:r>
          </w:hyperlink>
        </w:p>
        <w:p w:rsidR="7953D6A0" w:rsidP="662573B4" w:rsidRDefault="7953D6A0" w14:paraId="5B3B85D9" w14:textId="3AAA6F96">
          <w:pPr>
            <w:pStyle w:val="TOC3"/>
            <w:tabs>
              <w:tab w:val="right" w:leader="dot" w:pos="9360"/>
            </w:tabs>
            <w:rPr>
              <w:rStyle w:val="Hyperlink"/>
            </w:rPr>
          </w:pPr>
          <w:hyperlink w:anchor="_Toc1397650853">
            <w:r w:rsidRPr="662573B4" w:rsidR="662573B4">
              <w:rPr>
                <w:rStyle w:val="Hyperlink"/>
              </w:rPr>
              <w:t>3.3 Impact on Sustainable Development</w:t>
            </w:r>
            <w:r>
              <w:tab/>
            </w:r>
            <w:r>
              <w:fldChar w:fldCharType="begin"/>
            </w:r>
            <w:r>
              <w:instrText xml:space="preserve">PAGEREF _Toc1397650853 \h</w:instrText>
            </w:r>
            <w:r>
              <w:fldChar w:fldCharType="separate"/>
            </w:r>
            <w:r w:rsidRPr="662573B4" w:rsidR="662573B4">
              <w:rPr>
                <w:rStyle w:val="Hyperlink"/>
              </w:rPr>
              <w:t>5</w:t>
            </w:r>
            <w:r>
              <w:fldChar w:fldCharType="end"/>
            </w:r>
          </w:hyperlink>
        </w:p>
        <w:p w:rsidR="7953D6A0" w:rsidP="662573B4" w:rsidRDefault="7953D6A0" w14:paraId="36324008" w14:textId="161096B0">
          <w:pPr>
            <w:pStyle w:val="TOC3"/>
            <w:tabs>
              <w:tab w:val="right" w:leader="dot" w:pos="9360"/>
            </w:tabs>
            <w:rPr>
              <w:rStyle w:val="Hyperlink"/>
            </w:rPr>
          </w:pPr>
          <w:hyperlink w:anchor="_Toc1139289446">
            <w:r w:rsidRPr="662573B4" w:rsidR="662573B4">
              <w:rPr>
                <w:rStyle w:val="Hyperlink"/>
              </w:rPr>
              <w:t>3.4 Critical Analysis</w:t>
            </w:r>
            <w:r>
              <w:tab/>
            </w:r>
            <w:r>
              <w:fldChar w:fldCharType="begin"/>
            </w:r>
            <w:r>
              <w:instrText xml:space="preserve">PAGEREF _Toc1139289446 \h</w:instrText>
            </w:r>
            <w:r>
              <w:fldChar w:fldCharType="separate"/>
            </w:r>
            <w:r w:rsidRPr="662573B4" w:rsidR="662573B4">
              <w:rPr>
                <w:rStyle w:val="Hyperlink"/>
              </w:rPr>
              <w:t>5</w:t>
            </w:r>
            <w:r>
              <w:fldChar w:fldCharType="end"/>
            </w:r>
          </w:hyperlink>
        </w:p>
        <w:p w:rsidR="7953D6A0" w:rsidP="662573B4" w:rsidRDefault="7953D6A0" w14:paraId="788FC526" w14:textId="43EBC72E">
          <w:pPr>
            <w:pStyle w:val="TOC1"/>
            <w:tabs>
              <w:tab w:val="right" w:leader="dot" w:pos="9360"/>
            </w:tabs>
            <w:rPr>
              <w:rStyle w:val="Hyperlink"/>
            </w:rPr>
          </w:pPr>
          <w:hyperlink w:anchor="_Toc790212">
            <w:r w:rsidRPr="662573B4" w:rsidR="662573B4">
              <w:rPr>
                <w:rStyle w:val="Hyperlink"/>
              </w:rPr>
              <w:t>4.Risk Analysis Section 2: Misinformation &amp; Disinformation</w:t>
            </w:r>
            <w:r>
              <w:tab/>
            </w:r>
            <w:r>
              <w:fldChar w:fldCharType="begin"/>
            </w:r>
            <w:r>
              <w:instrText xml:space="preserve">PAGEREF _Toc790212 \h</w:instrText>
            </w:r>
            <w:r>
              <w:fldChar w:fldCharType="separate"/>
            </w:r>
            <w:r w:rsidRPr="662573B4" w:rsidR="662573B4">
              <w:rPr>
                <w:rStyle w:val="Hyperlink"/>
              </w:rPr>
              <w:t>6</w:t>
            </w:r>
            <w:r>
              <w:fldChar w:fldCharType="end"/>
            </w:r>
          </w:hyperlink>
        </w:p>
        <w:p w:rsidR="7953D6A0" w:rsidP="662573B4" w:rsidRDefault="7953D6A0" w14:paraId="6C5F655B" w14:textId="0DC10D29">
          <w:pPr>
            <w:pStyle w:val="TOC3"/>
            <w:tabs>
              <w:tab w:val="right" w:leader="dot" w:pos="9360"/>
            </w:tabs>
            <w:rPr>
              <w:rStyle w:val="Hyperlink"/>
            </w:rPr>
          </w:pPr>
          <w:hyperlink w:anchor="_Toc1802022346">
            <w:r w:rsidRPr="662573B4" w:rsidR="662573B4">
              <w:rPr>
                <w:rStyle w:val="Hyperlink"/>
              </w:rPr>
              <w:t>4.1 Risk Overview</w:t>
            </w:r>
            <w:r>
              <w:tab/>
            </w:r>
            <w:r>
              <w:fldChar w:fldCharType="begin"/>
            </w:r>
            <w:r>
              <w:instrText xml:space="preserve">PAGEREF _Toc1802022346 \h</w:instrText>
            </w:r>
            <w:r>
              <w:fldChar w:fldCharType="separate"/>
            </w:r>
            <w:r w:rsidRPr="662573B4" w:rsidR="662573B4">
              <w:rPr>
                <w:rStyle w:val="Hyperlink"/>
              </w:rPr>
              <w:t>6</w:t>
            </w:r>
            <w:r>
              <w:fldChar w:fldCharType="end"/>
            </w:r>
          </w:hyperlink>
        </w:p>
        <w:p w:rsidR="7953D6A0" w:rsidP="662573B4" w:rsidRDefault="7953D6A0" w14:paraId="47C38C7C" w14:textId="38F88BA1">
          <w:pPr>
            <w:pStyle w:val="TOC3"/>
            <w:tabs>
              <w:tab w:val="right" w:leader="dot" w:pos="9360"/>
            </w:tabs>
            <w:rPr>
              <w:rStyle w:val="Hyperlink"/>
            </w:rPr>
          </w:pPr>
          <w:hyperlink w:anchor="_Toc483166202">
            <w:r w:rsidRPr="662573B4" w:rsidR="662573B4">
              <w:rPr>
                <w:rStyle w:val="Hyperlink"/>
              </w:rPr>
              <w:t>4.2 Key Drivers</w:t>
            </w:r>
            <w:r>
              <w:tab/>
            </w:r>
            <w:r>
              <w:fldChar w:fldCharType="begin"/>
            </w:r>
            <w:r>
              <w:instrText xml:space="preserve">PAGEREF _Toc483166202 \h</w:instrText>
            </w:r>
            <w:r>
              <w:fldChar w:fldCharType="separate"/>
            </w:r>
            <w:r w:rsidRPr="662573B4" w:rsidR="662573B4">
              <w:rPr>
                <w:rStyle w:val="Hyperlink"/>
              </w:rPr>
              <w:t>6</w:t>
            </w:r>
            <w:r>
              <w:fldChar w:fldCharType="end"/>
            </w:r>
          </w:hyperlink>
        </w:p>
        <w:p w:rsidR="7953D6A0" w:rsidP="662573B4" w:rsidRDefault="7953D6A0" w14:paraId="7CECF71A" w14:textId="54D962C8">
          <w:pPr>
            <w:pStyle w:val="TOC3"/>
            <w:tabs>
              <w:tab w:val="right" w:leader="dot" w:pos="9360"/>
            </w:tabs>
            <w:rPr>
              <w:rStyle w:val="Hyperlink"/>
            </w:rPr>
          </w:pPr>
          <w:hyperlink w:anchor="_Toc12268155">
            <w:r w:rsidRPr="662573B4" w:rsidR="662573B4">
              <w:rPr>
                <w:rStyle w:val="Hyperlink"/>
              </w:rPr>
              <w:t>4.3 Impact on SDGs</w:t>
            </w:r>
            <w:r>
              <w:tab/>
            </w:r>
            <w:r>
              <w:fldChar w:fldCharType="begin"/>
            </w:r>
            <w:r>
              <w:instrText xml:space="preserve">PAGEREF _Toc12268155 \h</w:instrText>
            </w:r>
            <w:r>
              <w:fldChar w:fldCharType="separate"/>
            </w:r>
            <w:r w:rsidRPr="662573B4" w:rsidR="662573B4">
              <w:rPr>
                <w:rStyle w:val="Hyperlink"/>
              </w:rPr>
              <w:t>7</w:t>
            </w:r>
            <w:r>
              <w:fldChar w:fldCharType="end"/>
            </w:r>
          </w:hyperlink>
        </w:p>
        <w:p w:rsidR="7953D6A0" w:rsidP="662573B4" w:rsidRDefault="7953D6A0" w14:paraId="458E9066" w14:textId="297955A2">
          <w:pPr>
            <w:pStyle w:val="TOC3"/>
            <w:tabs>
              <w:tab w:val="right" w:leader="dot" w:pos="9360"/>
            </w:tabs>
            <w:rPr>
              <w:rStyle w:val="Hyperlink"/>
            </w:rPr>
          </w:pPr>
          <w:hyperlink w:anchor="_Toc1081214676">
            <w:r w:rsidRPr="662573B4" w:rsidR="662573B4">
              <w:rPr>
                <w:rStyle w:val="Hyperlink"/>
              </w:rPr>
              <w:t>4.4 Critical Analysis</w:t>
            </w:r>
            <w:r>
              <w:tab/>
            </w:r>
            <w:r>
              <w:fldChar w:fldCharType="begin"/>
            </w:r>
            <w:r>
              <w:instrText xml:space="preserve">PAGEREF _Toc1081214676 \h</w:instrText>
            </w:r>
            <w:r>
              <w:fldChar w:fldCharType="separate"/>
            </w:r>
            <w:r w:rsidRPr="662573B4" w:rsidR="662573B4">
              <w:rPr>
                <w:rStyle w:val="Hyperlink"/>
              </w:rPr>
              <w:t>7</w:t>
            </w:r>
            <w:r>
              <w:fldChar w:fldCharType="end"/>
            </w:r>
          </w:hyperlink>
        </w:p>
        <w:p w:rsidR="7953D6A0" w:rsidP="662573B4" w:rsidRDefault="7953D6A0" w14:paraId="722020E8" w14:textId="7FE31ECB">
          <w:pPr>
            <w:pStyle w:val="TOC1"/>
            <w:tabs>
              <w:tab w:val="right" w:leader="dot" w:pos="9360"/>
            </w:tabs>
            <w:rPr>
              <w:rStyle w:val="Hyperlink"/>
            </w:rPr>
          </w:pPr>
          <w:hyperlink w:anchor="_Toc221492089">
            <w:r w:rsidRPr="662573B4" w:rsidR="662573B4">
              <w:rPr>
                <w:rStyle w:val="Hyperlink"/>
              </w:rPr>
              <w:t>5.Risk Analysis Section 3: Economic Instability (Inflation/Downturn)</w:t>
            </w:r>
            <w:r>
              <w:tab/>
            </w:r>
            <w:r>
              <w:fldChar w:fldCharType="begin"/>
            </w:r>
            <w:r>
              <w:instrText xml:space="preserve">PAGEREF _Toc221492089 \h</w:instrText>
            </w:r>
            <w:r>
              <w:fldChar w:fldCharType="separate"/>
            </w:r>
            <w:r w:rsidRPr="662573B4" w:rsidR="662573B4">
              <w:rPr>
                <w:rStyle w:val="Hyperlink"/>
              </w:rPr>
              <w:t>8</w:t>
            </w:r>
            <w:r>
              <w:fldChar w:fldCharType="end"/>
            </w:r>
          </w:hyperlink>
        </w:p>
        <w:p w:rsidR="7953D6A0" w:rsidP="662573B4" w:rsidRDefault="7953D6A0" w14:paraId="4C2446A2" w14:textId="1F0F3F25">
          <w:pPr>
            <w:pStyle w:val="TOC3"/>
            <w:tabs>
              <w:tab w:val="right" w:leader="dot" w:pos="9360"/>
            </w:tabs>
            <w:rPr>
              <w:rStyle w:val="Hyperlink"/>
            </w:rPr>
          </w:pPr>
          <w:hyperlink w:anchor="_Toc245238626">
            <w:r w:rsidRPr="662573B4" w:rsidR="662573B4">
              <w:rPr>
                <w:rStyle w:val="Hyperlink"/>
              </w:rPr>
              <w:t>5.1 Risk Overview</w:t>
            </w:r>
            <w:r>
              <w:tab/>
            </w:r>
            <w:r>
              <w:fldChar w:fldCharType="begin"/>
            </w:r>
            <w:r>
              <w:instrText xml:space="preserve">PAGEREF _Toc245238626 \h</w:instrText>
            </w:r>
            <w:r>
              <w:fldChar w:fldCharType="separate"/>
            </w:r>
            <w:r w:rsidRPr="662573B4" w:rsidR="662573B4">
              <w:rPr>
                <w:rStyle w:val="Hyperlink"/>
              </w:rPr>
              <w:t>8</w:t>
            </w:r>
            <w:r>
              <w:fldChar w:fldCharType="end"/>
            </w:r>
          </w:hyperlink>
        </w:p>
        <w:p w:rsidR="7953D6A0" w:rsidP="662573B4" w:rsidRDefault="7953D6A0" w14:paraId="1E59A655" w14:textId="54175765">
          <w:pPr>
            <w:pStyle w:val="TOC3"/>
            <w:tabs>
              <w:tab w:val="right" w:leader="dot" w:pos="9360"/>
            </w:tabs>
            <w:rPr>
              <w:rStyle w:val="Hyperlink"/>
            </w:rPr>
          </w:pPr>
          <w:hyperlink w:anchor="_Toc807619715">
            <w:r w:rsidRPr="662573B4" w:rsidR="662573B4">
              <w:rPr>
                <w:rStyle w:val="Hyperlink"/>
              </w:rPr>
              <w:t>5.2 Key Drivers</w:t>
            </w:r>
            <w:r>
              <w:tab/>
            </w:r>
            <w:r>
              <w:fldChar w:fldCharType="begin"/>
            </w:r>
            <w:r>
              <w:instrText xml:space="preserve">PAGEREF _Toc807619715 \h</w:instrText>
            </w:r>
            <w:r>
              <w:fldChar w:fldCharType="separate"/>
            </w:r>
            <w:r w:rsidRPr="662573B4" w:rsidR="662573B4">
              <w:rPr>
                <w:rStyle w:val="Hyperlink"/>
              </w:rPr>
              <w:t>8</w:t>
            </w:r>
            <w:r>
              <w:fldChar w:fldCharType="end"/>
            </w:r>
          </w:hyperlink>
        </w:p>
        <w:p w:rsidR="7953D6A0" w:rsidP="662573B4" w:rsidRDefault="7953D6A0" w14:paraId="0616EF6A" w14:textId="405D1E9B">
          <w:pPr>
            <w:pStyle w:val="TOC3"/>
            <w:tabs>
              <w:tab w:val="right" w:leader="dot" w:pos="9360"/>
            </w:tabs>
            <w:rPr>
              <w:rStyle w:val="Hyperlink"/>
            </w:rPr>
          </w:pPr>
          <w:hyperlink w:anchor="_Toc801524023">
            <w:r w:rsidRPr="662573B4" w:rsidR="662573B4">
              <w:rPr>
                <w:rStyle w:val="Hyperlink"/>
              </w:rPr>
              <w:t>5.3 Impact on SDGs</w:t>
            </w:r>
            <w:r>
              <w:tab/>
            </w:r>
            <w:r>
              <w:fldChar w:fldCharType="begin"/>
            </w:r>
            <w:r>
              <w:instrText xml:space="preserve">PAGEREF _Toc801524023 \h</w:instrText>
            </w:r>
            <w:r>
              <w:fldChar w:fldCharType="separate"/>
            </w:r>
            <w:r w:rsidRPr="662573B4" w:rsidR="662573B4">
              <w:rPr>
                <w:rStyle w:val="Hyperlink"/>
              </w:rPr>
              <w:t>9</w:t>
            </w:r>
            <w:r>
              <w:fldChar w:fldCharType="end"/>
            </w:r>
          </w:hyperlink>
        </w:p>
        <w:p w:rsidR="7953D6A0" w:rsidP="662573B4" w:rsidRDefault="7953D6A0" w14:paraId="4545A0DF" w14:textId="2C8DCC69">
          <w:pPr>
            <w:pStyle w:val="TOC3"/>
            <w:tabs>
              <w:tab w:val="right" w:leader="dot" w:pos="9360"/>
            </w:tabs>
            <w:rPr>
              <w:rStyle w:val="Hyperlink"/>
            </w:rPr>
          </w:pPr>
          <w:hyperlink w:anchor="_Toc1714432260">
            <w:r w:rsidRPr="662573B4" w:rsidR="662573B4">
              <w:rPr>
                <w:rStyle w:val="Hyperlink"/>
              </w:rPr>
              <w:t>5.4 Critical Analysis</w:t>
            </w:r>
            <w:r>
              <w:tab/>
            </w:r>
            <w:r>
              <w:fldChar w:fldCharType="begin"/>
            </w:r>
            <w:r>
              <w:instrText xml:space="preserve">PAGEREF _Toc1714432260 \h</w:instrText>
            </w:r>
            <w:r>
              <w:fldChar w:fldCharType="separate"/>
            </w:r>
            <w:r w:rsidRPr="662573B4" w:rsidR="662573B4">
              <w:rPr>
                <w:rStyle w:val="Hyperlink"/>
              </w:rPr>
              <w:t>9</w:t>
            </w:r>
            <w:r>
              <w:fldChar w:fldCharType="end"/>
            </w:r>
          </w:hyperlink>
        </w:p>
        <w:p w:rsidR="7953D6A0" w:rsidP="662573B4" w:rsidRDefault="7953D6A0" w14:paraId="5D373D32" w14:textId="6BFBFAE8">
          <w:pPr>
            <w:pStyle w:val="TOC1"/>
            <w:tabs>
              <w:tab w:val="right" w:leader="dot" w:pos="9360"/>
            </w:tabs>
            <w:rPr>
              <w:rStyle w:val="Hyperlink"/>
            </w:rPr>
          </w:pPr>
          <w:hyperlink w:anchor="_Toc957607058">
            <w:r w:rsidRPr="662573B4" w:rsidR="662573B4">
              <w:rPr>
                <w:rStyle w:val="Hyperlink"/>
              </w:rPr>
              <w:t>6. Discussion: Interconnections</w:t>
            </w:r>
            <w:r>
              <w:tab/>
            </w:r>
            <w:r>
              <w:fldChar w:fldCharType="begin"/>
            </w:r>
            <w:r>
              <w:instrText xml:space="preserve">PAGEREF _Toc957607058 \h</w:instrText>
            </w:r>
            <w:r>
              <w:fldChar w:fldCharType="separate"/>
            </w:r>
            <w:r w:rsidRPr="662573B4" w:rsidR="662573B4">
              <w:rPr>
                <w:rStyle w:val="Hyperlink"/>
              </w:rPr>
              <w:t>10</w:t>
            </w:r>
            <w:r>
              <w:fldChar w:fldCharType="end"/>
            </w:r>
          </w:hyperlink>
        </w:p>
        <w:p w:rsidR="7953D6A0" w:rsidP="662573B4" w:rsidRDefault="7953D6A0" w14:paraId="1F9195C8" w14:textId="413ABAFE">
          <w:pPr>
            <w:pStyle w:val="TOC1"/>
            <w:tabs>
              <w:tab w:val="left" w:leader="none" w:pos="480"/>
              <w:tab w:val="right" w:leader="dot" w:pos="9360"/>
            </w:tabs>
            <w:rPr>
              <w:rStyle w:val="Hyperlink"/>
            </w:rPr>
          </w:pPr>
          <w:hyperlink w:anchor="_Toc1463693109">
            <w:r w:rsidRPr="662573B4" w:rsidR="662573B4">
              <w:rPr>
                <w:rStyle w:val="Hyperlink"/>
              </w:rPr>
              <w:t>3.</w:t>
            </w:r>
            <w:r>
              <w:tab/>
            </w:r>
            <w:r w:rsidRPr="662573B4" w:rsidR="662573B4">
              <w:rPr>
                <w:rStyle w:val="Hyperlink"/>
              </w:rPr>
              <w:t>Recommendations</w:t>
            </w:r>
            <w:r>
              <w:tab/>
            </w:r>
            <w:r>
              <w:fldChar w:fldCharType="begin"/>
            </w:r>
            <w:r>
              <w:instrText xml:space="preserve">PAGEREF _Toc1463693109 \h</w:instrText>
            </w:r>
            <w:r>
              <w:fldChar w:fldCharType="separate"/>
            </w:r>
            <w:r w:rsidRPr="662573B4" w:rsidR="662573B4">
              <w:rPr>
                <w:rStyle w:val="Hyperlink"/>
              </w:rPr>
              <w:t>11</w:t>
            </w:r>
            <w:r>
              <w:fldChar w:fldCharType="end"/>
            </w:r>
          </w:hyperlink>
        </w:p>
        <w:p w:rsidR="7953D6A0" w:rsidP="662573B4" w:rsidRDefault="7953D6A0" w14:paraId="189AB862" w14:textId="28082004">
          <w:pPr>
            <w:pStyle w:val="TOC1"/>
            <w:tabs>
              <w:tab w:val="left" w:leader="none" w:pos="480"/>
              <w:tab w:val="right" w:leader="dot" w:pos="9360"/>
            </w:tabs>
            <w:rPr>
              <w:rStyle w:val="Hyperlink"/>
            </w:rPr>
          </w:pPr>
          <w:hyperlink w:anchor="_Toc394756768">
            <w:r w:rsidRPr="662573B4" w:rsidR="662573B4">
              <w:rPr>
                <w:rStyle w:val="Hyperlink"/>
              </w:rPr>
              <w:t>4.</w:t>
            </w:r>
            <w:r>
              <w:tab/>
            </w:r>
            <w:r w:rsidRPr="662573B4" w:rsidR="662573B4">
              <w:rPr>
                <w:rStyle w:val="Hyperlink"/>
              </w:rPr>
              <w:t>Conclusion</w:t>
            </w:r>
            <w:r>
              <w:tab/>
            </w:r>
            <w:r>
              <w:fldChar w:fldCharType="begin"/>
            </w:r>
            <w:r>
              <w:instrText xml:space="preserve">PAGEREF _Toc394756768 \h</w:instrText>
            </w:r>
            <w:r>
              <w:fldChar w:fldCharType="separate"/>
            </w:r>
            <w:r w:rsidRPr="662573B4" w:rsidR="662573B4">
              <w:rPr>
                <w:rStyle w:val="Hyperlink"/>
              </w:rPr>
              <w:t>12</w:t>
            </w:r>
            <w:r>
              <w:fldChar w:fldCharType="end"/>
            </w:r>
          </w:hyperlink>
        </w:p>
        <w:p w:rsidR="7953D6A0" w:rsidP="662573B4" w:rsidRDefault="7953D6A0" w14:paraId="75B85380" w14:textId="3E4A5760">
          <w:pPr>
            <w:pStyle w:val="TOC1"/>
            <w:tabs>
              <w:tab w:val="right" w:leader="dot" w:pos="9360"/>
            </w:tabs>
            <w:rPr>
              <w:rStyle w:val="Hyperlink"/>
            </w:rPr>
          </w:pPr>
          <w:hyperlink w:anchor="_Toc857248537">
            <w:r w:rsidRPr="662573B4" w:rsidR="662573B4">
              <w:rPr>
                <w:rStyle w:val="Hyperlink"/>
              </w:rPr>
              <w:t>9. Reference List</w:t>
            </w:r>
            <w:r>
              <w:tab/>
            </w:r>
            <w:r>
              <w:fldChar w:fldCharType="begin"/>
            </w:r>
            <w:r>
              <w:instrText xml:space="preserve">PAGEREF _Toc857248537 \h</w:instrText>
            </w:r>
            <w:r>
              <w:fldChar w:fldCharType="separate"/>
            </w:r>
            <w:r w:rsidRPr="662573B4" w:rsidR="662573B4">
              <w:rPr>
                <w:rStyle w:val="Hyperlink"/>
              </w:rPr>
              <w:t>13</w:t>
            </w:r>
            <w:r>
              <w:fldChar w:fldCharType="end"/>
            </w:r>
          </w:hyperlink>
        </w:p>
        <w:p w:rsidR="7953D6A0" w:rsidRDefault="7953D6A0" w14:paraId="28881BA6" w14:textId="26507D88">
          <w:r>
            <w:fldChar w:fldCharType="end"/>
          </w:r>
        </w:p>
      </w:sdtContent>
    </w:sdt>
    <w:p w:rsidR="7953D6A0" w:rsidP="7953D6A0" w:rsidRDefault="7953D6A0" w14:paraId="01834457" w14:textId="5A9F5EF7">
      <w:pPr>
        <w:pStyle w:val="Normal"/>
      </w:pPr>
    </w:p>
    <w:p w:rsidR="7953D6A0" w:rsidP="7953D6A0" w:rsidRDefault="7953D6A0" w14:paraId="070A92ED" w14:textId="050BBBF2">
      <w:pPr>
        <w:pStyle w:val="Normal"/>
      </w:pPr>
    </w:p>
    <w:p w:rsidR="7953D6A0" w:rsidP="7953D6A0" w:rsidRDefault="7953D6A0" w14:paraId="3849B048" w14:textId="06B2CD2E">
      <w:pPr>
        <w:pStyle w:val="Normal"/>
      </w:pPr>
    </w:p>
    <w:p w:rsidR="7953D6A0" w:rsidP="7953D6A0" w:rsidRDefault="7953D6A0" w14:paraId="1272C38A" w14:textId="0BDEC57C">
      <w:pPr>
        <w:pStyle w:val="Normal"/>
      </w:pPr>
    </w:p>
    <w:p w:rsidR="7953D6A0" w:rsidP="7953D6A0" w:rsidRDefault="7953D6A0" w14:paraId="40BB506E" w14:textId="365CB39E">
      <w:pPr>
        <w:pStyle w:val="Normal"/>
      </w:pPr>
    </w:p>
    <w:p w:rsidR="7953D6A0" w:rsidP="7953D6A0" w:rsidRDefault="7953D6A0" w14:paraId="0B013F8B" w14:textId="36004268">
      <w:pPr>
        <w:pStyle w:val="Normal"/>
      </w:pPr>
    </w:p>
    <w:p w:rsidR="40F0F086" w:rsidP="7953D6A0" w:rsidRDefault="40F0F086" w14:paraId="71DFB50E" w14:textId="042B7265">
      <w:pPr>
        <w:pStyle w:val="Heading1"/>
        <w:numPr>
          <w:ilvl w:val="0"/>
          <w:numId w:val="1"/>
        </w:numPr>
        <w:rPr/>
      </w:pPr>
      <w:bookmarkStart w:name="_Toc251288245" w:id="1941667759"/>
      <w:r w:rsidR="40F0F086">
        <w:rPr/>
        <w:t>Introd</w:t>
      </w:r>
      <w:r w:rsidR="40F0F086">
        <w:rPr/>
        <w:t>uction</w:t>
      </w:r>
      <w:bookmarkEnd w:id="1941667759"/>
      <w:r w:rsidR="40F0F086">
        <w:rPr/>
        <w:t xml:space="preserve"> </w:t>
      </w:r>
    </w:p>
    <w:p w:rsidR="7953D6A0" w:rsidP="662573B4" w:rsidRDefault="7953D6A0" w14:paraId="76F9C2B6" w14:textId="72D9C830">
      <w:pPr>
        <w:pStyle w:val="Normal"/>
        <w:spacing w:line="360" w:lineRule="auto"/>
      </w:pPr>
      <w:r w:rsidR="7510529E">
        <w:rPr/>
        <w:t>The World Economic Forum</w:t>
      </w:r>
      <w:r w:rsidR="68B4EC44">
        <w:rPr/>
        <w:t xml:space="preserve"> (2026)</w:t>
      </w:r>
      <w:r w:rsidR="7510529E">
        <w:rPr/>
        <w:t xml:space="preserve"> (WEF), established in 1971, is an internationa</w:t>
      </w:r>
      <w:r w:rsidR="7BAF8C35">
        <w:rPr/>
        <w:t>l non-governmental organisation dedicated to fostering global improvement through coll</w:t>
      </w:r>
      <w:r w:rsidR="7D6D74AC">
        <w:rPr/>
        <w:t>aboration between public and private sectors</w:t>
      </w:r>
      <w:r w:rsidR="6B23314F">
        <w:rPr/>
        <w:t xml:space="preserve"> (World Economic Forum, Accenture, and Microsoft Un</w:t>
      </w:r>
      <w:r w:rsidR="305C7D43">
        <w:rPr/>
        <w:t xml:space="preserve">veil Virtual Global Collaboration Village, 2022; </w:t>
      </w:r>
      <w:r w:rsidR="3813E379">
        <w:rPr/>
        <w:t xml:space="preserve">World Economic Forum Annual Report 2022-2023, 2023; </w:t>
      </w:r>
      <w:r w:rsidR="3EEA77C6">
        <w:rPr/>
        <w:t>World Economic Forum Annual Report 2022-2023 Part (2), 2023).</w:t>
      </w:r>
      <w:r w:rsidR="7D6D74AC">
        <w:rPr/>
        <w:t xml:space="preserve"> </w:t>
      </w:r>
      <w:r w:rsidR="7D6D74AC">
        <w:rPr/>
        <w:t>Each year</w:t>
      </w:r>
      <w:r w:rsidR="114B0469">
        <w:rPr/>
        <w:t xml:space="preserve">, it releases the Global Risks Report, which </w:t>
      </w:r>
      <w:r w:rsidR="397F691E">
        <w:rPr/>
        <w:t xml:space="preserve">draws on surveys of thousands of global experts, </w:t>
      </w:r>
      <w:r w:rsidR="4EB2E21B">
        <w:rPr/>
        <w:t>business</w:t>
      </w:r>
      <w:r w:rsidR="397F691E">
        <w:rPr/>
        <w:t xml:space="preserve"> leaders</w:t>
      </w:r>
      <w:r w:rsidR="47D4B220">
        <w:rPr/>
        <w:t xml:space="preserve">, and policymakers to </w:t>
      </w:r>
      <w:r w:rsidR="47D4B220">
        <w:rPr/>
        <w:t>identify</w:t>
      </w:r>
      <w:r w:rsidR="47D4B220">
        <w:rPr/>
        <w:t xml:space="preserve"> the most </w:t>
      </w:r>
      <w:r w:rsidR="50185CE7">
        <w:rPr/>
        <w:t>pressing global threats in both the near and long-term</w:t>
      </w:r>
      <w:r w:rsidR="24BE7EAD">
        <w:rPr/>
        <w:t xml:space="preserve"> (Aven, 2025)</w:t>
      </w:r>
      <w:r w:rsidR="50185CE7">
        <w:rPr/>
        <w:t xml:space="preserve">. The 2026 edition </w:t>
      </w:r>
      <w:r w:rsidR="1B48A57A">
        <w:rPr/>
        <w:t xml:space="preserve">offers an in-depth assessment of the risks most likely to trigger major worldwide disruption over the </w:t>
      </w:r>
      <w:r w:rsidR="3C2368B8">
        <w:rPr/>
        <w:t>next two years</w:t>
      </w:r>
      <w:r w:rsidR="66B9C8D7">
        <w:rPr/>
        <w:t xml:space="preserve"> (A</w:t>
      </w:r>
      <w:r w:rsidR="77FE03B3">
        <w:rPr/>
        <w:t>sia Pacific Oil and Gas Insight-2026-02-01, 2026;</w:t>
      </w:r>
      <w:r w:rsidR="3027F1C2">
        <w:rPr/>
        <w:t xml:space="preserve"> Western Europe Oil and Gas Insight</w:t>
      </w:r>
      <w:r w:rsidR="3B606023">
        <w:rPr/>
        <w:t>-2026-02-01, 2026)</w:t>
      </w:r>
      <w:r w:rsidR="3C2368B8">
        <w:rPr/>
        <w:t>.</w:t>
      </w:r>
    </w:p>
    <w:p w:rsidR="453F5164" w:rsidP="662573B4" w:rsidRDefault="453F5164" w14:paraId="377326F7" w14:textId="4094B484">
      <w:pPr>
        <w:pStyle w:val="Normal"/>
        <w:spacing w:line="360" w:lineRule="auto"/>
        <w:rPr>
          <w:i w:val="0"/>
          <w:iCs w:val="0"/>
        </w:rPr>
      </w:pPr>
      <w:r w:rsidR="453F5164">
        <w:rPr/>
        <w:t xml:space="preserve">Global risks are understood as unpredictable events or </w:t>
      </w:r>
      <w:r w:rsidR="76B26899">
        <w:rPr/>
        <w:t>conditions that, if realised, can generate substantial negative</w:t>
      </w:r>
      <w:r w:rsidR="08BD95AD">
        <w:rPr/>
        <w:t xml:space="preserve"> consequences across </w:t>
      </w:r>
      <w:r w:rsidR="08BD95AD">
        <w:rPr/>
        <w:t>numerous</w:t>
      </w:r>
      <w:r w:rsidR="08BD95AD">
        <w:rPr/>
        <w:t xml:space="preserve"> countries and sectors (</w:t>
      </w:r>
      <w:r w:rsidR="59209193">
        <w:rPr/>
        <w:t xml:space="preserve">Gambhir, </w:t>
      </w:r>
      <w:r w:rsidRPr="662573B4" w:rsidR="59209193">
        <w:rPr>
          <w:i w:val="1"/>
          <w:iCs w:val="1"/>
        </w:rPr>
        <w:t>et al</w:t>
      </w:r>
      <w:r w:rsidRPr="662573B4" w:rsidR="59209193">
        <w:rPr>
          <w:i w:val="0"/>
          <w:iCs w:val="0"/>
        </w:rPr>
        <w:t xml:space="preserve">, 2025; </w:t>
      </w:r>
      <w:r w:rsidRPr="662573B4" w:rsidR="091750E7">
        <w:rPr>
          <w:i w:val="0"/>
          <w:iCs w:val="0"/>
        </w:rPr>
        <w:t>Scheffran</w:t>
      </w:r>
      <w:r w:rsidRPr="662573B4" w:rsidR="091750E7">
        <w:rPr>
          <w:i w:val="0"/>
          <w:iCs w:val="0"/>
        </w:rPr>
        <w:t>, 2025).</w:t>
      </w:r>
      <w:r w:rsidRPr="662573B4" w:rsidR="10A61191">
        <w:rPr>
          <w:i w:val="0"/>
          <w:iCs w:val="0"/>
        </w:rPr>
        <w:t xml:space="preserve"> These risks are marked by their broad reach, complexi</w:t>
      </w:r>
      <w:r w:rsidRPr="662573B4" w:rsidR="16909ED5">
        <w:rPr>
          <w:i w:val="0"/>
          <w:iCs w:val="0"/>
        </w:rPr>
        <w:t xml:space="preserve">ty, and the way they interact with one another, </w:t>
      </w:r>
      <w:r w:rsidRPr="662573B4" w:rsidR="0DA4A5E9">
        <w:rPr>
          <w:i w:val="0"/>
          <w:iCs w:val="0"/>
        </w:rPr>
        <w:t xml:space="preserve">often intensifying their </w:t>
      </w:r>
      <w:r w:rsidRPr="662573B4" w:rsidR="01B41D06">
        <w:rPr>
          <w:i w:val="0"/>
          <w:iCs w:val="0"/>
        </w:rPr>
        <w:t>overall</w:t>
      </w:r>
      <w:r w:rsidRPr="662573B4" w:rsidR="0DA4A5E9">
        <w:rPr>
          <w:i w:val="0"/>
          <w:iCs w:val="0"/>
        </w:rPr>
        <w:t xml:space="preserve"> impact</w:t>
      </w:r>
      <w:r w:rsidRPr="662573B4" w:rsidR="4832246B">
        <w:rPr>
          <w:i w:val="0"/>
          <w:iCs w:val="0"/>
        </w:rPr>
        <w:t xml:space="preserve"> (Aven, 2025; </w:t>
      </w:r>
      <w:r w:rsidRPr="662573B4" w:rsidR="4832246B">
        <w:rPr>
          <w:i w:val="0"/>
          <w:iCs w:val="0"/>
        </w:rPr>
        <w:t>Costola</w:t>
      </w:r>
      <w:r w:rsidRPr="662573B4" w:rsidR="4832246B">
        <w:rPr>
          <w:i w:val="0"/>
          <w:iCs w:val="0"/>
        </w:rPr>
        <w:t xml:space="preserve">, </w:t>
      </w:r>
      <w:r w:rsidRPr="662573B4" w:rsidR="4832246B">
        <w:rPr>
          <w:i w:val="1"/>
          <w:iCs w:val="1"/>
        </w:rPr>
        <w:t xml:space="preserve">et </w:t>
      </w:r>
      <w:r w:rsidRPr="662573B4" w:rsidR="210B2B6C">
        <w:rPr>
          <w:i w:val="1"/>
          <w:iCs w:val="1"/>
        </w:rPr>
        <w:t>al</w:t>
      </w:r>
      <w:r w:rsidRPr="662573B4" w:rsidR="210B2B6C">
        <w:rPr>
          <w:i w:val="0"/>
          <w:iCs w:val="0"/>
        </w:rPr>
        <w:t xml:space="preserve">, 2022; Undheim, 2024; </w:t>
      </w:r>
      <w:r w:rsidRPr="662573B4" w:rsidR="2C264ECF">
        <w:rPr>
          <w:i w:val="0"/>
          <w:iCs w:val="0"/>
        </w:rPr>
        <w:t xml:space="preserve">Faraji, </w:t>
      </w:r>
      <w:r w:rsidRPr="662573B4" w:rsidR="2C264ECF">
        <w:rPr>
          <w:i w:val="1"/>
          <w:iCs w:val="1"/>
        </w:rPr>
        <w:t>et al</w:t>
      </w:r>
      <w:r w:rsidRPr="662573B4" w:rsidR="2C264ECF">
        <w:rPr>
          <w:i w:val="0"/>
          <w:iCs w:val="0"/>
        </w:rPr>
        <w:t xml:space="preserve">,2026; </w:t>
      </w:r>
      <w:r w:rsidRPr="662573B4" w:rsidR="74940E1D">
        <w:rPr>
          <w:i w:val="0"/>
          <w:iCs w:val="0"/>
        </w:rPr>
        <w:t xml:space="preserve">Vie &amp; Morales, 2021). </w:t>
      </w:r>
      <w:r w:rsidRPr="662573B4" w:rsidR="0916C8A4">
        <w:rPr>
          <w:i w:val="0"/>
          <w:iCs w:val="0"/>
        </w:rPr>
        <w:t>Sustainable development refers to meeting current needs without limiting the ability of future generation</w:t>
      </w:r>
      <w:r w:rsidRPr="662573B4" w:rsidR="287692F3">
        <w:rPr>
          <w:i w:val="0"/>
          <w:iCs w:val="0"/>
        </w:rPr>
        <w:t>s to meet theirs (</w:t>
      </w:r>
      <w:r w:rsidRPr="662573B4" w:rsidR="287692F3">
        <w:rPr>
          <w:i w:val="0"/>
          <w:iCs w:val="0"/>
        </w:rPr>
        <w:t>Villanta</w:t>
      </w:r>
      <w:r w:rsidRPr="662573B4" w:rsidR="287692F3">
        <w:rPr>
          <w:i w:val="0"/>
          <w:iCs w:val="0"/>
        </w:rPr>
        <w:t xml:space="preserve">, </w:t>
      </w:r>
      <w:r w:rsidRPr="662573B4" w:rsidR="0F19F6B7">
        <w:rPr>
          <w:i w:val="1"/>
          <w:iCs w:val="1"/>
        </w:rPr>
        <w:t>et al</w:t>
      </w:r>
      <w:r w:rsidRPr="662573B4" w:rsidR="0F19F6B7">
        <w:rPr>
          <w:i w:val="0"/>
          <w:iCs w:val="0"/>
        </w:rPr>
        <w:t>, 2026).</w:t>
      </w:r>
      <w:r w:rsidRPr="662573B4" w:rsidR="0B0FD5F3">
        <w:rPr>
          <w:i w:val="0"/>
          <w:iCs w:val="0"/>
        </w:rPr>
        <w:t xml:space="preserve"> The United Nations’ 2030 Agenda for sustainable Deve</w:t>
      </w:r>
      <w:r w:rsidRPr="662573B4" w:rsidR="336B7735">
        <w:rPr>
          <w:i w:val="0"/>
          <w:iCs w:val="0"/>
        </w:rPr>
        <w:t>lopment, built 17 Sustainable Development Goal</w:t>
      </w:r>
      <w:r w:rsidRPr="662573B4" w:rsidR="2B4850FB">
        <w:rPr>
          <w:i w:val="0"/>
          <w:iCs w:val="0"/>
        </w:rPr>
        <w:t>s (SDGs), provides the central global framework for balancing economic growth, so</w:t>
      </w:r>
      <w:r w:rsidRPr="662573B4" w:rsidR="689EA991">
        <w:rPr>
          <w:i w:val="0"/>
          <w:iCs w:val="0"/>
        </w:rPr>
        <w:t>cial wellbeing, and environmental protection (</w:t>
      </w:r>
      <w:r w:rsidRPr="662573B4" w:rsidR="7DB6385C">
        <w:rPr>
          <w:i w:val="0"/>
          <w:iCs w:val="0"/>
        </w:rPr>
        <w:t xml:space="preserve">Weiland, </w:t>
      </w:r>
      <w:r w:rsidRPr="662573B4" w:rsidR="7DB6385C">
        <w:rPr>
          <w:i w:val="1"/>
          <w:iCs w:val="1"/>
        </w:rPr>
        <w:t>et al</w:t>
      </w:r>
      <w:r w:rsidRPr="662573B4" w:rsidR="7DB6385C">
        <w:rPr>
          <w:i w:val="0"/>
          <w:iCs w:val="0"/>
        </w:rPr>
        <w:t>, 2021).</w:t>
      </w:r>
    </w:p>
    <w:p w:rsidR="28C00742" w:rsidP="662573B4" w:rsidRDefault="28C00742" w14:paraId="14BD068C" w14:textId="50C2F593">
      <w:pPr>
        <w:pStyle w:val="Normal"/>
        <w:spacing w:line="360" w:lineRule="auto"/>
        <w:rPr>
          <w:i w:val="0"/>
          <w:iCs w:val="0"/>
        </w:rPr>
      </w:pPr>
      <w:r w:rsidRPr="662573B4" w:rsidR="28C00742">
        <w:rPr>
          <w:i w:val="0"/>
          <w:iCs w:val="0"/>
        </w:rPr>
        <w:t>This report focuses on three high-priority risks highlighted by the WEF for 2026, geoecono</w:t>
      </w:r>
      <w:r w:rsidRPr="662573B4" w:rsidR="72E7D40A">
        <w:rPr>
          <w:i w:val="0"/>
          <w:iCs w:val="0"/>
        </w:rPr>
        <w:t>mic confrontation, the spread of misinformation and disinformation, and economic instability</w:t>
      </w:r>
      <w:r w:rsidRPr="662573B4" w:rsidR="1241CE0E">
        <w:rPr>
          <w:i w:val="0"/>
          <w:iCs w:val="0"/>
        </w:rPr>
        <w:t>. These risks were chosen due to their high probability of occurrence, their interconnected dy</w:t>
      </w:r>
      <w:r w:rsidRPr="662573B4" w:rsidR="6DA6DD81">
        <w:rPr>
          <w:i w:val="0"/>
          <w:iCs w:val="0"/>
        </w:rPr>
        <w:t>namics, and their significant capacity to hinder progress toward</w:t>
      </w:r>
      <w:r w:rsidRPr="662573B4" w:rsidR="3E0BBE3E">
        <w:rPr>
          <w:i w:val="0"/>
          <w:iCs w:val="0"/>
        </w:rPr>
        <w:t xml:space="preserve"> the SDGs, particularly in countries </w:t>
      </w:r>
      <w:r w:rsidRPr="662573B4" w:rsidR="5DAF2BDD">
        <w:rPr>
          <w:i w:val="0"/>
          <w:iCs w:val="0"/>
        </w:rPr>
        <w:t>that are already economically vulnerable.</w:t>
      </w:r>
    </w:p>
    <w:p w:rsidR="662573B4" w:rsidP="662573B4" w:rsidRDefault="662573B4" w14:paraId="77FCCA92" w14:textId="7E4AF7BC">
      <w:pPr>
        <w:pStyle w:val="Normal"/>
        <w:spacing w:line="360" w:lineRule="auto"/>
      </w:pPr>
    </w:p>
    <w:p w:rsidR="22F5B369" w:rsidP="72F93053" w:rsidRDefault="22F5B369" w14:paraId="5C8C175D" w14:textId="77CBD211">
      <w:pPr>
        <w:pStyle w:val="Heading1"/>
        <w:spacing w:line="360" w:lineRule="auto"/>
        <w:ind w:left="0"/>
        <w:rPr>
          <w:rFonts w:ascii="Arial Nova" w:hAnsi="Arial Nova" w:eastAsia="Arial Nova" w:cs="Arial Nova" w:asciiTheme="minorAscii" w:hAnsiTheme="minorAscii" w:eastAsiaTheme="minorAscii" w:cstheme="minorAscii"/>
        </w:rPr>
      </w:pPr>
      <w:bookmarkStart w:name="_Toc1022149521" w:id="1850407613"/>
      <w:r w:rsidRPr="662573B4" w:rsidR="22F5B369">
        <w:rPr>
          <w:rFonts w:ascii="Arial Nova" w:hAnsi="Arial Nova" w:eastAsia="Arial Nova" w:cs="Arial Nova" w:asciiTheme="minorAscii" w:hAnsiTheme="minorAscii" w:eastAsiaTheme="minorAscii" w:cstheme="minorAscii"/>
        </w:rPr>
        <w:t xml:space="preserve">3. </w:t>
      </w:r>
      <w:r w:rsidRPr="662573B4" w:rsidR="40F0F086">
        <w:rPr>
          <w:rFonts w:ascii="Arial Nova" w:hAnsi="Arial Nova" w:eastAsia="Arial Nova" w:cs="Arial Nova" w:asciiTheme="minorAscii" w:hAnsiTheme="minorAscii" w:eastAsiaTheme="minorAscii" w:cstheme="minorAscii"/>
        </w:rPr>
        <w:t>Risk Analysis Section: Geoeconomic Confrontation</w:t>
      </w:r>
      <w:bookmarkEnd w:id="1850407613"/>
      <w:r w:rsidRPr="662573B4" w:rsidR="40F0F086">
        <w:rPr>
          <w:rFonts w:ascii="Arial Nova" w:hAnsi="Arial Nova" w:eastAsia="Arial Nova" w:cs="Arial Nova" w:asciiTheme="minorAscii" w:hAnsiTheme="minorAscii" w:eastAsiaTheme="minorAscii" w:cstheme="minorAscii"/>
        </w:rPr>
        <w:t xml:space="preserve"> </w:t>
      </w:r>
    </w:p>
    <w:p w:rsidR="5F6E8B30" w:rsidP="72F93053" w:rsidRDefault="5F6E8B30" w14:paraId="244BED46" w14:textId="7AD237B9">
      <w:pPr>
        <w:pStyle w:val="Heading3"/>
        <w:spacing w:before="281" w:beforeAutospacing="off" w:after="281" w:afterAutospacing="off"/>
        <w:rPr>
          <w:rFonts w:ascii="Arial Nova" w:hAnsi="Arial Nova" w:eastAsia="Arial Nova" w:cs="Arial Nova" w:asciiTheme="minorAscii" w:hAnsiTheme="minorAscii" w:eastAsiaTheme="minorAscii" w:cstheme="minorAscii"/>
          <w:b w:val="1"/>
          <w:bCs w:val="1"/>
          <w:sz w:val="28"/>
          <w:szCs w:val="28"/>
        </w:rPr>
      </w:pPr>
      <w:bookmarkStart w:name="_Toc150956624" w:id="1490719611"/>
      <w:r w:rsidRPr="662573B4" w:rsidR="5F6E8B30">
        <w:rPr>
          <w:rFonts w:ascii="Arial Nova" w:hAnsi="Arial Nova" w:eastAsia="Arial Nova" w:cs="Arial Nova" w:asciiTheme="minorAscii" w:hAnsiTheme="minorAscii" w:eastAsiaTheme="minorAscii" w:cstheme="minorAscii"/>
          <w:b w:val="1"/>
          <w:bCs w:val="1"/>
          <w:sz w:val="28"/>
          <w:szCs w:val="28"/>
        </w:rPr>
        <w:t>3.1</w:t>
      </w:r>
      <w:r w:rsidRPr="662573B4" w:rsidR="283E2191">
        <w:rPr>
          <w:rFonts w:ascii="Arial Nova" w:hAnsi="Arial Nova" w:eastAsia="Arial Nova" w:cs="Arial Nova" w:asciiTheme="minorAscii" w:hAnsiTheme="minorAscii" w:eastAsiaTheme="minorAscii" w:cstheme="minorAscii"/>
          <w:b w:val="1"/>
          <w:bCs w:val="1"/>
          <w:sz w:val="28"/>
          <w:szCs w:val="28"/>
        </w:rPr>
        <w:t xml:space="preserve"> Risk Overview</w:t>
      </w:r>
      <w:bookmarkEnd w:id="1490719611"/>
      <w:r w:rsidRPr="662573B4" w:rsidR="283E2191">
        <w:rPr>
          <w:rFonts w:ascii="Arial Nova" w:hAnsi="Arial Nova" w:eastAsia="Arial Nova" w:cs="Arial Nova" w:asciiTheme="minorAscii" w:hAnsiTheme="minorAscii" w:eastAsiaTheme="minorAscii" w:cstheme="minorAscii"/>
          <w:b w:val="1"/>
          <w:bCs w:val="1"/>
          <w:sz w:val="28"/>
          <w:szCs w:val="28"/>
        </w:rPr>
        <w:t xml:space="preserve"> </w:t>
      </w:r>
    </w:p>
    <w:p w:rsidR="7953D6A0" w:rsidP="72F93053" w:rsidRDefault="7953D6A0" w14:paraId="236EFE39" w14:textId="4ACBAA5D">
      <w:pPr>
        <w:pStyle w:val="ListParagraph"/>
        <w:spacing w:before="0" w:beforeAutospacing="off" w:after="0" w:afterAutospacing="off"/>
        <w:ind w:left="720"/>
        <w:rPr>
          <w:rFonts w:ascii="Arial Nova" w:hAnsi="Arial Nova" w:eastAsia="Arial Nova" w:cs="Arial Nova" w:asciiTheme="minorAscii" w:hAnsiTheme="minorAscii" w:eastAsiaTheme="minorAscii" w:cstheme="minorAscii"/>
          <w:sz w:val="24"/>
          <w:szCs w:val="24"/>
        </w:rPr>
      </w:pPr>
    </w:p>
    <w:p w:rsidR="00B8B4C6" w:rsidP="72F93053" w:rsidRDefault="00B8B4C6" w14:paraId="354A4587" w14:textId="73FCDD69">
      <w:pPr>
        <w:pStyle w:val="Normal"/>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72F93053" w:rsidR="00B8B4C6">
        <w:rPr>
          <w:rFonts w:ascii="Arial Nova" w:hAnsi="Arial Nova" w:eastAsia="Arial Nova" w:cs="Arial Nova" w:asciiTheme="minorAscii" w:hAnsiTheme="minorAscii" w:eastAsiaTheme="minorAscii" w:cstheme="minorAscii"/>
          <w:sz w:val="24"/>
          <w:szCs w:val="24"/>
        </w:rPr>
        <w:t>The multilateral syste</w:t>
      </w:r>
      <w:r w:rsidRPr="72F93053" w:rsidR="774A4210">
        <w:rPr>
          <w:rFonts w:ascii="Arial Nova" w:hAnsi="Arial Nova" w:eastAsia="Arial Nova" w:cs="Arial Nova" w:asciiTheme="minorAscii" w:hAnsiTheme="minorAscii" w:eastAsiaTheme="minorAscii" w:cstheme="minorAscii"/>
          <w:sz w:val="24"/>
          <w:szCs w:val="24"/>
        </w:rPr>
        <w:t xml:space="preserve">m is facing growing strain, falling levels of trust, reduced </w:t>
      </w:r>
      <w:r w:rsidRPr="72F93053" w:rsidR="3E54B0D7">
        <w:rPr>
          <w:rFonts w:ascii="Arial Nova" w:hAnsi="Arial Nova" w:eastAsia="Arial Nova" w:cs="Arial Nova" w:asciiTheme="minorAscii" w:hAnsiTheme="minorAscii" w:eastAsiaTheme="minorAscii" w:cstheme="minorAscii"/>
          <w:sz w:val="24"/>
          <w:szCs w:val="24"/>
        </w:rPr>
        <w:t>transparency</w:t>
      </w:r>
      <w:r w:rsidRPr="72F93053" w:rsidR="749861D5">
        <w:rPr>
          <w:rFonts w:ascii="Arial Nova" w:hAnsi="Arial Nova" w:eastAsia="Arial Nova" w:cs="Arial Nova" w:asciiTheme="minorAscii" w:hAnsiTheme="minorAscii" w:eastAsiaTheme="minorAscii" w:cstheme="minorAscii"/>
          <w:sz w:val="24"/>
          <w:szCs w:val="24"/>
        </w:rPr>
        <w:t>, weakening adherence to the rule of law, and rising protectionist policies are under</w:t>
      </w:r>
      <w:r w:rsidRPr="72F93053" w:rsidR="5E4CB709">
        <w:rPr>
          <w:rFonts w:ascii="Arial Nova" w:hAnsi="Arial Nova" w:eastAsia="Arial Nova" w:cs="Arial Nova" w:asciiTheme="minorAscii" w:hAnsiTheme="minorAscii" w:eastAsiaTheme="minorAscii" w:cstheme="minorAscii"/>
          <w:sz w:val="24"/>
          <w:szCs w:val="24"/>
        </w:rPr>
        <w:t>mining established international relationships, trade, and inve</w:t>
      </w:r>
      <w:r w:rsidRPr="72F93053" w:rsidR="7DC478D1">
        <w:rPr>
          <w:rFonts w:ascii="Arial Nova" w:hAnsi="Arial Nova" w:eastAsia="Arial Nova" w:cs="Arial Nova" w:asciiTheme="minorAscii" w:hAnsiTheme="minorAscii" w:eastAsiaTheme="minorAscii" w:cstheme="minorAscii"/>
          <w:sz w:val="24"/>
          <w:szCs w:val="24"/>
        </w:rPr>
        <w:t>stment, while also increasing the likelihood of conflict</w:t>
      </w:r>
      <w:r w:rsidRPr="72F93053" w:rsidR="3C051572">
        <w:rPr>
          <w:rFonts w:ascii="Arial Nova" w:hAnsi="Arial Nova" w:eastAsia="Arial Nova" w:cs="Arial Nova" w:asciiTheme="minorAscii" w:hAnsiTheme="minorAscii" w:eastAsiaTheme="minorAscii" w:cstheme="minorAscii"/>
          <w:sz w:val="24"/>
          <w:szCs w:val="24"/>
        </w:rPr>
        <w:t xml:space="preserve">. </w:t>
      </w:r>
      <w:r w:rsidRPr="72F93053" w:rsidR="5868CECA">
        <w:rPr>
          <w:rFonts w:ascii="Arial Nova" w:hAnsi="Arial Nova" w:eastAsia="Arial Nova" w:cs="Arial Nova" w:asciiTheme="minorAscii" w:hAnsiTheme="minorAscii" w:eastAsiaTheme="minorAscii" w:cstheme="minorAscii"/>
          <w:sz w:val="24"/>
          <w:szCs w:val="24"/>
        </w:rPr>
        <w:t xml:space="preserve">Geoeconomic confrontation has become a primary concern, with 18% of respondents </w:t>
      </w:r>
      <w:r w:rsidRPr="72F93053" w:rsidR="6FB6A4F7">
        <w:rPr>
          <w:rFonts w:ascii="Arial Nova" w:hAnsi="Arial Nova" w:eastAsia="Arial Nova" w:cs="Arial Nova" w:asciiTheme="minorAscii" w:hAnsiTheme="minorAscii" w:eastAsiaTheme="minorAscii" w:cstheme="minorAscii"/>
          <w:sz w:val="24"/>
          <w:szCs w:val="24"/>
        </w:rPr>
        <w:t>identifying</w:t>
      </w:r>
      <w:r w:rsidRPr="72F93053" w:rsidR="6FB6A4F7">
        <w:rPr>
          <w:rFonts w:ascii="Arial Nova" w:hAnsi="Arial Nova" w:eastAsia="Arial Nova" w:cs="Arial Nova" w:asciiTheme="minorAscii" w:hAnsiTheme="minorAscii" w:eastAsiaTheme="minorAscii" w:cstheme="minorAscii"/>
          <w:sz w:val="24"/>
          <w:szCs w:val="24"/>
        </w:rPr>
        <w:t xml:space="preserve"> it as the </w:t>
      </w:r>
      <w:r w:rsidRPr="72F93053" w:rsidR="6FB6A4F7">
        <w:rPr>
          <w:rFonts w:ascii="Arial Nova" w:hAnsi="Arial Nova" w:eastAsia="Arial Nova" w:cs="Arial Nova" w:asciiTheme="minorAscii" w:hAnsiTheme="minorAscii" w:eastAsiaTheme="minorAscii" w:cstheme="minorAscii"/>
          <w:sz w:val="24"/>
          <w:szCs w:val="24"/>
        </w:rPr>
        <w:t>most likely risk</w:t>
      </w:r>
      <w:r w:rsidRPr="72F93053" w:rsidR="6FB6A4F7">
        <w:rPr>
          <w:rFonts w:ascii="Arial Nova" w:hAnsi="Arial Nova" w:eastAsia="Arial Nova" w:cs="Arial Nova" w:asciiTheme="minorAscii" w:hAnsiTheme="minorAscii" w:eastAsiaTheme="minorAscii" w:cstheme="minorAscii"/>
          <w:sz w:val="24"/>
          <w:szCs w:val="24"/>
        </w:rPr>
        <w:t xml:space="preserve"> to cause a significant global cris</w:t>
      </w:r>
      <w:r w:rsidRPr="72F93053" w:rsidR="05D4709A">
        <w:rPr>
          <w:rFonts w:ascii="Arial Nova" w:hAnsi="Arial Nova" w:eastAsia="Arial Nova" w:cs="Arial Nova" w:asciiTheme="minorAscii" w:hAnsiTheme="minorAscii" w:eastAsiaTheme="minorAscii" w:cstheme="minorAscii"/>
          <w:sz w:val="24"/>
          <w:szCs w:val="24"/>
        </w:rPr>
        <w:t>is in 2026, rising two places compared to the previous year</w:t>
      </w:r>
      <w:r w:rsidRPr="72F93053" w:rsidR="3CB1BF1A">
        <w:rPr>
          <w:rFonts w:ascii="Arial Nova" w:hAnsi="Arial Nova" w:eastAsia="Arial Nova" w:cs="Arial Nova" w:asciiTheme="minorAscii" w:hAnsiTheme="minorAscii" w:eastAsiaTheme="minorAscii" w:cstheme="minorAscii"/>
          <w:sz w:val="24"/>
          <w:szCs w:val="24"/>
        </w:rPr>
        <w:t xml:space="preserve"> (</w:t>
      </w:r>
      <w:r w:rsidRPr="72F93053" w:rsidR="79C705CE">
        <w:rPr>
          <w:rFonts w:ascii="Arial Nova" w:hAnsi="Arial Nova" w:eastAsia="Arial Nova" w:cs="Arial Nova" w:asciiTheme="minorAscii" w:hAnsiTheme="minorAscii" w:eastAsiaTheme="minorAscii" w:cstheme="minorAscii"/>
          <w:sz w:val="24"/>
          <w:szCs w:val="24"/>
        </w:rPr>
        <w:t>W</w:t>
      </w:r>
      <w:r w:rsidRPr="72F93053" w:rsidR="3CB1BF1A">
        <w:rPr>
          <w:rFonts w:ascii="Arial Nova" w:hAnsi="Arial Nova" w:eastAsia="Arial Nova" w:cs="Arial Nova" w:asciiTheme="minorAscii" w:hAnsiTheme="minorAscii" w:eastAsiaTheme="minorAscii" w:cstheme="minorAscii"/>
          <w:sz w:val="24"/>
          <w:szCs w:val="24"/>
        </w:rPr>
        <w:t>or</w:t>
      </w:r>
      <w:r w:rsidRPr="72F93053" w:rsidR="3E196366">
        <w:rPr>
          <w:rFonts w:ascii="Arial Nova" w:hAnsi="Arial Nova" w:eastAsia="Arial Nova" w:cs="Arial Nova" w:asciiTheme="minorAscii" w:hAnsiTheme="minorAscii" w:eastAsiaTheme="minorAscii" w:cstheme="minorAscii"/>
          <w:sz w:val="24"/>
          <w:szCs w:val="24"/>
        </w:rPr>
        <w:t>l</w:t>
      </w:r>
      <w:r w:rsidRPr="72F93053" w:rsidR="3CB1BF1A">
        <w:rPr>
          <w:rFonts w:ascii="Arial Nova" w:hAnsi="Arial Nova" w:eastAsia="Arial Nova" w:cs="Arial Nova" w:asciiTheme="minorAscii" w:hAnsiTheme="minorAscii" w:eastAsiaTheme="minorAscii" w:cstheme="minorAscii"/>
          <w:sz w:val="24"/>
          <w:szCs w:val="24"/>
        </w:rPr>
        <w:t xml:space="preserve">d </w:t>
      </w:r>
      <w:r w:rsidRPr="72F93053" w:rsidR="33BBE774">
        <w:rPr>
          <w:rFonts w:ascii="Arial Nova" w:hAnsi="Arial Nova" w:eastAsia="Arial Nova" w:cs="Arial Nova" w:asciiTheme="minorAscii" w:hAnsiTheme="minorAscii" w:eastAsiaTheme="minorAscii" w:cstheme="minorAscii"/>
          <w:sz w:val="24"/>
          <w:szCs w:val="24"/>
        </w:rPr>
        <w:t>E</w:t>
      </w:r>
      <w:r w:rsidRPr="72F93053" w:rsidR="3CB1BF1A">
        <w:rPr>
          <w:rFonts w:ascii="Arial Nova" w:hAnsi="Arial Nova" w:eastAsia="Arial Nova" w:cs="Arial Nova" w:asciiTheme="minorAscii" w:hAnsiTheme="minorAscii" w:eastAsiaTheme="minorAscii" w:cstheme="minorAscii"/>
          <w:sz w:val="24"/>
          <w:szCs w:val="24"/>
        </w:rPr>
        <w:t xml:space="preserve">conomic </w:t>
      </w:r>
      <w:r w:rsidRPr="72F93053" w:rsidR="4E16CA11">
        <w:rPr>
          <w:rFonts w:ascii="Arial Nova" w:hAnsi="Arial Nova" w:eastAsia="Arial Nova" w:cs="Arial Nova" w:asciiTheme="minorAscii" w:hAnsiTheme="minorAscii" w:eastAsiaTheme="minorAscii" w:cstheme="minorAscii"/>
          <w:sz w:val="24"/>
          <w:szCs w:val="24"/>
        </w:rPr>
        <w:t>F</w:t>
      </w:r>
      <w:r w:rsidRPr="72F93053" w:rsidR="3CB1BF1A">
        <w:rPr>
          <w:rFonts w:ascii="Arial Nova" w:hAnsi="Arial Nova" w:eastAsia="Arial Nova" w:cs="Arial Nova" w:asciiTheme="minorAscii" w:hAnsiTheme="minorAscii" w:eastAsiaTheme="minorAscii" w:cstheme="minorAscii"/>
          <w:sz w:val="24"/>
          <w:szCs w:val="24"/>
        </w:rPr>
        <w:t>orum, 2026).</w:t>
      </w:r>
    </w:p>
    <w:p w:rsidR="55AA804F" w:rsidP="72F93053" w:rsidRDefault="55AA804F" w14:paraId="15CA9277" w14:textId="34F27DFF">
      <w:pPr>
        <w:pStyle w:val="Heading3"/>
        <w:spacing w:before="281" w:beforeAutospacing="off" w:after="281" w:afterAutospacing="off"/>
        <w:rPr>
          <w:rFonts w:ascii="Arial Nova" w:hAnsi="Arial Nova" w:eastAsia="Arial Nova" w:cs="Arial Nova" w:asciiTheme="minorAscii" w:hAnsiTheme="minorAscii" w:eastAsiaTheme="minorAscii" w:cstheme="minorAscii"/>
          <w:b w:val="1"/>
          <w:bCs w:val="1"/>
          <w:sz w:val="28"/>
          <w:szCs w:val="28"/>
        </w:rPr>
      </w:pPr>
      <w:bookmarkStart w:name="_Toc1752724013" w:id="1902337982"/>
      <w:r w:rsidRPr="662573B4" w:rsidR="55AA804F">
        <w:rPr>
          <w:rFonts w:ascii="Arial Nova" w:hAnsi="Arial Nova" w:eastAsia="Arial Nova" w:cs="Arial Nova" w:asciiTheme="minorAscii" w:hAnsiTheme="minorAscii" w:eastAsiaTheme="minorAscii" w:cstheme="minorAscii"/>
          <w:b w:val="1"/>
          <w:bCs w:val="1"/>
          <w:sz w:val="28"/>
          <w:szCs w:val="28"/>
        </w:rPr>
        <w:t>3.2</w:t>
      </w:r>
      <w:r w:rsidRPr="662573B4" w:rsidR="283E2191">
        <w:rPr>
          <w:rFonts w:ascii="Arial Nova" w:hAnsi="Arial Nova" w:eastAsia="Arial Nova" w:cs="Arial Nova" w:asciiTheme="minorAscii" w:hAnsiTheme="minorAscii" w:eastAsiaTheme="minorAscii" w:cstheme="minorAscii"/>
          <w:b w:val="1"/>
          <w:bCs w:val="1"/>
          <w:sz w:val="28"/>
          <w:szCs w:val="28"/>
        </w:rPr>
        <w:t xml:space="preserve"> Key Drivers</w:t>
      </w:r>
      <w:bookmarkEnd w:id="1902337982"/>
      <w:r w:rsidRPr="662573B4" w:rsidR="283E2191">
        <w:rPr>
          <w:rFonts w:ascii="Arial Nova" w:hAnsi="Arial Nova" w:eastAsia="Arial Nova" w:cs="Arial Nova" w:asciiTheme="minorAscii" w:hAnsiTheme="minorAscii" w:eastAsiaTheme="minorAscii" w:cstheme="minorAscii"/>
          <w:b w:val="1"/>
          <w:bCs w:val="1"/>
          <w:sz w:val="28"/>
          <w:szCs w:val="28"/>
        </w:rPr>
        <w:t xml:space="preserve"> </w:t>
      </w:r>
    </w:p>
    <w:p w:rsidR="7953D6A0" w:rsidP="72F93053" w:rsidRDefault="7953D6A0" w14:paraId="2D640B80" w14:textId="53644097">
      <w:pPr>
        <w:pStyle w:val="ListParagraph"/>
        <w:spacing w:before="0" w:beforeAutospacing="off" w:after="0" w:afterAutospacing="off"/>
        <w:ind w:left="720"/>
        <w:rPr>
          <w:rFonts w:ascii="Arial Nova" w:hAnsi="Arial Nova" w:eastAsia="Arial Nova" w:cs="Arial Nova" w:asciiTheme="minorAscii" w:hAnsiTheme="minorAscii" w:eastAsiaTheme="minorAscii" w:cstheme="minorAscii"/>
          <w:sz w:val="24"/>
          <w:szCs w:val="24"/>
        </w:rPr>
      </w:pPr>
    </w:p>
    <w:p w:rsidR="60EE12F7" w:rsidP="72F93053" w:rsidRDefault="60EE12F7" w14:paraId="7E7723F8" w14:textId="28526C44">
      <w:pPr>
        <w:spacing w:before="0" w:beforeAutospacing="off" w:after="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2F93053" w:rsidR="60EE12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According to Global Telecommunications Report-March 2026 (2026) global risk outlooks for 2026-2028 highlight interconnected geopolitical, economic, and technological challenges. Ongoing US-Iran tensions, particularly in the Middle East and North Africa (MENA) region, are a key concern, creating uncertainty, weakening investor confidence in countries such as Saudi Arabia and the UAE, and contributing to wider global instability through evolving US tariff policies.</w:t>
      </w:r>
    </w:p>
    <w:p w:rsidR="60EE12F7" w:rsidP="72F93053" w:rsidRDefault="60EE12F7" w14:paraId="2E1761C0" w14:textId="4D77BC4E">
      <w:pPr>
        <w:spacing w:before="0" w:beforeAutospacing="off" w:after="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2F93053" w:rsidR="60EE12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conflict also shapes economic risks by disrupting energy markets. Raising oil prices linked to tensions in the Middle East have increased fuel costs and added to inflationary pressures. For example, in Germany inflation climbed from 2.0% to 2.8% year on year in early 2026, leading to reduced GDP growth forecasts and higher projected inflation for the rest of the year (Germany Country Risk Report-April 2026, 2026).</w:t>
      </w:r>
    </w:p>
    <w:p w:rsidR="7953D6A0" w:rsidP="72F93053" w:rsidRDefault="7953D6A0" w14:paraId="74D6EAC6" w14:textId="49324BAE">
      <w:pPr>
        <w:pStyle w:val="Normal"/>
        <w:spacing w:before="0" w:beforeAutospacing="off" w:after="0" w:afterAutospacing="off"/>
        <w:rPr>
          <w:rFonts w:ascii="Arial Nova" w:hAnsi="Arial Nova" w:eastAsia="Arial Nova" w:cs="Arial Nova" w:asciiTheme="minorAscii" w:hAnsiTheme="minorAscii" w:eastAsiaTheme="minorAscii" w:cstheme="minorAscii"/>
          <w:sz w:val="24"/>
          <w:szCs w:val="24"/>
        </w:rPr>
      </w:pPr>
    </w:p>
    <w:p w:rsidR="3DD5FA72" w:rsidP="72F93053" w:rsidRDefault="3DD5FA72" w14:paraId="75BFA600" w14:textId="2E47610C">
      <w:pPr>
        <w:pStyle w:val="Heading3"/>
        <w:spacing w:before="281" w:beforeAutospacing="off" w:after="281" w:afterAutospacing="off"/>
        <w:rPr>
          <w:rFonts w:ascii="Arial Nova" w:hAnsi="Arial Nova" w:eastAsia="Arial Nova" w:cs="Arial Nova" w:asciiTheme="minorAscii" w:hAnsiTheme="minorAscii" w:eastAsiaTheme="minorAscii" w:cstheme="minorAscii"/>
          <w:b w:val="1"/>
          <w:bCs w:val="1"/>
          <w:sz w:val="28"/>
          <w:szCs w:val="28"/>
        </w:rPr>
      </w:pPr>
      <w:bookmarkStart w:name="_Toc1397650853" w:id="1715371561"/>
      <w:r w:rsidRPr="662573B4" w:rsidR="3DD5FA72">
        <w:rPr>
          <w:rFonts w:ascii="Arial Nova" w:hAnsi="Arial Nova" w:eastAsia="Arial Nova" w:cs="Arial Nova" w:asciiTheme="minorAscii" w:hAnsiTheme="minorAscii" w:eastAsiaTheme="minorAscii" w:cstheme="minorAscii"/>
          <w:b w:val="1"/>
          <w:bCs w:val="1"/>
          <w:sz w:val="28"/>
          <w:szCs w:val="28"/>
        </w:rPr>
        <w:t xml:space="preserve">3.3 </w:t>
      </w:r>
      <w:r w:rsidRPr="662573B4" w:rsidR="283E2191">
        <w:rPr>
          <w:rFonts w:ascii="Arial Nova" w:hAnsi="Arial Nova" w:eastAsia="Arial Nova" w:cs="Arial Nova" w:asciiTheme="minorAscii" w:hAnsiTheme="minorAscii" w:eastAsiaTheme="minorAscii" w:cstheme="minorAscii"/>
          <w:b w:val="1"/>
          <w:bCs w:val="1"/>
          <w:sz w:val="28"/>
          <w:szCs w:val="28"/>
        </w:rPr>
        <w:t>Impact on Sustainable Development</w:t>
      </w:r>
      <w:bookmarkEnd w:id="1715371561"/>
      <w:r w:rsidRPr="662573B4" w:rsidR="283E2191">
        <w:rPr>
          <w:rFonts w:ascii="Arial Nova" w:hAnsi="Arial Nova" w:eastAsia="Arial Nova" w:cs="Arial Nova" w:asciiTheme="minorAscii" w:hAnsiTheme="minorAscii" w:eastAsiaTheme="minorAscii" w:cstheme="minorAscii"/>
          <w:b w:val="1"/>
          <w:bCs w:val="1"/>
          <w:sz w:val="28"/>
          <w:szCs w:val="28"/>
        </w:rPr>
        <w:t xml:space="preserve"> </w:t>
      </w:r>
    </w:p>
    <w:p w:rsidR="7953D6A0" w:rsidP="72F93053" w:rsidRDefault="7953D6A0" w14:paraId="12A4A1CA" w14:textId="3BA47313">
      <w:pPr>
        <w:pStyle w:val="ListParagraph"/>
        <w:shd w:val="clear" w:color="auto" w:fill="FFFFFF" w:themeFill="background1"/>
        <w:spacing w:before="0" w:beforeAutospacing="off" w:after="0" w:afterAutospacing="off"/>
        <w:ind w:left="720"/>
        <w:rPr>
          <w:rFonts w:ascii="Arial Nova" w:hAnsi="Arial Nova" w:eastAsia="Arial Nova" w:cs="Arial Nova" w:asciiTheme="minorAscii" w:hAnsiTheme="minorAscii" w:eastAsiaTheme="minorAscii" w:cstheme="minorAscii"/>
          <w:sz w:val="24"/>
          <w:szCs w:val="24"/>
        </w:rPr>
      </w:pPr>
    </w:p>
    <w:p w:rsidR="7953D6A0" w:rsidP="72F93053" w:rsidRDefault="7953D6A0" w14:paraId="261965E6" w14:textId="401845BE">
      <w:pPr>
        <w:pStyle w:val="ListParagraph"/>
        <w:spacing w:before="0" w:beforeAutospacing="off" w:after="0" w:afterAutospacing="off"/>
        <w:ind w:left="720"/>
        <w:rPr>
          <w:rFonts w:ascii="Arial Nova" w:hAnsi="Arial Nova" w:eastAsia="Arial Nova" w:cs="Arial Nova" w:asciiTheme="minorAscii" w:hAnsiTheme="minorAscii" w:eastAsiaTheme="minorAscii" w:cstheme="minorAscii"/>
          <w:sz w:val="24"/>
          <w:szCs w:val="24"/>
        </w:rPr>
      </w:pPr>
    </w:p>
    <w:p w:rsidR="5A5E8349" w:rsidP="72F93053" w:rsidRDefault="5A5E8349" w14:paraId="13A3A845" w14:textId="54259DA9">
      <w:pPr>
        <w:pStyle w:val="Normal"/>
        <w:spacing w:before="0" w:beforeAutospacing="off" w:after="0" w:afterAutospacing="off" w:line="360" w:lineRule="auto"/>
        <w:ind w:left="0"/>
        <w:rPr>
          <w:rFonts w:ascii="Arial Nova" w:hAnsi="Arial Nova" w:eastAsia="Arial Nova" w:cs="Arial Nova" w:asciiTheme="minorAscii" w:hAnsiTheme="minorAscii" w:eastAsiaTheme="minorAscii" w:cstheme="minorAscii"/>
          <w:sz w:val="24"/>
          <w:szCs w:val="24"/>
        </w:rPr>
      </w:pPr>
      <w:r w:rsidRPr="662573B4" w:rsidR="5A5E8349">
        <w:rPr>
          <w:rFonts w:ascii="Arial Nova" w:hAnsi="Arial Nova" w:eastAsia="Arial Nova" w:cs="Arial Nova" w:asciiTheme="minorAscii" w:hAnsiTheme="minorAscii" w:eastAsiaTheme="minorAscii" w:cstheme="minorAscii"/>
          <w:sz w:val="24"/>
          <w:szCs w:val="24"/>
        </w:rPr>
        <w:t>Geoeconomic confrontation presents signi</w:t>
      </w:r>
      <w:r w:rsidRPr="662573B4" w:rsidR="73F0A2CB">
        <w:rPr>
          <w:rFonts w:ascii="Arial Nova" w:hAnsi="Arial Nova" w:eastAsia="Arial Nova" w:cs="Arial Nova" w:asciiTheme="minorAscii" w:hAnsiTheme="minorAscii" w:eastAsiaTheme="minorAscii" w:cstheme="minorAscii"/>
          <w:sz w:val="24"/>
          <w:szCs w:val="24"/>
        </w:rPr>
        <w:t>ficant challenges to several UN</w:t>
      </w:r>
      <w:r w:rsidRPr="662573B4" w:rsidR="4B79183A">
        <w:rPr>
          <w:rFonts w:ascii="Arial Nova" w:hAnsi="Arial Nova" w:eastAsia="Arial Nova" w:cs="Arial Nova" w:asciiTheme="minorAscii" w:hAnsiTheme="minorAscii" w:eastAsiaTheme="minorAscii" w:cstheme="minorAscii"/>
          <w:sz w:val="24"/>
          <w:szCs w:val="24"/>
        </w:rPr>
        <w:t xml:space="preserve"> Sustainable Development Goals. It undermines SDG 8 (</w:t>
      </w:r>
      <w:r w:rsidRPr="662573B4" w:rsidR="733A35A9">
        <w:rPr>
          <w:rFonts w:ascii="Arial Nova" w:hAnsi="Arial Nova" w:eastAsia="Arial Nova" w:cs="Arial Nova" w:asciiTheme="minorAscii" w:hAnsiTheme="minorAscii" w:eastAsiaTheme="minorAscii" w:cstheme="minorAscii"/>
          <w:sz w:val="24"/>
          <w:szCs w:val="24"/>
        </w:rPr>
        <w:t xml:space="preserve">Decent Work and Economic Growth) </w:t>
      </w:r>
      <w:r w:rsidRPr="662573B4" w:rsidR="268C8552">
        <w:rPr>
          <w:rFonts w:ascii="Arial Nova" w:hAnsi="Arial Nova" w:eastAsia="Arial Nova" w:cs="Arial Nova" w:asciiTheme="minorAscii" w:hAnsiTheme="minorAscii" w:eastAsiaTheme="minorAscii" w:cstheme="minorAscii"/>
          <w:sz w:val="24"/>
          <w:szCs w:val="24"/>
        </w:rPr>
        <w:t>by increasing production costs, disrupting supply chains, and reducing for</w:t>
      </w:r>
      <w:r w:rsidRPr="662573B4" w:rsidR="73FC470D">
        <w:rPr>
          <w:rFonts w:ascii="Arial Nova" w:hAnsi="Arial Nova" w:eastAsia="Arial Nova" w:cs="Arial Nova" w:asciiTheme="minorAscii" w:hAnsiTheme="minorAscii" w:eastAsiaTheme="minorAscii" w:cstheme="minorAscii"/>
          <w:sz w:val="24"/>
          <w:szCs w:val="24"/>
        </w:rPr>
        <w:t xml:space="preserve">eign direct investment, </w:t>
      </w:r>
      <w:r w:rsidRPr="662573B4" w:rsidR="59FE5A98">
        <w:rPr>
          <w:rFonts w:ascii="Arial Nova" w:hAnsi="Arial Nova" w:eastAsia="Arial Nova" w:cs="Arial Nova" w:asciiTheme="minorAscii" w:hAnsiTheme="minorAscii" w:eastAsiaTheme="minorAscii" w:cstheme="minorAscii"/>
          <w:sz w:val="24"/>
          <w:szCs w:val="24"/>
        </w:rPr>
        <w:t>particularly</w:t>
      </w:r>
      <w:r w:rsidRPr="662573B4" w:rsidR="73FC470D">
        <w:rPr>
          <w:rFonts w:ascii="Arial Nova" w:hAnsi="Arial Nova" w:eastAsia="Arial Nova" w:cs="Arial Nova" w:asciiTheme="minorAscii" w:hAnsiTheme="minorAscii" w:eastAsiaTheme="minorAscii" w:cstheme="minorAscii"/>
          <w:sz w:val="24"/>
          <w:szCs w:val="24"/>
        </w:rPr>
        <w:t xml:space="preserve"> in developing economies</w:t>
      </w:r>
      <w:r w:rsidRPr="662573B4" w:rsidR="73FC470D">
        <w:rPr>
          <w:rFonts w:ascii="Arial Nova" w:hAnsi="Arial Nova" w:eastAsia="Arial Nova" w:cs="Arial Nova" w:asciiTheme="minorAscii" w:hAnsiTheme="minorAscii" w:eastAsiaTheme="minorAscii" w:cstheme="minorAscii"/>
          <w:sz w:val="24"/>
          <w:szCs w:val="24"/>
        </w:rPr>
        <w:t xml:space="preserve">. </w:t>
      </w:r>
      <w:r w:rsidRPr="662573B4" w:rsidR="69104379">
        <w:rPr>
          <w:rFonts w:ascii="Arial Nova" w:hAnsi="Arial Nova" w:eastAsia="Arial Nova" w:cs="Arial Nova" w:asciiTheme="minorAscii" w:hAnsiTheme="minorAscii" w:eastAsiaTheme="minorAscii" w:cstheme="minorAscii"/>
          <w:sz w:val="24"/>
          <w:szCs w:val="24"/>
        </w:rPr>
        <w:t xml:space="preserve"> </w:t>
      </w:r>
      <w:r w:rsidRPr="662573B4" w:rsidR="69104379">
        <w:rPr>
          <w:rFonts w:ascii="Arial Nova" w:hAnsi="Arial Nova" w:eastAsia="Arial Nova" w:cs="Arial Nova" w:asciiTheme="minorAscii" w:hAnsiTheme="minorAscii" w:eastAsiaTheme="minorAscii" w:cstheme="minorAscii"/>
          <w:sz w:val="24"/>
          <w:szCs w:val="24"/>
        </w:rPr>
        <w:t>SDG 10 (</w:t>
      </w:r>
      <w:r w:rsidRPr="662573B4" w:rsidR="08A8DC70">
        <w:rPr>
          <w:rFonts w:ascii="Arial Nova" w:hAnsi="Arial Nova" w:eastAsia="Arial Nova" w:cs="Arial Nova" w:asciiTheme="minorAscii" w:hAnsiTheme="minorAscii" w:eastAsiaTheme="minorAscii" w:cstheme="minorAscii"/>
          <w:sz w:val="24"/>
          <w:szCs w:val="24"/>
        </w:rPr>
        <w:t>Reduced Inequalities)</w:t>
      </w:r>
      <w:r w:rsidRPr="662573B4" w:rsidR="3C122D2D">
        <w:rPr>
          <w:rFonts w:ascii="Arial Nova" w:hAnsi="Arial Nova" w:eastAsia="Arial Nova" w:cs="Arial Nova" w:asciiTheme="minorAscii" w:hAnsiTheme="minorAscii" w:eastAsiaTheme="minorAscii" w:cstheme="minorAscii"/>
          <w:sz w:val="24"/>
          <w:szCs w:val="24"/>
        </w:rPr>
        <w:t xml:space="preserve"> is also </w:t>
      </w:r>
      <w:r w:rsidRPr="662573B4" w:rsidR="0A917818">
        <w:rPr>
          <w:rFonts w:ascii="Arial Nova" w:hAnsi="Arial Nova" w:eastAsia="Arial Nova" w:cs="Arial Nova" w:asciiTheme="minorAscii" w:hAnsiTheme="minorAscii" w:eastAsiaTheme="minorAscii" w:cstheme="minorAscii"/>
          <w:sz w:val="24"/>
          <w:szCs w:val="24"/>
        </w:rPr>
        <w:t>a</w:t>
      </w:r>
      <w:r w:rsidRPr="662573B4" w:rsidR="3C122D2D">
        <w:rPr>
          <w:rFonts w:ascii="Arial Nova" w:hAnsi="Arial Nova" w:eastAsia="Arial Nova" w:cs="Arial Nova" w:asciiTheme="minorAscii" w:hAnsiTheme="minorAscii" w:eastAsiaTheme="minorAscii" w:cstheme="minorAscii"/>
          <w:sz w:val="24"/>
          <w:szCs w:val="24"/>
        </w:rPr>
        <w:t>ffected</w:t>
      </w:r>
      <w:r w:rsidRPr="662573B4" w:rsidR="4FEEF211">
        <w:rPr>
          <w:rFonts w:ascii="Arial Nova" w:hAnsi="Arial Nova" w:eastAsia="Arial Nova" w:cs="Arial Nova" w:asciiTheme="minorAscii" w:hAnsiTheme="minorAscii" w:eastAsiaTheme="minorAscii" w:cstheme="minorAscii"/>
          <w:sz w:val="24"/>
          <w:szCs w:val="24"/>
        </w:rPr>
        <w:t>, as lower-income countries b</w:t>
      </w:r>
      <w:r w:rsidRPr="662573B4" w:rsidR="0E410474">
        <w:rPr>
          <w:rFonts w:ascii="Arial Nova" w:hAnsi="Arial Nova" w:eastAsia="Arial Nova" w:cs="Arial Nova" w:asciiTheme="minorAscii" w:hAnsiTheme="minorAscii" w:eastAsiaTheme="minorAscii" w:cstheme="minorAscii"/>
          <w:sz w:val="24"/>
          <w:szCs w:val="24"/>
        </w:rPr>
        <w:t>are</w:t>
      </w:r>
      <w:r w:rsidRPr="662573B4" w:rsidR="4FEEF211">
        <w:rPr>
          <w:rFonts w:ascii="Arial Nova" w:hAnsi="Arial Nova" w:eastAsia="Arial Nova" w:cs="Arial Nova" w:asciiTheme="minorAscii" w:hAnsiTheme="minorAscii" w:eastAsiaTheme="minorAscii" w:cstheme="minorAscii"/>
          <w:sz w:val="24"/>
          <w:szCs w:val="24"/>
        </w:rPr>
        <w:t xml:space="preserve"> a disproportionate burden due to </w:t>
      </w:r>
      <w:r w:rsidRPr="662573B4" w:rsidR="57616FA1">
        <w:rPr>
          <w:rFonts w:ascii="Arial Nova" w:hAnsi="Arial Nova" w:eastAsia="Arial Nova" w:cs="Arial Nova" w:asciiTheme="minorAscii" w:hAnsiTheme="minorAscii" w:eastAsiaTheme="minorAscii" w:cstheme="minorAscii"/>
          <w:sz w:val="24"/>
          <w:szCs w:val="24"/>
        </w:rPr>
        <w:t>limited bargaining power in an increasing fragmented global system.</w:t>
      </w:r>
      <w:r w:rsidRPr="662573B4" w:rsidR="43A7C3A1">
        <w:rPr>
          <w:rFonts w:ascii="Arial Nova" w:hAnsi="Arial Nova" w:eastAsia="Arial Nova" w:cs="Arial Nova" w:asciiTheme="minorAscii" w:hAnsiTheme="minorAscii" w:eastAsiaTheme="minorAscii" w:cstheme="minorAscii"/>
          <w:sz w:val="24"/>
          <w:szCs w:val="24"/>
        </w:rPr>
        <w:t xml:space="preserve"> </w:t>
      </w:r>
      <w:r w:rsidRPr="662573B4" w:rsidR="026E2C4E">
        <w:rPr>
          <w:rFonts w:ascii="Arial Nova" w:hAnsi="Arial Nova" w:eastAsia="Arial Nova" w:cs="Arial Nova" w:asciiTheme="minorAscii" w:hAnsiTheme="minorAscii" w:eastAsiaTheme="minorAscii" w:cstheme="minorAscii"/>
          <w:sz w:val="24"/>
          <w:szCs w:val="24"/>
        </w:rPr>
        <w:t>From a theoretical perspective,</w:t>
      </w:r>
      <w:r w:rsidRPr="662573B4" w:rsidR="487AA669">
        <w:rPr>
          <w:rFonts w:ascii="Arial Nova" w:hAnsi="Arial Nova" w:eastAsia="Arial Nova" w:cs="Arial Nova" w:asciiTheme="minorAscii" w:hAnsiTheme="minorAscii" w:eastAsiaTheme="minorAscii" w:cstheme="minorAscii"/>
          <w:sz w:val="24"/>
          <w:szCs w:val="24"/>
        </w:rPr>
        <w:t xml:space="preserve"> this connects both the Environmental Kuznets Curve and the concept of weak sustainability</w:t>
      </w:r>
      <w:r w:rsidRPr="662573B4" w:rsidR="0BEF0FFE">
        <w:rPr>
          <w:rFonts w:ascii="Arial Nova" w:hAnsi="Arial Nova" w:eastAsia="Arial Nova" w:cs="Arial Nova" w:asciiTheme="minorAscii" w:hAnsiTheme="minorAscii" w:eastAsiaTheme="minorAscii" w:cstheme="minorAscii"/>
          <w:sz w:val="24"/>
          <w:szCs w:val="24"/>
        </w:rPr>
        <w:t>, where economic and natural capital are considered</w:t>
      </w:r>
      <w:r w:rsidRPr="662573B4" w:rsidR="7843E4F6">
        <w:rPr>
          <w:rFonts w:ascii="Arial Nova" w:hAnsi="Arial Nova" w:eastAsia="Arial Nova" w:cs="Arial Nova" w:asciiTheme="minorAscii" w:hAnsiTheme="minorAscii" w:eastAsiaTheme="minorAscii" w:cstheme="minorAscii"/>
          <w:sz w:val="24"/>
          <w:szCs w:val="24"/>
        </w:rPr>
        <w:t xml:space="preserve"> interchangeable, yet fragmentation reduces the financial resources needed for green investment</w:t>
      </w:r>
      <w:r w:rsidRPr="662573B4" w:rsidR="1852F18D">
        <w:rPr>
          <w:rFonts w:ascii="Arial Nova" w:hAnsi="Arial Nova" w:eastAsia="Arial Nova" w:cs="Arial Nova" w:asciiTheme="minorAscii" w:hAnsiTheme="minorAscii" w:eastAsiaTheme="minorAscii" w:cstheme="minorAscii"/>
          <w:sz w:val="24"/>
          <w:szCs w:val="24"/>
        </w:rPr>
        <w:t xml:space="preserve"> </w:t>
      </w:r>
      <w:r w:rsidRPr="662573B4" w:rsidR="08B2A670">
        <w:rPr>
          <w:rFonts w:ascii="Arial Nova" w:hAnsi="Arial Nova" w:eastAsia="Arial Nova" w:cs="Arial Nova" w:asciiTheme="minorAscii" w:hAnsiTheme="minorAscii" w:eastAsiaTheme="minorAscii" w:cstheme="minorAscii"/>
          <w:sz w:val="24"/>
          <w:szCs w:val="24"/>
        </w:rPr>
        <w:t>(</w:t>
      </w:r>
      <w:r w:rsidRPr="662573B4" w:rsidR="4D3FF57D">
        <w:rPr>
          <w:rFonts w:ascii="Arial Nova" w:hAnsi="Arial Nova" w:eastAsia="Arial Nova" w:cs="Arial Nova" w:asciiTheme="minorAscii" w:hAnsiTheme="minorAscii" w:eastAsiaTheme="minorAscii" w:cstheme="minorAscii"/>
          <w:sz w:val="24"/>
          <w:szCs w:val="24"/>
        </w:rPr>
        <w:t xml:space="preserve">Omay, </w:t>
      </w:r>
      <w:r w:rsidRPr="662573B4" w:rsidR="4D3FF57D">
        <w:rPr>
          <w:rFonts w:ascii="Arial Nova" w:hAnsi="Arial Nova" w:eastAsia="Arial Nova" w:cs="Arial Nova" w:asciiTheme="minorAscii" w:hAnsiTheme="minorAscii" w:eastAsiaTheme="minorAscii" w:cstheme="minorAscii"/>
          <w:i w:val="1"/>
          <w:iCs w:val="1"/>
          <w:sz w:val="24"/>
          <w:szCs w:val="24"/>
        </w:rPr>
        <w:t xml:space="preserve">et </w:t>
      </w:r>
      <w:r w:rsidRPr="662573B4" w:rsidR="4D3FF57D">
        <w:rPr>
          <w:rFonts w:ascii="Arial Nova" w:hAnsi="Arial Nova" w:eastAsia="Arial Nova" w:cs="Arial Nova" w:asciiTheme="minorAscii" w:hAnsiTheme="minorAscii" w:eastAsiaTheme="minorAscii" w:cstheme="minorAscii"/>
          <w:i w:val="0"/>
          <w:iCs w:val="0"/>
          <w:sz w:val="24"/>
          <w:szCs w:val="24"/>
        </w:rPr>
        <w:t xml:space="preserve">al, 2024; </w:t>
      </w:r>
      <w:r w:rsidRPr="662573B4" w:rsidR="08B2A670">
        <w:rPr>
          <w:rFonts w:ascii="Arial Nova" w:hAnsi="Arial Nova" w:eastAsia="Arial Nova" w:cs="Arial Nova" w:asciiTheme="minorAscii" w:hAnsiTheme="minorAscii" w:eastAsiaTheme="minorAscii" w:cstheme="minorAscii"/>
          <w:i w:val="0"/>
          <w:iCs w:val="0"/>
          <w:sz w:val="24"/>
          <w:szCs w:val="24"/>
        </w:rPr>
        <w:t xml:space="preserve">Wang, </w:t>
      </w:r>
      <w:r w:rsidRPr="662573B4" w:rsidR="08B2A670">
        <w:rPr>
          <w:rFonts w:ascii="Arial Nova" w:hAnsi="Arial Nova" w:eastAsia="Arial Nova" w:cs="Arial Nova" w:asciiTheme="minorAscii" w:hAnsiTheme="minorAscii" w:eastAsiaTheme="minorAscii" w:cstheme="minorAscii"/>
          <w:i w:val="1"/>
          <w:iCs w:val="1"/>
          <w:sz w:val="24"/>
          <w:szCs w:val="24"/>
        </w:rPr>
        <w:t>et al</w:t>
      </w:r>
      <w:r w:rsidRPr="662573B4" w:rsidR="08B2A670">
        <w:rPr>
          <w:rFonts w:ascii="Arial Nova" w:hAnsi="Arial Nova" w:eastAsia="Arial Nova" w:cs="Arial Nova" w:asciiTheme="minorAscii" w:hAnsiTheme="minorAscii" w:eastAsiaTheme="minorAscii" w:cstheme="minorAscii"/>
          <w:i w:val="0"/>
          <w:iCs w:val="0"/>
          <w:sz w:val="24"/>
          <w:szCs w:val="24"/>
        </w:rPr>
        <w:t>, 2024</w:t>
      </w:r>
      <w:r w:rsidRPr="662573B4" w:rsidR="51AD62F6">
        <w:rPr>
          <w:rFonts w:ascii="Arial Nova" w:hAnsi="Arial Nova" w:eastAsia="Arial Nova" w:cs="Arial Nova" w:asciiTheme="minorAscii" w:hAnsiTheme="minorAscii" w:eastAsiaTheme="minorAscii" w:cstheme="minorAscii"/>
          <w:i w:val="0"/>
          <w:iCs w:val="0"/>
          <w:sz w:val="24"/>
          <w:szCs w:val="24"/>
        </w:rPr>
        <w:t xml:space="preserve">; Wang, </w:t>
      </w:r>
      <w:r w:rsidRPr="662573B4" w:rsidR="51AD62F6">
        <w:rPr>
          <w:rFonts w:ascii="Arial Nova" w:hAnsi="Arial Nova" w:eastAsia="Arial Nova" w:cs="Arial Nova" w:asciiTheme="minorAscii" w:hAnsiTheme="minorAscii" w:eastAsiaTheme="minorAscii" w:cstheme="minorAscii"/>
          <w:i w:val="1"/>
          <w:iCs w:val="1"/>
          <w:sz w:val="24"/>
          <w:szCs w:val="24"/>
        </w:rPr>
        <w:t>et al</w:t>
      </w:r>
      <w:r w:rsidRPr="662573B4" w:rsidR="51AD62F6">
        <w:rPr>
          <w:rFonts w:ascii="Arial Nova" w:hAnsi="Arial Nova" w:eastAsia="Arial Nova" w:cs="Arial Nova" w:asciiTheme="minorAscii" w:hAnsiTheme="minorAscii" w:eastAsiaTheme="minorAscii" w:cstheme="minorAscii"/>
          <w:i w:val="0"/>
          <w:iCs w:val="0"/>
          <w:sz w:val="24"/>
          <w:szCs w:val="24"/>
        </w:rPr>
        <w:t>, 2024</w:t>
      </w:r>
      <w:r w:rsidRPr="662573B4" w:rsidR="08B2A670">
        <w:rPr>
          <w:rFonts w:ascii="Arial Nova" w:hAnsi="Arial Nova" w:eastAsia="Arial Nova" w:cs="Arial Nova" w:asciiTheme="minorAscii" w:hAnsiTheme="minorAscii" w:eastAsiaTheme="minorAscii" w:cstheme="minorAscii"/>
          <w:i w:val="0"/>
          <w:iCs w:val="0"/>
          <w:sz w:val="24"/>
          <w:szCs w:val="24"/>
        </w:rPr>
        <w:t>)</w:t>
      </w:r>
      <w:r w:rsidRPr="662573B4" w:rsidR="7843E4F6">
        <w:rPr>
          <w:rFonts w:ascii="Arial Nova" w:hAnsi="Arial Nova" w:eastAsia="Arial Nova" w:cs="Arial Nova" w:asciiTheme="minorAscii" w:hAnsiTheme="minorAscii" w:eastAsiaTheme="minorAscii" w:cstheme="minorAscii"/>
          <w:sz w:val="24"/>
          <w:szCs w:val="24"/>
        </w:rPr>
        <w:t xml:space="preserve">. </w:t>
      </w:r>
      <w:r w:rsidRPr="662573B4" w:rsidR="478EE76D">
        <w:rPr>
          <w:rFonts w:ascii="Arial Nova" w:hAnsi="Arial Nova" w:eastAsia="Arial Nova" w:cs="Arial Nova" w:asciiTheme="minorAscii" w:hAnsiTheme="minorAscii" w:eastAsiaTheme="minorAscii" w:cstheme="minorAscii"/>
          <w:sz w:val="24"/>
          <w:szCs w:val="24"/>
        </w:rPr>
        <w:t>Furthermore, SDG13 (Climate Action) is hindered, as effective climate cooperation relie</w:t>
      </w:r>
      <w:r w:rsidRPr="662573B4" w:rsidR="58198D4D">
        <w:rPr>
          <w:rFonts w:ascii="Arial Nova" w:hAnsi="Arial Nova" w:eastAsia="Arial Nova" w:cs="Arial Nova" w:asciiTheme="minorAscii" w:hAnsiTheme="minorAscii" w:eastAsiaTheme="minorAscii" w:cstheme="minorAscii"/>
          <w:sz w:val="24"/>
          <w:szCs w:val="24"/>
        </w:rPr>
        <w:t>s on international trust, which is weakened by rising geopolitical tensions</w:t>
      </w:r>
      <w:r w:rsidRPr="662573B4" w:rsidR="4E8F05CF">
        <w:rPr>
          <w:rFonts w:ascii="Arial Nova" w:hAnsi="Arial Nova" w:eastAsia="Arial Nova" w:cs="Arial Nova" w:asciiTheme="minorAscii" w:hAnsiTheme="minorAscii" w:eastAsiaTheme="minorAscii" w:cstheme="minorAscii"/>
          <w:sz w:val="24"/>
          <w:szCs w:val="24"/>
        </w:rPr>
        <w:t xml:space="preserve"> (United Nations, 2026).</w:t>
      </w:r>
    </w:p>
    <w:p w:rsidR="2DB73EA9" w:rsidP="72F93053" w:rsidRDefault="2DB73EA9" w14:paraId="0CB2D882" w14:textId="1204AB3E">
      <w:pPr>
        <w:pStyle w:val="Heading3"/>
        <w:spacing w:before="281" w:beforeAutospacing="off" w:after="281" w:afterAutospacing="off"/>
        <w:rPr>
          <w:rFonts w:ascii="Arial Nova" w:hAnsi="Arial Nova" w:eastAsia="Arial Nova" w:cs="Arial Nova" w:asciiTheme="minorAscii" w:hAnsiTheme="minorAscii" w:eastAsiaTheme="minorAscii" w:cstheme="minorAscii"/>
          <w:b w:val="1"/>
          <w:bCs w:val="1"/>
          <w:sz w:val="28"/>
          <w:szCs w:val="28"/>
        </w:rPr>
      </w:pPr>
      <w:bookmarkStart w:name="_Toc1139289446" w:id="671533143"/>
      <w:r w:rsidRPr="662573B4" w:rsidR="2DB73EA9">
        <w:rPr>
          <w:rFonts w:ascii="Arial Nova" w:hAnsi="Arial Nova" w:eastAsia="Arial Nova" w:cs="Arial Nova" w:asciiTheme="minorAscii" w:hAnsiTheme="minorAscii" w:eastAsiaTheme="minorAscii" w:cstheme="minorAscii"/>
          <w:b w:val="1"/>
          <w:bCs w:val="1"/>
          <w:sz w:val="28"/>
          <w:szCs w:val="28"/>
        </w:rPr>
        <w:t>3.4</w:t>
      </w:r>
      <w:r w:rsidRPr="662573B4" w:rsidR="283E2191">
        <w:rPr>
          <w:rFonts w:ascii="Arial Nova" w:hAnsi="Arial Nova" w:eastAsia="Arial Nova" w:cs="Arial Nova" w:asciiTheme="minorAscii" w:hAnsiTheme="minorAscii" w:eastAsiaTheme="minorAscii" w:cstheme="minorAscii"/>
          <w:b w:val="1"/>
          <w:bCs w:val="1"/>
          <w:sz w:val="28"/>
          <w:szCs w:val="28"/>
        </w:rPr>
        <w:t xml:space="preserve"> Critical Analysis</w:t>
      </w:r>
      <w:bookmarkEnd w:id="671533143"/>
      <w:r w:rsidRPr="662573B4" w:rsidR="283E2191">
        <w:rPr>
          <w:rFonts w:ascii="Arial Nova" w:hAnsi="Arial Nova" w:eastAsia="Arial Nova" w:cs="Arial Nova" w:asciiTheme="minorAscii" w:hAnsiTheme="minorAscii" w:eastAsiaTheme="minorAscii" w:cstheme="minorAscii"/>
          <w:b w:val="1"/>
          <w:bCs w:val="1"/>
          <w:sz w:val="28"/>
          <w:szCs w:val="28"/>
        </w:rPr>
        <w:t xml:space="preserve"> </w:t>
      </w:r>
    </w:p>
    <w:p w:rsidR="72F93053" w:rsidP="72F93053" w:rsidRDefault="72F93053" w14:paraId="397C30E9" w14:textId="5E28714C">
      <w:pPr>
        <w:pStyle w:val="Normal"/>
        <w:spacing w:before="0" w:beforeAutospacing="off" w:after="0" w:afterAutospacing="off"/>
        <w:rPr>
          <w:rFonts w:ascii="Arial Nova" w:hAnsi="Arial Nova" w:eastAsia="Arial Nova" w:cs="Arial Nova" w:asciiTheme="minorAscii" w:hAnsiTheme="minorAscii" w:eastAsiaTheme="minorAscii" w:cstheme="minorAscii"/>
          <w:sz w:val="24"/>
          <w:szCs w:val="24"/>
        </w:rPr>
      </w:pPr>
    </w:p>
    <w:p w:rsidR="131933EC" w:rsidP="72F93053" w:rsidRDefault="131933EC" w14:paraId="3BD51C19" w14:textId="0C0EFD6A">
      <w:pPr>
        <w:pStyle w:val="Normal"/>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72F93053" w:rsidR="131933EC">
        <w:rPr>
          <w:rFonts w:ascii="Arial Nova" w:hAnsi="Arial Nova" w:eastAsia="Arial Nova" w:cs="Arial Nova" w:asciiTheme="minorAscii" w:hAnsiTheme="minorAscii" w:eastAsiaTheme="minorAscii" w:cstheme="minorAscii"/>
          <w:sz w:val="24"/>
          <w:szCs w:val="24"/>
        </w:rPr>
        <w:t>While the World Economic Forum accurately highlights geoeconomic c</w:t>
      </w:r>
      <w:r w:rsidRPr="72F93053" w:rsidR="73402671">
        <w:rPr>
          <w:rFonts w:ascii="Arial Nova" w:hAnsi="Arial Nova" w:eastAsia="Arial Nova" w:cs="Arial Nova" w:asciiTheme="minorAscii" w:hAnsiTheme="minorAscii" w:eastAsiaTheme="minorAscii" w:cstheme="minorAscii"/>
          <w:sz w:val="24"/>
          <w:szCs w:val="24"/>
        </w:rPr>
        <w:t xml:space="preserve">onfrontation as a key short-term risk, it may </w:t>
      </w:r>
      <w:r w:rsidRPr="72F93053" w:rsidR="3D373487">
        <w:rPr>
          <w:rFonts w:ascii="Arial Nova" w:hAnsi="Arial Nova" w:eastAsia="Arial Nova" w:cs="Arial Nova" w:asciiTheme="minorAscii" w:hAnsiTheme="minorAscii" w:eastAsiaTheme="minorAscii" w:cstheme="minorAscii"/>
          <w:sz w:val="24"/>
          <w:szCs w:val="24"/>
        </w:rPr>
        <w:t>underestimate</w:t>
      </w:r>
      <w:r w:rsidRPr="72F93053" w:rsidR="73402671">
        <w:rPr>
          <w:rFonts w:ascii="Arial Nova" w:hAnsi="Arial Nova" w:eastAsia="Arial Nova" w:cs="Arial Nova" w:asciiTheme="minorAscii" w:hAnsiTheme="minorAscii" w:eastAsiaTheme="minorAscii" w:cstheme="minorAscii"/>
          <w:sz w:val="24"/>
          <w:szCs w:val="24"/>
        </w:rPr>
        <w:t xml:space="preserve"> the likelihood </w:t>
      </w:r>
      <w:r w:rsidRPr="72F93053" w:rsidR="4A017072">
        <w:rPr>
          <w:rFonts w:ascii="Arial Nova" w:hAnsi="Arial Nova" w:eastAsia="Arial Nova" w:cs="Arial Nova" w:asciiTheme="minorAscii" w:hAnsiTheme="minorAscii" w:eastAsiaTheme="minorAscii" w:cstheme="minorAscii"/>
          <w:sz w:val="24"/>
          <w:szCs w:val="24"/>
        </w:rPr>
        <w:t>that this</w:t>
      </w:r>
      <w:r w:rsidRPr="72F93053" w:rsidR="4C4ED2DF">
        <w:rPr>
          <w:rFonts w:ascii="Arial Nova" w:hAnsi="Arial Nova" w:eastAsia="Arial Nova" w:cs="Arial Nova" w:asciiTheme="minorAscii" w:hAnsiTheme="minorAscii" w:eastAsiaTheme="minorAscii" w:cstheme="minorAscii"/>
          <w:sz w:val="24"/>
          <w:szCs w:val="24"/>
        </w:rPr>
        <w:t xml:space="preserve"> fragmentation could become</w:t>
      </w:r>
      <w:r w:rsidRPr="72F93053" w:rsidR="6005D8BE">
        <w:rPr>
          <w:rFonts w:ascii="Arial Nova" w:hAnsi="Arial Nova" w:eastAsia="Arial Nova" w:cs="Arial Nova" w:asciiTheme="minorAscii" w:hAnsiTheme="minorAscii" w:eastAsiaTheme="minorAscii" w:cstheme="minorAscii"/>
          <w:sz w:val="24"/>
          <w:szCs w:val="24"/>
        </w:rPr>
        <w:t xml:space="preserve"> long-lasting. This analysis places s</w:t>
      </w:r>
      <w:r w:rsidRPr="72F93053" w:rsidR="5A42EEE5">
        <w:rPr>
          <w:rFonts w:ascii="Arial Nova" w:hAnsi="Arial Nova" w:eastAsia="Arial Nova" w:cs="Arial Nova" w:asciiTheme="minorAscii" w:hAnsiTheme="minorAscii" w:eastAsiaTheme="minorAscii" w:cstheme="minorAscii"/>
          <w:sz w:val="24"/>
          <w:szCs w:val="24"/>
        </w:rPr>
        <w:t xml:space="preserve">trong emphasis on major power competition, while giving less consideration to the </w:t>
      </w:r>
      <w:r w:rsidRPr="72F93053" w:rsidR="327A2E1A">
        <w:rPr>
          <w:rFonts w:ascii="Arial Nova" w:hAnsi="Arial Nova" w:eastAsia="Arial Nova" w:cs="Arial Nova" w:asciiTheme="minorAscii" w:hAnsiTheme="minorAscii" w:eastAsiaTheme="minorAscii" w:cstheme="minorAscii"/>
          <w:sz w:val="24"/>
          <w:szCs w:val="24"/>
        </w:rPr>
        <w:t xml:space="preserve">unequal effects on countries in the Global South. Additionally, the </w:t>
      </w:r>
      <w:r w:rsidRPr="72F93053" w:rsidR="209F39EA">
        <w:rPr>
          <w:rFonts w:ascii="Arial Nova" w:hAnsi="Arial Nova" w:eastAsia="Arial Nova" w:cs="Arial Nova" w:asciiTheme="minorAscii" w:hAnsiTheme="minorAscii" w:eastAsiaTheme="minorAscii" w:cstheme="minorAscii"/>
          <w:sz w:val="24"/>
          <w:szCs w:val="24"/>
        </w:rPr>
        <w:t xml:space="preserve">risk is </w:t>
      </w:r>
      <w:r w:rsidRPr="72F93053" w:rsidR="209F39EA">
        <w:rPr>
          <w:rFonts w:ascii="Arial Nova" w:hAnsi="Arial Nova" w:eastAsia="Arial Nova" w:cs="Arial Nova" w:asciiTheme="minorAscii" w:hAnsiTheme="minorAscii" w:eastAsiaTheme="minorAscii" w:cstheme="minorAscii"/>
          <w:sz w:val="24"/>
          <w:szCs w:val="24"/>
        </w:rPr>
        <w:t>closely linked</w:t>
      </w:r>
      <w:r w:rsidRPr="72F93053" w:rsidR="209F39EA">
        <w:rPr>
          <w:rFonts w:ascii="Arial Nova" w:hAnsi="Arial Nova" w:eastAsia="Arial Nova" w:cs="Arial Nova" w:asciiTheme="minorAscii" w:hAnsiTheme="minorAscii" w:eastAsiaTheme="minorAscii" w:cstheme="minorAscii"/>
          <w:sz w:val="24"/>
          <w:szCs w:val="24"/>
        </w:rPr>
        <w:t xml:space="preserve"> with economic instability and misinformation, suggesting its impacts are </w:t>
      </w:r>
      <w:r w:rsidRPr="72F93053" w:rsidR="3A2E3470">
        <w:rPr>
          <w:rFonts w:ascii="Arial Nova" w:hAnsi="Arial Nova" w:eastAsia="Arial Nova" w:cs="Arial Nova" w:asciiTheme="minorAscii" w:hAnsiTheme="minorAscii" w:eastAsiaTheme="minorAscii" w:cstheme="minorAscii"/>
          <w:sz w:val="24"/>
          <w:szCs w:val="24"/>
        </w:rPr>
        <w:t>interconnected and likely to reinforce one another rather than to occur independently.</w:t>
      </w:r>
    </w:p>
    <w:p w:rsidR="18D5027A" w:rsidP="7953D6A0" w:rsidRDefault="18D5027A" w14:paraId="61438920" w14:textId="0A86CB00">
      <w:pPr>
        <w:pStyle w:val="Heading1"/>
        <w:ind w:left="720"/>
      </w:pPr>
      <w:bookmarkStart w:name="_Toc790212" w:id="269542032"/>
      <w:r w:rsidR="18D5027A">
        <w:rPr/>
        <w:t>4.</w:t>
      </w:r>
      <w:r w:rsidR="283E2191">
        <w:rPr/>
        <w:t>Risk Analysis Section 2: Misinformation &amp; Disinformation</w:t>
      </w:r>
      <w:bookmarkEnd w:id="269542032"/>
      <w:r w:rsidR="283E2191">
        <w:rPr/>
        <w:t xml:space="preserve"> </w:t>
      </w:r>
    </w:p>
    <w:p w:rsidR="50224F80" w:rsidP="7953D6A0" w:rsidRDefault="50224F80" w14:paraId="2759BC25" w14:textId="45B39884">
      <w:pPr>
        <w:pStyle w:val="Heading3"/>
        <w:spacing w:before="281" w:beforeAutospacing="off" w:after="281" w:afterAutospacing="off"/>
        <w:rPr>
          <w:b w:val="1"/>
          <w:bCs w:val="1"/>
          <w:sz w:val="28"/>
          <w:szCs w:val="28"/>
        </w:rPr>
      </w:pPr>
      <w:bookmarkStart w:name="_Toc1802022346" w:id="392690778"/>
      <w:r w:rsidRPr="662573B4" w:rsidR="50224F80">
        <w:rPr>
          <w:b w:val="1"/>
          <w:bCs w:val="1"/>
          <w:sz w:val="28"/>
          <w:szCs w:val="28"/>
        </w:rPr>
        <w:t xml:space="preserve">4.1 </w:t>
      </w:r>
      <w:r w:rsidRPr="662573B4" w:rsidR="2A030D2F">
        <w:rPr>
          <w:b w:val="1"/>
          <w:bCs w:val="1"/>
          <w:sz w:val="28"/>
          <w:szCs w:val="28"/>
        </w:rPr>
        <w:t>Risk Overview</w:t>
      </w:r>
      <w:bookmarkEnd w:id="392690778"/>
      <w:r w:rsidRPr="662573B4" w:rsidR="2A030D2F">
        <w:rPr>
          <w:b w:val="1"/>
          <w:bCs w:val="1"/>
          <w:sz w:val="28"/>
          <w:szCs w:val="28"/>
        </w:rPr>
        <w:t xml:space="preserve"> </w:t>
      </w:r>
    </w:p>
    <w:p w:rsidR="7953D6A0" w:rsidP="7953D6A0" w:rsidRDefault="7953D6A0" w14:paraId="775C257C" w14:textId="59033414">
      <w:pPr>
        <w:pStyle w:val="Normal"/>
        <w:spacing w:before="0" w:beforeAutospacing="off" w:after="0" w:afterAutospacing="off"/>
      </w:pPr>
    </w:p>
    <w:p w:rsidR="077B04A9" w:rsidP="72F93053" w:rsidRDefault="077B04A9" w14:paraId="5E7E549F" w14:textId="372CF765">
      <w:pPr>
        <w:pStyle w:val="Normal"/>
        <w:spacing w:before="0" w:beforeAutospacing="off" w:after="0" w:afterAutospacing="off" w:line="360" w:lineRule="auto"/>
      </w:pPr>
      <w:r w:rsidR="077B04A9">
        <w:rPr/>
        <w:t>Technological innovation is creating significant opportunities across sectors such as healthcare, education, agr</w:t>
      </w:r>
      <w:r w:rsidR="31A3C190">
        <w:rPr/>
        <w:t>iculture, and infrastructure, but it also introduces new risks, including impacts on labour market</w:t>
      </w:r>
      <w:r w:rsidR="5B071075">
        <w:rPr/>
        <w:t>s, information reliability, and autonomous weapons. Misinformation, dis</w:t>
      </w:r>
      <w:r w:rsidR="472FA0FB">
        <w:rPr/>
        <w:t xml:space="preserve">information, and cyber insecurity rank among the top short-term </w:t>
      </w:r>
      <w:r w:rsidR="080C8FA1">
        <w:rPr/>
        <w:t xml:space="preserve">risks. Concerns about the negative effects of </w:t>
      </w:r>
      <w:r w:rsidR="12D93122">
        <w:rPr/>
        <w:t>artificial</w:t>
      </w:r>
      <w:r w:rsidR="080C8FA1">
        <w:rPr/>
        <w:t xml:space="preserve"> intelligence are rising rapidly</w:t>
      </w:r>
      <w:r w:rsidR="1845EF0F">
        <w:rPr/>
        <w:t>, moving from low short-term rankin</w:t>
      </w:r>
      <w:r w:rsidR="27B7A0B2">
        <w:rPr/>
        <w:t>g to a major long-term global risk. Over the next decade, AI</w:t>
      </w:r>
      <w:r w:rsidR="0DCD7613">
        <w:rPr/>
        <w:t xml:space="preserve"> is expected to significantly influence economies, societies, and g</w:t>
      </w:r>
      <w:r w:rsidR="326EDA79">
        <w:rPr/>
        <w:t>lobal security. Meanwhile, advances in frontier and quantum technologies present promising</w:t>
      </w:r>
      <w:r w:rsidR="071E6703">
        <w:rPr/>
        <w:t xml:space="preserve"> benefits, such as improved climate </w:t>
      </w:r>
      <w:r w:rsidR="767AD55D">
        <w:rPr/>
        <w:t>modelling</w:t>
      </w:r>
      <w:r w:rsidR="071E6703">
        <w:rPr/>
        <w:t xml:space="preserve"> and medical </w:t>
      </w:r>
      <w:r w:rsidR="73721440">
        <w:rPr/>
        <w:t>breakthroughs</w:t>
      </w:r>
      <w:r w:rsidR="071E6703">
        <w:rPr/>
        <w:t xml:space="preserve">, although their associated risks </w:t>
      </w:r>
      <w:r w:rsidR="071E6703">
        <w:rPr/>
        <w:t>remain</w:t>
      </w:r>
      <w:r w:rsidR="071E6703">
        <w:rPr/>
        <w:t xml:space="preserve"> </w:t>
      </w:r>
      <w:r w:rsidR="557D71F6">
        <w:rPr/>
        <w:t>comparatively lower (</w:t>
      </w:r>
      <w:r w:rsidR="686B7531">
        <w:rPr/>
        <w:t>World Economic For</w:t>
      </w:r>
      <w:r w:rsidR="7123C728">
        <w:rPr/>
        <w:t>um, 2026).</w:t>
      </w:r>
    </w:p>
    <w:p w:rsidR="249B46E6" w:rsidP="7953D6A0" w:rsidRDefault="249B46E6" w14:paraId="6CA1CDDF" w14:textId="4F75A64C">
      <w:pPr>
        <w:pStyle w:val="Heading3"/>
        <w:spacing w:before="281" w:beforeAutospacing="off" w:after="281" w:afterAutospacing="off"/>
        <w:rPr>
          <w:b w:val="1"/>
          <w:bCs w:val="1"/>
          <w:sz w:val="28"/>
          <w:szCs w:val="28"/>
        </w:rPr>
      </w:pPr>
      <w:bookmarkStart w:name="_Toc483166202" w:id="1625989061"/>
      <w:r w:rsidRPr="662573B4" w:rsidR="249B46E6">
        <w:rPr>
          <w:b w:val="1"/>
          <w:bCs w:val="1"/>
          <w:sz w:val="28"/>
          <w:szCs w:val="28"/>
        </w:rPr>
        <w:t xml:space="preserve">4.2 </w:t>
      </w:r>
      <w:r w:rsidRPr="662573B4" w:rsidR="2A030D2F">
        <w:rPr>
          <w:b w:val="1"/>
          <w:bCs w:val="1"/>
          <w:sz w:val="28"/>
          <w:szCs w:val="28"/>
        </w:rPr>
        <w:t>Key Drivers</w:t>
      </w:r>
      <w:bookmarkEnd w:id="1625989061"/>
      <w:r w:rsidRPr="662573B4" w:rsidR="509C13C9">
        <w:rPr>
          <w:b w:val="1"/>
          <w:bCs w:val="1"/>
          <w:sz w:val="28"/>
          <w:szCs w:val="28"/>
        </w:rPr>
        <w:t xml:space="preserve"> </w:t>
      </w:r>
    </w:p>
    <w:p w:rsidR="5222E25D" w:rsidP="662573B4" w:rsidRDefault="5222E25D" w14:paraId="27581306" w14:textId="0E4DA57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62573B4" w:rsidR="5222E25D">
        <w:rPr>
          <w:rFonts w:ascii="Arial Nova" w:hAnsi="Arial Nova" w:eastAsia="Arial Nova" w:cs="Arial Nova"/>
          <w:b w:val="0"/>
          <w:bCs w:val="0"/>
          <w:i w:val="0"/>
          <w:iCs w:val="0"/>
          <w:caps w:val="0"/>
          <w:smallCaps w:val="0"/>
          <w:noProof w:val="0"/>
          <w:color w:val="000000" w:themeColor="text1" w:themeTint="FF" w:themeShade="FF"/>
          <w:sz w:val="24"/>
          <w:szCs w:val="24"/>
          <w:lang w:val="en-GB"/>
        </w:rPr>
        <w:t>Technological advances in artificial intelligence (AI) are driving strong investment in technology, though challenges such as hardware limitations, energy constraints, and reliance on US-based digital systems present ongoing risks (Global Telecommunications Report-March 2026, 2026) (Nigeria Country Risk Report-March 2026, 2026) (Global Autos Report-April 2026, 2026) (LNG: Global Industry Trends-March 2026, 2026).</w:t>
      </w:r>
      <w:r w:rsidRPr="662573B4" w:rsidR="339CB95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Social media platforms accelerate the spread </w:t>
      </w:r>
      <w:r w:rsidRPr="662573B4" w:rsidR="40334E63">
        <w:rPr>
          <w:rFonts w:ascii="Arial Nova" w:hAnsi="Arial Nova" w:eastAsia="Arial Nova" w:cs="Arial Nova"/>
          <w:b w:val="0"/>
          <w:bCs w:val="0"/>
          <w:i w:val="0"/>
          <w:iCs w:val="0"/>
          <w:caps w:val="0"/>
          <w:smallCaps w:val="0"/>
          <w:noProof w:val="0"/>
          <w:color w:val="000000" w:themeColor="text1" w:themeTint="FF" w:themeShade="FF"/>
          <w:sz w:val="24"/>
          <w:szCs w:val="24"/>
          <w:lang w:val="en-GB"/>
        </w:rPr>
        <w:t>of misinformation by using algorithms that prioritise engaging content over accuracy</w:t>
      </w:r>
      <w:r w:rsidRPr="662573B4" w:rsidR="3704DDE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while lacking transparency in how information is promoted. Addressing this </w:t>
      </w:r>
      <w:r w:rsidRPr="662573B4" w:rsidR="41F1C970">
        <w:rPr>
          <w:rFonts w:ascii="Arial Nova" w:hAnsi="Arial Nova" w:eastAsia="Arial Nova" w:cs="Arial Nova"/>
          <w:b w:val="0"/>
          <w:bCs w:val="0"/>
          <w:i w:val="0"/>
          <w:iCs w:val="0"/>
          <w:caps w:val="0"/>
          <w:smallCaps w:val="0"/>
          <w:noProof w:val="0"/>
          <w:color w:val="000000" w:themeColor="text1" w:themeTint="FF" w:themeShade="FF"/>
          <w:sz w:val="24"/>
          <w:szCs w:val="24"/>
          <w:lang w:val="en-GB"/>
        </w:rPr>
        <w:t>issue</w:t>
      </w:r>
      <w:r w:rsidRPr="662573B4" w:rsidR="3704DDE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requires grea</w:t>
      </w:r>
      <w:r w:rsidRPr="662573B4" w:rsidR="0F5D2C7D">
        <w:rPr>
          <w:rFonts w:ascii="Arial Nova" w:hAnsi="Arial Nova" w:eastAsia="Arial Nova" w:cs="Arial Nova"/>
          <w:b w:val="0"/>
          <w:bCs w:val="0"/>
          <w:i w:val="0"/>
          <w:iCs w:val="0"/>
          <w:caps w:val="0"/>
          <w:smallCaps w:val="0"/>
          <w:noProof w:val="0"/>
          <w:color w:val="000000" w:themeColor="text1" w:themeTint="FF" w:themeShade="FF"/>
          <w:sz w:val="24"/>
          <w:szCs w:val="24"/>
          <w:lang w:val="en-GB"/>
        </w:rPr>
        <w:t>ter platform accountability, transparency, and collaboration across mul</w:t>
      </w:r>
      <w:r w:rsidRPr="662573B4" w:rsidR="698CEF2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tiple </w:t>
      </w:r>
      <w:r w:rsidRPr="662573B4" w:rsidR="3B30E00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disciplines (Budak, </w:t>
      </w:r>
      <w:r w:rsidRPr="662573B4" w:rsidR="3B30E00D">
        <w:rPr>
          <w:rFonts w:ascii="Arial Nova" w:hAnsi="Arial Nova" w:eastAsia="Arial Nova" w:cs="Arial Nova"/>
          <w:b w:val="0"/>
          <w:bCs w:val="0"/>
          <w:i w:val="1"/>
          <w:iCs w:val="1"/>
          <w:caps w:val="0"/>
          <w:smallCaps w:val="0"/>
          <w:noProof w:val="0"/>
          <w:color w:val="000000" w:themeColor="text1" w:themeTint="FF" w:themeShade="FF"/>
          <w:sz w:val="24"/>
          <w:szCs w:val="24"/>
          <w:lang w:val="en-GB"/>
        </w:rPr>
        <w:t>et a</w:t>
      </w:r>
      <w:r w:rsidRPr="662573B4" w:rsidR="58B941C6">
        <w:rPr>
          <w:rFonts w:ascii="Arial Nova" w:hAnsi="Arial Nova" w:eastAsia="Arial Nova" w:cs="Arial Nova"/>
          <w:b w:val="0"/>
          <w:bCs w:val="0"/>
          <w:i w:val="1"/>
          <w:iCs w:val="1"/>
          <w:caps w:val="0"/>
          <w:smallCaps w:val="0"/>
          <w:noProof w:val="0"/>
          <w:color w:val="000000" w:themeColor="text1" w:themeTint="FF" w:themeShade="FF"/>
          <w:sz w:val="24"/>
          <w:szCs w:val="24"/>
          <w:lang w:val="en-GB"/>
        </w:rPr>
        <w:t>l</w:t>
      </w:r>
      <w:r w:rsidRPr="662573B4" w:rsidR="58B941C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 </w:t>
      </w:r>
      <w:r w:rsidRPr="662573B4" w:rsidR="3D9CD52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Nasiri &amp; Hashemzadeh, 2025; </w:t>
      </w:r>
      <w:r w:rsidRPr="662573B4" w:rsidR="76FA0D2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Ty &amp; </w:t>
      </w:r>
      <w:r w:rsidRPr="662573B4" w:rsidR="76FA0D2A">
        <w:rPr>
          <w:rFonts w:ascii="Arial Nova" w:hAnsi="Arial Nova" w:eastAsia="Arial Nova" w:cs="Arial Nova"/>
          <w:b w:val="0"/>
          <w:bCs w:val="0"/>
          <w:i w:val="0"/>
          <w:iCs w:val="0"/>
          <w:caps w:val="0"/>
          <w:smallCaps w:val="0"/>
          <w:noProof w:val="0"/>
          <w:color w:val="000000" w:themeColor="text1" w:themeTint="FF" w:themeShade="FF"/>
          <w:sz w:val="24"/>
          <w:szCs w:val="24"/>
          <w:lang w:val="en-GB"/>
        </w:rPr>
        <w:t>Maurat</w:t>
      </w:r>
      <w:r w:rsidRPr="662573B4" w:rsidR="76FA0D2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2025; </w:t>
      </w:r>
      <w:r w:rsidRPr="662573B4" w:rsidR="36FD39A9">
        <w:rPr>
          <w:rFonts w:ascii="Arial Nova" w:hAnsi="Arial Nova" w:eastAsia="Arial Nova" w:cs="Arial Nova"/>
          <w:b w:val="0"/>
          <w:bCs w:val="0"/>
          <w:i w:val="0"/>
          <w:iCs w:val="0"/>
          <w:caps w:val="0"/>
          <w:smallCaps w:val="0"/>
          <w:noProof w:val="0"/>
          <w:color w:val="000000" w:themeColor="text1" w:themeTint="FF" w:themeShade="FF"/>
          <w:sz w:val="24"/>
          <w:szCs w:val="24"/>
          <w:lang w:val="en-GB"/>
        </w:rPr>
        <w:t>Bastos, 2024).</w:t>
      </w:r>
      <w:r w:rsidRPr="662573B4" w:rsidR="5DD350A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Misinformation and political polarisation are m</w:t>
      </w:r>
      <w:r w:rsidRPr="662573B4" w:rsidR="751F22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utually reinforcing. Evidence from </w:t>
      </w:r>
      <w:r w:rsidRPr="662573B4" w:rsidR="751F2275">
        <w:rPr>
          <w:rFonts w:ascii="Arial Nova" w:hAnsi="Arial Nova" w:eastAsia="Arial Nova" w:cs="Arial Nova"/>
          <w:b w:val="0"/>
          <w:bCs w:val="0"/>
          <w:i w:val="0"/>
          <w:iCs w:val="0"/>
          <w:caps w:val="0"/>
          <w:smallCaps w:val="0"/>
          <w:noProof w:val="0"/>
          <w:color w:val="000000" w:themeColor="text1" w:themeTint="FF" w:themeShade="FF"/>
          <w:sz w:val="24"/>
          <w:szCs w:val="24"/>
          <w:lang w:val="en-GB"/>
        </w:rPr>
        <w:t>Turkey</w:t>
      </w:r>
      <w:r w:rsidRPr="662573B4" w:rsidR="751F22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62573B4" w:rsidR="751F2275">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demonstrates</w:t>
      </w:r>
      <w:r w:rsidRPr="662573B4" w:rsidR="751F22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 a frag</w:t>
      </w:r>
      <w:r w:rsidRPr="662573B4" w:rsidR="7177BEB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mented media landscape undermines institutional trust, and while users </w:t>
      </w:r>
      <w:r w:rsidRPr="662573B4" w:rsidR="7177BEB9">
        <w:rPr>
          <w:rFonts w:ascii="Arial Nova" w:hAnsi="Arial Nova" w:eastAsia="Arial Nova" w:cs="Arial Nova"/>
          <w:b w:val="0"/>
          <w:bCs w:val="0"/>
          <w:i w:val="0"/>
          <w:iCs w:val="0"/>
          <w:caps w:val="0"/>
          <w:smallCaps w:val="0"/>
          <w:noProof w:val="0"/>
          <w:color w:val="000000" w:themeColor="text1" w:themeTint="FF" w:themeShade="FF"/>
          <w:sz w:val="24"/>
          <w:szCs w:val="24"/>
          <w:lang w:val="en-GB"/>
        </w:rPr>
        <w:t>attempt</w:t>
      </w:r>
      <w:r w:rsidRPr="662573B4" w:rsidR="7177BEB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w:t>
      </w:r>
      <w:r w:rsidRPr="662573B4" w:rsidR="24FFDE07">
        <w:rPr>
          <w:rFonts w:ascii="Arial Nova" w:hAnsi="Arial Nova" w:eastAsia="Arial Nova" w:cs="Arial Nova"/>
          <w:b w:val="0"/>
          <w:bCs w:val="0"/>
          <w:i w:val="0"/>
          <w:iCs w:val="0"/>
          <w:caps w:val="0"/>
          <w:smallCaps w:val="0"/>
          <w:noProof w:val="0"/>
          <w:color w:val="000000" w:themeColor="text1" w:themeTint="FF" w:themeShade="FF"/>
          <w:sz w:val="24"/>
          <w:szCs w:val="24"/>
          <w:lang w:val="en-GB"/>
        </w:rPr>
        <w:t>verify</w:t>
      </w:r>
      <w:r w:rsidRPr="662573B4" w:rsidR="7177BEB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62573B4" w:rsidR="7808FD7A">
        <w:rPr>
          <w:rFonts w:ascii="Arial Nova" w:hAnsi="Arial Nova" w:eastAsia="Arial Nova" w:cs="Arial Nova"/>
          <w:b w:val="0"/>
          <w:bCs w:val="0"/>
          <w:i w:val="0"/>
          <w:iCs w:val="0"/>
          <w:caps w:val="0"/>
          <w:smallCaps w:val="0"/>
          <w:noProof w:val="0"/>
          <w:color w:val="000000" w:themeColor="text1" w:themeTint="FF" w:themeShade="FF"/>
          <w:sz w:val="24"/>
          <w:szCs w:val="24"/>
          <w:lang w:val="en-GB"/>
        </w:rPr>
        <w:t>information through cross-checking, “</w:t>
      </w:r>
      <w:r w:rsidRPr="662573B4" w:rsidR="1BCBB065">
        <w:rPr>
          <w:rFonts w:ascii="Arial Nova" w:hAnsi="Arial Nova" w:eastAsia="Arial Nova" w:cs="Arial Nova"/>
          <w:b w:val="0"/>
          <w:bCs w:val="0"/>
          <w:i w:val="0"/>
          <w:iCs w:val="0"/>
          <w:caps w:val="0"/>
          <w:smallCaps w:val="0"/>
          <w:noProof w:val="0"/>
          <w:color w:val="000000" w:themeColor="text1" w:themeTint="FF" w:themeShade="FF"/>
          <w:sz w:val="24"/>
          <w:szCs w:val="24"/>
          <w:lang w:val="en-GB"/>
        </w:rPr>
        <w:t>sc</w:t>
      </w:r>
      <w:r w:rsidRPr="662573B4" w:rsidR="7808FD7A">
        <w:rPr>
          <w:rFonts w:ascii="Arial Nova" w:hAnsi="Arial Nova" w:eastAsia="Arial Nova" w:cs="Arial Nova"/>
          <w:b w:val="0"/>
          <w:bCs w:val="0"/>
          <w:i w:val="0"/>
          <w:iCs w:val="0"/>
          <w:caps w:val="0"/>
          <w:smallCaps w:val="0"/>
          <w:noProof w:val="0"/>
          <w:color w:val="000000" w:themeColor="text1" w:themeTint="FF" w:themeShade="FF"/>
          <w:sz w:val="24"/>
          <w:szCs w:val="24"/>
          <w:lang w:val="en-GB"/>
        </w:rPr>
        <w:t>eptical</w:t>
      </w:r>
      <w:r w:rsidRPr="662573B4" w:rsidR="7808FD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62573B4" w:rsidR="08327236">
        <w:rPr>
          <w:rFonts w:ascii="Arial Nova" w:hAnsi="Arial Nova" w:eastAsia="Arial Nova" w:cs="Arial Nova"/>
          <w:b w:val="0"/>
          <w:bCs w:val="0"/>
          <w:i w:val="0"/>
          <w:iCs w:val="0"/>
          <w:caps w:val="0"/>
          <w:smallCaps w:val="0"/>
          <w:noProof w:val="0"/>
          <w:color w:val="000000" w:themeColor="text1" w:themeTint="FF" w:themeShade="FF"/>
          <w:sz w:val="24"/>
          <w:szCs w:val="24"/>
          <w:lang w:val="en-GB"/>
        </w:rPr>
        <w:t>inertia” a</w:t>
      </w:r>
      <w:r w:rsidRPr="662573B4" w:rsidR="7808FD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ten</w:t>
      </w:r>
      <w:r w:rsidRPr="662573B4" w:rsidR="5207A63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dency to passively accept politically aligned content </w:t>
      </w:r>
      <w:r w:rsidRPr="662573B4" w:rsidR="3AB179CD">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maintains</w:t>
      </w:r>
      <w:r w:rsidRPr="662573B4" w:rsidR="3AB179C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division regardless of media literacy </w:t>
      </w:r>
      <w:r w:rsidRPr="662573B4" w:rsidR="01FF4FDB">
        <w:rPr>
          <w:rFonts w:ascii="Arial Nova" w:hAnsi="Arial Nova" w:eastAsia="Arial Nova" w:cs="Arial Nova"/>
          <w:b w:val="0"/>
          <w:bCs w:val="0"/>
          <w:i w:val="0"/>
          <w:iCs w:val="0"/>
          <w:caps w:val="0"/>
          <w:smallCaps w:val="0"/>
          <w:noProof w:val="0"/>
          <w:color w:val="000000" w:themeColor="text1" w:themeTint="FF" w:themeShade="FF"/>
          <w:sz w:val="24"/>
          <w:szCs w:val="24"/>
          <w:lang w:val="en-GB"/>
        </w:rPr>
        <w:t>(Bozdag &amp; Kocer, 2022).</w:t>
      </w:r>
    </w:p>
    <w:p w:rsidR="7953D6A0" w:rsidP="7953D6A0" w:rsidRDefault="7953D6A0" w14:paraId="022CAACB" w14:textId="6595E8A3">
      <w:pPr>
        <w:pStyle w:val="Normal"/>
        <w:spacing w:before="0" w:beforeAutospacing="off" w:after="0" w:afterAutospacing="off"/>
      </w:pPr>
    </w:p>
    <w:p w:rsidR="097CE5DA" w:rsidP="7953D6A0" w:rsidRDefault="097CE5DA" w14:paraId="5E069C2E" w14:textId="4BFFC3FE">
      <w:pPr>
        <w:pStyle w:val="Heading3"/>
        <w:spacing w:before="281" w:beforeAutospacing="off" w:after="281" w:afterAutospacing="off"/>
        <w:rPr>
          <w:b w:val="1"/>
          <w:bCs w:val="1"/>
          <w:sz w:val="28"/>
          <w:szCs w:val="28"/>
        </w:rPr>
      </w:pPr>
      <w:bookmarkStart w:name="_Toc12268155" w:id="1796935062"/>
      <w:r w:rsidRPr="662573B4" w:rsidR="097CE5DA">
        <w:rPr>
          <w:b w:val="1"/>
          <w:bCs w:val="1"/>
          <w:sz w:val="28"/>
          <w:szCs w:val="28"/>
        </w:rPr>
        <w:t>4.3</w:t>
      </w:r>
      <w:r w:rsidRPr="662573B4" w:rsidR="2A030D2F">
        <w:rPr>
          <w:b w:val="1"/>
          <w:bCs w:val="1"/>
          <w:sz w:val="28"/>
          <w:szCs w:val="28"/>
        </w:rPr>
        <w:t xml:space="preserve"> Impact on SDGs</w:t>
      </w:r>
      <w:bookmarkEnd w:id="1796935062"/>
      <w:r w:rsidRPr="662573B4" w:rsidR="4EDD7EC2">
        <w:rPr>
          <w:b w:val="1"/>
          <w:bCs w:val="1"/>
          <w:sz w:val="28"/>
          <w:szCs w:val="28"/>
        </w:rPr>
        <w:t xml:space="preserve"> </w:t>
      </w:r>
    </w:p>
    <w:p w:rsidR="72F93053" w:rsidP="72F93053" w:rsidRDefault="72F93053" w14:paraId="7D2924CA" w14:textId="13796669">
      <w:pPr>
        <w:pStyle w:val="Normal"/>
        <w:spacing w:before="0" w:beforeAutospacing="off" w:after="0" w:afterAutospacing="off"/>
      </w:pPr>
    </w:p>
    <w:p w:rsidR="5DBCD3A6" w:rsidP="662573B4" w:rsidRDefault="5DBCD3A6" w14:paraId="7EB0601B" w14:textId="3585C1C9">
      <w:pPr>
        <w:pStyle w:val="Normal"/>
        <w:spacing w:before="0" w:beforeAutospacing="off" w:after="0" w:afterAutospacing="off" w:line="360" w:lineRule="auto"/>
        <w:rPr>
          <w:i w:val="0"/>
          <w:iCs w:val="0"/>
        </w:rPr>
      </w:pPr>
      <w:r w:rsidR="5DBCD3A6">
        <w:rPr/>
        <w:t xml:space="preserve">Misinformation and disinformation directly threaten SDG 16 (Peace, </w:t>
      </w:r>
      <w:r w:rsidR="5DBCD3A6">
        <w:rPr/>
        <w:t>Justice</w:t>
      </w:r>
      <w:r w:rsidR="5DBCD3A6">
        <w:rPr/>
        <w:t xml:space="preserve"> and Strong </w:t>
      </w:r>
      <w:r w:rsidR="205274B3">
        <w:rPr/>
        <w:t>Institutions</w:t>
      </w:r>
      <w:r w:rsidR="614AAC03">
        <w:rPr/>
        <w:t>) by weakening social co</w:t>
      </w:r>
      <w:r w:rsidR="614AAC03">
        <w:rPr/>
        <w:t>hesion, reducing trust in governments and legal s</w:t>
      </w:r>
      <w:r w:rsidR="6AE8DAEE">
        <w:rPr/>
        <w:t xml:space="preserve">ystems, and </w:t>
      </w:r>
      <w:r w:rsidR="738CBF1D">
        <w:rPr/>
        <w:t>fuelling soc</w:t>
      </w:r>
      <w:r w:rsidR="0AF52826">
        <w:rPr/>
        <w:t xml:space="preserve">ietal tensions. The rapid speed of </w:t>
      </w:r>
      <w:r w:rsidR="6659C9D4">
        <w:rPr/>
        <w:t xml:space="preserve">false information through digital platforms further weakens democratic </w:t>
      </w:r>
      <w:r w:rsidR="7E351571">
        <w:rPr/>
        <w:t>resilience</w:t>
      </w:r>
      <w:r w:rsidR="6659C9D4">
        <w:rPr/>
        <w:t xml:space="preserve"> and inst</w:t>
      </w:r>
      <w:r w:rsidR="5E04D1A0">
        <w:rPr/>
        <w:t xml:space="preserve">itutional credibility, making it increasingly difficult for </w:t>
      </w:r>
      <w:r w:rsidR="04129463">
        <w:rPr/>
        <w:t>countries</w:t>
      </w:r>
      <w:r w:rsidR="5E04D1A0">
        <w:rPr/>
        <w:t xml:space="preserve"> to build peaceful, inclusive</w:t>
      </w:r>
      <w:r w:rsidR="5B98ACF7">
        <w:rPr/>
        <w:t>, and accountable societies</w:t>
      </w:r>
      <w:r w:rsidR="4363BAD1">
        <w:rPr/>
        <w:t xml:space="preserve"> (Garunja, </w:t>
      </w:r>
      <w:r w:rsidRPr="662573B4" w:rsidR="4363BAD1">
        <w:rPr>
          <w:i w:val="1"/>
          <w:iCs w:val="1"/>
        </w:rPr>
        <w:t xml:space="preserve">et al, </w:t>
      </w:r>
      <w:r w:rsidRPr="662573B4" w:rsidR="4363BAD1">
        <w:rPr>
          <w:i w:val="0"/>
          <w:iCs w:val="0"/>
        </w:rPr>
        <w:t xml:space="preserve">2025; </w:t>
      </w:r>
      <w:r w:rsidRPr="662573B4" w:rsidR="7C9A250C">
        <w:rPr>
          <w:i w:val="0"/>
          <w:iCs w:val="0"/>
        </w:rPr>
        <w:t>SDG 16: Peace, Justice, and Strong Institutions, 2026).</w:t>
      </w:r>
      <w:r w:rsidRPr="662573B4" w:rsidR="519CFD1B">
        <w:rPr>
          <w:i w:val="0"/>
          <w:iCs w:val="0"/>
        </w:rPr>
        <w:t xml:space="preserve"> Climate misinformation significantly undermines SDG 13 (Climate Action) by eroding publ</w:t>
      </w:r>
      <w:r w:rsidRPr="662573B4" w:rsidR="143C1448">
        <w:rPr>
          <w:i w:val="0"/>
          <w:iCs w:val="0"/>
        </w:rPr>
        <w:t>ic acceptance of climate science and weakening political will for action. Disinformation exp</w:t>
      </w:r>
      <w:r w:rsidRPr="662573B4" w:rsidR="4B106648">
        <w:rPr>
          <w:i w:val="0"/>
          <w:iCs w:val="0"/>
        </w:rPr>
        <w:t xml:space="preserve">loits ideological divisions, while fossil fuel industries have historically funded climate </w:t>
      </w:r>
      <w:r w:rsidRPr="662573B4" w:rsidR="3912F382">
        <w:rPr>
          <w:i w:val="0"/>
          <w:iCs w:val="0"/>
        </w:rPr>
        <w:t xml:space="preserve">denial </w:t>
      </w:r>
      <w:r w:rsidRPr="662573B4" w:rsidR="2286DC74">
        <w:rPr>
          <w:i w:val="0"/>
          <w:iCs w:val="0"/>
        </w:rPr>
        <w:t>campaigns</w:t>
      </w:r>
      <w:r w:rsidRPr="662573B4" w:rsidR="3912F382">
        <w:rPr>
          <w:i w:val="0"/>
          <w:iCs w:val="0"/>
        </w:rPr>
        <w:t>, shifting in recent years towards advocating delayed action rather than outright d</w:t>
      </w:r>
      <w:r w:rsidRPr="662573B4" w:rsidR="2F95E431">
        <w:rPr>
          <w:i w:val="0"/>
          <w:iCs w:val="0"/>
        </w:rPr>
        <w:t>enial. This sustained messaging has slowed the transition to cleaner energy, directly</w:t>
      </w:r>
      <w:r w:rsidRPr="662573B4" w:rsidR="7442EEF1">
        <w:rPr>
          <w:i w:val="0"/>
          <w:iCs w:val="0"/>
        </w:rPr>
        <w:t xml:space="preserve"> hindering progress towards global climate commitments </w:t>
      </w:r>
      <w:r w:rsidRPr="662573B4" w:rsidR="26CF7330">
        <w:rPr>
          <w:i w:val="0"/>
          <w:iCs w:val="0"/>
        </w:rPr>
        <w:t>(Lewandowsky, 2021; Williams</w:t>
      </w:r>
      <w:r w:rsidRPr="662573B4" w:rsidR="2D09AA92">
        <w:rPr>
          <w:i w:val="0"/>
          <w:iCs w:val="0"/>
        </w:rPr>
        <w:t xml:space="preserve">, </w:t>
      </w:r>
      <w:r w:rsidRPr="662573B4" w:rsidR="2D09AA92">
        <w:rPr>
          <w:i w:val="1"/>
          <w:iCs w:val="1"/>
        </w:rPr>
        <w:t>et al,</w:t>
      </w:r>
      <w:r w:rsidRPr="662573B4" w:rsidR="2D09AA92">
        <w:rPr>
          <w:i w:val="0"/>
          <w:iCs w:val="0"/>
        </w:rPr>
        <w:t xml:space="preserve"> 2022).</w:t>
      </w:r>
    </w:p>
    <w:p w:rsidR="2A030D2F" w:rsidP="72F93053" w:rsidRDefault="2A030D2F" w14:paraId="76AEA6F7" w14:textId="3B8F158C">
      <w:pPr>
        <w:pStyle w:val="Heading3"/>
        <w:spacing w:before="281" w:beforeAutospacing="off" w:after="281" w:afterAutospacing="off"/>
        <w:rPr>
          <w:b w:val="1"/>
          <w:bCs w:val="1"/>
          <w:sz w:val="28"/>
          <w:szCs w:val="28"/>
        </w:rPr>
      </w:pPr>
      <w:bookmarkStart w:name="_Toc1081214676" w:id="302003590"/>
      <w:r w:rsidRPr="662573B4" w:rsidR="5B0ADD42">
        <w:rPr>
          <w:b w:val="1"/>
          <w:bCs w:val="1"/>
          <w:sz w:val="28"/>
          <w:szCs w:val="28"/>
        </w:rPr>
        <w:t>4.4</w:t>
      </w:r>
      <w:r w:rsidRPr="662573B4" w:rsidR="2A030D2F">
        <w:rPr>
          <w:b w:val="1"/>
          <w:bCs w:val="1"/>
          <w:sz w:val="28"/>
          <w:szCs w:val="28"/>
        </w:rPr>
        <w:t xml:space="preserve"> Critical Analysis</w:t>
      </w:r>
      <w:bookmarkEnd w:id="302003590"/>
      <w:r w:rsidRPr="662573B4" w:rsidR="768DC10F">
        <w:rPr>
          <w:b w:val="1"/>
          <w:bCs w:val="1"/>
          <w:sz w:val="28"/>
          <w:szCs w:val="28"/>
        </w:rPr>
        <w:t xml:space="preserve"> </w:t>
      </w:r>
    </w:p>
    <w:p w:rsidR="046010CD" w:rsidP="72F93053" w:rsidRDefault="046010CD" w14:paraId="4DB8174D" w14:textId="4694AF02">
      <w:pPr>
        <w:pStyle w:val="Normal"/>
        <w:spacing w:before="0" w:beforeAutospacing="off" w:after="0" w:afterAutospacing="off" w:line="360" w:lineRule="auto"/>
      </w:pPr>
      <w:r w:rsidR="046010CD">
        <w:rPr/>
        <w:t>While the World Economic Forum correctly highlights misinformation and disinformation as major short-term ris</w:t>
      </w:r>
      <w:r w:rsidR="688C9F6C">
        <w:rPr/>
        <w:t xml:space="preserve">k, it </w:t>
      </w:r>
      <w:r w:rsidR="5F01B29D">
        <w:rPr/>
        <w:t xml:space="preserve">focusses </w:t>
      </w:r>
      <w:r w:rsidR="688C9F6C">
        <w:rPr/>
        <w:t xml:space="preserve">more on </w:t>
      </w:r>
      <w:r w:rsidR="688C9F6C">
        <w:rPr/>
        <w:t>identifying</w:t>
      </w:r>
      <w:r w:rsidR="688C9F6C">
        <w:rPr/>
        <w:t xml:space="preserve"> the problem than offering effective sol</w:t>
      </w:r>
      <w:r w:rsidR="686430BC">
        <w:rPr/>
        <w:t xml:space="preserve">utions. Regulatory frameworks are still struggling to keep up with rapid technological change, resulting </w:t>
      </w:r>
      <w:r w:rsidR="6DDA4F5A">
        <w:rPr/>
        <w:t xml:space="preserve">in responses that are </w:t>
      </w:r>
      <w:r w:rsidR="6DDA4F5A">
        <w:rPr/>
        <w:t>largely reactive</w:t>
      </w:r>
      <w:r w:rsidR="6DDA4F5A">
        <w:rPr/>
        <w:t xml:space="preserve"> rather than proactive. Additionally, the report tends to overlook the e</w:t>
      </w:r>
      <w:r w:rsidR="29CEBF94">
        <w:rPr/>
        <w:t xml:space="preserve">xtent to which disinformation is intentionally created and spread by </w:t>
      </w:r>
      <w:r w:rsidR="3CC768E1">
        <w:rPr/>
        <w:t xml:space="preserve">countries and </w:t>
      </w:r>
      <w:r w:rsidR="183AEF9A">
        <w:rPr/>
        <w:t>corporate</w:t>
      </w:r>
      <w:r w:rsidR="3CC768E1">
        <w:rPr/>
        <w:t xml:space="preserve"> actors, rather than occurrin</w:t>
      </w:r>
      <w:r w:rsidR="0EA6C024">
        <w:rPr/>
        <w:t>g naturally.</w:t>
      </w:r>
    </w:p>
    <w:p w:rsidR="45975113" w:rsidP="7953D6A0" w:rsidRDefault="45975113" w14:paraId="11A39224" w14:textId="2749F06E">
      <w:pPr>
        <w:pStyle w:val="Heading1"/>
        <w:ind w:left="720"/>
      </w:pPr>
      <w:bookmarkStart w:name="_Toc221492089" w:id="1802153696"/>
      <w:r w:rsidR="45975113">
        <w:rPr/>
        <w:t>5.</w:t>
      </w:r>
      <w:r w:rsidR="6288E375">
        <w:rPr/>
        <w:t>Risk Analysis Section 3: Economic Instability (Inflation/Downtur</w:t>
      </w:r>
      <w:r w:rsidR="3B6A0F59">
        <w:rPr/>
        <w:t>n)</w:t>
      </w:r>
      <w:bookmarkEnd w:id="1802153696"/>
      <w:r w:rsidR="3B6A0F59">
        <w:rPr/>
        <w:t xml:space="preserve"> </w:t>
      </w:r>
    </w:p>
    <w:p w:rsidR="6EA7B395" w:rsidP="7953D6A0" w:rsidRDefault="6EA7B395" w14:paraId="562EFCDD" w14:textId="34FEDDC9">
      <w:pPr>
        <w:pStyle w:val="Heading3"/>
        <w:spacing w:before="281" w:beforeAutospacing="off" w:after="281" w:afterAutospacing="off"/>
        <w:rPr>
          <w:rFonts w:ascii="Arial Nova" w:hAnsi="Arial Nova" w:eastAsia="Arial Nova" w:cs="Arial Nova"/>
          <w:b w:val="1"/>
          <w:bCs w:val="1"/>
          <w:sz w:val="28"/>
          <w:szCs w:val="28"/>
        </w:rPr>
      </w:pPr>
      <w:bookmarkStart w:name="_Toc245238626" w:id="2234815"/>
      <w:r w:rsidRPr="662573B4" w:rsidR="6EA7B395">
        <w:rPr>
          <w:rFonts w:ascii="Arial Nova" w:hAnsi="Arial Nova" w:eastAsia="Arial Nova" w:cs="Arial Nova"/>
          <w:b w:val="1"/>
          <w:bCs w:val="1"/>
          <w:sz w:val="28"/>
          <w:szCs w:val="28"/>
        </w:rPr>
        <w:t>5.1</w:t>
      </w:r>
      <w:r w:rsidRPr="662573B4" w:rsidR="2AD02A4A">
        <w:rPr>
          <w:rFonts w:ascii="Arial Nova" w:hAnsi="Arial Nova" w:eastAsia="Arial Nova" w:cs="Arial Nova"/>
          <w:b w:val="1"/>
          <w:bCs w:val="1"/>
          <w:sz w:val="28"/>
          <w:szCs w:val="28"/>
        </w:rPr>
        <w:t xml:space="preserve"> Risk Overview</w:t>
      </w:r>
      <w:bookmarkEnd w:id="2234815"/>
      <w:r w:rsidRPr="662573B4" w:rsidR="2AD02A4A">
        <w:rPr>
          <w:rFonts w:ascii="Arial Nova" w:hAnsi="Arial Nova" w:eastAsia="Arial Nova" w:cs="Arial Nova"/>
          <w:b w:val="1"/>
          <w:bCs w:val="1"/>
          <w:sz w:val="28"/>
          <w:szCs w:val="28"/>
        </w:rPr>
        <w:t xml:space="preserve"> </w:t>
      </w:r>
    </w:p>
    <w:p w:rsidR="7C8FCD37" w:rsidP="72F93053" w:rsidRDefault="7C8FCD37" w14:paraId="0434E4C5" w14:textId="40FAA806">
      <w:pPr>
        <w:pStyle w:val="Normal"/>
        <w:spacing w:before="0" w:beforeAutospacing="off" w:after="0" w:afterAutospacing="off" w:line="360" w:lineRule="auto"/>
        <w:rPr>
          <w:rFonts w:ascii="Arial Nova" w:hAnsi="Arial Nova" w:eastAsia="Arial Nova" w:cs="Arial Nova"/>
          <w:sz w:val="24"/>
          <w:szCs w:val="24"/>
        </w:rPr>
      </w:pPr>
      <w:r w:rsidRPr="72F93053" w:rsidR="7C8FCD37">
        <w:rPr>
          <w:rFonts w:ascii="Arial Nova" w:hAnsi="Arial Nova" w:eastAsia="Arial Nova" w:cs="Arial Nova"/>
          <w:sz w:val="24"/>
          <w:szCs w:val="24"/>
        </w:rPr>
        <w:t xml:space="preserve">Economic instability, driven by inflation, recession risk, and </w:t>
      </w:r>
      <w:r w:rsidRPr="72F93053" w:rsidR="2419D564">
        <w:rPr>
          <w:rFonts w:ascii="Arial Nova" w:hAnsi="Arial Nova" w:eastAsia="Arial Nova" w:cs="Arial Nova"/>
          <w:sz w:val="24"/>
          <w:szCs w:val="24"/>
        </w:rPr>
        <w:t xml:space="preserve">a cost-of-living crisis, has become a significant global concern. The war in Ukraine disrupted supply </w:t>
      </w:r>
      <w:r w:rsidRPr="72F93053" w:rsidR="5FCDA3A0">
        <w:rPr>
          <w:rFonts w:ascii="Arial Nova" w:hAnsi="Arial Nova" w:eastAsia="Arial Nova" w:cs="Arial Nova"/>
          <w:sz w:val="24"/>
          <w:szCs w:val="24"/>
        </w:rPr>
        <w:t>chains</w:t>
      </w:r>
      <w:r w:rsidRPr="72F93053" w:rsidR="7940C3AF">
        <w:rPr>
          <w:rFonts w:ascii="Arial Nova" w:hAnsi="Arial Nova" w:eastAsia="Arial Nova" w:cs="Arial Nova"/>
          <w:sz w:val="24"/>
          <w:szCs w:val="24"/>
        </w:rPr>
        <w:t xml:space="preserve">, driving food and energy prices to levels not seen in two decades, slowing growth across Europe and </w:t>
      </w:r>
      <w:r w:rsidRPr="72F93053" w:rsidR="0646BC04">
        <w:rPr>
          <w:rFonts w:ascii="Arial Nova" w:hAnsi="Arial Nova" w:eastAsia="Arial Nova" w:cs="Arial Nova"/>
          <w:sz w:val="24"/>
          <w:szCs w:val="24"/>
        </w:rPr>
        <w:t>Central Asia. Poorer households have been disproportionately affected</w:t>
      </w:r>
      <w:r w:rsidRPr="72F93053" w:rsidR="3BFEB156">
        <w:rPr>
          <w:rFonts w:ascii="Arial Nova" w:hAnsi="Arial Nova" w:eastAsia="Arial Nova" w:cs="Arial Nova"/>
          <w:sz w:val="24"/>
          <w:szCs w:val="24"/>
        </w:rPr>
        <w:t>,</w:t>
      </w:r>
      <w:r w:rsidRPr="72F93053" w:rsidR="0646BC04">
        <w:rPr>
          <w:rFonts w:ascii="Arial Nova" w:hAnsi="Arial Nova" w:eastAsia="Arial Nova" w:cs="Arial Nova"/>
          <w:sz w:val="24"/>
          <w:szCs w:val="24"/>
        </w:rPr>
        <w:t xml:space="preserve"> </w:t>
      </w:r>
      <w:r w:rsidRPr="72F93053" w:rsidR="75E0AD5A">
        <w:rPr>
          <w:rFonts w:ascii="Arial Nova" w:hAnsi="Arial Nova" w:eastAsia="Arial Nova" w:cs="Arial Nova"/>
          <w:sz w:val="24"/>
          <w:szCs w:val="24"/>
        </w:rPr>
        <w:t>e</w:t>
      </w:r>
      <w:r w:rsidRPr="72F93053" w:rsidR="0646BC04">
        <w:rPr>
          <w:rFonts w:ascii="Arial Nova" w:hAnsi="Arial Nova" w:eastAsia="Arial Nova" w:cs="Arial Nova"/>
          <w:sz w:val="24"/>
          <w:szCs w:val="24"/>
        </w:rPr>
        <w:t>x</w:t>
      </w:r>
      <w:r w:rsidRPr="72F93053" w:rsidR="651CC461">
        <w:rPr>
          <w:rFonts w:ascii="Arial Nova" w:hAnsi="Arial Nova" w:eastAsia="Arial Nova" w:cs="Arial Nova"/>
          <w:sz w:val="24"/>
          <w:szCs w:val="24"/>
        </w:rPr>
        <w:t>periencing</w:t>
      </w:r>
      <w:r w:rsidRPr="72F93053" w:rsidR="2AF4EB98">
        <w:rPr>
          <w:rFonts w:ascii="Arial Nova" w:hAnsi="Arial Nova" w:eastAsia="Arial Nova" w:cs="Arial Nova"/>
          <w:sz w:val="24"/>
          <w:szCs w:val="24"/>
        </w:rPr>
        <w:t xml:space="preserve"> higher inflation rates than </w:t>
      </w:r>
      <w:r w:rsidRPr="72F93053" w:rsidR="63BBBED7">
        <w:rPr>
          <w:rFonts w:ascii="Arial Nova" w:hAnsi="Arial Nova" w:eastAsia="Arial Nova" w:cs="Arial Nova"/>
          <w:sz w:val="24"/>
          <w:szCs w:val="24"/>
        </w:rPr>
        <w:t>wealthier</w:t>
      </w:r>
      <w:r w:rsidRPr="72F93053" w:rsidR="2AF4EB98">
        <w:rPr>
          <w:rFonts w:ascii="Arial Nova" w:hAnsi="Arial Nova" w:eastAsia="Arial Nova" w:cs="Arial Nova"/>
          <w:sz w:val="24"/>
          <w:szCs w:val="24"/>
        </w:rPr>
        <w:t xml:space="preserve"> populations, widening inequality. </w:t>
      </w:r>
      <w:r w:rsidRPr="72F93053" w:rsidR="4A0372B2">
        <w:rPr>
          <w:rFonts w:ascii="Arial Nova" w:hAnsi="Arial Nova" w:eastAsia="Arial Nova" w:cs="Arial Nova"/>
          <w:sz w:val="24"/>
          <w:szCs w:val="24"/>
        </w:rPr>
        <w:t>I</w:t>
      </w:r>
      <w:r w:rsidRPr="72F93053" w:rsidR="2AF4EB98">
        <w:rPr>
          <w:rFonts w:ascii="Arial Nova" w:hAnsi="Arial Nova" w:eastAsia="Arial Nova" w:cs="Arial Nova"/>
          <w:sz w:val="24"/>
          <w:szCs w:val="24"/>
        </w:rPr>
        <w:t>nfla</w:t>
      </w:r>
      <w:r w:rsidRPr="72F93053" w:rsidR="559FBE0D">
        <w:rPr>
          <w:rFonts w:ascii="Arial Nova" w:hAnsi="Arial Nova" w:eastAsia="Arial Nova" w:cs="Arial Nova"/>
          <w:sz w:val="24"/>
          <w:szCs w:val="24"/>
        </w:rPr>
        <w:t xml:space="preserve">tion </w:t>
      </w:r>
      <w:r w:rsidRPr="72F93053" w:rsidR="4E5CA7F9">
        <w:rPr>
          <w:rFonts w:ascii="Arial Nova" w:hAnsi="Arial Nova" w:eastAsia="Arial Nova" w:cs="Arial Nova"/>
          <w:sz w:val="24"/>
          <w:szCs w:val="24"/>
        </w:rPr>
        <w:t xml:space="preserve">volatility further </w:t>
      </w:r>
      <w:r w:rsidRPr="72F93053" w:rsidR="4E5CA7F9">
        <w:rPr>
          <w:rFonts w:ascii="Arial Nova" w:hAnsi="Arial Nova" w:eastAsia="Arial Nova" w:cs="Arial Nova"/>
          <w:sz w:val="24"/>
          <w:szCs w:val="24"/>
        </w:rPr>
        <w:t>exacerbates</w:t>
      </w:r>
      <w:r w:rsidRPr="72F93053" w:rsidR="4E5CA7F9">
        <w:rPr>
          <w:rFonts w:ascii="Arial Nova" w:hAnsi="Arial Nova" w:eastAsia="Arial Nova" w:cs="Arial Nova"/>
          <w:sz w:val="24"/>
          <w:szCs w:val="24"/>
        </w:rPr>
        <w:t xml:space="preserve"> income disparities, particularly in devel</w:t>
      </w:r>
      <w:r w:rsidRPr="72F93053" w:rsidR="680BCA2D">
        <w:rPr>
          <w:rFonts w:ascii="Arial Nova" w:hAnsi="Arial Nova" w:eastAsia="Arial Nova" w:cs="Arial Nova"/>
          <w:sz w:val="24"/>
          <w:szCs w:val="24"/>
        </w:rPr>
        <w:t xml:space="preserve">oping economies, where monetary policy frameworks can help mitigate regressive effects. </w:t>
      </w:r>
      <w:r w:rsidRPr="72F93053" w:rsidR="24BE2F80">
        <w:rPr>
          <w:rFonts w:ascii="Arial Nova" w:hAnsi="Arial Nova" w:eastAsia="Arial Nova" w:cs="Arial Nova"/>
          <w:sz w:val="24"/>
          <w:szCs w:val="24"/>
        </w:rPr>
        <w:t>A</w:t>
      </w:r>
      <w:r w:rsidRPr="72F93053" w:rsidR="680BCA2D">
        <w:rPr>
          <w:rFonts w:ascii="Arial Nova" w:hAnsi="Arial Nova" w:eastAsia="Arial Nova" w:cs="Arial Nova"/>
          <w:sz w:val="24"/>
          <w:szCs w:val="24"/>
        </w:rPr>
        <w:t>dditionally</w:t>
      </w:r>
      <w:r w:rsidRPr="72F93053" w:rsidR="24BE2F80">
        <w:rPr>
          <w:rFonts w:ascii="Arial Nova" w:hAnsi="Arial Nova" w:eastAsia="Arial Nova" w:cs="Arial Nova"/>
          <w:sz w:val="24"/>
          <w:szCs w:val="24"/>
        </w:rPr>
        <w:t>, rising inflation has increased healthcare costs through supply chain disruption and economic stress, a phenomen</w:t>
      </w:r>
      <w:r w:rsidRPr="72F93053" w:rsidR="55AD06A5">
        <w:rPr>
          <w:rFonts w:ascii="Arial Nova" w:hAnsi="Arial Nova" w:eastAsia="Arial Nova" w:cs="Arial Nova"/>
          <w:sz w:val="24"/>
          <w:szCs w:val="24"/>
        </w:rPr>
        <w:t>on known as “</w:t>
      </w:r>
      <w:r w:rsidRPr="72F93053" w:rsidR="55AD06A5">
        <w:rPr>
          <w:rFonts w:ascii="Arial Nova" w:hAnsi="Arial Nova" w:eastAsia="Arial Nova" w:cs="Arial Nova"/>
          <w:sz w:val="24"/>
          <w:szCs w:val="24"/>
        </w:rPr>
        <w:t>healthflation</w:t>
      </w:r>
      <w:r w:rsidRPr="72F93053" w:rsidR="55AD06A5">
        <w:rPr>
          <w:rFonts w:ascii="Arial Nova" w:hAnsi="Arial Nova" w:eastAsia="Arial Nova" w:cs="Arial Nova"/>
          <w:sz w:val="24"/>
          <w:szCs w:val="24"/>
        </w:rPr>
        <w:t>” compounding the burden on vulnerable populations (</w:t>
      </w:r>
      <w:r w:rsidRPr="72F93053" w:rsidR="69943856">
        <w:rPr>
          <w:rFonts w:ascii="Arial Nova" w:hAnsi="Arial Nova" w:eastAsia="Arial Nova" w:cs="Arial Nova"/>
          <w:sz w:val="24"/>
          <w:szCs w:val="24"/>
        </w:rPr>
        <w:t>Whyte, 2022; Lok</w:t>
      </w:r>
      <w:r w:rsidRPr="72F93053" w:rsidR="10A18469">
        <w:rPr>
          <w:rFonts w:ascii="Arial Nova" w:hAnsi="Arial Nova" w:eastAsia="Arial Nova" w:cs="Arial Nova"/>
          <w:sz w:val="24"/>
          <w:szCs w:val="24"/>
        </w:rPr>
        <w:t xml:space="preserve">shin, </w:t>
      </w:r>
      <w:r w:rsidRPr="72F93053" w:rsidR="10A18469">
        <w:rPr>
          <w:rFonts w:ascii="Arial Nova" w:hAnsi="Arial Nova" w:eastAsia="Arial Nova" w:cs="Arial Nova"/>
          <w:i w:val="1"/>
          <w:iCs w:val="1"/>
          <w:sz w:val="24"/>
          <w:szCs w:val="24"/>
        </w:rPr>
        <w:t>et al</w:t>
      </w:r>
      <w:r w:rsidRPr="72F93053" w:rsidR="10A18469">
        <w:rPr>
          <w:rFonts w:ascii="Arial Nova" w:hAnsi="Arial Nova" w:eastAsia="Arial Nova" w:cs="Arial Nova"/>
          <w:i w:val="0"/>
          <w:iCs w:val="0"/>
          <w:sz w:val="24"/>
          <w:szCs w:val="24"/>
        </w:rPr>
        <w:t>, 2025; Roseman Nor</w:t>
      </w:r>
      <w:r w:rsidRPr="72F93053" w:rsidR="008FE5DE">
        <w:rPr>
          <w:rFonts w:ascii="Arial Nova" w:hAnsi="Arial Nova" w:eastAsia="Arial Nova" w:cs="Arial Nova"/>
          <w:i w:val="0"/>
          <w:iCs w:val="0"/>
          <w:sz w:val="24"/>
          <w:szCs w:val="24"/>
        </w:rPr>
        <w:t xml:space="preserve">fleet, </w:t>
      </w:r>
      <w:r w:rsidRPr="72F93053" w:rsidR="008FE5DE">
        <w:rPr>
          <w:rFonts w:ascii="Arial Nova" w:hAnsi="Arial Nova" w:eastAsia="Arial Nova" w:cs="Arial Nova"/>
          <w:i w:val="1"/>
          <w:iCs w:val="1"/>
          <w:sz w:val="24"/>
          <w:szCs w:val="24"/>
        </w:rPr>
        <w:t>et al</w:t>
      </w:r>
      <w:r w:rsidRPr="72F93053" w:rsidR="008FE5DE">
        <w:rPr>
          <w:rFonts w:ascii="Arial Nova" w:hAnsi="Arial Nova" w:eastAsia="Arial Nova" w:cs="Arial Nova"/>
          <w:i w:val="0"/>
          <w:iCs w:val="0"/>
          <w:sz w:val="24"/>
          <w:szCs w:val="24"/>
        </w:rPr>
        <w:t xml:space="preserve">, 2023; </w:t>
      </w:r>
      <w:r w:rsidRPr="72F93053" w:rsidR="008FE5DE">
        <w:rPr>
          <w:rFonts w:ascii="Arial Nova" w:hAnsi="Arial Nova" w:eastAsia="Arial Nova" w:cs="Arial Nova"/>
          <w:i w:val="0"/>
          <w:iCs w:val="0"/>
          <w:sz w:val="24"/>
          <w:szCs w:val="24"/>
        </w:rPr>
        <w:t>Chugaiev</w:t>
      </w:r>
      <w:r w:rsidRPr="72F93053" w:rsidR="008FE5DE">
        <w:rPr>
          <w:rFonts w:ascii="Arial Nova" w:hAnsi="Arial Nova" w:eastAsia="Arial Nova" w:cs="Arial Nova"/>
          <w:i w:val="0"/>
          <w:iCs w:val="0"/>
          <w:sz w:val="24"/>
          <w:szCs w:val="24"/>
        </w:rPr>
        <w:t xml:space="preserve">, </w:t>
      </w:r>
      <w:r w:rsidRPr="72F93053" w:rsidR="58CA1C4A">
        <w:rPr>
          <w:rFonts w:ascii="Arial Nova" w:hAnsi="Arial Nova" w:eastAsia="Arial Nova" w:cs="Arial Nova"/>
          <w:i w:val="1"/>
          <w:iCs w:val="1"/>
          <w:sz w:val="24"/>
          <w:szCs w:val="24"/>
        </w:rPr>
        <w:t>et al</w:t>
      </w:r>
      <w:r w:rsidRPr="72F93053" w:rsidR="58CA1C4A">
        <w:rPr>
          <w:rFonts w:ascii="Arial Nova" w:hAnsi="Arial Nova" w:eastAsia="Arial Nova" w:cs="Arial Nova"/>
          <w:i w:val="0"/>
          <w:iCs w:val="0"/>
          <w:sz w:val="24"/>
          <w:szCs w:val="24"/>
        </w:rPr>
        <w:t>, 2025; Memon &amp; Qureshi, 2021</w:t>
      </w:r>
      <w:r w:rsidRPr="72F93053" w:rsidR="080802E2">
        <w:rPr>
          <w:rFonts w:ascii="Arial Nova" w:hAnsi="Arial Nova" w:eastAsia="Arial Nova" w:cs="Arial Nova"/>
          <w:i w:val="0"/>
          <w:iCs w:val="0"/>
          <w:sz w:val="24"/>
          <w:szCs w:val="24"/>
        </w:rPr>
        <w:t>).</w:t>
      </w:r>
      <w:r w:rsidRPr="72F93053" w:rsidR="10A18469">
        <w:rPr>
          <w:rFonts w:ascii="Arial Nova" w:hAnsi="Arial Nova" w:eastAsia="Arial Nova" w:cs="Arial Nova"/>
          <w:i w:val="0"/>
          <w:iCs w:val="0"/>
          <w:sz w:val="24"/>
          <w:szCs w:val="24"/>
        </w:rPr>
        <w:t xml:space="preserve"> </w:t>
      </w:r>
      <w:r w:rsidRPr="72F93053" w:rsidR="651CC461">
        <w:rPr>
          <w:rFonts w:ascii="Arial Nova" w:hAnsi="Arial Nova" w:eastAsia="Arial Nova" w:cs="Arial Nova"/>
          <w:sz w:val="24"/>
          <w:szCs w:val="24"/>
        </w:rPr>
        <w:t xml:space="preserve"> </w:t>
      </w:r>
    </w:p>
    <w:p w:rsidR="7A9E1217" w:rsidP="7953D6A0" w:rsidRDefault="7A9E1217" w14:paraId="49E7D0EC" w14:textId="0AF8C4A7">
      <w:pPr>
        <w:pStyle w:val="Heading3"/>
        <w:spacing w:before="281" w:beforeAutospacing="off" w:after="281" w:afterAutospacing="off"/>
        <w:rPr>
          <w:rFonts w:ascii="Arial Nova" w:hAnsi="Arial Nova" w:eastAsia="Arial Nova" w:cs="Arial Nova"/>
          <w:b w:val="1"/>
          <w:bCs w:val="1"/>
          <w:sz w:val="28"/>
          <w:szCs w:val="28"/>
        </w:rPr>
      </w:pPr>
      <w:bookmarkStart w:name="_Toc807619715" w:id="1150736983"/>
      <w:r w:rsidRPr="662573B4" w:rsidR="7A9E1217">
        <w:rPr>
          <w:rFonts w:ascii="Arial Nova" w:hAnsi="Arial Nova" w:eastAsia="Arial Nova" w:cs="Arial Nova"/>
          <w:b w:val="1"/>
          <w:bCs w:val="1"/>
          <w:sz w:val="28"/>
          <w:szCs w:val="28"/>
        </w:rPr>
        <w:t>5.2</w:t>
      </w:r>
      <w:r w:rsidRPr="662573B4" w:rsidR="2AD02A4A">
        <w:rPr>
          <w:rFonts w:ascii="Arial Nova" w:hAnsi="Arial Nova" w:eastAsia="Arial Nova" w:cs="Arial Nova"/>
          <w:b w:val="1"/>
          <w:bCs w:val="1"/>
          <w:sz w:val="28"/>
          <w:szCs w:val="28"/>
        </w:rPr>
        <w:t xml:space="preserve"> Key Drivers</w:t>
      </w:r>
      <w:bookmarkEnd w:id="1150736983"/>
      <w:r w:rsidRPr="662573B4" w:rsidR="2AD02A4A">
        <w:rPr>
          <w:rFonts w:ascii="Arial Nova" w:hAnsi="Arial Nova" w:eastAsia="Arial Nova" w:cs="Arial Nova"/>
          <w:b w:val="1"/>
          <w:bCs w:val="1"/>
          <w:sz w:val="28"/>
          <w:szCs w:val="28"/>
        </w:rPr>
        <w:t xml:space="preserve"> </w:t>
      </w:r>
    </w:p>
    <w:p w:rsidR="4E59C338" w:rsidP="662573B4" w:rsidRDefault="4E59C338" w14:paraId="430ABAAA" w14:textId="06F6FD6D">
      <w:pPr>
        <w:pStyle w:val="Normal"/>
        <w:spacing w:before="0" w:beforeAutospacing="off" w:after="0" w:afterAutospacing="off" w:line="360" w:lineRule="auto"/>
        <w:rPr>
          <w:rFonts w:ascii="Arial Nova" w:hAnsi="Arial Nova" w:eastAsia="Arial Nova" w:cs="Arial Nova"/>
          <w:i w:val="0"/>
          <w:iCs w:val="0"/>
          <w:sz w:val="24"/>
          <w:szCs w:val="24"/>
        </w:rPr>
      </w:pPr>
      <w:r w:rsidRPr="662573B4" w:rsidR="4E59C338">
        <w:rPr>
          <w:rFonts w:ascii="Arial Nova" w:hAnsi="Arial Nova" w:eastAsia="Arial Nova" w:cs="Arial Nova"/>
          <w:sz w:val="24"/>
          <w:szCs w:val="24"/>
        </w:rPr>
        <w:t>Energy price shocks are a major driver of inflation and recession, generating sustained eco</w:t>
      </w:r>
      <w:r w:rsidRPr="662573B4" w:rsidR="65B3671C">
        <w:rPr>
          <w:rFonts w:ascii="Arial Nova" w:hAnsi="Arial Nova" w:eastAsia="Arial Nova" w:cs="Arial Nova"/>
          <w:sz w:val="24"/>
          <w:szCs w:val="24"/>
        </w:rPr>
        <w:t>nomic instability that traditional policy tools struggle to manage. Geopolitical disru</w:t>
      </w:r>
      <w:r w:rsidRPr="662573B4" w:rsidR="588A688D">
        <w:rPr>
          <w:rFonts w:ascii="Arial Nova" w:hAnsi="Arial Nova" w:eastAsia="Arial Nova" w:cs="Arial Nova"/>
          <w:sz w:val="24"/>
          <w:szCs w:val="24"/>
        </w:rPr>
        <w:t xml:space="preserve">ption of fossil fuel supplies compounds these </w:t>
      </w:r>
      <w:r w:rsidRPr="662573B4" w:rsidR="6C9CD809">
        <w:rPr>
          <w:rFonts w:ascii="Arial Nova" w:hAnsi="Arial Nova" w:eastAsia="Arial Nova" w:cs="Arial Nova"/>
          <w:sz w:val="24"/>
          <w:szCs w:val="24"/>
        </w:rPr>
        <w:t>pressures</w:t>
      </w:r>
      <w:r w:rsidRPr="662573B4" w:rsidR="588A688D">
        <w:rPr>
          <w:rFonts w:ascii="Arial Nova" w:hAnsi="Arial Nova" w:eastAsia="Arial Nova" w:cs="Arial Nova"/>
          <w:sz w:val="24"/>
          <w:szCs w:val="24"/>
        </w:rPr>
        <w:t>, while historical evidence confirms energy shocks have triggered</w:t>
      </w:r>
      <w:r w:rsidRPr="662573B4" w:rsidR="5E2AA2CE">
        <w:rPr>
          <w:rFonts w:ascii="Arial Nova" w:hAnsi="Arial Nova" w:eastAsia="Arial Nova" w:cs="Arial Nova"/>
          <w:sz w:val="24"/>
          <w:szCs w:val="24"/>
        </w:rPr>
        <w:t xml:space="preserve"> multiple global recessions since 1970</w:t>
      </w:r>
      <w:r w:rsidRPr="662573B4" w:rsidR="0BD20EEB">
        <w:rPr>
          <w:rFonts w:ascii="Arial Nova" w:hAnsi="Arial Nova" w:eastAsia="Arial Nova" w:cs="Arial Nova"/>
          <w:sz w:val="24"/>
          <w:szCs w:val="24"/>
        </w:rPr>
        <w:t xml:space="preserve"> (</w:t>
      </w:r>
      <w:r w:rsidRPr="662573B4" w:rsidR="0BD20EEB">
        <w:rPr>
          <w:rFonts w:ascii="Arial Nova" w:hAnsi="Arial Nova" w:eastAsia="Arial Nova" w:cs="Arial Nova"/>
          <w:sz w:val="24"/>
          <w:szCs w:val="24"/>
        </w:rPr>
        <w:t>Vlieghe</w:t>
      </w:r>
      <w:r w:rsidRPr="662573B4" w:rsidR="0BD20EEB">
        <w:rPr>
          <w:rFonts w:ascii="Arial Nova" w:hAnsi="Arial Nova" w:eastAsia="Arial Nova" w:cs="Arial Nova"/>
          <w:sz w:val="24"/>
          <w:szCs w:val="24"/>
        </w:rPr>
        <w:t xml:space="preserve">, 2025; </w:t>
      </w:r>
      <w:r w:rsidRPr="662573B4" w:rsidR="056780B0">
        <w:rPr>
          <w:rFonts w:ascii="Arial Nova" w:hAnsi="Arial Nova" w:eastAsia="Arial Nova" w:cs="Arial Nova"/>
          <w:sz w:val="24"/>
          <w:szCs w:val="24"/>
        </w:rPr>
        <w:t>Kozytskyy</w:t>
      </w:r>
      <w:r w:rsidRPr="662573B4" w:rsidR="056780B0">
        <w:rPr>
          <w:rFonts w:ascii="Arial Nova" w:hAnsi="Arial Nova" w:eastAsia="Arial Nova" w:cs="Arial Nova"/>
          <w:sz w:val="24"/>
          <w:szCs w:val="24"/>
        </w:rPr>
        <w:t xml:space="preserve">, </w:t>
      </w:r>
      <w:r w:rsidRPr="662573B4" w:rsidR="056780B0">
        <w:rPr>
          <w:rFonts w:ascii="Arial Nova" w:hAnsi="Arial Nova" w:eastAsia="Arial Nova" w:cs="Arial Nova"/>
          <w:i w:val="1"/>
          <w:iCs w:val="1"/>
          <w:sz w:val="24"/>
          <w:szCs w:val="24"/>
        </w:rPr>
        <w:t xml:space="preserve">et al, </w:t>
      </w:r>
      <w:r w:rsidRPr="662573B4" w:rsidR="056780B0">
        <w:rPr>
          <w:rFonts w:ascii="Arial Nova" w:hAnsi="Arial Nova" w:eastAsia="Arial Nova" w:cs="Arial Nova"/>
          <w:i w:val="0"/>
          <w:iCs w:val="0"/>
          <w:sz w:val="24"/>
          <w:szCs w:val="24"/>
        </w:rPr>
        <w:t xml:space="preserve">2023; Bednar, </w:t>
      </w:r>
      <w:r w:rsidRPr="662573B4" w:rsidR="0DCD7914">
        <w:rPr>
          <w:rFonts w:ascii="Arial Nova" w:hAnsi="Arial Nova" w:eastAsia="Arial Nova" w:cs="Arial Nova"/>
          <w:i w:val="1"/>
          <w:iCs w:val="1"/>
          <w:sz w:val="24"/>
          <w:szCs w:val="24"/>
        </w:rPr>
        <w:t>et al</w:t>
      </w:r>
      <w:r w:rsidRPr="662573B4" w:rsidR="0DCD7914">
        <w:rPr>
          <w:rFonts w:ascii="Arial Nova" w:hAnsi="Arial Nova" w:eastAsia="Arial Nova" w:cs="Arial Nova"/>
          <w:i w:val="0"/>
          <w:iCs w:val="0"/>
          <w:sz w:val="24"/>
          <w:szCs w:val="24"/>
        </w:rPr>
        <w:t>, 2022; Connaughton, 2022)</w:t>
      </w:r>
      <w:r w:rsidRPr="662573B4" w:rsidR="0BDCCF94">
        <w:rPr>
          <w:rFonts w:ascii="Arial Nova" w:hAnsi="Arial Nova" w:eastAsia="Arial Nova" w:cs="Arial Nova"/>
          <w:i w:val="0"/>
          <w:iCs w:val="0"/>
          <w:sz w:val="24"/>
          <w:szCs w:val="24"/>
        </w:rPr>
        <w:t>.</w:t>
      </w:r>
      <w:r w:rsidRPr="662573B4" w:rsidR="39395C4A">
        <w:rPr>
          <w:rFonts w:ascii="Arial Nova" w:hAnsi="Arial Nova" w:eastAsia="Arial Nova" w:cs="Arial Nova"/>
          <w:i w:val="0"/>
          <w:iCs w:val="0"/>
          <w:sz w:val="24"/>
          <w:szCs w:val="24"/>
        </w:rPr>
        <w:t xml:space="preserve"> Geopolitical conflicts, including </w:t>
      </w:r>
      <w:r w:rsidRPr="662573B4" w:rsidR="67BAAC79">
        <w:rPr>
          <w:rFonts w:ascii="Arial Nova" w:hAnsi="Arial Nova" w:eastAsia="Arial Nova" w:cs="Arial Nova"/>
          <w:i w:val="0"/>
          <w:iCs w:val="0"/>
          <w:sz w:val="24"/>
          <w:szCs w:val="24"/>
        </w:rPr>
        <w:t xml:space="preserve">the </w:t>
      </w:r>
      <w:r w:rsidRPr="662573B4" w:rsidR="39395C4A">
        <w:rPr>
          <w:rFonts w:ascii="Arial Nova" w:hAnsi="Arial Nova" w:eastAsia="Arial Nova" w:cs="Arial Nova"/>
          <w:i w:val="0"/>
          <w:iCs w:val="0"/>
          <w:sz w:val="24"/>
          <w:szCs w:val="24"/>
        </w:rPr>
        <w:t>Russia-</w:t>
      </w:r>
      <w:r w:rsidRPr="662573B4" w:rsidR="7D7270E1">
        <w:rPr>
          <w:rFonts w:ascii="Arial Nova" w:hAnsi="Arial Nova" w:eastAsia="Arial Nova" w:cs="Arial Nova"/>
          <w:i w:val="0"/>
          <w:iCs w:val="0"/>
          <w:sz w:val="24"/>
          <w:szCs w:val="24"/>
        </w:rPr>
        <w:t>Ukraine</w:t>
      </w:r>
      <w:r w:rsidRPr="662573B4" w:rsidR="39395C4A">
        <w:rPr>
          <w:rFonts w:ascii="Arial Nova" w:hAnsi="Arial Nova" w:eastAsia="Arial Nova" w:cs="Arial Nova"/>
          <w:i w:val="0"/>
          <w:iCs w:val="0"/>
          <w:sz w:val="24"/>
          <w:szCs w:val="24"/>
        </w:rPr>
        <w:t xml:space="preserve"> war and COVID-19</w:t>
      </w:r>
      <w:r w:rsidRPr="662573B4" w:rsidR="3BB82426">
        <w:rPr>
          <w:rFonts w:ascii="Arial Nova" w:hAnsi="Arial Nova" w:eastAsia="Arial Nova" w:cs="Arial Nova"/>
          <w:i w:val="0"/>
          <w:iCs w:val="0"/>
          <w:sz w:val="24"/>
          <w:szCs w:val="24"/>
        </w:rPr>
        <w:t>, have driven significant economic instability through rising inflation, GDP decline, and stagnation</w:t>
      </w:r>
      <w:r w:rsidRPr="662573B4" w:rsidR="204E3868">
        <w:rPr>
          <w:rFonts w:ascii="Arial Nova" w:hAnsi="Arial Nova" w:eastAsia="Arial Nova" w:cs="Arial Nova"/>
          <w:i w:val="0"/>
          <w:iCs w:val="0"/>
          <w:sz w:val="24"/>
          <w:szCs w:val="24"/>
        </w:rPr>
        <w:t>. Oil market disruptions compound these effects, with economic impacts often persisting for years b</w:t>
      </w:r>
      <w:r w:rsidRPr="662573B4" w:rsidR="26A99766">
        <w:rPr>
          <w:rFonts w:ascii="Arial Nova" w:hAnsi="Arial Nova" w:eastAsia="Arial Nova" w:cs="Arial Nova"/>
          <w:i w:val="0"/>
          <w:iCs w:val="0"/>
          <w:sz w:val="24"/>
          <w:szCs w:val="24"/>
        </w:rPr>
        <w:t xml:space="preserve">eyond the </w:t>
      </w:r>
      <w:r w:rsidRPr="662573B4" w:rsidR="585298AC">
        <w:rPr>
          <w:rFonts w:ascii="Arial Nova" w:hAnsi="Arial Nova" w:eastAsia="Arial Nova" w:cs="Arial Nova"/>
          <w:i w:val="0"/>
          <w:iCs w:val="0"/>
          <w:sz w:val="24"/>
          <w:szCs w:val="24"/>
        </w:rPr>
        <w:t>initial</w:t>
      </w:r>
      <w:r w:rsidRPr="662573B4" w:rsidR="26A99766">
        <w:rPr>
          <w:rFonts w:ascii="Arial Nova" w:hAnsi="Arial Nova" w:eastAsia="Arial Nova" w:cs="Arial Nova"/>
          <w:i w:val="0"/>
          <w:iCs w:val="0"/>
          <w:sz w:val="24"/>
          <w:szCs w:val="24"/>
        </w:rPr>
        <w:t xml:space="preserve"> conflict, amplifying global recession risks (</w:t>
      </w:r>
      <w:r w:rsidRPr="662573B4" w:rsidR="489E8C47">
        <w:rPr>
          <w:rFonts w:ascii="Arial Nova" w:hAnsi="Arial Nova" w:eastAsia="Arial Nova" w:cs="Arial Nova"/>
          <w:i w:val="0"/>
          <w:iCs w:val="0"/>
          <w:sz w:val="24"/>
          <w:szCs w:val="24"/>
        </w:rPr>
        <w:t xml:space="preserve">Ngo, </w:t>
      </w:r>
      <w:r w:rsidRPr="662573B4" w:rsidR="489E8C47">
        <w:rPr>
          <w:rFonts w:ascii="Arial Nova" w:hAnsi="Arial Nova" w:eastAsia="Arial Nova" w:cs="Arial Nova"/>
          <w:i w:val="1"/>
          <w:iCs w:val="1"/>
          <w:sz w:val="24"/>
          <w:szCs w:val="24"/>
        </w:rPr>
        <w:t xml:space="preserve">et al, </w:t>
      </w:r>
      <w:r w:rsidRPr="662573B4" w:rsidR="489E8C47">
        <w:rPr>
          <w:rFonts w:ascii="Arial Nova" w:hAnsi="Arial Nova" w:eastAsia="Arial Nova" w:cs="Arial Nova"/>
          <w:i w:val="0"/>
          <w:iCs w:val="0"/>
          <w:sz w:val="24"/>
          <w:szCs w:val="24"/>
        </w:rPr>
        <w:t xml:space="preserve">2025; Zhang, </w:t>
      </w:r>
      <w:r w:rsidRPr="662573B4" w:rsidR="34DED863">
        <w:rPr>
          <w:rFonts w:ascii="Arial Nova" w:hAnsi="Arial Nova" w:eastAsia="Arial Nova" w:cs="Arial Nova"/>
          <w:i w:val="1"/>
          <w:iCs w:val="1"/>
          <w:sz w:val="24"/>
          <w:szCs w:val="24"/>
        </w:rPr>
        <w:t>et al,</w:t>
      </w:r>
      <w:r w:rsidRPr="662573B4" w:rsidR="34DED863">
        <w:rPr>
          <w:rFonts w:ascii="Arial Nova" w:hAnsi="Arial Nova" w:eastAsia="Arial Nova" w:cs="Arial Nova"/>
          <w:i w:val="0"/>
          <w:iCs w:val="0"/>
          <w:sz w:val="24"/>
          <w:szCs w:val="24"/>
        </w:rPr>
        <w:t xml:space="preserve"> 2024; </w:t>
      </w:r>
      <w:r w:rsidRPr="662573B4" w:rsidR="34DED863">
        <w:rPr>
          <w:rFonts w:ascii="Arial Nova" w:hAnsi="Arial Nova" w:eastAsia="Arial Nova" w:cs="Arial Nova"/>
          <w:i w:val="0"/>
          <w:iCs w:val="0"/>
          <w:sz w:val="24"/>
          <w:szCs w:val="24"/>
        </w:rPr>
        <w:t>Muddasi</w:t>
      </w:r>
      <w:r w:rsidRPr="662573B4" w:rsidR="34DED863">
        <w:rPr>
          <w:rFonts w:ascii="Arial Nova" w:hAnsi="Arial Nova" w:eastAsia="Arial Nova" w:cs="Arial Nova"/>
          <w:i w:val="0"/>
          <w:iCs w:val="0"/>
          <w:sz w:val="24"/>
          <w:szCs w:val="24"/>
        </w:rPr>
        <w:t xml:space="preserve"> &amp; Ramon-Llo</w:t>
      </w:r>
      <w:r w:rsidRPr="662573B4" w:rsidR="74A607DD">
        <w:rPr>
          <w:rFonts w:ascii="Arial Nova" w:hAnsi="Arial Nova" w:eastAsia="Arial Nova" w:cs="Arial Nova"/>
          <w:i w:val="0"/>
          <w:iCs w:val="0"/>
          <w:sz w:val="24"/>
          <w:szCs w:val="24"/>
        </w:rPr>
        <w:t xml:space="preserve">rens, 2025; Islam, </w:t>
      </w:r>
      <w:r w:rsidRPr="662573B4" w:rsidR="74A607DD">
        <w:rPr>
          <w:rFonts w:ascii="Arial Nova" w:hAnsi="Arial Nova" w:eastAsia="Arial Nova" w:cs="Arial Nova"/>
          <w:i w:val="1"/>
          <w:iCs w:val="1"/>
          <w:sz w:val="24"/>
          <w:szCs w:val="24"/>
        </w:rPr>
        <w:t>et al</w:t>
      </w:r>
      <w:r w:rsidRPr="662573B4" w:rsidR="0CE865FC">
        <w:rPr>
          <w:rFonts w:ascii="Arial Nova" w:hAnsi="Arial Nova" w:eastAsia="Arial Nova" w:cs="Arial Nova"/>
          <w:i w:val="1"/>
          <w:iCs w:val="1"/>
          <w:sz w:val="24"/>
          <w:szCs w:val="24"/>
        </w:rPr>
        <w:t xml:space="preserve">, </w:t>
      </w:r>
      <w:r w:rsidRPr="662573B4" w:rsidR="0CE865FC">
        <w:rPr>
          <w:rFonts w:ascii="Arial Nova" w:hAnsi="Arial Nova" w:eastAsia="Arial Nova" w:cs="Arial Nova"/>
          <w:i w:val="0"/>
          <w:iCs w:val="0"/>
          <w:sz w:val="24"/>
          <w:szCs w:val="24"/>
        </w:rPr>
        <w:t>2025).</w:t>
      </w:r>
      <w:r w:rsidRPr="662573B4" w:rsidR="489E8C47">
        <w:rPr>
          <w:rFonts w:ascii="Arial Nova" w:hAnsi="Arial Nova" w:eastAsia="Arial Nova" w:cs="Arial Nova"/>
          <w:i w:val="0"/>
          <w:iCs w:val="0"/>
          <w:sz w:val="24"/>
          <w:szCs w:val="24"/>
        </w:rPr>
        <w:t xml:space="preserve"> </w:t>
      </w:r>
      <w:r w:rsidRPr="662573B4" w:rsidR="04617D71">
        <w:rPr>
          <w:rFonts w:ascii="Arial Nova" w:hAnsi="Arial Nova" w:eastAsia="Arial Nova" w:cs="Arial Nova"/>
          <w:i w:val="0"/>
          <w:iCs w:val="0"/>
          <w:sz w:val="24"/>
          <w:szCs w:val="24"/>
        </w:rPr>
        <w:t>Supply chain disruptions are a persistent driver of inflation and economic instability, contributing significantly</w:t>
      </w:r>
      <w:r w:rsidRPr="662573B4" w:rsidR="789A94CF">
        <w:rPr>
          <w:rFonts w:ascii="Arial Nova" w:hAnsi="Arial Nova" w:eastAsia="Arial Nova" w:cs="Arial Nova"/>
          <w:i w:val="0"/>
          <w:iCs w:val="0"/>
          <w:sz w:val="24"/>
          <w:szCs w:val="24"/>
        </w:rPr>
        <w:t xml:space="preserve"> to output fluctuations between 2020 and 2022. The COVID-19 pandemic intensified these pressures </w:t>
      </w:r>
      <w:r w:rsidRPr="662573B4" w:rsidR="046FAB4E">
        <w:rPr>
          <w:rFonts w:ascii="Arial Nova" w:hAnsi="Arial Nova" w:eastAsia="Arial Nova" w:cs="Arial Nova"/>
          <w:i w:val="0"/>
          <w:iCs w:val="0"/>
          <w:sz w:val="24"/>
          <w:szCs w:val="24"/>
        </w:rPr>
        <w:t xml:space="preserve">globally, </w:t>
      </w:r>
      <w:r w:rsidRPr="662573B4" w:rsidR="3FE9D105">
        <w:rPr>
          <w:rFonts w:ascii="Arial Nova" w:hAnsi="Arial Nova" w:eastAsia="Arial Nova" w:cs="Arial Nova"/>
          <w:i w:val="0"/>
          <w:iCs w:val="0"/>
          <w:sz w:val="24"/>
          <w:szCs w:val="24"/>
        </w:rPr>
        <w:t>particularly</w:t>
      </w:r>
      <w:r w:rsidRPr="662573B4" w:rsidR="046FAB4E">
        <w:rPr>
          <w:rFonts w:ascii="Arial Nova" w:hAnsi="Arial Nova" w:eastAsia="Arial Nova" w:cs="Arial Nova"/>
          <w:i w:val="0"/>
          <w:iCs w:val="0"/>
          <w:sz w:val="24"/>
          <w:szCs w:val="24"/>
        </w:rPr>
        <w:t xml:space="preserve"> in developing economies, where pre-existing vulnerabilities amplified </w:t>
      </w:r>
      <w:r w:rsidRPr="662573B4" w:rsidR="454CF328">
        <w:rPr>
          <w:rFonts w:ascii="Arial Nova" w:hAnsi="Arial Nova" w:eastAsia="Arial Nova" w:cs="Arial Nova"/>
          <w:i w:val="0"/>
          <w:iCs w:val="0"/>
          <w:sz w:val="24"/>
          <w:szCs w:val="24"/>
        </w:rPr>
        <w:t xml:space="preserve">the effects of rising costs and </w:t>
      </w:r>
      <w:r w:rsidRPr="662573B4" w:rsidR="454CF328">
        <w:rPr>
          <w:rFonts w:ascii="Arial Nova" w:hAnsi="Arial Nova" w:eastAsia="Arial Nova" w:cs="Arial Nova"/>
          <w:i w:val="0"/>
          <w:iCs w:val="0"/>
          <w:sz w:val="24"/>
          <w:szCs w:val="24"/>
        </w:rPr>
        <w:t>logistics</w:t>
      </w:r>
      <w:r w:rsidRPr="662573B4" w:rsidR="454CF328">
        <w:rPr>
          <w:rFonts w:ascii="Arial Nova" w:hAnsi="Arial Nova" w:eastAsia="Arial Nova" w:cs="Arial Nova"/>
          <w:i w:val="0"/>
          <w:iCs w:val="0"/>
          <w:sz w:val="24"/>
          <w:szCs w:val="24"/>
        </w:rPr>
        <w:t xml:space="preserve"> failures (</w:t>
      </w:r>
      <w:r w:rsidRPr="662573B4" w:rsidR="2DC1AD31">
        <w:rPr>
          <w:rFonts w:ascii="Arial Nova" w:hAnsi="Arial Nova" w:eastAsia="Arial Nova" w:cs="Arial Nova"/>
          <w:i w:val="0"/>
          <w:iCs w:val="0"/>
          <w:sz w:val="24"/>
          <w:szCs w:val="24"/>
        </w:rPr>
        <w:t xml:space="preserve">De Santis, 2024; </w:t>
      </w:r>
      <w:r w:rsidRPr="662573B4" w:rsidR="4087B240">
        <w:rPr>
          <w:rFonts w:ascii="Arial Nova" w:hAnsi="Arial Nova" w:eastAsia="Arial Nova" w:cs="Arial Nova"/>
          <w:i w:val="0"/>
          <w:iCs w:val="0"/>
          <w:sz w:val="24"/>
          <w:szCs w:val="24"/>
        </w:rPr>
        <w:t>Akkucuk</w:t>
      </w:r>
      <w:r w:rsidRPr="662573B4" w:rsidR="4087B240">
        <w:rPr>
          <w:rFonts w:ascii="Arial Nova" w:hAnsi="Arial Nova" w:eastAsia="Arial Nova" w:cs="Arial Nova"/>
          <w:i w:val="0"/>
          <w:iCs w:val="0"/>
          <w:sz w:val="24"/>
          <w:szCs w:val="24"/>
        </w:rPr>
        <w:t xml:space="preserve">, 2022; </w:t>
      </w:r>
      <w:r w:rsidRPr="662573B4" w:rsidR="19A071B1">
        <w:rPr>
          <w:rFonts w:ascii="Arial Nova" w:hAnsi="Arial Nova" w:eastAsia="Arial Nova" w:cs="Arial Nova"/>
          <w:i w:val="0"/>
          <w:iCs w:val="0"/>
          <w:sz w:val="24"/>
          <w:szCs w:val="24"/>
        </w:rPr>
        <w:t xml:space="preserve">Ramanathan, </w:t>
      </w:r>
      <w:r w:rsidRPr="662573B4" w:rsidR="19A071B1">
        <w:rPr>
          <w:rFonts w:ascii="Arial Nova" w:hAnsi="Arial Nova" w:eastAsia="Arial Nova" w:cs="Arial Nova"/>
          <w:i w:val="1"/>
          <w:iCs w:val="1"/>
          <w:sz w:val="24"/>
          <w:szCs w:val="24"/>
        </w:rPr>
        <w:t>et al</w:t>
      </w:r>
      <w:r w:rsidRPr="662573B4" w:rsidR="19A071B1">
        <w:rPr>
          <w:rFonts w:ascii="Arial Nova" w:hAnsi="Arial Nova" w:eastAsia="Arial Nova" w:cs="Arial Nova"/>
          <w:i w:val="0"/>
          <w:iCs w:val="0"/>
          <w:sz w:val="24"/>
          <w:szCs w:val="24"/>
        </w:rPr>
        <w:t>, 2</w:t>
      </w:r>
      <w:r w:rsidRPr="662573B4" w:rsidR="19A071B1">
        <w:rPr>
          <w:rFonts w:ascii="Arial Nova" w:hAnsi="Arial Nova" w:eastAsia="Arial Nova" w:cs="Arial Nova"/>
          <w:i w:val="0"/>
          <w:iCs w:val="0"/>
          <w:sz w:val="24"/>
          <w:szCs w:val="24"/>
        </w:rPr>
        <w:t xml:space="preserve">022; </w:t>
      </w:r>
      <w:r w:rsidRPr="662573B4" w:rsidR="19A071B1">
        <w:rPr>
          <w:rFonts w:ascii="Arial Nova" w:hAnsi="Arial Nova" w:eastAsia="Arial Nova" w:cs="Arial Nova"/>
          <w:i w:val="0"/>
          <w:iCs w:val="0"/>
          <w:sz w:val="24"/>
          <w:szCs w:val="24"/>
        </w:rPr>
        <w:t>Oui</w:t>
      </w:r>
      <w:r w:rsidRPr="662573B4" w:rsidR="19A071B1">
        <w:rPr>
          <w:rFonts w:ascii="Arial Nova" w:hAnsi="Arial Nova" w:eastAsia="Arial Nova" w:cs="Arial Nova"/>
          <w:i w:val="0"/>
          <w:iCs w:val="0"/>
          <w:sz w:val="24"/>
          <w:szCs w:val="24"/>
        </w:rPr>
        <w:t>j</w:t>
      </w:r>
      <w:r w:rsidRPr="662573B4" w:rsidR="42F2709A">
        <w:rPr>
          <w:rFonts w:ascii="Arial Nova" w:hAnsi="Arial Nova" w:eastAsia="Arial Nova" w:cs="Arial Nova"/>
          <w:i w:val="0"/>
          <w:iCs w:val="0"/>
          <w:sz w:val="24"/>
          <w:szCs w:val="24"/>
        </w:rPr>
        <w:t>dane</w:t>
      </w:r>
      <w:r w:rsidRPr="662573B4" w:rsidR="42F2709A">
        <w:rPr>
          <w:rFonts w:ascii="Arial Nova" w:hAnsi="Arial Nova" w:eastAsia="Arial Nova" w:cs="Arial Nova"/>
          <w:i w:val="0"/>
          <w:iCs w:val="0"/>
          <w:sz w:val="24"/>
          <w:szCs w:val="24"/>
        </w:rPr>
        <w:t xml:space="preserve">, </w:t>
      </w:r>
      <w:r w:rsidRPr="662573B4" w:rsidR="42F2709A">
        <w:rPr>
          <w:rFonts w:ascii="Arial Nova" w:hAnsi="Arial Nova" w:eastAsia="Arial Nova" w:cs="Arial Nova"/>
          <w:i w:val="1"/>
          <w:iCs w:val="1"/>
          <w:sz w:val="24"/>
          <w:szCs w:val="24"/>
        </w:rPr>
        <w:t>et al,</w:t>
      </w:r>
      <w:r w:rsidRPr="662573B4" w:rsidR="42F2709A">
        <w:rPr>
          <w:rFonts w:ascii="Arial Nova" w:hAnsi="Arial Nova" w:eastAsia="Arial Nova" w:cs="Arial Nova"/>
          <w:i w:val="0"/>
          <w:iCs w:val="0"/>
          <w:sz w:val="24"/>
          <w:szCs w:val="24"/>
        </w:rPr>
        <w:t xml:space="preserve"> 2</w:t>
      </w:r>
      <w:r w:rsidRPr="662573B4" w:rsidR="42F2709A">
        <w:rPr>
          <w:rFonts w:ascii="Arial Nova" w:hAnsi="Arial Nova" w:eastAsia="Arial Nova" w:cs="Arial Nova"/>
          <w:i w:val="0"/>
          <w:iCs w:val="0"/>
          <w:sz w:val="24"/>
          <w:szCs w:val="24"/>
        </w:rPr>
        <w:t xml:space="preserve">025; </w:t>
      </w:r>
      <w:r w:rsidRPr="662573B4" w:rsidR="0351F0A6">
        <w:rPr>
          <w:rFonts w:ascii="Arial Nova" w:hAnsi="Arial Nova" w:eastAsia="Arial Nova" w:cs="Arial Nova"/>
          <w:i w:val="0"/>
          <w:iCs w:val="0"/>
          <w:sz w:val="24"/>
          <w:szCs w:val="24"/>
        </w:rPr>
        <w:t>Ru</w:t>
      </w:r>
      <w:r w:rsidRPr="662573B4" w:rsidR="0351F0A6">
        <w:rPr>
          <w:rFonts w:ascii="Arial Nova" w:hAnsi="Arial Nova" w:eastAsia="Arial Nova" w:cs="Arial Nova"/>
          <w:i w:val="0"/>
          <w:iCs w:val="0"/>
          <w:sz w:val="24"/>
          <w:szCs w:val="24"/>
        </w:rPr>
        <w:t>dsari</w:t>
      </w:r>
      <w:r w:rsidRPr="662573B4" w:rsidR="0351F0A6">
        <w:rPr>
          <w:rFonts w:ascii="Arial Nova" w:hAnsi="Arial Nova" w:eastAsia="Arial Nova" w:cs="Arial Nova"/>
          <w:i w:val="0"/>
          <w:iCs w:val="0"/>
          <w:sz w:val="24"/>
          <w:szCs w:val="24"/>
        </w:rPr>
        <w:t xml:space="preserve">, </w:t>
      </w:r>
      <w:r w:rsidRPr="662573B4" w:rsidR="0351F0A6">
        <w:rPr>
          <w:rFonts w:ascii="Arial Nova" w:hAnsi="Arial Nova" w:eastAsia="Arial Nova" w:cs="Arial Nova"/>
          <w:i w:val="1"/>
          <w:iCs w:val="1"/>
          <w:sz w:val="24"/>
          <w:szCs w:val="24"/>
        </w:rPr>
        <w:t>et al</w:t>
      </w:r>
      <w:r w:rsidRPr="662573B4" w:rsidR="0351F0A6">
        <w:rPr>
          <w:rFonts w:ascii="Arial Nova" w:hAnsi="Arial Nova" w:eastAsia="Arial Nova" w:cs="Arial Nova"/>
          <w:i w:val="0"/>
          <w:iCs w:val="0"/>
          <w:sz w:val="24"/>
          <w:szCs w:val="24"/>
        </w:rPr>
        <w:t>, 2023).</w:t>
      </w:r>
    </w:p>
    <w:p w:rsidR="245ED0C2" w:rsidP="7953D6A0" w:rsidRDefault="245ED0C2" w14:paraId="0846BCC3" w14:textId="193E2C2B">
      <w:pPr>
        <w:pStyle w:val="Heading3"/>
        <w:spacing w:before="281" w:beforeAutospacing="off" w:after="281" w:afterAutospacing="off"/>
        <w:rPr>
          <w:rFonts w:ascii="Arial Nova" w:hAnsi="Arial Nova" w:eastAsia="Arial Nova" w:cs="Arial Nova"/>
          <w:b w:val="1"/>
          <w:bCs w:val="1"/>
          <w:sz w:val="28"/>
          <w:szCs w:val="28"/>
        </w:rPr>
      </w:pPr>
      <w:bookmarkStart w:name="_Toc801524023" w:id="445390178"/>
      <w:r w:rsidRPr="662573B4" w:rsidR="245ED0C2">
        <w:rPr>
          <w:rFonts w:ascii="Arial Nova" w:hAnsi="Arial Nova" w:eastAsia="Arial Nova" w:cs="Arial Nova"/>
          <w:b w:val="1"/>
          <w:bCs w:val="1"/>
          <w:sz w:val="28"/>
          <w:szCs w:val="28"/>
        </w:rPr>
        <w:t>5.3</w:t>
      </w:r>
      <w:r w:rsidRPr="662573B4" w:rsidR="2AD02A4A">
        <w:rPr>
          <w:rFonts w:ascii="Arial Nova" w:hAnsi="Arial Nova" w:eastAsia="Arial Nova" w:cs="Arial Nova"/>
          <w:b w:val="1"/>
          <w:bCs w:val="1"/>
          <w:sz w:val="28"/>
          <w:szCs w:val="28"/>
        </w:rPr>
        <w:t xml:space="preserve"> Impact on SDGs</w:t>
      </w:r>
      <w:bookmarkEnd w:id="445390178"/>
      <w:r w:rsidRPr="662573B4" w:rsidR="2AD02A4A">
        <w:rPr>
          <w:rFonts w:ascii="Arial Nova" w:hAnsi="Arial Nova" w:eastAsia="Arial Nova" w:cs="Arial Nova"/>
          <w:b w:val="1"/>
          <w:bCs w:val="1"/>
          <w:sz w:val="28"/>
          <w:szCs w:val="28"/>
        </w:rPr>
        <w:t xml:space="preserve"> </w:t>
      </w:r>
    </w:p>
    <w:p w:rsidR="1636A01F" w:rsidP="72F93053" w:rsidRDefault="1636A01F" w14:paraId="44587B36" w14:textId="7E47AEDE">
      <w:pPr>
        <w:pStyle w:val="Normal"/>
        <w:spacing w:before="0" w:beforeAutospacing="off" w:after="0" w:afterAutospacing="off" w:line="360" w:lineRule="auto"/>
        <w:rPr>
          <w:rFonts w:ascii="Arial Nova" w:hAnsi="Arial Nova" w:eastAsia="Arial Nova" w:cs="Arial Nova"/>
          <w:i w:val="0"/>
          <w:iCs w:val="0"/>
          <w:sz w:val="24"/>
          <w:szCs w:val="24"/>
        </w:rPr>
      </w:pPr>
      <w:r w:rsidRPr="72F93053" w:rsidR="1636A01F">
        <w:rPr>
          <w:rFonts w:ascii="Arial Nova" w:hAnsi="Arial Nova" w:eastAsia="Arial Nova" w:cs="Arial Nova"/>
          <w:sz w:val="24"/>
          <w:szCs w:val="24"/>
        </w:rPr>
        <w:t xml:space="preserve">Economic instability directly undermines SDG 1 (No Poverty), reversing decades of </w:t>
      </w:r>
      <w:r w:rsidRPr="72F93053" w:rsidR="7720A174">
        <w:rPr>
          <w:rFonts w:ascii="Arial Nova" w:hAnsi="Arial Nova" w:eastAsia="Arial Nova" w:cs="Arial Nova"/>
          <w:sz w:val="24"/>
          <w:szCs w:val="24"/>
        </w:rPr>
        <w:t>progress in poverty reduction. The combined impact of the COVID-19 pandemi</w:t>
      </w:r>
      <w:r w:rsidRPr="72F93053" w:rsidR="28B7824A">
        <w:rPr>
          <w:rFonts w:ascii="Arial Nova" w:hAnsi="Arial Nova" w:eastAsia="Arial Nova" w:cs="Arial Nova"/>
          <w:sz w:val="24"/>
          <w:szCs w:val="24"/>
        </w:rPr>
        <w:t xml:space="preserve">c, rising inflation, and geopolitical conflict is projected to push an </w:t>
      </w:r>
      <w:r w:rsidRPr="72F93053" w:rsidR="28B7824A">
        <w:rPr>
          <w:rFonts w:ascii="Arial Nova" w:hAnsi="Arial Nova" w:eastAsia="Arial Nova" w:cs="Arial Nova"/>
          <w:sz w:val="24"/>
          <w:szCs w:val="24"/>
        </w:rPr>
        <w:t>additional</w:t>
      </w:r>
      <w:r w:rsidRPr="72F93053" w:rsidR="28B7824A">
        <w:rPr>
          <w:rFonts w:ascii="Arial Nova" w:hAnsi="Arial Nova" w:eastAsia="Arial Nova" w:cs="Arial Nova"/>
          <w:sz w:val="24"/>
          <w:szCs w:val="24"/>
        </w:rPr>
        <w:t xml:space="preserve"> 75 to 95 million peopl</w:t>
      </w:r>
      <w:r w:rsidRPr="72F93053" w:rsidR="30D41C15">
        <w:rPr>
          <w:rFonts w:ascii="Arial Nova" w:hAnsi="Arial Nova" w:eastAsia="Arial Nova" w:cs="Arial Nova"/>
          <w:sz w:val="24"/>
          <w:szCs w:val="24"/>
        </w:rPr>
        <w:t>e into extreme poverty (</w:t>
      </w:r>
      <w:r w:rsidRPr="72F93053" w:rsidR="0EAB61DB">
        <w:rPr>
          <w:rFonts w:ascii="Arial Nova" w:hAnsi="Arial Nova" w:eastAsia="Arial Nova" w:cs="Arial Nova"/>
          <w:sz w:val="24"/>
          <w:szCs w:val="24"/>
        </w:rPr>
        <w:t>SDG 1: No Poverty, 2026).</w:t>
      </w:r>
      <w:r w:rsidRPr="72F93053" w:rsidR="06D93BC5">
        <w:rPr>
          <w:rFonts w:ascii="Arial Nova" w:hAnsi="Arial Nova" w:eastAsia="Arial Nova" w:cs="Arial Nova"/>
          <w:sz w:val="24"/>
          <w:szCs w:val="24"/>
        </w:rPr>
        <w:t xml:space="preserve"> Economic instability directly undermines SDG 8 (Dece</w:t>
      </w:r>
      <w:r w:rsidRPr="72F93053" w:rsidR="46332846">
        <w:rPr>
          <w:rFonts w:ascii="Arial Nova" w:hAnsi="Arial Nova" w:eastAsia="Arial Nova" w:cs="Arial Nova"/>
          <w:sz w:val="24"/>
          <w:szCs w:val="24"/>
        </w:rPr>
        <w:t>nt Work and Economic Growth) by reducing savings, suppressing growth, and increasing unemployment</w:t>
      </w:r>
      <w:r w:rsidRPr="72F93053" w:rsidR="0F2474D0">
        <w:rPr>
          <w:rFonts w:ascii="Arial Nova" w:hAnsi="Arial Nova" w:eastAsia="Arial Nova" w:cs="Arial Nova"/>
          <w:sz w:val="24"/>
          <w:szCs w:val="24"/>
        </w:rPr>
        <w:t xml:space="preserve">. Emerging economies are </w:t>
      </w:r>
      <w:r w:rsidRPr="72F93053" w:rsidR="1CC68891">
        <w:rPr>
          <w:rFonts w:ascii="Arial Nova" w:hAnsi="Arial Nova" w:eastAsia="Arial Nova" w:cs="Arial Nova"/>
          <w:sz w:val="24"/>
          <w:szCs w:val="24"/>
        </w:rPr>
        <w:t>particularly</w:t>
      </w:r>
      <w:r w:rsidRPr="72F93053" w:rsidR="0F2474D0">
        <w:rPr>
          <w:rFonts w:ascii="Arial Nova" w:hAnsi="Arial Nova" w:eastAsia="Arial Nova" w:cs="Arial Nova"/>
          <w:sz w:val="24"/>
          <w:szCs w:val="24"/>
        </w:rPr>
        <w:t xml:space="preserve"> vulnerable, while diversified industrial structures offer greater</w:t>
      </w:r>
      <w:r w:rsidRPr="72F93053" w:rsidR="1923F988">
        <w:rPr>
          <w:rFonts w:ascii="Arial Nova" w:hAnsi="Arial Nova" w:eastAsia="Arial Nova" w:cs="Arial Nova"/>
          <w:sz w:val="24"/>
          <w:szCs w:val="24"/>
        </w:rPr>
        <w:t xml:space="preserve"> resilience. Economic downturns also indirectly hinder SDG 8 by weakening education and innovation systems</w:t>
      </w:r>
      <w:r w:rsidRPr="72F93053" w:rsidR="5D5F90CE">
        <w:rPr>
          <w:rFonts w:ascii="Arial Nova" w:hAnsi="Arial Nova" w:eastAsia="Arial Nova" w:cs="Arial Nova"/>
          <w:sz w:val="24"/>
          <w:szCs w:val="24"/>
        </w:rPr>
        <w:t xml:space="preserve"> that support labour markets (</w:t>
      </w:r>
      <w:r w:rsidRPr="72F93053" w:rsidR="28D1050F">
        <w:rPr>
          <w:rFonts w:ascii="Arial Nova" w:hAnsi="Arial Nova" w:eastAsia="Arial Nova" w:cs="Arial Nova"/>
          <w:sz w:val="24"/>
          <w:szCs w:val="24"/>
        </w:rPr>
        <w:t xml:space="preserve">Krawczyk, </w:t>
      </w:r>
      <w:r w:rsidRPr="72F93053" w:rsidR="28D1050F">
        <w:rPr>
          <w:rFonts w:ascii="Arial Nova" w:hAnsi="Arial Nova" w:eastAsia="Arial Nova" w:cs="Arial Nova"/>
          <w:i w:val="1"/>
          <w:iCs w:val="1"/>
          <w:sz w:val="24"/>
          <w:szCs w:val="24"/>
        </w:rPr>
        <w:t>et al</w:t>
      </w:r>
      <w:r w:rsidRPr="72F93053" w:rsidR="28D1050F">
        <w:rPr>
          <w:rFonts w:ascii="Arial Nova" w:hAnsi="Arial Nova" w:eastAsia="Arial Nova" w:cs="Arial Nova"/>
          <w:i w:val="0"/>
          <w:iCs w:val="0"/>
          <w:sz w:val="24"/>
          <w:szCs w:val="24"/>
        </w:rPr>
        <w:t xml:space="preserve">, 2025; Zhao, </w:t>
      </w:r>
      <w:r w:rsidRPr="72F93053" w:rsidR="28D1050F">
        <w:rPr>
          <w:rFonts w:ascii="Arial Nova" w:hAnsi="Arial Nova" w:eastAsia="Arial Nova" w:cs="Arial Nova"/>
          <w:i w:val="1"/>
          <w:iCs w:val="1"/>
          <w:sz w:val="24"/>
          <w:szCs w:val="24"/>
        </w:rPr>
        <w:t>et al</w:t>
      </w:r>
      <w:r w:rsidRPr="72F93053" w:rsidR="28D1050F">
        <w:rPr>
          <w:rFonts w:ascii="Arial Nova" w:hAnsi="Arial Nova" w:eastAsia="Arial Nova" w:cs="Arial Nova"/>
          <w:i w:val="0"/>
          <w:iCs w:val="0"/>
          <w:sz w:val="24"/>
          <w:szCs w:val="24"/>
        </w:rPr>
        <w:t>,</w:t>
      </w:r>
      <w:r w:rsidRPr="72F93053" w:rsidR="631C99F7">
        <w:rPr>
          <w:rFonts w:ascii="Arial Nova" w:hAnsi="Arial Nova" w:eastAsia="Arial Nova" w:cs="Arial Nova"/>
          <w:i w:val="0"/>
          <w:iCs w:val="0"/>
          <w:sz w:val="24"/>
          <w:szCs w:val="24"/>
        </w:rPr>
        <w:t xml:space="preserve"> 2022; Din, </w:t>
      </w:r>
      <w:r w:rsidRPr="72F93053" w:rsidR="631C99F7">
        <w:rPr>
          <w:rFonts w:ascii="Arial Nova" w:hAnsi="Arial Nova" w:eastAsia="Arial Nova" w:cs="Arial Nova"/>
          <w:i w:val="1"/>
          <w:iCs w:val="1"/>
          <w:sz w:val="24"/>
          <w:szCs w:val="24"/>
        </w:rPr>
        <w:t>et al</w:t>
      </w:r>
      <w:r w:rsidRPr="72F93053" w:rsidR="631C99F7">
        <w:rPr>
          <w:rFonts w:ascii="Arial Nova" w:hAnsi="Arial Nova" w:eastAsia="Arial Nova" w:cs="Arial Nova"/>
          <w:i w:val="0"/>
          <w:iCs w:val="0"/>
          <w:sz w:val="24"/>
          <w:szCs w:val="24"/>
        </w:rPr>
        <w:t>, 2022;</w:t>
      </w:r>
      <w:r w:rsidRPr="72F93053" w:rsidR="5E359989">
        <w:rPr>
          <w:rFonts w:ascii="Arial Nova" w:hAnsi="Arial Nova" w:eastAsia="Arial Nova" w:cs="Arial Nova"/>
          <w:i w:val="0"/>
          <w:iCs w:val="0"/>
          <w:sz w:val="24"/>
          <w:szCs w:val="24"/>
        </w:rPr>
        <w:t xml:space="preserve"> Singh, </w:t>
      </w:r>
      <w:r w:rsidRPr="72F93053" w:rsidR="5E359989">
        <w:rPr>
          <w:rFonts w:ascii="Arial Nova" w:hAnsi="Arial Nova" w:eastAsia="Arial Nova" w:cs="Arial Nova"/>
          <w:i w:val="1"/>
          <w:iCs w:val="1"/>
          <w:sz w:val="24"/>
          <w:szCs w:val="24"/>
        </w:rPr>
        <w:t>et al</w:t>
      </w:r>
      <w:r w:rsidRPr="72F93053" w:rsidR="5E359989">
        <w:rPr>
          <w:rFonts w:ascii="Arial Nova" w:hAnsi="Arial Nova" w:eastAsia="Arial Nova" w:cs="Arial Nova"/>
          <w:i w:val="0"/>
          <w:iCs w:val="0"/>
          <w:sz w:val="24"/>
          <w:szCs w:val="24"/>
        </w:rPr>
        <w:t>, 2026).</w:t>
      </w:r>
      <w:r w:rsidRPr="72F93053" w:rsidR="631C99F7">
        <w:rPr>
          <w:rFonts w:ascii="Arial Nova" w:hAnsi="Arial Nova" w:eastAsia="Arial Nova" w:cs="Arial Nova"/>
          <w:i w:val="0"/>
          <w:iCs w:val="0"/>
          <w:sz w:val="24"/>
          <w:szCs w:val="24"/>
        </w:rPr>
        <w:t xml:space="preserve">  </w:t>
      </w:r>
    </w:p>
    <w:p w:rsidR="6387B623" w:rsidP="7953D6A0" w:rsidRDefault="6387B623" w14:paraId="54E9244F" w14:textId="122782D6">
      <w:pPr>
        <w:pStyle w:val="Heading3"/>
        <w:spacing w:before="281" w:beforeAutospacing="off" w:after="281" w:afterAutospacing="off"/>
        <w:rPr>
          <w:rFonts w:ascii="Arial Nova" w:hAnsi="Arial Nova" w:eastAsia="Arial Nova" w:cs="Arial Nova"/>
          <w:b w:val="1"/>
          <w:bCs w:val="1"/>
          <w:sz w:val="28"/>
          <w:szCs w:val="28"/>
        </w:rPr>
      </w:pPr>
      <w:bookmarkStart w:name="_Toc1714432260" w:id="1482496277"/>
      <w:r w:rsidRPr="662573B4" w:rsidR="6387B623">
        <w:rPr>
          <w:rFonts w:ascii="Arial Nova" w:hAnsi="Arial Nova" w:eastAsia="Arial Nova" w:cs="Arial Nova"/>
          <w:b w:val="1"/>
          <w:bCs w:val="1"/>
          <w:sz w:val="28"/>
          <w:szCs w:val="28"/>
        </w:rPr>
        <w:t>5.4</w:t>
      </w:r>
      <w:r w:rsidRPr="662573B4" w:rsidR="2AD02A4A">
        <w:rPr>
          <w:rFonts w:ascii="Arial Nova" w:hAnsi="Arial Nova" w:eastAsia="Arial Nova" w:cs="Arial Nova"/>
          <w:b w:val="1"/>
          <w:bCs w:val="1"/>
          <w:sz w:val="28"/>
          <w:szCs w:val="28"/>
        </w:rPr>
        <w:t xml:space="preserve"> Critical Analysis</w:t>
      </w:r>
      <w:bookmarkEnd w:id="1482496277"/>
      <w:r w:rsidRPr="662573B4" w:rsidR="1434AD0E">
        <w:rPr>
          <w:rFonts w:ascii="Arial Nova" w:hAnsi="Arial Nova" w:eastAsia="Arial Nova" w:cs="Arial Nova"/>
          <w:b w:val="1"/>
          <w:bCs w:val="1"/>
          <w:sz w:val="28"/>
          <w:szCs w:val="28"/>
        </w:rPr>
        <w:t xml:space="preserve"> </w:t>
      </w:r>
    </w:p>
    <w:p w:rsidR="35C2968D" w:rsidP="72F93053" w:rsidRDefault="35C2968D" w14:paraId="3089C927" w14:textId="4BED66E2">
      <w:pPr>
        <w:pStyle w:val="Normal"/>
        <w:spacing w:before="0" w:beforeAutospacing="off" w:after="0" w:afterAutospacing="off" w:line="360" w:lineRule="auto"/>
        <w:rPr>
          <w:rFonts w:ascii="Arial Nova" w:hAnsi="Arial Nova" w:eastAsia="Arial Nova" w:cs="Arial Nova"/>
          <w:sz w:val="24"/>
          <w:szCs w:val="24"/>
        </w:rPr>
      </w:pPr>
      <w:r w:rsidRPr="662573B4" w:rsidR="35C2968D">
        <w:rPr>
          <w:rFonts w:ascii="Arial Nova" w:hAnsi="Arial Nova" w:eastAsia="Arial Nova" w:cs="Arial Nova"/>
          <w:sz w:val="24"/>
          <w:szCs w:val="24"/>
        </w:rPr>
        <w:t>While the WEF accurately highlights economic instability as a significant short-term risk,</w:t>
      </w:r>
      <w:r w:rsidRPr="662573B4" w:rsidR="1EFEBF52">
        <w:rPr>
          <w:rFonts w:ascii="Arial Nova" w:hAnsi="Arial Nova" w:eastAsia="Arial Nova" w:cs="Arial Nova"/>
          <w:sz w:val="24"/>
          <w:szCs w:val="24"/>
        </w:rPr>
        <w:t xml:space="preserve"> policymakers often </w:t>
      </w:r>
      <w:r w:rsidRPr="662573B4" w:rsidR="1EFEBF52">
        <w:rPr>
          <w:rFonts w:ascii="Arial Nova" w:hAnsi="Arial Nova" w:eastAsia="Arial Nova" w:cs="Arial Nova"/>
          <w:sz w:val="24"/>
          <w:szCs w:val="24"/>
        </w:rPr>
        <w:t>focus</w:t>
      </w:r>
      <w:r w:rsidRPr="662573B4" w:rsidR="404AB0EB">
        <w:rPr>
          <w:rFonts w:ascii="Arial Nova" w:hAnsi="Arial Nova" w:eastAsia="Arial Nova" w:cs="Arial Nova"/>
          <w:sz w:val="24"/>
          <w:szCs w:val="24"/>
        </w:rPr>
        <w:t xml:space="preserve"> </w:t>
      </w:r>
      <w:r w:rsidRPr="662573B4" w:rsidR="1EFEBF52">
        <w:rPr>
          <w:rFonts w:ascii="Arial Nova" w:hAnsi="Arial Nova" w:eastAsia="Arial Nova" w:cs="Arial Nova"/>
          <w:sz w:val="24"/>
          <w:szCs w:val="24"/>
        </w:rPr>
        <w:t>on</w:t>
      </w:r>
      <w:r w:rsidRPr="662573B4" w:rsidR="1EFEBF52">
        <w:rPr>
          <w:rFonts w:ascii="Arial Nova" w:hAnsi="Arial Nova" w:eastAsia="Arial Nova" w:cs="Arial Nova"/>
          <w:sz w:val="24"/>
          <w:szCs w:val="24"/>
        </w:rPr>
        <w:t xml:space="preserve"> immediate economic recovery at the expense of long-term sustainability goals. This tend</w:t>
      </w:r>
      <w:r w:rsidRPr="662573B4" w:rsidR="6F4D19C4">
        <w:rPr>
          <w:rFonts w:ascii="Arial Nova" w:hAnsi="Arial Nova" w:eastAsia="Arial Nova" w:cs="Arial Nova"/>
          <w:sz w:val="24"/>
          <w:szCs w:val="24"/>
        </w:rPr>
        <w:t xml:space="preserve">ency reduces investment in green </w:t>
      </w:r>
      <w:r w:rsidRPr="662573B4" w:rsidR="045A4BB1">
        <w:rPr>
          <w:rFonts w:ascii="Arial Nova" w:hAnsi="Arial Nova" w:eastAsia="Arial Nova" w:cs="Arial Nova"/>
          <w:sz w:val="24"/>
          <w:szCs w:val="24"/>
        </w:rPr>
        <w:t>initiatives</w:t>
      </w:r>
      <w:r w:rsidRPr="662573B4" w:rsidR="6F4D19C4">
        <w:rPr>
          <w:rFonts w:ascii="Arial Nova" w:hAnsi="Arial Nova" w:eastAsia="Arial Nova" w:cs="Arial Nova"/>
          <w:sz w:val="24"/>
          <w:szCs w:val="24"/>
        </w:rPr>
        <w:t xml:space="preserve"> during downturns. Such short-term </w:t>
      </w:r>
      <w:r w:rsidRPr="662573B4" w:rsidR="4F1EAA9D">
        <w:rPr>
          <w:rFonts w:ascii="Arial Nova" w:hAnsi="Arial Nova" w:eastAsia="Arial Nova" w:cs="Arial Nova"/>
          <w:sz w:val="24"/>
          <w:szCs w:val="24"/>
        </w:rPr>
        <w:t xml:space="preserve">thinking </w:t>
      </w:r>
      <w:r w:rsidRPr="662573B4" w:rsidR="4F1EAA9D">
        <w:rPr>
          <w:rFonts w:ascii="Arial Nova" w:hAnsi="Arial Nova" w:eastAsia="Arial Nova" w:cs="Arial Nova"/>
          <w:sz w:val="24"/>
          <w:szCs w:val="24"/>
        </w:rPr>
        <w:t>represents</w:t>
      </w:r>
      <w:r w:rsidRPr="662573B4" w:rsidR="4F1EAA9D">
        <w:rPr>
          <w:rFonts w:ascii="Arial Nova" w:hAnsi="Arial Nova" w:eastAsia="Arial Nova" w:cs="Arial Nova"/>
          <w:sz w:val="24"/>
          <w:szCs w:val="24"/>
        </w:rPr>
        <w:t xml:space="preserve"> a major weakness, as sustainability efforts are deprioritised at critical</w:t>
      </w:r>
      <w:r w:rsidRPr="662573B4" w:rsidR="47010829">
        <w:rPr>
          <w:rFonts w:ascii="Arial Nova" w:hAnsi="Arial Nova" w:eastAsia="Arial Nova" w:cs="Arial Nova"/>
          <w:sz w:val="24"/>
          <w:szCs w:val="24"/>
        </w:rPr>
        <w:t xml:space="preserve"> moments, delaying progress on the Sustainable Development Goals and increasing long-term risks</w:t>
      </w:r>
      <w:r w:rsidRPr="662573B4" w:rsidR="7C424797">
        <w:rPr>
          <w:rFonts w:ascii="Arial Nova" w:hAnsi="Arial Nova" w:eastAsia="Arial Nova" w:cs="Arial Nova"/>
          <w:sz w:val="24"/>
          <w:szCs w:val="24"/>
        </w:rPr>
        <w:t>.</w:t>
      </w:r>
      <w:r w:rsidRPr="662573B4" w:rsidR="4F1EAA9D">
        <w:rPr>
          <w:rFonts w:ascii="Arial Nova" w:hAnsi="Arial Nova" w:eastAsia="Arial Nova" w:cs="Arial Nova"/>
          <w:sz w:val="24"/>
          <w:szCs w:val="24"/>
        </w:rPr>
        <w:t xml:space="preserve"> </w:t>
      </w:r>
      <w:r w:rsidRPr="662573B4" w:rsidR="35C2968D">
        <w:rPr>
          <w:rFonts w:ascii="Arial Nova" w:hAnsi="Arial Nova" w:eastAsia="Arial Nova" w:cs="Arial Nova"/>
          <w:sz w:val="24"/>
          <w:szCs w:val="24"/>
        </w:rPr>
        <w:t xml:space="preserve"> </w:t>
      </w:r>
    </w:p>
    <w:p w:rsidR="72F93053" w:rsidP="72F93053" w:rsidRDefault="72F93053" w14:paraId="72A11C48" w14:textId="237C7ADA">
      <w:pPr>
        <w:pStyle w:val="Normal"/>
        <w:spacing w:before="0" w:beforeAutospacing="off" w:after="0" w:afterAutospacing="off" w:line="360" w:lineRule="auto"/>
        <w:rPr>
          <w:rFonts w:ascii="Arial Nova" w:hAnsi="Arial Nova" w:eastAsia="Arial Nova" w:cs="Arial Nova"/>
          <w:sz w:val="24"/>
          <w:szCs w:val="24"/>
        </w:rPr>
      </w:pPr>
    </w:p>
    <w:p w:rsidR="7953D6A0" w:rsidP="7953D6A0" w:rsidRDefault="7953D6A0" w14:paraId="2D35D302" w14:textId="6B13F1A8">
      <w:pPr>
        <w:pStyle w:val="Normal"/>
        <w:spacing w:before="0" w:beforeAutospacing="off" w:after="0" w:afterAutospacing="off"/>
        <w:rPr>
          <w:rFonts w:ascii="Arial Nova" w:hAnsi="Arial Nova" w:eastAsia="Arial Nova" w:cs="Arial Nova"/>
          <w:sz w:val="24"/>
          <w:szCs w:val="24"/>
        </w:rPr>
      </w:pPr>
    </w:p>
    <w:p w:rsidR="7953D6A0" w:rsidP="7953D6A0" w:rsidRDefault="7953D6A0" w14:paraId="16ABEACC" w14:textId="0FE17ECB">
      <w:pPr>
        <w:pStyle w:val="Heading1"/>
      </w:pPr>
      <w:bookmarkStart w:name="_Toc957607058" w:id="901450802"/>
      <w:r w:rsidR="7953D6A0">
        <w:rPr/>
        <w:t xml:space="preserve">6. </w:t>
      </w:r>
      <w:r w:rsidR="4B77724E">
        <w:rPr/>
        <w:t>Discussion: Interconnections</w:t>
      </w:r>
      <w:bookmarkEnd w:id="901450802"/>
      <w:r w:rsidR="4B77724E">
        <w:rPr/>
        <w:t xml:space="preserve"> </w:t>
      </w:r>
    </w:p>
    <w:p w:rsidR="228FCC1E" w:rsidP="662573B4" w:rsidRDefault="228FCC1E" w14:paraId="1CBF7146" w14:textId="3E5BE7FD">
      <w:pPr>
        <w:spacing w:before="240" w:beforeAutospacing="off" w:after="240" w:afterAutospacing="off" w:line="360" w:lineRule="auto"/>
        <w:rPr>
          <w:rFonts w:ascii="Arial Nova" w:hAnsi="Arial Nova" w:eastAsia="Arial Nova" w:cs="Arial Nova"/>
          <w:noProof w:val="0"/>
          <w:sz w:val="24"/>
          <w:szCs w:val="24"/>
          <w:lang w:val="en-GB"/>
        </w:rPr>
      </w:pPr>
      <w:r w:rsidRPr="662573B4" w:rsidR="228FCC1E">
        <w:rPr>
          <w:rFonts w:ascii="Arial Nova" w:hAnsi="Arial Nova" w:eastAsia="Arial Nova" w:cs="Arial Nova"/>
          <w:noProof w:val="0"/>
          <w:sz w:val="24"/>
          <w:szCs w:val="24"/>
          <w:lang w:val="en-GB"/>
        </w:rPr>
        <w:t>The three risks explored in this report geoeconomic confrontation, misinformation and dis</w:t>
      </w:r>
      <w:r w:rsidRPr="662573B4" w:rsidR="1436A817">
        <w:rPr>
          <w:rFonts w:ascii="Arial Nova" w:hAnsi="Arial Nova" w:eastAsia="Arial Nova" w:cs="Arial Nova"/>
          <w:noProof w:val="0"/>
          <w:sz w:val="24"/>
          <w:szCs w:val="24"/>
          <w:lang w:val="en-GB"/>
        </w:rPr>
        <w:t>information, and economic instability</w:t>
      </w:r>
      <w:r w:rsidRPr="662573B4" w:rsidR="7654275A">
        <w:rPr>
          <w:rFonts w:ascii="Arial Nova" w:hAnsi="Arial Nova" w:eastAsia="Arial Nova" w:cs="Arial Nova"/>
          <w:noProof w:val="0"/>
          <w:sz w:val="24"/>
          <w:szCs w:val="24"/>
          <w:lang w:val="en-GB"/>
        </w:rPr>
        <w:t xml:space="preserve"> are not separate challenges. They are tightly linked, creating a reinforcing cycle that collectively slows progress t</w:t>
      </w:r>
      <w:r w:rsidRPr="662573B4" w:rsidR="5F0FFABD">
        <w:rPr>
          <w:rFonts w:ascii="Arial Nova" w:hAnsi="Arial Nova" w:eastAsia="Arial Nova" w:cs="Arial Nova"/>
          <w:noProof w:val="0"/>
          <w:sz w:val="24"/>
          <w:szCs w:val="24"/>
          <w:lang w:val="en-GB"/>
        </w:rPr>
        <w:t>owards the UN Sustainable Development Goals.</w:t>
      </w:r>
    </w:p>
    <w:p w:rsidR="5F0FFABD" w:rsidP="662573B4" w:rsidRDefault="5F0FFABD" w14:paraId="68B5795A" w14:textId="77CD481B">
      <w:pPr>
        <w:spacing w:before="240" w:beforeAutospacing="off" w:after="240" w:afterAutospacing="off" w:line="360" w:lineRule="auto"/>
        <w:rPr>
          <w:rFonts w:ascii="Arial Nova" w:hAnsi="Arial Nova" w:eastAsia="Arial Nova" w:cs="Arial Nova"/>
          <w:noProof w:val="0"/>
          <w:sz w:val="24"/>
          <w:szCs w:val="24"/>
          <w:lang w:val="en-GB"/>
        </w:rPr>
      </w:pPr>
      <w:r w:rsidRPr="662573B4" w:rsidR="5F0FFABD">
        <w:rPr>
          <w:rFonts w:ascii="Arial Nova" w:hAnsi="Arial Nova" w:eastAsia="Arial Nova" w:cs="Arial Nova"/>
          <w:noProof w:val="0"/>
          <w:sz w:val="24"/>
          <w:szCs w:val="24"/>
          <w:lang w:val="en-GB"/>
        </w:rPr>
        <w:t xml:space="preserve">Rising geoeconomic tensions contribute directly to economic volatility by </w:t>
      </w:r>
      <w:r w:rsidRPr="662573B4" w:rsidR="1B4BEE89">
        <w:rPr>
          <w:rFonts w:ascii="Arial Nova" w:hAnsi="Arial Nova" w:eastAsia="Arial Nova" w:cs="Arial Nova"/>
          <w:noProof w:val="0"/>
          <w:sz w:val="24"/>
          <w:szCs w:val="24"/>
          <w:lang w:val="en-GB"/>
        </w:rPr>
        <w:t>disrupting global supply chains, increasing production expenses, and weakening</w:t>
      </w:r>
      <w:r w:rsidRPr="662573B4" w:rsidR="692C4AFF">
        <w:rPr>
          <w:rFonts w:ascii="Arial Nova" w:hAnsi="Arial Nova" w:eastAsia="Arial Nova" w:cs="Arial Nova"/>
          <w:noProof w:val="0"/>
          <w:sz w:val="24"/>
          <w:szCs w:val="24"/>
          <w:lang w:val="en-GB"/>
        </w:rPr>
        <w:t xml:space="preserve"> investor confidence. Recent examples, </w:t>
      </w:r>
      <w:r w:rsidRPr="662573B4" w:rsidR="7F810F94">
        <w:rPr>
          <w:rFonts w:ascii="Arial Nova" w:hAnsi="Arial Nova" w:eastAsia="Arial Nova" w:cs="Arial Nova"/>
          <w:noProof w:val="0"/>
          <w:sz w:val="24"/>
          <w:szCs w:val="24"/>
          <w:lang w:val="en-GB"/>
        </w:rPr>
        <w:t>such as the effects of US tari</w:t>
      </w:r>
      <w:r w:rsidRPr="662573B4" w:rsidR="06B1DFBA">
        <w:rPr>
          <w:rFonts w:ascii="Arial Nova" w:hAnsi="Arial Nova" w:eastAsia="Arial Nova" w:cs="Arial Nova"/>
          <w:noProof w:val="0"/>
          <w:sz w:val="24"/>
          <w:szCs w:val="24"/>
          <w:lang w:val="en-GB"/>
        </w:rPr>
        <w:t>ff measures or regional tensions in the Middle East on global energy pric</w:t>
      </w:r>
      <w:r w:rsidRPr="662573B4" w:rsidR="08F04B57">
        <w:rPr>
          <w:rFonts w:ascii="Arial Nova" w:hAnsi="Arial Nova" w:eastAsia="Arial Nova" w:cs="Arial Nova"/>
          <w:noProof w:val="0"/>
          <w:sz w:val="24"/>
          <w:szCs w:val="24"/>
          <w:lang w:val="en-GB"/>
        </w:rPr>
        <w:t>es, show how geopolitical disputes can trigger inflation and suppress eco</w:t>
      </w:r>
      <w:r w:rsidRPr="662573B4" w:rsidR="5A6DECC6">
        <w:rPr>
          <w:rFonts w:ascii="Arial Nova" w:hAnsi="Arial Nova" w:eastAsia="Arial Nova" w:cs="Arial Nova"/>
          <w:noProof w:val="0"/>
          <w:sz w:val="24"/>
          <w:szCs w:val="24"/>
          <w:lang w:val="en-GB"/>
        </w:rPr>
        <w:t xml:space="preserve">nomic growth. These shocks are especially harmful for </w:t>
      </w:r>
      <w:r w:rsidRPr="662573B4" w:rsidR="10562539">
        <w:rPr>
          <w:rFonts w:ascii="Arial Nova" w:hAnsi="Arial Nova" w:eastAsia="Arial Nova" w:cs="Arial Nova"/>
          <w:noProof w:val="0"/>
          <w:sz w:val="24"/>
          <w:szCs w:val="24"/>
          <w:lang w:val="en-GB"/>
        </w:rPr>
        <w:t>lower-income countries, which lack the financial resilience of wealthier states, d</w:t>
      </w:r>
      <w:r w:rsidRPr="662573B4" w:rsidR="63AEFFD0">
        <w:rPr>
          <w:rFonts w:ascii="Arial Nova" w:hAnsi="Arial Nova" w:eastAsia="Arial Nova" w:cs="Arial Nova"/>
          <w:noProof w:val="0"/>
          <w:sz w:val="24"/>
          <w:szCs w:val="24"/>
          <w:lang w:val="en-GB"/>
        </w:rPr>
        <w:t>eepening inequality and hindering advancement on SDG 1 and SDG 10.</w:t>
      </w:r>
    </w:p>
    <w:p w:rsidR="189BD0EC" w:rsidP="662573B4" w:rsidRDefault="189BD0EC" w14:paraId="4A17EF23" w14:textId="4E501DE7">
      <w:pPr>
        <w:spacing w:before="240" w:beforeAutospacing="off" w:after="240" w:afterAutospacing="off" w:line="360" w:lineRule="auto"/>
        <w:rPr>
          <w:rFonts w:ascii="Arial Nova" w:hAnsi="Arial Nova" w:eastAsia="Arial Nova" w:cs="Arial Nova"/>
          <w:noProof w:val="0"/>
          <w:sz w:val="24"/>
          <w:szCs w:val="24"/>
          <w:lang w:val="en-GB"/>
        </w:rPr>
      </w:pPr>
      <w:r w:rsidRPr="662573B4" w:rsidR="189BD0EC">
        <w:rPr>
          <w:rFonts w:ascii="Arial Nova" w:hAnsi="Arial Nova" w:eastAsia="Arial Nova" w:cs="Arial Nova"/>
          <w:noProof w:val="0"/>
          <w:sz w:val="24"/>
          <w:szCs w:val="24"/>
          <w:lang w:val="en-GB"/>
        </w:rPr>
        <w:t>Economic instability then creates fer</w:t>
      </w:r>
      <w:r w:rsidRPr="662573B4" w:rsidR="0534B392">
        <w:rPr>
          <w:rFonts w:ascii="Arial Nova" w:hAnsi="Arial Nova" w:eastAsia="Arial Nova" w:cs="Arial Nova"/>
          <w:noProof w:val="0"/>
          <w:sz w:val="24"/>
          <w:szCs w:val="24"/>
          <w:lang w:val="en-GB"/>
        </w:rPr>
        <w:t>tile ground</w:t>
      </w:r>
      <w:r w:rsidRPr="662573B4" w:rsidR="25FD1B06">
        <w:rPr>
          <w:rFonts w:ascii="Arial Nova" w:hAnsi="Arial Nova" w:eastAsia="Arial Nova" w:cs="Arial Nova"/>
          <w:noProof w:val="0"/>
          <w:sz w:val="24"/>
          <w:szCs w:val="24"/>
          <w:lang w:val="en-GB"/>
        </w:rPr>
        <w:t xml:space="preserve"> for misinformation. When people face financial uncertainty</w:t>
      </w:r>
      <w:r w:rsidRPr="662573B4" w:rsidR="04863934">
        <w:rPr>
          <w:rFonts w:ascii="Arial Nova" w:hAnsi="Arial Nova" w:eastAsia="Arial Nova" w:cs="Arial Nova"/>
          <w:noProof w:val="0"/>
          <w:sz w:val="24"/>
          <w:szCs w:val="24"/>
          <w:lang w:val="en-GB"/>
        </w:rPr>
        <w:t>, trust in public institutions tends to decline, making societies more vulnerable</w:t>
      </w:r>
      <w:r w:rsidRPr="662573B4" w:rsidR="7FE5E2AD">
        <w:rPr>
          <w:rFonts w:ascii="Arial Nova" w:hAnsi="Arial Nova" w:eastAsia="Arial Nova" w:cs="Arial Nova"/>
          <w:noProof w:val="0"/>
          <w:sz w:val="24"/>
          <w:szCs w:val="24"/>
          <w:lang w:val="en-GB"/>
        </w:rPr>
        <w:t xml:space="preserve"> to false narratives that exploit social and political divides. Evidence f</w:t>
      </w:r>
      <w:r w:rsidRPr="662573B4" w:rsidR="2B19BCA6">
        <w:rPr>
          <w:rFonts w:ascii="Arial Nova" w:hAnsi="Arial Nova" w:eastAsia="Arial Nova" w:cs="Arial Nova"/>
          <w:noProof w:val="0"/>
          <w:sz w:val="24"/>
          <w:szCs w:val="24"/>
          <w:lang w:val="en-GB"/>
        </w:rPr>
        <w:t>rom fragmented information environments shows that economic stress and institutional distrust r</w:t>
      </w:r>
      <w:r w:rsidRPr="662573B4" w:rsidR="13748919">
        <w:rPr>
          <w:rFonts w:ascii="Arial Nova" w:hAnsi="Arial Nova" w:eastAsia="Arial Nova" w:cs="Arial Nova"/>
          <w:noProof w:val="0"/>
          <w:sz w:val="24"/>
          <w:szCs w:val="24"/>
          <w:lang w:val="en-GB"/>
        </w:rPr>
        <w:t>einforce one another, weakening democratic systems and social cohesion, key elements of SDG 1</w:t>
      </w:r>
      <w:r w:rsidRPr="662573B4" w:rsidR="3212725A">
        <w:rPr>
          <w:rFonts w:ascii="Arial Nova" w:hAnsi="Arial Nova" w:eastAsia="Arial Nova" w:cs="Arial Nova"/>
          <w:noProof w:val="0"/>
          <w:sz w:val="24"/>
          <w:szCs w:val="24"/>
          <w:lang w:val="en-GB"/>
        </w:rPr>
        <w:t>6.</w:t>
      </w:r>
    </w:p>
    <w:p w:rsidR="3212725A" w:rsidP="662573B4" w:rsidRDefault="3212725A" w14:paraId="628531B8" w14:textId="6B445BCC">
      <w:pPr>
        <w:spacing w:before="240" w:beforeAutospacing="off" w:after="240" w:afterAutospacing="off" w:line="360" w:lineRule="auto"/>
        <w:rPr>
          <w:rFonts w:ascii="Arial Nova" w:hAnsi="Arial Nova" w:eastAsia="Arial Nova" w:cs="Arial Nova"/>
          <w:noProof w:val="0"/>
          <w:sz w:val="24"/>
          <w:szCs w:val="24"/>
          <w:lang w:val="en-GB"/>
        </w:rPr>
      </w:pPr>
      <w:r w:rsidRPr="662573B4" w:rsidR="3212725A">
        <w:rPr>
          <w:rFonts w:ascii="Arial Nova" w:hAnsi="Arial Nova" w:eastAsia="Arial Nova" w:cs="Arial Nova"/>
          <w:noProof w:val="0"/>
          <w:sz w:val="24"/>
          <w:szCs w:val="24"/>
          <w:lang w:val="en-GB"/>
        </w:rPr>
        <w:t xml:space="preserve">In turn, misinformation intensifies geoeconomic strains by distorting public </w:t>
      </w:r>
      <w:r w:rsidRPr="662573B4" w:rsidR="3212725A">
        <w:rPr>
          <w:rFonts w:ascii="Arial Nova" w:hAnsi="Arial Nova" w:eastAsia="Arial Nova" w:cs="Arial Nova"/>
          <w:noProof w:val="0"/>
          <w:sz w:val="24"/>
          <w:szCs w:val="24"/>
          <w:lang w:val="en-GB"/>
        </w:rPr>
        <w:t>perceptions</w:t>
      </w:r>
      <w:r w:rsidRPr="662573B4" w:rsidR="3212725A">
        <w:rPr>
          <w:rFonts w:ascii="Arial Nova" w:hAnsi="Arial Nova" w:eastAsia="Arial Nova" w:cs="Arial Nova"/>
          <w:noProof w:val="0"/>
          <w:sz w:val="24"/>
          <w:szCs w:val="24"/>
          <w:lang w:val="en-GB"/>
        </w:rPr>
        <w:t xml:space="preserve"> of t</w:t>
      </w:r>
      <w:r w:rsidRPr="662573B4" w:rsidR="34610E57">
        <w:rPr>
          <w:rFonts w:ascii="Arial Nova" w:hAnsi="Arial Nova" w:eastAsia="Arial Nova" w:cs="Arial Nova"/>
          <w:noProof w:val="0"/>
          <w:sz w:val="24"/>
          <w:szCs w:val="24"/>
          <w:lang w:val="en-GB"/>
        </w:rPr>
        <w:t>rade, climate policy, and international cooperation. This reduces politi</w:t>
      </w:r>
      <w:r w:rsidRPr="662573B4" w:rsidR="4CD83F5B">
        <w:rPr>
          <w:rFonts w:ascii="Arial Nova" w:hAnsi="Arial Nova" w:eastAsia="Arial Nova" w:cs="Arial Nova"/>
          <w:noProof w:val="0"/>
          <w:sz w:val="24"/>
          <w:szCs w:val="24"/>
          <w:lang w:val="en-GB"/>
        </w:rPr>
        <w:t xml:space="preserve">cal support for coordinated global action, creating a feedback loop in which each risk amplifies </w:t>
      </w:r>
      <w:r w:rsidRPr="662573B4" w:rsidR="794288BA">
        <w:rPr>
          <w:rFonts w:ascii="Arial Nova" w:hAnsi="Arial Nova" w:eastAsia="Arial Nova" w:cs="Arial Nova"/>
          <w:noProof w:val="0"/>
          <w:sz w:val="24"/>
          <w:szCs w:val="24"/>
          <w:lang w:val="en-GB"/>
        </w:rPr>
        <w:t>the other</w:t>
      </w:r>
      <w:r w:rsidRPr="662573B4" w:rsidR="54B2A5CD">
        <w:rPr>
          <w:rFonts w:ascii="Arial Nova" w:hAnsi="Arial Nova" w:eastAsia="Arial Nova" w:cs="Arial Nova"/>
          <w:noProof w:val="0"/>
          <w:sz w:val="24"/>
          <w:szCs w:val="24"/>
          <w:lang w:val="en-GB"/>
        </w:rPr>
        <w:t xml:space="preserve">, </w:t>
      </w:r>
      <w:r w:rsidRPr="662573B4" w:rsidR="794288BA">
        <w:rPr>
          <w:rFonts w:ascii="Arial Nova" w:hAnsi="Arial Nova" w:eastAsia="Arial Nova" w:cs="Arial Nova"/>
          <w:noProof w:val="0"/>
          <w:sz w:val="24"/>
          <w:szCs w:val="24"/>
          <w:lang w:val="en-GB"/>
        </w:rPr>
        <w:t>mak</w:t>
      </w:r>
      <w:r w:rsidRPr="662573B4" w:rsidR="094CBF28">
        <w:rPr>
          <w:rFonts w:ascii="Arial Nova" w:hAnsi="Arial Nova" w:eastAsia="Arial Nova" w:cs="Arial Nova"/>
          <w:noProof w:val="0"/>
          <w:sz w:val="24"/>
          <w:szCs w:val="24"/>
          <w:lang w:val="en-GB"/>
        </w:rPr>
        <w:t>ing</w:t>
      </w:r>
      <w:r w:rsidRPr="662573B4" w:rsidR="794288BA">
        <w:rPr>
          <w:rFonts w:ascii="Arial Nova" w:hAnsi="Arial Nova" w:eastAsia="Arial Nova" w:cs="Arial Nova"/>
          <w:noProof w:val="0"/>
          <w:sz w:val="24"/>
          <w:szCs w:val="24"/>
          <w:lang w:val="en-GB"/>
        </w:rPr>
        <w:t xml:space="preserve"> collective solutions harder to achieve.</w:t>
      </w:r>
    </w:p>
    <w:p w:rsidR="794288BA" w:rsidP="662573B4" w:rsidRDefault="794288BA" w14:paraId="43D2DC52" w14:textId="307934BB">
      <w:pPr>
        <w:spacing w:before="240" w:beforeAutospacing="off" w:after="240" w:afterAutospacing="off" w:line="360" w:lineRule="auto"/>
        <w:rPr>
          <w:rFonts w:ascii="Arial Nova" w:hAnsi="Arial Nova" w:eastAsia="Arial Nova" w:cs="Arial Nova"/>
          <w:noProof w:val="0"/>
          <w:sz w:val="24"/>
          <w:szCs w:val="24"/>
          <w:lang w:val="en-GB"/>
        </w:rPr>
      </w:pPr>
      <w:r w:rsidRPr="662573B4" w:rsidR="794288BA">
        <w:rPr>
          <w:rFonts w:ascii="Arial Nova" w:hAnsi="Arial Nova" w:eastAsia="Arial Nova" w:cs="Arial Nova"/>
          <w:noProof w:val="0"/>
          <w:sz w:val="24"/>
          <w:szCs w:val="24"/>
          <w:lang w:val="en-GB"/>
        </w:rPr>
        <w:t xml:space="preserve">Together, these </w:t>
      </w:r>
      <w:r w:rsidRPr="662573B4" w:rsidR="01515C7B">
        <w:rPr>
          <w:rFonts w:ascii="Arial Nova" w:hAnsi="Arial Nova" w:eastAsia="Arial Nova" w:cs="Arial Nova"/>
          <w:noProof w:val="0"/>
          <w:sz w:val="24"/>
          <w:szCs w:val="24"/>
          <w:lang w:val="en-GB"/>
        </w:rPr>
        <w:t>dynamics erode the international cooperation essential for sustainable developme</w:t>
      </w:r>
      <w:r w:rsidRPr="662573B4" w:rsidR="2C1CC338">
        <w:rPr>
          <w:rFonts w:ascii="Arial Nova" w:hAnsi="Arial Nova" w:eastAsia="Arial Nova" w:cs="Arial Nova"/>
          <w:noProof w:val="0"/>
          <w:sz w:val="24"/>
          <w:szCs w:val="24"/>
          <w:lang w:val="en-GB"/>
        </w:rPr>
        <w:t xml:space="preserve">nt. Short-term crises repeatedly divert attention and </w:t>
      </w:r>
      <w:r w:rsidRPr="662573B4" w:rsidR="2F1F171D">
        <w:rPr>
          <w:rFonts w:ascii="Arial Nova" w:hAnsi="Arial Nova" w:eastAsia="Arial Nova" w:cs="Arial Nova"/>
          <w:noProof w:val="0"/>
          <w:sz w:val="24"/>
          <w:szCs w:val="24"/>
          <w:lang w:val="en-GB"/>
        </w:rPr>
        <w:t xml:space="preserve">resources away from long-term goals, slowing SDG progress at moments when unified action is most needed. </w:t>
      </w:r>
      <w:r w:rsidRPr="662573B4" w:rsidR="7DF7AF91">
        <w:rPr>
          <w:rFonts w:ascii="Arial Nova" w:hAnsi="Arial Nova" w:eastAsia="Arial Nova" w:cs="Arial Nova"/>
          <w:noProof w:val="0"/>
          <w:sz w:val="24"/>
          <w:szCs w:val="24"/>
          <w:lang w:val="en-GB"/>
        </w:rPr>
        <w:t>Addressing these risks in isolation will therefore be insufficient unless their inter</w:t>
      </w:r>
      <w:r w:rsidRPr="662573B4" w:rsidR="29AB366F">
        <w:rPr>
          <w:rFonts w:ascii="Arial Nova" w:hAnsi="Arial Nova" w:eastAsia="Arial Nova" w:cs="Arial Nova"/>
          <w:noProof w:val="0"/>
          <w:sz w:val="24"/>
          <w:szCs w:val="24"/>
          <w:lang w:val="en-GB"/>
        </w:rPr>
        <w:t>connections are also confronted.</w:t>
      </w:r>
    </w:p>
    <w:p w:rsidR="4B77724E" w:rsidP="7953D6A0" w:rsidRDefault="4B77724E" w14:paraId="54876080" w14:textId="4954D6B0">
      <w:pPr>
        <w:pStyle w:val="Heading1"/>
        <w:numPr>
          <w:ilvl w:val="0"/>
          <w:numId w:val="1"/>
        </w:numPr>
        <w:rPr/>
      </w:pPr>
      <w:bookmarkStart w:name="_Toc1463693109" w:id="1052470091"/>
      <w:r w:rsidR="4B77724E">
        <w:rPr/>
        <w:t>Recommendations</w:t>
      </w:r>
      <w:bookmarkEnd w:id="1052470091"/>
      <w:r w:rsidR="4B77724E">
        <w:rPr/>
        <w:t xml:space="preserve"> </w:t>
      </w:r>
    </w:p>
    <w:p w:rsidR="662573B4" w:rsidP="662573B4" w:rsidRDefault="662573B4" w14:paraId="59A2F090" w14:textId="7853C596">
      <w:pPr>
        <w:pStyle w:val="Normal"/>
        <w:spacing w:before="0" w:beforeAutospacing="off" w:after="0" w:afterAutospacing="off"/>
        <w:rPr>
          <w:rFonts w:ascii="Arial Nova" w:hAnsi="Arial Nova" w:eastAsia="Arial Nova" w:cs="Arial Nova"/>
          <w:noProof w:val="0"/>
          <w:sz w:val="24"/>
          <w:szCs w:val="24"/>
          <w:lang w:val="en-GB"/>
        </w:rPr>
      </w:pPr>
    </w:p>
    <w:p w:rsidR="2227FBF5" w:rsidP="662573B4" w:rsidRDefault="2227FBF5" w14:paraId="5B8174CA" w14:textId="592F2D4C">
      <w:pPr>
        <w:pStyle w:val="Normal"/>
        <w:spacing w:before="0" w:beforeAutospacing="off" w:after="0" w:afterAutospacing="off" w:line="360" w:lineRule="auto"/>
        <w:rPr>
          <w:rFonts w:ascii="Arial Nova" w:hAnsi="Arial Nova" w:eastAsia="Arial Nova" w:cs="Arial Nova"/>
          <w:noProof w:val="0"/>
          <w:sz w:val="24"/>
          <w:szCs w:val="24"/>
          <w:lang w:val="en-GB"/>
        </w:rPr>
      </w:pPr>
      <w:r w:rsidRPr="662573B4" w:rsidR="2227FBF5">
        <w:rPr>
          <w:rFonts w:ascii="Arial Nova" w:hAnsi="Arial Nova" w:eastAsia="Arial Nova" w:cs="Arial Nova"/>
          <w:noProof w:val="0"/>
          <w:sz w:val="24"/>
          <w:szCs w:val="24"/>
          <w:lang w:val="en-GB"/>
        </w:rPr>
        <w:t>Addressing the interconnected risks of geoeconomic confrontation</w:t>
      </w:r>
      <w:r w:rsidRPr="662573B4" w:rsidR="13189F6F">
        <w:rPr>
          <w:rFonts w:ascii="Arial Nova" w:hAnsi="Arial Nova" w:eastAsia="Arial Nova" w:cs="Arial Nova"/>
          <w:noProof w:val="0"/>
          <w:sz w:val="24"/>
          <w:szCs w:val="24"/>
          <w:lang w:val="en-GB"/>
        </w:rPr>
        <w:t>, misinformation, and economic instability demands coordinated efforts from governments, internat</w:t>
      </w:r>
      <w:r w:rsidRPr="662573B4" w:rsidR="06C037F0">
        <w:rPr>
          <w:rFonts w:ascii="Arial Nova" w:hAnsi="Arial Nova" w:eastAsia="Arial Nova" w:cs="Arial Nova"/>
          <w:noProof w:val="0"/>
          <w:sz w:val="24"/>
          <w:szCs w:val="24"/>
          <w:lang w:val="en-GB"/>
        </w:rPr>
        <w:t>ional bodies, and the private sector.</w:t>
      </w:r>
    </w:p>
    <w:p w:rsidR="4A948841" w:rsidP="662573B4" w:rsidRDefault="4A948841" w14:paraId="20F26A37" w14:textId="5259806D">
      <w:pPr>
        <w:pStyle w:val="Normal"/>
        <w:spacing w:before="0" w:beforeAutospacing="off" w:after="0" w:afterAutospacing="off" w:line="360" w:lineRule="auto"/>
        <w:rPr>
          <w:rFonts w:ascii="Arial Nova" w:hAnsi="Arial Nova" w:eastAsia="Arial Nova" w:cs="Arial Nova"/>
          <w:noProof w:val="0"/>
          <w:sz w:val="24"/>
          <w:szCs w:val="24"/>
          <w:lang w:val="en-GB"/>
        </w:rPr>
      </w:pPr>
      <w:r w:rsidRPr="662573B4" w:rsidR="4A948841">
        <w:rPr>
          <w:rFonts w:ascii="Arial Nova" w:hAnsi="Arial Nova" w:eastAsia="Arial Nova" w:cs="Arial Nova"/>
          <w:noProof w:val="0"/>
          <w:sz w:val="24"/>
          <w:szCs w:val="24"/>
          <w:lang w:val="en-GB"/>
        </w:rPr>
        <w:t>T</w:t>
      </w:r>
      <w:r w:rsidRPr="662573B4" w:rsidR="06C037F0">
        <w:rPr>
          <w:rFonts w:ascii="Arial Nova" w:hAnsi="Arial Nova" w:eastAsia="Arial Nova" w:cs="Arial Nova"/>
          <w:noProof w:val="0"/>
          <w:sz w:val="24"/>
          <w:szCs w:val="24"/>
          <w:lang w:val="en-GB"/>
        </w:rPr>
        <w:t>o</w:t>
      </w:r>
      <w:r w:rsidRPr="662573B4" w:rsidR="2227FBF5">
        <w:rPr>
          <w:rFonts w:ascii="Arial Nova" w:hAnsi="Arial Nova" w:eastAsia="Arial Nova" w:cs="Arial Nova"/>
          <w:noProof w:val="0"/>
          <w:sz w:val="24"/>
          <w:szCs w:val="24"/>
          <w:lang w:val="en-GB"/>
        </w:rPr>
        <w:t xml:space="preserve"> </w:t>
      </w:r>
      <w:r w:rsidRPr="662573B4" w:rsidR="4A948841">
        <w:rPr>
          <w:rFonts w:ascii="Arial Nova" w:hAnsi="Arial Nova" w:eastAsia="Arial Nova" w:cs="Arial Nova"/>
          <w:noProof w:val="0"/>
          <w:sz w:val="24"/>
          <w:szCs w:val="24"/>
          <w:lang w:val="en-GB"/>
        </w:rPr>
        <w:t>reduces geoeconomic fragmentation, global institutions such as th</w:t>
      </w:r>
      <w:r w:rsidRPr="662573B4" w:rsidR="44141A7D">
        <w:rPr>
          <w:rFonts w:ascii="Arial Nova" w:hAnsi="Arial Nova" w:eastAsia="Arial Nova" w:cs="Arial Nova"/>
          <w:noProof w:val="0"/>
          <w:sz w:val="24"/>
          <w:szCs w:val="24"/>
          <w:lang w:val="en-GB"/>
        </w:rPr>
        <w:t>e</w:t>
      </w:r>
      <w:r w:rsidRPr="662573B4" w:rsidR="4A948841">
        <w:rPr>
          <w:rFonts w:ascii="Arial Nova" w:hAnsi="Arial Nova" w:eastAsia="Arial Nova" w:cs="Arial Nova"/>
          <w:noProof w:val="0"/>
          <w:sz w:val="24"/>
          <w:szCs w:val="24"/>
          <w:lang w:val="en-GB"/>
        </w:rPr>
        <w:t xml:space="preserve"> UN need strong</w:t>
      </w:r>
      <w:r w:rsidRPr="662573B4" w:rsidR="560EF97D">
        <w:rPr>
          <w:rFonts w:ascii="Arial Nova" w:hAnsi="Arial Nova" w:eastAsia="Arial Nova" w:cs="Arial Nova"/>
          <w:noProof w:val="0"/>
          <w:sz w:val="24"/>
          <w:szCs w:val="24"/>
          <w:lang w:val="en-GB"/>
        </w:rPr>
        <w:t>er</w:t>
      </w:r>
      <w:r w:rsidRPr="662573B4" w:rsidR="4A948841">
        <w:rPr>
          <w:rFonts w:ascii="Arial Nova" w:hAnsi="Arial Nova" w:eastAsia="Arial Nova" w:cs="Arial Nova"/>
          <w:noProof w:val="0"/>
          <w:sz w:val="24"/>
          <w:szCs w:val="24"/>
          <w:lang w:val="en-GB"/>
        </w:rPr>
        <w:t xml:space="preserve"> </w:t>
      </w:r>
      <w:r w:rsidRPr="662573B4" w:rsidR="554869D8">
        <w:rPr>
          <w:rFonts w:ascii="Arial Nova" w:hAnsi="Arial Nova" w:eastAsia="Arial Nova" w:cs="Arial Nova"/>
          <w:noProof w:val="0"/>
          <w:sz w:val="24"/>
          <w:szCs w:val="24"/>
          <w:lang w:val="en-GB"/>
        </w:rPr>
        <w:t xml:space="preserve">mandates to enforce impartial dispute resolution and </w:t>
      </w:r>
      <w:r w:rsidRPr="662573B4" w:rsidR="554869D8">
        <w:rPr>
          <w:rFonts w:ascii="Arial Nova" w:hAnsi="Arial Nova" w:eastAsia="Arial Nova" w:cs="Arial Nova"/>
          <w:noProof w:val="0"/>
          <w:sz w:val="24"/>
          <w:szCs w:val="24"/>
          <w:lang w:val="en-GB"/>
        </w:rPr>
        <w:t>maintain</w:t>
      </w:r>
      <w:r w:rsidRPr="662573B4" w:rsidR="554869D8">
        <w:rPr>
          <w:rFonts w:ascii="Arial Nova" w:hAnsi="Arial Nova" w:eastAsia="Arial Nova" w:cs="Arial Nova"/>
          <w:noProof w:val="0"/>
          <w:sz w:val="24"/>
          <w:szCs w:val="24"/>
          <w:lang w:val="en-GB"/>
        </w:rPr>
        <w:t xml:space="preserve"> predictable, </w:t>
      </w:r>
      <w:r w:rsidRPr="662573B4" w:rsidR="7E196B7B">
        <w:rPr>
          <w:rFonts w:ascii="Arial Nova" w:hAnsi="Arial Nova" w:eastAsia="Arial Nova" w:cs="Arial Nova"/>
          <w:noProof w:val="0"/>
          <w:sz w:val="24"/>
          <w:szCs w:val="24"/>
          <w:lang w:val="en-GB"/>
        </w:rPr>
        <w:t>rules-based</w:t>
      </w:r>
      <w:r w:rsidRPr="662573B4" w:rsidR="433D934A">
        <w:rPr>
          <w:rFonts w:ascii="Arial Nova" w:hAnsi="Arial Nova" w:eastAsia="Arial Nova" w:cs="Arial Nova"/>
          <w:noProof w:val="0"/>
          <w:sz w:val="24"/>
          <w:szCs w:val="24"/>
          <w:lang w:val="en-GB"/>
        </w:rPr>
        <w:t xml:space="preserve"> trade systems. Governments</w:t>
      </w:r>
      <w:r w:rsidRPr="662573B4" w:rsidR="10686C8B">
        <w:rPr>
          <w:rFonts w:ascii="Arial Nova" w:hAnsi="Arial Nova" w:eastAsia="Arial Nova" w:cs="Arial Nova"/>
          <w:noProof w:val="0"/>
          <w:sz w:val="24"/>
          <w:szCs w:val="24"/>
          <w:lang w:val="en-GB"/>
        </w:rPr>
        <w:t>,</w:t>
      </w:r>
      <w:r w:rsidRPr="662573B4" w:rsidR="433D934A">
        <w:rPr>
          <w:rFonts w:ascii="Arial Nova" w:hAnsi="Arial Nova" w:eastAsia="Arial Nova" w:cs="Arial Nova"/>
          <w:noProof w:val="0"/>
          <w:sz w:val="24"/>
          <w:szCs w:val="24"/>
          <w:lang w:val="en-GB"/>
        </w:rPr>
        <w:t xml:space="preserve"> especially </w:t>
      </w:r>
      <w:r w:rsidRPr="662573B4" w:rsidR="312987B5">
        <w:rPr>
          <w:rFonts w:ascii="Arial Nova" w:hAnsi="Arial Nova" w:eastAsia="Arial Nova" w:cs="Arial Nova"/>
          <w:noProof w:val="0"/>
          <w:sz w:val="24"/>
          <w:szCs w:val="24"/>
          <w:lang w:val="en-GB"/>
        </w:rPr>
        <w:t>those</w:t>
      </w:r>
      <w:r w:rsidRPr="662573B4" w:rsidR="433D934A">
        <w:rPr>
          <w:rFonts w:ascii="Arial Nova" w:hAnsi="Arial Nova" w:eastAsia="Arial Nova" w:cs="Arial Nova"/>
          <w:noProof w:val="0"/>
          <w:sz w:val="24"/>
          <w:szCs w:val="24"/>
          <w:lang w:val="en-GB"/>
        </w:rPr>
        <w:t xml:space="preserve"> in the Global South should broaden their trade relationship</w:t>
      </w:r>
      <w:r w:rsidRPr="662573B4" w:rsidR="338956EB">
        <w:rPr>
          <w:rFonts w:ascii="Arial Nova" w:hAnsi="Arial Nova" w:eastAsia="Arial Nova" w:cs="Arial Nova"/>
          <w:noProof w:val="0"/>
          <w:sz w:val="24"/>
          <w:szCs w:val="24"/>
          <w:lang w:val="en-GB"/>
        </w:rPr>
        <w:t xml:space="preserve">s to </w:t>
      </w:r>
      <w:r w:rsidRPr="662573B4" w:rsidR="00285F09">
        <w:rPr>
          <w:rFonts w:ascii="Arial Nova" w:hAnsi="Arial Nova" w:eastAsia="Arial Nova" w:cs="Arial Nova"/>
          <w:noProof w:val="0"/>
          <w:sz w:val="24"/>
          <w:szCs w:val="24"/>
          <w:lang w:val="en-GB"/>
        </w:rPr>
        <w:t>avoid</w:t>
      </w:r>
      <w:r w:rsidRPr="662573B4" w:rsidR="338956EB">
        <w:rPr>
          <w:rFonts w:ascii="Arial Nova" w:hAnsi="Arial Nova" w:eastAsia="Arial Nova" w:cs="Arial Nova"/>
          <w:noProof w:val="0"/>
          <w:sz w:val="24"/>
          <w:szCs w:val="24"/>
          <w:lang w:val="en-GB"/>
        </w:rPr>
        <w:t xml:space="preserve"> overreliance on dominant economic blocs, thereby strengthening the</w:t>
      </w:r>
      <w:r w:rsidRPr="662573B4" w:rsidR="384B9AEF">
        <w:rPr>
          <w:rFonts w:ascii="Arial Nova" w:hAnsi="Arial Nova" w:eastAsia="Arial Nova" w:cs="Arial Nova"/>
          <w:noProof w:val="0"/>
          <w:sz w:val="24"/>
          <w:szCs w:val="24"/>
          <w:lang w:val="en-GB"/>
        </w:rPr>
        <w:t xml:space="preserve">ir ability to withstand geopolitical disruptions. </w:t>
      </w:r>
      <w:r w:rsidRPr="662573B4" w:rsidR="74ECDC6C">
        <w:rPr>
          <w:rFonts w:ascii="Arial Nova" w:hAnsi="Arial Nova" w:eastAsia="Arial Nova" w:cs="Arial Nova"/>
          <w:noProof w:val="0"/>
          <w:sz w:val="24"/>
          <w:szCs w:val="24"/>
          <w:lang w:val="en-GB"/>
        </w:rPr>
        <w:t>R</w:t>
      </w:r>
      <w:r w:rsidRPr="662573B4" w:rsidR="384B9AEF">
        <w:rPr>
          <w:rFonts w:ascii="Arial Nova" w:hAnsi="Arial Nova" w:eastAsia="Arial Nova" w:cs="Arial Nova"/>
          <w:noProof w:val="0"/>
          <w:sz w:val="24"/>
          <w:szCs w:val="24"/>
          <w:lang w:val="en-GB"/>
        </w:rPr>
        <w:t>egional</w:t>
      </w:r>
      <w:r w:rsidRPr="662573B4" w:rsidR="74ECDC6C">
        <w:rPr>
          <w:rFonts w:ascii="Arial Nova" w:hAnsi="Arial Nova" w:eastAsia="Arial Nova" w:cs="Arial Nova"/>
          <w:noProof w:val="0"/>
          <w:sz w:val="24"/>
          <w:szCs w:val="24"/>
          <w:lang w:val="en-GB"/>
        </w:rPr>
        <w:t xml:space="preserve"> initia</w:t>
      </w:r>
      <w:r w:rsidRPr="662573B4" w:rsidR="075BB0CA">
        <w:rPr>
          <w:rFonts w:ascii="Arial Nova" w:hAnsi="Arial Nova" w:eastAsia="Arial Nova" w:cs="Arial Nova"/>
          <w:noProof w:val="0"/>
          <w:sz w:val="24"/>
          <w:szCs w:val="24"/>
          <w:lang w:val="en-GB"/>
        </w:rPr>
        <w:t xml:space="preserve">tives that deepen economic integration, including </w:t>
      </w:r>
      <w:r w:rsidRPr="662573B4" w:rsidR="4A541E03">
        <w:rPr>
          <w:rFonts w:ascii="Arial Nova" w:hAnsi="Arial Nova" w:eastAsia="Arial Nova" w:cs="Arial Nova"/>
          <w:noProof w:val="0"/>
          <w:sz w:val="24"/>
          <w:szCs w:val="24"/>
          <w:lang w:val="en-GB"/>
        </w:rPr>
        <w:t>the African Continental Free Trade Area, can help offset the unequal impact of fragment</w:t>
      </w:r>
      <w:r w:rsidRPr="662573B4" w:rsidR="52AD2D51">
        <w:rPr>
          <w:rFonts w:ascii="Arial Nova" w:hAnsi="Arial Nova" w:eastAsia="Arial Nova" w:cs="Arial Nova"/>
          <w:noProof w:val="0"/>
          <w:sz w:val="24"/>
          <w:szCs w:val="24"/>
          <w:lang w:val="en-GB"/>
        </w:rPr>
        <w:t>ation on lower income countries and advance progress toward SDG 8 and SDG</w:t>
      </w:r>
      <w:r w:rsidRPr="662573B4" w:rsidR="0B8C0B43">
        <w:rPr>
          <w:rFonts w:ascii="Arial Nova" w:hAnsi="Arial Nova" w:eastAsia="Arial Nova" w:cs="Arial Nova"/>
          <w:noProof w:val="0"/>
          <w:sz w:val="24"/>
          <w:szCs w:val="24"/>
          <w:lang w:val="en-GB"/>
        </w:rPr>
        <w:t xml:space="preserve"> 10.</w:t>
      </w:r>
    </w:p>
    <w:p w:rsidR="4D9F6D29" w:rsidP="662573B4" w:rsidRDefault="4D9F6D29" w14:paraId="4F64974D" w14:textId="2550D8A0">
      <w:pPr>
        <w:pStyle w:val="Normal"/>
        <w:spacing w:before="0" w:beforeAutospacing="off" w:after="0" w:afterAutospacing="off" w:line="360" w:lineRule="auto"/>
        <w:rPr>
          <w:rFonts w:ascii="Arial Nova" w:hAnsi="Arial Nova" w:eastAsia="Arial Nova" w:cs="Arial Nova"/>
          <w:noProof w:val="0"/>
          <w:sz w:val="24"/>
          <w:szCs w:val="24"/>
          <w:lang w:val="en-GB"/>
        </w:rPr>
      </w:pPr>
      <w:r w:rsidRPr="662573B4" w:rsidR="4D9F6D29">
        <w:rPr>
          <w:rFonts w:ascii="Arial Nova" w:hAnsi="Arial Nova" w:eastAsia="Arial Nova" w:cs="Arial Nova"/>
          <w:noProof w:val="0"/>
          <w:sz w:val="24"/>
          <w:szCs w:val="24"/>
          <w:lang w:val="en-GB"/>
        </w:rPr>
        <w:t>On misinformation, regulatory approaches must adapt to rapid technological evolu</w:t>
      </w:r>
      <w:r w:rsidRPr="662573B4" w:rsidR="1B03397E">
        <w:rPr>
          <w:rFonts w:ascii="Arial Nova" w:hAnsi="Arial Nova" w:eastAsia="Arial Nova" w:cs="Arial Nova"/>
          <w:noProof w:val="0"/>
          <w:sz w:val="24"/>
          <w:szCs w:val="24"/>
          <w:lang w:val="en-GB"/>
        </w:rPr>
        <w:t>tion. Legislators should implament enforceable transparency standards for digital platforms, requiring</w:t>
      </w:r>
      <w:r w:rsidRPr="662573B4" w:rsidR="206305B1">
        <w:rPr>
          <w:rFonts w:ascii="Arial Nova" w:hAnsi="Arial Nova" w:eastAsia="Arial Nova" w:cs="Arial Nova"/>
          <w:noProof w:val="0"/>
          <w:sz w:val="24"/>
          <w:szCs w:val="24"/>
          <w:lang w:val="en-GB"/>
        </w:rPr>
        <w:t xml:space="preserve"> clarity around algorithmic content amplification and political advertising. At the same tim</w:t>
      </w:r>
      <w:r w:rsidRPr="662573B4" w:rsidR="7672BCDB">
        <w:rPr>
          <w:rFonts w:ascii="Arial Nova" w:hAnsi="Arial Nova" w:eastAsia="Arial Nova" w:cs="Arial Nova"/>
          <w:noProof w:val="0"/>
          <w:sz w:val="24"/>
          <w:szCs w:val="24"/>
          <w:lang w:val="en-GB"/>
        </w:rPr>
        <w:t xml:space="preserve">e, technology companies have a responsibility to support independent fact </w:t>
      </w:r>
      <w:r w:rsidRPr="662573B4" w:rsidR="6022E0CC">
        <w:rPr>
          <w:rFonts w:ascii="Arial Nova" w:hAnsi="Arial Nova" w:eastAsia="Arial Nova" w:cs="Arial Nova"/>
          <w:noProof w:val="0"/>
          <w:sz w:val="24"/>
          <w:szCs w:val="24"/>
          <w:lang w:val="en-GB"/>
        </w:rPr>
        <w:t xml:space="preserve">checking and robust content moderation rather than depending solely on </w:t>
      </w:r>
      <w:r w:rsidRPr="662573B4" w:rsidR="63CA7E48">
        <w:rPr>
          <w:rFonts w:ascii="Arial Nova" w:hAnsi="Arial Nova" w:eastAsia="Arial Nova" w:cs="Arial Nova"/>
          <w:noProof w:val="0"/>
          <w:sz w:val="24"/>
          <w:szCs w:val="24"/>
          <w:lang w:val="en-GB"/>
        </w:rPr>
        <w:t>state regulation. Embedding media literacy into national education systems provides a long-ter</w:t>
      </w:r>
      <w:r w:rsidRPr="662573B4" w:rsidR="683D8DF9">
        <w:rPr>
          <w:rFonts w:ascii="Arial Nova" w:hAnsi="Arial Nova" w:eastAsia="Arial Nova" w:cs="Arial Nova"/>
          <w:noProof w:val="0"/>
          <w:sz w:val="24"/>
          <w:szCs w:val="24"/>
          <w:lang w:val="en-GB"/>
        </w:rPr>
        <w:t>m strategy for strengthening public resistance to disinformation.</w:t>
      </w:r>
    </w:p>
    <w:p w:rsidR="683D8DF9" w:rsidP="662573B4" w:rsidRDefault="683D8DF9" w14:paraId="64FDE625" w14:textId="1122672D">
      <w:pPr>
        <w:pStyle w:val="Normal"/>
        <w:spacing w:before="0" w:beforeAutospacing="off" w:after="0" w:afterAutospacing="off" w:line="360" w:lineRule="auto"/>
        <w:rPr>
          <w:rFonts w:ascii="Arial Nova" w:hAnsi="Arial Nova" w:eastAsia="Arial Nova" w:cs="Arial Nova"/>
          <w:noProof w:val="0"/>
          <w:sz w:val="24"/>
          <w:szCs w:val="24"/>
          <w:lang w:val="en-GB"/>
        </w:rPr>
      </w:pPr>
      <w:r w:rsidRPr="662573B4" w:rsidR="683D8DF9">
        <w:rPr>
          <w:rFonts w:ascii="Arial Nova" w:hAnsi="Arial Nova" w:eastAsia="Arial Nova" w:cs="Arial Nova"/>
          <w:noProof w:val="0"/>
          <w:sz w:val="24"/>
          <w:szCs w:val="24"/>
          <w:lang w:val="en-GB"/>
        </w:rPr>
        <w:t xml:space="preserve">To manage economic instability, governments </w:t>
      </w:r>
      <w:r w:rsidRPr="662573B4" w:rsidR="3CF3D42B">
        <w:rPr>
          <w:rFonts w:ascii="Arial Nova" w:hAnsi="Arial Nova" w:eastAsia="Arial Nova" w:cs="Arial Nova"/>
          <w:noProof w:val="0"/>
          <w:sz w:val="24"/>
          <w:szCs w:val="24"/>
          <w:lang w:val="en-GB"/>
        </w:rPr>
        <w:t>should</w:t>
      </w:r>
      <w:r w:rsidRPr="662573B4" w:rsidR="683D8DF9">
        <w:rPr>
          <w:rFonts w:ascii="Arial Nova" w:hAnsi="Arial Nova" w:eastAsia="Arial Nova" w:cs="Arial Nova"/>
          <w:noProof w:val="0"/>
          <w:sz w:val="24"/>
          <w:szCs w:val="24"/>
          <w:lang w:val="en-GB"/>
        </w:rPr>
        <w:t xml:space="preserve"> employ counter cyclical fiscal measures that safe</w:t>
      </w:r>
      <w:r w:rsidRPr="662573B4" w:rsidR="02B868CE">
        <w:rPr>
          <w:rFonts w:ascii="Arial Nova" w:hAnsi="Arial Nova" w:eastAsia="Arial Nova" w:cs="Arial Nova"/>
          <w:noProof w:val="0"/>
          <w:sz w:val="24"/>
          <w:szCs w:val="24"/>
          <w:lang w:val="en-GB"/>
        </w:rPr>
        <w:t>guard essential social protections during downturns, preventing setbacks in poverty reduction</w:t>
      </w:r>
      <w:r w:rsidRPr="662573B4" w:rsidR="2B7E746F">
        <w:rPr>
          <w:rFonts w:ascii="Arial Nova" w:hAnsi="Arial Nova" w:eastAsia="Arial Nova" w:cs="Arial Nova"/>
          <w:noProof w:val="0"/>
          <w:sz w:val="24"/>
          <w:szCs w:val="24"/>
          <w:lang w:val="en-GB"/>
        </w:rPr>
        <w:t xml:space="preserve">. </w:t>
      </w:r>
      <w:r w:rsidRPr="662573B4" w:rsidR="0599CAF0">
        <w:rPr>
          <w:rFonts w:ascii="Arial Nova" w:hAnsi="Arial Nova" w:eastAsia="Arial Nova" w:cs="Arial Nova"/>
          <w:noProof w:val="0"/>
          <w:sz w:val="24"/>
          <w:szCs w:val="24"/>
          <w:lang w:val="en-GB"/>
        </w:rPr>
        <w:t xml:space="preserve">It is equally important that green investment </w:t>
      </w:r>
      <w:r w:rsidRPr="662573B4" w:rsidR="0599CAF0">
        <w:rPr>
          <w:rFonts w:ascii="Arial Nova" w:hAnsi="Arial Nova" w:eastAsia="Arial Nova" w:cs="Arial Nova"/>
          <w:noProof w:val="0"/>
          <w:sz w:val="24"/>
          <w:szCs w:val="24"/>
          <w:lang w:val="en-GB"/>
        </w:rPr>
        <w:t>remains</w:t>
      </w:r>
      <w:r w:rsidRPr="662573B4" w:rsidR="0599CAF0">
        <w:rPr>
          <w:rFonts w:ascii="Arial Nova" w:hAnsi="Arial Nova" w:eastAsia="Arial Nova" w:cs="Arial Nova"/>
          <w:noProof w:val="0"/>
          <w:sz w:val="24"/>
          <w:szCs w:val="24"/>
          <w:lang w:val="en-GB"/>
        </w:rPr>
        <w:t xml:space="preserve"> protected within </w:t>
      </w:r>
      <w:r w:rsidRPr="662573B4" w:rsidR="689EC6A2">
        <w:rPr>
          <w:rFonts w:ascii="Arial Nova" w:hAnsi="Arial Nova" w:eastAsia="Arial Nova" w:cs="Arial Nova"/>
          <w:noProof w:val="0"/>
          <w:sz w:val="24"/>
          <w:szCs w:val="24"/>
          <w:lang w:val="en-GB"/>
        </w:rPr>
        <w:t xml:space="preserve">incentive measures to avoid the short-term decision making highlighted in section </w:t>
      </w:r>
      <w:r w:rsidRPr="662573B4" w:rsidR="53C3FFA7">
        <w:rPr>
          <w:rFonts w:ascii="Arial Nova" w:hAnsi="Arial Nova" w:eastAsia="Arial Nova" w:cs="Arial Nova"/>
          <w:noProof w:val="0"/>
          <w:sz w:val="24"/>
          <w:szCs w:val="24"/>
          <w:lang w:val="en-GB"/>
        </w:rPr>
        <w:t xml:space="preserve">5.4, ensuring recovery efforts reinforce rather than hinder SDG 13. Private sector actors </w:t>
      </w:r>
      <w:r w:rsidRPr="662573B4" w:rsidR="5059337D">
        <w:rPr>
          <w:rFonts w:ascii="Arial Nova" w:hAnsi="Arial Nova" w:eastAsia="Arial Nova" w:cs="Arial Nova"/>
          <w:noProof w:val="0"/>
          <w:sz w:val="24"/>
          <w:szCs w:val="24"/>
          <w:lang w:val="en-GB"/>
        </w:rPr>
        <w:t>particularly in finance and energy</w:t>
      </w:r>
      <w:r w:rsidRPr="662573B4" w:rsidR="41DF5033">
        <w:rPr>
          <w:rFonts w:ascii="Arial Nova" w:hAnsi="Arial Nova" w:eastAsia="Arial Nova" w:cs="Arial Nova"/>
          <w:noProof w:val="0"/>
          <w:sz w:val="24"/>
          <w:szCs w:val="24"/>
          <w:lang w:val="en-GB"/>
        </w:rPr>
        <w:t>,</w:t>
      </w:r>
      <w:r w:rsidRPr="662573B4" w:rsidR="5059337D">
        <w:rPr>
          <w:rFonts w:ascii="Arial Nova" w:hAnsi="Arial Nova" w:eastAsia="Arial Nova" w:cs="Arial Nova"/>
          <w:noProof w:val="0"/>
          <w:sz w:val="24"/>
          <w:szCs w:val="24"/>
          <w:lang w:val="en-GB"/>
        </w:rPr>
        <w:t xml:space="preserve"> should align capital flows with</w:t>
      </w:r>
      <w:r w:rsidRPr="662573B4" w:rsidR="48FD195E">
        <w:rPr>
          <w:rFonts w:ascii="Arial Nova" w:hAnsi="Arial Nova" w:eastAsia="Arial Nova" w:cs="Arial Nova"/>
          <w:noProof w:val="0"/>
          <w:sz w:val="24"/>
          <w:szCs w:val="24"/>
          <w:lang w:val="en-GB"/>
        </w:rPr>
        <w:t xml:space="preserve"> the</w:t>
      </w:r>
      <w:r w:rsidRPr="662573B4" w:rsidR="5059337D">
        <w:rPr>
          <w:rFonts w:ascii="Arial Nova" w:hAnsi="Arial Nova" w:eastAsia="Arial Nova" w:cs="Arial Nova"/>
          <w:noProof w:val="0"/>
          <w:sz w:val="24"/>
          <w:szCs w:val="24"/>
          <w:lang w:val="en-GB"/>
        </w:rPr>
        <w:t xml:space="preserve"> Paris Agreement </w:t>
      </w:r>
      <w:r w:rsidRPr="662573B4" w:rsidR="5059337D">
        <w:rPr>
          <w:rFonts w:ascii="Arial Nova" w:hAnsi="Arial Nova" w:eastAsia="Arial Nova" w:cs="Arial Nova"/>
          <w:noProof w:val="0"/>
          <w:sz w:val="24"/>
          <w:szCs w:val="24"/>
          <w:lang w:val="en-GB"/>
        </w:rPr>
        <w:t>objectives</w:t>
      </w:r>
      <w:r w:rsidRPr="662573B4" w:rsidR="77D9C5F6">
        <w:rPr>
          <w:rFonts w:ascii="Arial Nova" w:hAnsi="Arial Nova" w:eastAsia="Arial Nova" w:cs="Arial Nova"/>
          <w:noProof w:val="0"/>
          <w:sz w:val="24"/>
          <w:szCs w:val="24"/>
          <w:lang w:val="en-GB"/>
        </w:rPr>
        <w:t>, reducing exposure to fossil-fuel-driven volatility.</w:t>
      </w:r>
    </w:p>
    <w:p w:rsidR="6F3C33EC" w:rsidP="662573B4" w:rsidRDefault="6F3C33EC" w14:paraId="7576B1C8" w14:textId="0B803205">
      <w:pPr>
        <w:pStyle w:val="Normal"/>
        <w:spacing w:before="0" w:beforeAutospacing="off" w:after="0" w:afterAutospacing="off" w:line="360" w:lineRule="auto"/>
        <w:rPr>
          <w:rFonts w:ascii="Arial Nova" w:hAnsi="Arial Nova" w:eastAsia="Arial Nova" w:cs="Arial Nova"/>
          <w:noProof w:val="0"/>
          <w:sz w:val="24"/>
          <w:szCs w:val="24"/>
          <w:lang w:val="en-GB"/>
        </w:rPr>
      </w:pPr>
      <w:r w:rsidRPr="662573B4" w:rsidR="6F3C33EC">
        <w:rPr>
          <w:rFonts w:ascii="Arial Nova" w:hAnsi="Arial Nova" w:eastAsia="Arial Nova" w:cs="Arial Nova"/>
          <w:noProof w:val="0"/>
          <w:sz w:val="24"/>
          <w:szCs w:val="24"/>
          <w:lang w:val="en-GB"/>
        </w:rPr>
        <w:t xml:space="preserve">Together, these actions underscore the need for integrated, </w:t>
      </w:r>
      <w:r w:rsidRPr="662573B4" w:rsidR="1D78A8DB">
        <w:rPr>
          <w:rFonts w:ascii="Arial Nova" w:hAnsi="Arial Nova" w:eastAsia="Arial Nova" w:cs="Arial Nova"/>
          <w:noProof w:val="0"/>
          <w:sz w:val="24"/>
          <w:szCs w:val="24"/>
          <w:lang w:val="en-GB"/>
        </w:rPr>
        <w:t>forward-looking</w:t>
      </w:r>
      <w:r w:rsidRPr="662573B4" w:rsidR="6F3C33EC">
        <w:rPr>
          <w:rFonts w:ascii="Arial Nova" w:hAnsi="Arial Nova" w:eastAsia="Arial Nova" w:cs="Arial Nova"/>
          <w:noProof w:val="0"/>
          <w:sz w:val="24"/>
          <w:szCs w:val="24"/>
          <w:lang w:val="en-GB"/>
        </w:rPr>
        <w:t xml:space="preserve"> governance</w:t>
      </w:r>
      <w:r w:rsidRPr="662573B4" w:rsidR="031F282A">
        <w:rPr>
          <w:rFonts w:ascii="Arial Nova" w:hAnsi="Arial Nova" w:eastAsia="Arial Nova" w:cs="Arial Nova"/>
          <w:noProof w:val="0"/>
          <w:sz w:val="24"/>
          <w:szCs w:val="24"/>
          <w:lang w:val="en-GB"/>
        </w:rPr>
        <w:t xml:space="preserve"> </w:t>
      </w:r>
      <w:r w:rsidRPr="662573B4" w:rsidR="397C96BE">
        <w:rPr>
          <w:rFonts w:ascii="Arial Nova" w:hAnsi="Arial Nova" w:eastAsia="Arial Nova" w:cs="Arial Nova"/>
          <w:noProof w:val="0"/>
          <w:sz w:val="24"/>
          <w:szCs w:val="24"/>
          <w:lang w:val="en-GB"/>
        </w:rPr>
        <w:t xml:space="preserve">that recognises economic, technological, and geopolitical risks as </w:t>
      </w:r>
      <w:r w:rsidRPr="662573B4" w:rsidR="0ED3D91B">
        <w:rPr>
          <w:rFonts w:ascii="Arial Nova" w:hAnsi="Arial Nova" w:eastAsia="Arial Nova" w:cs="Arial Nova"/>
          <w:noProof w:val="0"/>
          <w:sz w:val="24"/>
          <w:szCs w:val="24"/>
          <w:lang w:val="en-GB"/>
        </w:rPr>
        <w:t>interdependent</w:t>
      </w:r>
      <w:r w:rsidRPr="662573B4" w:rsidR="397C96BE">
        <w:rPr>
          <w:rFonts w:ascii="Arial Nova" w:hAnsi="Arial Nova" w:eastAsia="Arial Nova" w:cs="Arial Nova"/>
          <w:noProof w:val="0"/>
          <w:sz w:val="24"/>
          <w:szCs w:val="24"/>
          <w:lang w:val="en-GB"/>
        </w:rPr>
        <w:t xml:space="preserve"> rather than isolated </w:t>
      </w:r>
      <w:r w:rsidRPr="662573B4" w:rsidR="675C2A0B">
        <w:rPr>
          <w:rFonts w:ascii="Arial Nova" w:hAnsi="Arial Nova" w:eastAsia="Arial Nova" w:cs="Arial Nova"/>
          <w:noProof w:val="0"/>
          <w:sz w:val="24"/>
          <w:szCs w:val="24"/>
          <w:lang w:val="en-GB"/>
        </w:rPr>
        <w:t>policy issues.</w:t>
      </w:r>
    </w:p>
    <w:p w:rsidR="4B77724E" w:rsidP="7953D6A0" w:rsidRDefault="4B77724E" w14:paraId="038B0E40" w14:textId="5E6FE69D">
      <w:pPr>
        <w:pStyle w:val="Heading1"/>
        <w:numPr>
          <w:ilvl w:val="0"/>
          <w:numId w:val="1"/>
        </w:numPr>
        <w:rPr/>
      </w:pPr>
      <w:bookmarkStart w:name="_Toc394756768" w:id="487880824"/>
      <w:r w:rsidR="4B77724E">
        <w:rPr/>
        <w:t>Conclusion</w:t>
      </w:r>
      <w:bookmarkEnd w:id="487880824"/>
      <w:r w:rsidR="4B77724E">
        <w:rPr/>
        <w:t xml:space="preserve"> </w:t>
      </w:r>
    </w:p>
    <w:p w:rsidR="7953D6A0" w:rsidP="662573B4" w:rsidRDefault="7953D6A0" w14:paraId="4EC4D921" w14:textId="6A81EF4B">
      <w:pPr>
        <w:pStyle w:val="Normal"/>
        <w:spacing w:line="360" w:lineRule="auto"/>
      </w:pPr>
      <w:r w:rsidR="13ADB83F">
        <w:rPr/>
        <w:t>This report has analysed</w:t>
      </w:r>
      <w:r w:rsidR="3AB8BC61">
        <w:rPr/>
        <w:t xml:space="preserve"> </w:t>
      </w:r>
      <w:r w:rsidR="13ADB83F">
        <w:rPr/>
        <w:t xml:space="preserve">three key short-term </w:t>
      </w:r>
      <w:r w:rsidR="7F100D1F">
        <w:rPr/>
        <w:t xml:space="preserve">global risks </w:t>
      </w:r>
      <w:r w:rsidR="7F100D1F">
        <w:rPr/>
        <w:t>identified</w:t>
      </w:r>
      <w:r w:rsidR="7F100D1F">
        <w:rPr/>
        <w:t xml:space="preserve"> </w:t>
      </w:r>
      <w:r w:rsidR="3EDD827F">
        <w:rPr/>
        <w:t>for 2026, geoeconomic confrontation, misinformation and disinformation, and economic instabili</w:t>
      </w:r>
      <w:r w:rsidR="0202C51D">
        <w:rPr/>
        <w:t>ty. Each of these risks presents serious challenges to sustainable development, hinde</w:t>
      </w:r>
      <w:r w:rsidR="509A29B1">
        <w:rPr/>
        <w:t>ring progress across several UN Sustainable Development Goals, including SDG 1, SDG 8</w:t>
      </w:r>
      <w:r w:rsidR="3778986B">
        <w:rPr/>
        <w:t>, SDG 10, SDG 13, and SDG 16.</w:t>
      </w:r>
    </w:p>
    <w:p w:rsidR="7953D6A0" w:rsidP="662573B4" w:rsidRDefault="7953D6A0" w14:paraId="698CA4DA" w14:textId="470A4164">
      <w:pPr>
        <w:pStyle w:val="Normal"/>
        <w:spacing w:line="360" w:lineRule="auto"/>
      </w:pPr>
      <w:r w:rsidR="3778986B">
        <w:rPr/>
        <w:t>As discussed, these risks are highly interconnected rather than separate issues. Geoeconom</w:t>
      </w:r>
      <w:r w:rsidR="313315EB">
        <w:rPr/>
        <w:t>ic fragmentation contributes to economic instability, while financial insec</w:t>
      </w:r>
      <w:r w:rsidR="0B010415">
        <w:rPr/>
        <w:t xml:space="preserve">urity creates conditions that enable misinformation to spread. </w:t>
      </w:r>
      <w:r w:rsidR="229CC819">
        <w:rPr/>
        <w:t xml:space="preserve">In turn, disinformation weakens the institutional trust </w:t>
      </w:r>
      <w:r w:rsidR="229CC819">
        <w:rPr/>
        <w:t>required</w:t>
      </w:r>
      <w:r w:rsidR="229CC819">
        <w:rPr/>
        <w:t xml:space="preserve"> for effective inter</w:t>
      </w:r>
      <w:r w:rsidR="50574F6C">
        <w:rPr/>
        <w:t>national cooperation. This interaction amplifies their overall impact</w:t>
      </w:r>
      <w:r w:rsidR="64B5988B">
        <w:rPr/>
        <w:t>, making the combined threat to sustainable development more sever</w:t>
      </w:r>
      <w:r w:rsidR="37B786DF">
        <w:rPr/>
        <w:t>e than any individual risk alone.</w:t>
      </w:r>
    </w:p>
    <w:p w:rsidR="7953D6A0" w:rsidP="662573B4" w:rsidRDefault="7953D6A0" w14:paraId="01EAB5C0" w14:textId="495CFCDF">
      <w:pPr>
        <w:pStyle w:val="Normal"/>
        <w:spacing w:line="360" w:lineRule="auto"/>
      </w:pPr>
      <w:r w:rsidR="37B786DF">
        <w:rPr/>
        <w:t>A key limitation lies in the tendency of governments and institutions to address these risks in iso</w:t>
      </w:r>
      <w:r w:rsidR="400569B9">
        <w:rPr/>
        <w:t>lation, often prioritising short-term economic recovery over long-term sustainability go</w:t>
      </w:r>
      <w:r w:rsidR="704772AF">
        <w:rPr/>
        <w:t xml:space="preserve">als. Without coordinated and </w:t>
      </w:r>
      <w:r w:rsidR="3C5A7DF0">
        <w:rPr/>
        <w:t>forward-looking</w:t>
      </w:r>
      <w:r w:rsidR="4729E458">
        <w:rPr/>
        <w:t xml:space="preserve"> policy approaches that recognise these interconnections, progress towards achieving the </w:t>
      </w:r>
      <w:r w:rsidR="7AF476D1">
        <w:rPr/>
        <w:t>SDGs</w:t>
      </w:r>
      <w:r w:rsidR="735B7D27">
        <w:rPr/>
        <w:t xml:space="preserve"> by 2030 will remain significantly constrained.</w:t>
      </w:r>
    </w:p>
    <w:p w:rsidR="7953D6A0" w:rsidP="662573B4" w:rsidRDefault="7953D6A0" w14:paraId="42820D5D" w14:textId="49BB1202">
      <w:pPr>
        <w:pStyle w:val="Normal"/>
        <w:spacing w:line="360" w:lineRule="auto"/>
      </w:pPr>
      <w:r w:rsidR="41C909DE">
        <w:rPr/>
        <w:t>Sustainable development cannot be achieved in a fragmented, distrustful world. The nee</w:t>
      </w:r>
      <w:r w:rsidR="3EA2A249">
        <w:rPr/>
        <w:t>d for coordinated global action has never been more urgent.</w:t>
      </w:r>
    </w:p>
    <w:p w:rsidR="7953D6A0" w:rsidP="662573B4" w:rsidRDefault="7953D6A0" w14:paraId="54A2DF37" w14:textId="28A88336">
      <w:pPr>
        <w:pStyle w:val="Normal"/>
        <w:spacing w:line="360" w:lineRule="auto"/>
      </w:pPr>
      <w:r w:rsidR="7F100D1F">
        <w:rPr/>
        <w:t xml:space="preserve"> </w:t>
      </w:r>
    </w:p>
    <w:p w:rsidR="09B53D96" w:rsidP="7953D6A0" w:rsidRDefault="09B53D96" w14:paraId="72E99949" w14:textId="3B780375">
      <w:pPr>
        <w:pStyle w:val="Heading1"/>
      </w:pPr>
      <w:bookmarkStart w:name="_Toc857248537" w:id="483175471"/>
      <w:r w:rsidR="09B53D96">
        <w:rPr/>
        <w:t>9</w:t>
      </w:r>
      <w:r w:rsidR="0016FA53">
        <w:rPr/>
        <w:t>. Reference List</w:t>
      </w:r>
      <w:bookmarkEnd w:id="483175471"/>
      <w:r w:rsidR="0016FA53">
        <w:rPr/>
        <w:t xml:space="preserve"> </w:t>
      </w:r>
    </w:p>
    <w:p w:rsidR="72F93053" w:rsidP="72F93053" w:rsidRDefault="72F93053" w14:paraId="4EED11F7" w14:textId="240D65CF">
      <w:pPr>
        <w:pStyle w:val="Normal"/>
      </w:pPr>
    </w:p>
    <w:p w:rsidR="31E80783" w:rsidP="662573B4" w:rsidRDefault="31E80783" w14:paraId="49C00E25" w14:textId="00B38A81">
      <w:pPr>
        <w:pStyle w:val="Normal"/>
        <w:spacing w:line="360" w:lineRule="auto"/>
        <w:ind w:left="720" w:hanging="720"/>
        <w:rPr>
          <w:rFonts w:ascii="Arial Nova" w:hAnsi="Arial Nova" w:eastAsia="Arial Nova" w:cs="Arial Nova"/>
          <w:noProof w:val="0"/>
          <w:sz w:val="24"/>
          <w:szCs w:val="24"/>
          <w:lang w:val="en-GB"/>
        </w:rPr>
      </w:pPr>
      <w:r w:rsidRPr="662573B4" w:rsidR="31E80783">
        <w:rPr>
          <w:rFonts w:ascii="Arial" w:hAnsi="Arial" w:eastAsia="Arial" w:cs="Arial"/>
          <w:b w:val="0"/>
          <w:bCs w:val="0"/>
          <w:i w:val="0"/>
          <w:iCs w:val="0"/>
          <w:caps w:val="0"/>
          <w:smallCaps w:val="0"/>
          <w:noProof w:val="0"/>
          <w:color w:val="222222"/>
          <w:sz w:val="19"/>
          <w:szCs w:val="19"/>
          <w:lang w:val="en-GB"/>
        </w:rPr>
        <w:t>Akkucuk</w:t>
      </w:r>
      <w:r w:rsidRPr="662573B4" w:rsidR="31E80783">
        <w:rPr>
          <w:rFonts w:ascii="Arial" w:hAnsi="Arial" w:eastAsia="Arial" w:cs="Arial"/>
          <w:b w:val="0"/>
          <w:bCs w:val="0"/>
          <w:i w:val="0"/>
          <w:iCs w:val="0"/>
          <w:caps w:val="0"/>
          <w:smallCaps w:val="0"/>
          <w:noProof w:val="0"/>
          <w:color w:val="222222"/>
          <w:sz w:val="19"/>
          <w:szCs w:val="19"/>
          <w:lang w:val="en-GB"/>
        </w:rPr>
        <w:t xml:space="preserve">, U. (Ed.). (2022). </w:t>
      </w:r>
      <w:r w:rsidRPr="662573B4" w:rsidR="31E80783">
        <w:rPr>
          <w:rFonts w:ascii="Arial" w:hAnsi="Arial" w:eastAsia="Arial" w:cs="Arial"/>
          <w:b w:val="0"/>
          <w:bCs w:val="0"/>
          <w:i w:val="1"/>
          <w:iCs w:val="1"/>
          <w:caps w:val="0"/>
          <w:smallCaps w:val="0"/>
          <w:noProof w:val="0"/>
          <w:color w:val="222222"/>
          <w:sz w:val="19"/>
          <w:szCs w:val="19"/>
          <w:lang w:val="en-GB"/>
        </w:rPr>
        <w:t>Managing inflation and supply chain disruptions in the global economy</w:t>
      </w:r>
      <w:r w:rsidRPr="662573B4" w:rsidR="31E80783">
        <w:rPr>
          <w:rFonts w:ascii="Arial" w:hAnsi="Arial" w:eastAsia="Arial" w:cs="Arial"/>
          <w:b w:val="0"/>
          <w:bCs w:val="0"/>
          <w:i w:val="0"/>
          <w:iCs w:val="0"/>
          <w:caps w:val="0"/>
          <w:smallCaps w:val="0"/>
          <w:noProof w:val="0"/>
          <w:color w:val="222222"/>
          <w:sz w:val="19"/>
          <w:szCs w:val="19"/>
          <w:lang w:val="en-GB"/>
        </w:rPr>
        <w:t xml:space="preserve">. IGI Global. </w:t>
      </w:r>
    </w:p>
    <w:p w:rsidR="72F93053" w:rsidP="662573B4" w:rsidRDefault="72F93053" w14:paraId="778B4751" w14:textId="5B705BAB">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2D6A42EB" w:rsidP="662573B4" w:rsidRDefault="2D6A42EB" w14:paraId="272C4762" w14:textId="5C5604E6">
      <w:pPr>
        <w:pStyle w:val="Normal"/>
        <w:spacing w:line="360" w:lineRule="auto"/>
        <w:ind w:left="720" w:hanging="720"/>
        <w:rPr>
          <w:rFonts w:ascii="Aptos" w:hAnsi="Aptos" w:eastAsia="Aptos" w:cs="Aptos"/>
          <w:noProof w:val="0"/>
          <w:sz w:val="24"/>
          <w:szCs w:val="24"/>
          <w:lang w:val="en-GB"/>
        </w:rPr>
      </w:pPr>
      <w:r w:rsidRPr="662573B4" w:rsidR="2D6A42E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Asia Pacific Oil and Gas Insight - 2026-02-01. (2026). In </w:t>
      </w:r>
      <w:r w:rsidRPr="662573B4" w:rsidR="2D6A42E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Fitch Solutions Industry Insight Reports</w:t>
      </w:r>
      <w:r w:rsidRPr="662573B4" w:rsidR="2D6A42E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1). Fitch Solutions Group Limited. </w:t>
      </w:r>
    </w:p>
    <w:p w:rsidR="662573B4" w:rsidP="662573B4" w:rsidRDefault="662573B4" w14:paraId="75DF49D5" w14:textId="6A64201B">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722ABEED" w:rsidP="662573B4" w:rsidRDefault="722ABEED" w14:paraId="341D422D" w14:textId="4907AC89">
      <w:pPr>
        <w:pStyle w:val="Normal"/>
        <w:spacing w:line="360" w:lineRule="auto"/>
        <w:ind w:left="720" w:hanging="720"/>
        <w:rPr>
          <w:rFonts w:ascii="Aptos" w:hAnsi="Aptos" w:eastAsia="Aptos" w:cs="Aptos"/>
          <w:noProof w:val="0"/>
          <w:sz w:val="24"/>
          <w:szCs w:val="24"/>
          <w:lang w:val="en-GB"/>
        </w:rPr>
      </w:pPr>
      <w:r w:rsidRPr="662573B4" w:rsidR="722ABEE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Aven, T. (2025). A risk science review of the WEF global risk reports. </w:t>
      </w:r>
      <w:r w:rsidRPr="662573B4" w:rsidR="722ABEE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Risk Research</w:t>
      </w:r>
      <w:r w:rsidRPr="662573B4" w:rsidR="722ABEE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722ABEE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28</w:t>
      </w:r>
      <w:r w:rsidRPr="662573B4" w:rsidR="722ABEE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(12), 1391–1400. </w:t>
      </w:r>
      <w:hyperlink r:id="Rf1b223d9fc504eb3">
        <w:r w:rsidRPr="662573B4" w:rsidR="722ABEED">
          <w:rPr>
            <w:rStyle w:val="Hyperlink"/>
            <w:rFonts w:ascii="Source Sans Pro" w:hAnsi="Source Sans Pro" w:eastAsia="Source Sans Pro" w:cs="Source Sans Pro"/>
            <w:b w:val="0"/>
            <w:bCs w:val="0"/>
            <w:i w:val="0"/>
            <w:iCs w:val="0"/>
            <w:caps w:val="0"/>
            <w:smallCaps w:val="0"/>
            <w:noProof w:val="0"/>
            <w:sz w:val="22"/>
            <w:szCs w:val="22"/>
            <w:lang w:val="en-GB"/>
          </w:rPr>
          <w:t>https://doi.org/10.1080/13669877.2025.2588574</w:t>
        </w:r>
      </w:hyperlink>
      <w:r w:rsidRPr="662573B4" w:rsidR="722ABEE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2EF4FD42" w14:textId="3EEF46D2">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5636C1AE" w:rsidP="662573B4" w:rsidRDefault="5636C1AE" w14:paraId="08877001" w14:textId="2AAEAEA1">
      <w:pPr>
        <w:pStyle w:val="Normal"/>
        <w:spacing w:line="360" w:lineRule="auto"/>
        <w:ind w:left="720" w:hanging="720"/>
        <w:rPr>
          <w:rFonts w:ascii="Aptos" w:hAnsi="Aptos" w:eastAsia="Aptos" w:cs="Aptos"/>
          <w:noProof w:val="0"/>
          <w:sz w:val="24"/>
          <w:szCs w:val="24"/>
          <w:lang w:val="en-GB"/>
        </w:rPr>
      </w:pPr>
      <w:r w:rsidRPr="662573B4" w:rsidR="5636C1A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Bastos, M. (2024). Accountability of Social Platforms. In </w:t>
      </w:r>
      <w:r w:rsidRPr="662573B4" w:rsidR="5636C1A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Brexit, Tweeted</w:t>
      </w:r>
      <w:r w:rsidRPr="662573B4" w:rsidR="5636C1A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Policy Press. </w:t>
      </w:r>
      <w:hyperlink r:id="R6ebb043e6c5048ae">
        <w:r w:rsidRPr="662573B4" w:rsidR="5636C1AE">
          <w:rPr>
            <w:rStyle w:val="Hyperlink"/>
            <w:rFonts w:ascii="Source Sans Pro" w:hAnsi="Source Sans Pro" w:eastAsia="Source Sans Pro" w:cs="Source Sans Pro"/>
            <w:b w:val="0"/>
            <w:bCs w:val="0"/>
            <w:i w:val="0"/>
            <w:iCs w:val="0"/>
            <w:caps w:val="0"/>
            <w:smallCaps w:val="0"/>
            <w:noProof w:val="0"/>
            <w:sz w:val="22"/>
            <w:szCs w:val="22"/>
            <w:lang w:val="en-GB"/>
          </w:rPr>
          <w:t>https://doi.org/10.1332/policypress/9781529224498.003.0010</w:t>
        </w:r>
      </w:hyperlink>
      <w:r w:rsidRPr="662573B4" w:rsidR="5636C1A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1606259E" w14:textId="15ABFBBC">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02149F7" w:rsidP="662573B4" w:rsidRDefault="202149F7" w14:paraId="458BBC9C" w14:textId="73677E2B">
      <w:pPr>
        <w:pStyle w:val="Normal"/>
        <w:spacing w:line="360" w:lineRule="auto"/>
        <w:ind w:left="720" w:hanging="720"/>
        <w:rPr>
          <w:rFonts w:ascii="Source Sans Pro" w:hAnsi="Source Sans Pro" w:eastAsia="Source Sans Pro" w:cs="Source Sans Pro"/>
          <w:noProof w:val="0"/>
          <w:sz w:val="22"/>
          <w:szCs w:val="22"/>
          <w:lang w:val="en-GB"/>
        </w:rPr>
      </w:pPr>
      <w:r w:rsidRPr="662573B4" w:rsidR="202149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Bednář, O., Čečrdlová, A., Kadeřábková, B., &amp; Řežábek, P. (2022). Energy Prices Impact on Inflationary Spiral. </w:t>
      </w:r>
      <w:r w:rsidRPr="662573B4" w:rsidR="202149F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Energies (Basel)</w:t>
      </w:r>
      <w:r w:rsidRPr="662573B4" w:rsidR="202149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202149F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15</w:t>
      </w:r>
      <w:r w:rsidRPr="662573B4" w:rsidR="202149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(9), 3443. </w:t>
      </w:r>
      <w:hyperlink r:id="Ra189c569d53540a3">
        <w:r w:rsidRPr="662573B4" w:rsidR="202149F7">
          <w:rPr>
            <w:rStyle w:val="Hyperlink"/>
            <w:rFonts w:ascii="Source Sans Pro" w:hAnsi="Source Sans Pro" w:eastAsia="Source Sans Pro" w:cs="Source Sans Pro"/>
            <w:b w:val="0"/>
            <w:bCs w:val="0"/>
            <w:i w:val="0"/>
            <w:iCs w:val="0"/>
            <w:caps w:val="0"/>
            <w:smallCaps w:val="0"/>
            <w:noProof w:val="0"/>
            <w:sz w:val="22"/>
            <w:szCs w:val="22"/>
            <w:lang w:val="en-GB"/>
          </w:rPr>
          <w:t>https://doi.org/10.3390/en15093443</w:t>
        </w:r>
      </w:hyperlink>
      <w:r w:rsidRPr="662573B4" w:rsidR="202149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003EAD60" w14:textId="17ADF05B">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168E0D8" w:rsidP="662573B4" w:rsidRDefault="4168E0D8" w14:paraId="354E8B55" w14:textId="05DA49AA">
      <w:pPr>
        <w:pStyle w:val="Normal"/>
        <w:spacing w:line="360" w:lineRule="auto"/>
        <w:ind w:left="720" w:hanging="720"/>
        <w:rPr>
          <w:rFonts w:ascii="Source Sans Pro" w:hAnsi="Source Sans Pro" w:eastAsia="Source Sans Pro" w:cs="Source Sans Pro"/>
          <w:noProof w:val="0"/>
          <w:sz w:val="22"/>
          <w:szCs w:val="22"/>
          <w:lang w:val="en-GB"/>
        </w:rPr>
      </w:pPr>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Bozdag, C., &amp; Kocer, S. (2022). </w:t>
      </w:r>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Skeptical</w:t>
      </w:r>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Inertia in the Face of Polarization: News Consumption and Misinformation in </w:t>
      </w:r>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Turkey</w:t>
      </w:r>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4168E0D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Media and Communication (Lisboa)</w:t>
      </w:r>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4168E0D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10</w:t>
      </w:r>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169–179. </w:t>
      </w:r>
      <w:hyperlink r:id="R6474318b967b4e64">
        <w:r w:rsidRPr="662573B4" w:rsidR="4168E0D8">
          <w:rPr>
            <w:rStyle w:val="Hyperlink"/>
            <w:rFonts w:ascii="Source Sans Pro" w:hAnsi="Source Sans Pro" w:eastAsia="Source Sans Pro" w:cs="Source Sans Pro"/>
            <w:b w:val="0"/>
            <w:bCs w:val="0"/>
            <w:i w:val="0"/>
            <w:iCs w:val="0"/>
            <w:caps w:val="0"/>
            <w:smallCaps w:val="0"/>
            <w:noProof w:val="0"/>
            <w:sz w:val="22"/>
            <w:szCs w:val="22"/>
            <w:lang w:val="en-GB"/>
          </w:rPr>
          <w:t>https://doi.org/10.17645/mac.v10i2.5057</w:t>
        </w:r>
      </w:hyperlink>
      <w:r w:rsidRPr="662573B4" w:rsidR="4168E0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44602828" w14:textId="33E664D9">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2F93053" w:rsidP="662573B4" w:rsidRDefault="72F93053" w14:paraId="6C40EB8F" w14:textId="2DE18517">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76C3CAC1" w:rsidP="662573B4" w:rsidRDefault="76C3CAC1" w14:paraId="143771BB" w14:textId="5E5A05CF">
      <w:pPr>
        <w:pStyle w:val="Normal"/>
        <w:spacing w:line="360" w:lineRule="auto"/>
        <w:ind w:left="720" w:hanging="720"/>
        <w:rPr>
          <w:rFonts w:ascii="Aptos" w:hAnsi="Aptos" w:eastAsia="Aptos" w:cs="Aptos"/>
          <w:noProof w:val="0"/>
          <w:sz w:val="24"/>
          <w:szCs w:val="24"/>
          <w:lang w:val="en-GB"/>
        </w:rPr>
      </w:pPr>
      <w:r w:rsidRPr="662573B4" w:rsidR="76C3CAC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Budak, C., Nyhan, B., Rothschild, D. M., Thorson, E., &amp; Watts, D. J. (2024). Misunderstanding the harms of online misinformation. </w:t>
      </w:r>
      <w:r w:rsidRPr="662573B4" w:rsidR="76C3CAC1">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Nature (London)</w:t>
      </w:r>
      <w:r w:rsidRPr="662573B4" w:rsidR="76C3CAC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76C3CAC1">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630</w:t>
      </w:r>
      <w:r w:rsidRPr="662573B4" w:rsidR="76C3CAC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(8015), 45–53. </w:t>
      </w:r>
      <w:hyperlink r:id="Rea7175f765084b5a">
        <w:r w:rsidRPr="662573B4" w:rsidR="76C3CAC1">
          <w:rPr>
            <w:rStyle w:val="Hyperlink"/>
            <w:rFonts w:ascii="Source Sans Pro" w:hAnsi="Source Sans Pro" w:eastAsia="Source Sans Pro" w:cs="Source Sans Pro"/>
            <w:b w:val="0"/>
            <w:bCs w:val="0"/>
            <w:i w:val="0"/>
            <w:iCs w:val="0"/>
            <w:caps w:val="0"/>
            <w:smallCaps w:val="0"/>
            <w:noProof w:val="0"/>
            <w:sz w:val="22"/>
            <w:szCs w:val="22"/>
            <w:lang w:val="en-GB"/>
          </w:rPr>
          <w:t>https://doi.org/10.1038/s41586-024-07417-w</w:t>
        </w:r>
      </w:hyperlink>
      <w:r w:rsidRPr="662573B4" w:rsidR="76C3CAC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2FF2D46E" w14:textId="60693E87">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09753937" w:rsidP="662573B4" w:rsidRDefault="09753937" w14:paraId="0294548E" w14:textId="03042391">
      <w:pPr>
        <w:pStyle w:val="Normal"/>
        <w:spacing w:line="360" w:lineRule="auto"/>
        <w:ind w:left="720" w:hanging="720"/>
        <w:rPr>
          <w:rFonts w:ascii="Aptos" w:hAnsi="Aptos" w:eastAsia="Aptos" w:cs="Aptos"/>
          <w:noProof w:val="0"/>
          <w:sz w:val="24"/>
          <w:szCs w:val="24"/>
          <w:lang w:val="en-GB"/>
        </w:rPr>
      </w:pPr>
      <w:r w:rsidRPr="662573B4" w:rsidR="0975393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Chugaiev, O., Reznikova, N., &amp; Panchenko, V. (2025). HEALTHFLATION: HEALTHCARE SECTORS HOSTAGE TO MACROECONOMIC INSTABILITY AND COST OF LIVING CRISIS. </w:t>
      </w:r>
      <w:r w:rsidRPr="662573B4" w:rsidR="0975393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Aktualʹnì Problemi Mìžnarodnih Vìdnosin</w:t>
      </w:r>
      <w:r w:rsidRPr="662573B4" w:rsidR="0975393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975393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164</w:t>
      </w:r>
      <w:r w:rsidRPr="662573B4" w:rsidR="0975393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143–157. https://doi.org/10.17721/apmv.2025.164.1.143-157</w:t>
      </w:r>
    </w:p>
    <w:p w:rsidR="72F93053" w:rsidP="662573B4" w:rsidRDefault="72F93053" w14:paraId="4338C796" w14:textId="443DD18C">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12E4F0DC" w:rsidP="662573B4" w:rsidRDefault="12E4F0DC" w14:paraId="3DCE5C0B" w14:textId="01FA391A">
      <w:pPr>
        <w:pStyle w:val="Normal"/>
        <w:spacing w:line="360" w:lineRule="auto"/>
        <w:ind w:left="720" w:hanging="720"/>
        <w:rPr>
          <w:rFonts w:ascii="Aptos" w:hAnsi="Aptos" w:eastAsia="Aptos" w:cs="Aptos"/>
          <w:noProof w:val="0"/>
          <w:sz w:val="24"/>
          <w:szCs w:val="24"/>
          <w:lang w:val="en-GB"/>
        </w:rPr>
      </w:pPr>
      <w:r w:rsidRPr="662573B4" w:rsidR="12E4F0D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Connaughton, J. E. (2022). A Personal View of Five Decades of Recessions. </w:t>
      </w:r>
      <w:r w:rsidRPr="662573B4" w:rsidR="12E4F0D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The Review of Regional Studies</w:t>
      </w:r>
      <w:r w:rsidRPr="662573B4" w:rsidR="12E4F0D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12E4F0D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52</w:t>
      </w:r>
      <w:r w:rsidRPr="662573B4" w:rsidR="12E4F0D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283–295. </w:t>
      </w:r>
      <w:hyperlink r:id="Ree005b960462438a">
        <w:r w:rsidRPr="662573B4" w:rsidR="12E4F0DC">
          <w:rPr>
            <w:rStyle w:val="Hyperlink"/>
            <w:rFonts w:ascii="Source Sans Pro" w:hAnsi="Source Sans Pro" w:eastAsia="Source Sans Pro" w:cs="Source Sans Pro"/>
            <w:b w:val="0"/>
            <w:bCs w:val="0"/>
            <w:i w:val="0"/>
            <w:iCs w:val="0"/>
            <w:caps w:val="0"/>
            <w:smallCaps w:val="0"/>
            <w:noProof w:val="0"/>
            <w:sz w:val="22"/>
            <w:szCs w:val="22"/>
            <w:lang w:val="en-GB"/>
          </w:rPr>
          <w:t>https://doi.org/10.52324/001c.66196</w:t>
        </w:r>
      </w:hyperlink>
      <w:r w:rsidRPr="662573B4" w:rsidR="12E4F0D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1E0B18B7" w14:textId="21773A6F">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65788866" w:rsidP="662573B4" w:rsidRDefault="65788866" w14:paraId="1F8DAEB5" w14:textId="42CC168D">
      <w:pPr>
        <w:pStyle w:val="Normal"/>
        <w:spacing w:line="360" w:lineRule="auto"/>
        <w:ind w:left="720" w:hanging="720"/>
        <w:rPr>
          <w:rFonts w:ascii="Aptos" w:hAnsi="Aptos" w:eastAsia="Aptos" w:cs="Aptos"/>
          <w:noProof w:val="0"/>
          <w:sz w:val="24"/>
          <w:szCs w:val="24"/>
          <w:lang w:val="en-GB"/>
        </w:rPr>
      </w:pP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Costola</w:t>
      </w: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Donadelli, M., </w:t>
      </w: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Gerotto</w:t>
      </w: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 &amp; </w:t>
      </w: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Gufler</w:t>
      </w: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I. (2022). Global risks, the macroeconomy, and asset prices. </w:t>
      </w:r>
      <w:r w:rsidRPr="662573B4" w:rsidR="6578886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Empirical Economics</w:t>
      </w: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6578886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63</w:t>
      </w:r>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(5), 2357–2388. </w:t>
      </w:r>
      <w:hyperlink r:id="Rd1019e9dfaed44be">
        <w:r w:rsidRPr="662573B4" w:rsidR="65788866">
          <w:rPr>
            <w:rStyle w:val="Hyperlink"/>
            <w:rFonts w:ascii="Source Sans Pro" w:hAnsi="Source Sans Pro" w:eastAsia="Source Sans Pro" w:cs="Source Sans Pro"/>
            <w:b w:val="0"/>
            <w:bCs w:val="0"/>
            <w:i w:val="0"/>
            <w:iCs w:val="0"/>
            <w:caps w:val="0"/>
            <w:smallCaps w:val="0"/>
            <w:noProof w:val="0"/>
            <w:sz w:val="22"/>
            <w:szCs w:val="22"/>
            <w:lang w:val="en-GB"/>
          </w:rPr>
          <w:t>https://doi.org/10.1007/s00181-022-02205-9</w:t>
        </w:r>
      </w:hyperlink>
      <w:r w:rsidRPr="662573B4" w:rsidR="657888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7B33B714" w14:textId="4D53EDB1">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68C87BBB" w:rsidP="662573B4" w:rsidRDefault="68C87BBB" w14:paraId="7F9F96B5" w14:textId="6A051AAF">
      <w:pPr>
        <w:pStyle w:val="Normal"/>
        <w:spacing w:line="360" w:lineRule="auto"/>
        <w:ind w:left="720" w:hanging="720"/>
        <w:rPr>
          <w:rFonts w:ascii="Aptos" w:hAnsi="Aptos" w:eastAsia="Aptos" w:cs="Aptos"/>
          <w:noProof w:val="0"/>
          <w:sz w:val="24"/>
          <w:szCs w:val="24"/>
          <w:lang w:val="en-GB"/>
        </w:rPr>
      </w:pPr>
      <w:r w:rsidRPr="662573B4" w:rsidR="68C87B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Denniss, E., &amp; Lindberg, R. (2025). Social media and the spread of misinformation: infectious and a threat to public health. </w:t>
      </w:r>
      <w:r w:rsidRPr="662573B4" w:rsidR="68C87BB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Health Promotion International</w:t>
      </w:r>
      <w:r w:rsidRPr="662573B4" w:rsidR="68C87B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68C87BB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40</w:t>
      </w:r>
      <w:r w:rsidRPr="662573B4" w:rsidR="68C87B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w:t>
      </w:r>
      <w:hyperlink r:id="R0dc36c57aa8a44f4">
        <w:r w:rsidRPr="662573B4" w:rsidR="68C87BBB">
          <w:rPr>
            <w:rStyle w:val="Hyperlink"/>
            <w:rFonts w:ascii="Source Sans Pro" w:hAnsi="Source Sans Pro" w:eastAsia="Source Sans Pro" w:cs="Source Sans Pro"/>
            <w:b w:val="0"/>
            <w:bCs w:val="0"/>
            <w:i w:val="0"/>
            <w:iCs w:val="0"/>
            <w:caps w:val="0"/>
            <w:smallCaps w:val="0"/>
            <w:noProof w:val="0"/>
            <w:sz w:val="22"/>
            <w:szCs w:val="22"/>
            <w:lang w:val="en-GB"/>
          </w:rPr>
          <w:t>https://doi.org/10.1093/heapro/daaf023</w:t>
        </w:r>
      </w:hyperlink>
      <w:r w:rsidRPr="662573B4" w:rsidR="68C87B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6346D62" w:rsidP="662573B4" w:rsidRDefault="76346D62" w14:paraId="0A9F55FD" w14:textId="6BAF3A6E">
      <w:pPr>
        <w:pStyle w:val="Normal"/>
        <w:spacing w:line="360" w:lineRule="auto"/>
        <w:ind w:left="720" w:hanging="720"/>
        <w:rPr>
          <w:rFonts w:ascii="Source Sans Pro" w:hAnsi="Source Sans Pro" w:eastAsia="Source Sans Pro" w:cs="Source Sans Pro"/>
          <w:noProof w:val="0"/>
          <w:sz w:val="22"/>
          <w:szCs w:val="22"/>
          <w:lang w:val="en-GB"/>
        </w:rPr>
      </w:pPr>
      <w:r w:rsidRPr="662573B4" w:rsidR="76346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De Santis, R. A. (2024). </w:t>
      </w:r>
      <w:r w:rsidRPr="662573B4" w:rsidR="76346D6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Supply chain disruption and energy supply shocks: impact on euro area output and prices</w:t>
      </w:r>
      <w:r w:rsidRPr="662573B4" w:rsidR="76346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European Central Bank. </w:t>
      </w:r>
      <w:hyperlink r:id="R4e769208288e44ed">
        <w:r w:rsidRPr="662573B4" w:rsidR="76346D62">
          <w:rPr>
            <w:rStyle w:val="Hyperlink"/>
            <w:rFonts w:ascii="Source Sans Pro" w:hAnsi="Source Sans Pro" w:eastAsia="Source Sans Pro" w:cs="Source Sans Pro"/>
            <w:b w:val="0"/>
            <w:bCs w:val="0"/>
            <w:i w:val="0"/>
            <w:iCs w:val="0"/>
            <w:caps w:val="0"/>
            <w:smallCaps w:val="0"/>
            <w:noProof w:val="0"/>
            <w:sz w:val="22"/>
            <w:szCs w:val="22"/>
            <w:lang w:val="en-GB"/>
          </w:rPr>
          <w:t>https://doi.org/10.2866/29240</w:t>
        </w:r>
      </w:hyperlink>
      <w:r w:rsidRPr="662573B4" w:rsidR="76346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3866F045" w14:textId="7AEB07ED">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3DA8680" w:rsidP="662573B4" w:rsidRDefault="03DA8680" w14:paraId="0EDC3324" w14:textId="274FD02C">
      <w:pPr>
        <w:pStyle w:val="Normal"/>
        <w:spacing w:line="360" w:lineRule="auto"/>
        <w:ind w:left="720" w:hanging="720"/>
        <w:rPr>
          <w:rFonts w:ascii="Source Sans Pro" w:hAnsi="Source Sans Pro" w:eastAsia="Source Sans Pro" w:cs="Source Sans Pro"/>
          <w:noProof w:val="0"/>
          <w:sz w:val="22"/>
          <w:szCs w:val="22"/>
          <w:lang w:val="en-GB"/>
        </w:rPr>
      </w:pPr>
      <w:r w:rsidRPr="662573B4" w:rsidR="03DA86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Din, S. U., Khan, M. Y., Khan, M. J., &amp; Nilofar, M. (2022). Nexus Between Sustainable Development, Adjusted Net Saving, Economic Growth, and Financial Development in South Asian Emerging Economies. </w:t>
      </w:r>
      <w:r w:rsidRPr="662573B4" w:rsidR="03DA868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the Knowledge Economy</w:t>
      </w:r>
      <w:r w:rsidRPr="662573B4" w:rsidR="03DA86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3DA868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13</w:t>
      </w:r>
      <w:r w:rsidRPr="662573B4" w:rsidR="03DA86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2372–2385. </w:t>
      </w:r>
      <w:hyperlink r:id="R4f932fc453524f9f">
        <w:r w:rsidRPr="662573B4" w:rsidR="03DA8680">
          <w:rPr>
            <w:rStyle w:val="Hyperlink"/>
            <w:rFonts w:ascii="Source Sans Pro" w:hAnsi="Source Sans Pro" w:eastAsia="Source Sans Pro" w:cs="Source Sans Pro"/>
            <w:b w:val="0"/>
            <w:bCs w:val="0"/>
            <w:i w:val="0"/>
            <w:iCs w:val="0"/>
            <w:caps w:val="0"/>
            <w:smallCaps w:val="0"/>
            <w:noProof w:val="0"/>
            <w:sz w:val="22"/>
            <w:szCs w:val="22"/>
            <w:lang w:val="en-GB"/>
          </w:rPr>
          <w:t>https://doi.org/10.1007/s13132-021-00818-6</w:t>
        </w:r>
      </w:hyperlink>
      <w:r w:rsidRPr="662573B4" w:rsidR="03DA86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22B36F06" w14:textId="2FC63CFB">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6A6712B" w:rsidP="662573B4" w:rsidRDefault="76A6712B" w14:paraId="533702A3" w14:textId="53D3EB09">
      <w:pPr>
        <w:pStyle w:val="Normal"/>
        <w:spacing w:line="360" w:lineRule="auto"/>
        <w:ind w:left="720" w:hanging="720"/>
        <w:rPr>
          <w:rFonts w:ascii="Source Sans Pro" w:hAnsi="Source Sans Pro" w:eastAsia="Source Sans Pro" w:cs="Source Sans Pro"/>
          <w:noProof w:val="0"/>
          <w:sz w:val="22"/>
          <w:szCs w:val="22"/>
          <w:lang w:val="en-GB"/>
        </w:rPr>
      </w:pPr>
      <w:r w:rsidRPr="662573B4" w:rsidR="76A671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Faraji, F., Mouratidis, H., &amp; Al Zakwani, A. (2026). Risk impact pathway analysis (RIPA): A dynamic risk assessment framework for interdependent critical infrastructures. </w:t>
      </w:r>
      <w:r w:rsidRPr="662573B4" w:rsidR="76A6712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Journal of Information Security</w:t>
      </w:r>
      <w:r w:rsidRPr="662573B4" w:rsidR="76A671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76A6712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25</w:t>
      </w:r>
      <w:r w:rsidRPr="662573B4" w:rsidR="76A671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Article 26. </w:t>
      </w:r>
      <w:hyperlink r:id="R7bb2df98b12045e1">
        <w:r w:rsidRPr="662573B4" w:rsidR="76A6712B">
          <w:rPr>
            <w:rStyle w:val="Hyperlink"/>
            <w:rFonts w:ascii="Source Sans Pro" w:hAnsi="Source Sans Pro" w:eastAsia="Source Sans Pro" w:cs="Source Sans Pro"/>
            <w:b w:val="0"/>
            <w:bCs w:val="0"/>
            <w:i w:val="0"/>
            <w:iCs w:val="0"/>
            <w:caps w:val="0"/>
            <w:smallCaps w:val="0"/>
            <w:noProof w:val="0"/>
            <w:sz w:val="22"/>
            <w:szCs w:val="22"/>
            <w:lang w:val="en-GB"/>
          </w:rPr>
          <w:t>https://doi.org/10.1007/s10207-025-01201-1</w:t>
        </w:r>
      </w:hyperlink>
      <w:r w:rsidRPr="662573B4" w:rsidR="76A671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372ABA85" w14:textId="741C17CC">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59F5D4B" w:rsidP="662573B4" w:rsidRDefault="659F5D4B" w14:paraId="2A3FC44B" w14:textId="6292C651">
      <w:pPr>
        <w:pStyle w:val="Normal"/>
        <w:spacing w:line="360" w:lineRule="auto"/>
        <w:ind w:left="720" w:hanging="720"/>
        <w:rPr>
          <w:rFonts w:ascii="Source Sans Pro" w:hAnsi="Source Sans Pro" w:eastAsia="Source Sans Pro" w:cs="Source Sans Pro"/>
          <w:noProof w:val="0"/>
          <w:sz w:val="22"/>
          <w:szCs w:val="22"/>
          <w:lang w:val="en-GB"/>
        </w:rPr>
      </w:pP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Gambhir, A., Albert, M. J., Doe, S. S. P., Donges, J. F., </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Farajalla</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N., </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Giatti</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 L., </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Gundimeda</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H., Hendel-Blackford, S., Homer-Dixon, T., Hoyer, D., Adan, S., Jacome-Polit, D., Kemp, L., </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Korowicz</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 Kovacic, Z., </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Kwakkel</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J., Laybourn, L., Lempert, R., Mahamoud, A., … Richardson, R. (2025). A systemic risk assessment methodological framework for the global </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polycrisis</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659F5D4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Nature Communications</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659F5D4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16</w:t>
      </w:r>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Article 7382. </w:t>
      </w:r>
      <w:hyperlink r:id="Rec163003c2aa4b07">
        <w:r w:rsidRPr="662573B4" w:rsidR="659F5D4B">
          <w:rPr>
            <w:rStyle w:val="Hyperlink"/>
            <w:rFonts w:ascii="Source Sans Pro" w:hAnsi="Source Sans Pro" w:eastAsia="Source Sans Pro" w:cs="Source Sans Pro"/>
            <w:b w:val="0"/>
            <w:bCs w:val="0"/>
            <w:i w:val="0"/>
            <w:iCs w:val="0"/>
            <w:caps w:val="0"/>
            <w:smallCaps w:val="0"/>
            <w:noProof w:val="0"/>
            <w:sz w:val="22"/>
            <w:szCs w:val="22"/>
            <w:lang w:val="en-GB"/>
          </w:rPr>
          <w:t>https://doi.org/10.1038/s41467-025-62029-w</w:t>
        </w:r>
      </w:hyperlink>
      <w:r w:rsidRPr="662573B4" w:rsidR="659F5D4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7B0F5F1E" w14:textId="60AE9CFD">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FF48C64" w:rsidP="662573B4" w:rsidRDefault="0FF48C64" w14:paraId="3DE1D748" w14:textId="7B478627">
      <w:pPr>
        <w:pStyle w:val="Normal"/>
        <w:spacing w:line="360" w:lineRule="auto"/>
        <w:ind w:left="720" w:hanging="720"/>
        <w:rPr>
          <w:rFonts w:ascii="Source Sans Pro" w:hAnsi="Source Sans Pro" w:eastAsia="Source Sans Pro" w:cs="Source Sans Pro"/>
          <w:noProof w:val="0"/>
          <w:sz w:val="22"/>
          <w:szCs w:val="22"/>
          <w:lang w:val="en-GB"/>
        </w:rPr>
      </w:pPr>
      <w:r w:rsidRPr="662573B4" w:rsidR="0FF48C6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Garunja, E., DongHui, W., Bhavsar, Dr. S., &amp; JIAOJIAO, W. (2025). MANAGING FAKE NEWS TO STRENGTHEN PEACE, JUSTICE &amp; INSTITUTIONS (SDG 16). </w:t>
      </w:r>
      <w:r w:rsidRPr="662573B4" w:rsidR="0FF48C6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Lex Localis-Journal of Local Self-Government</w:t>
      </w:r>
      <w:r w:rsidRPr="662573B4" w:rsidR="0FF48C6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FF48C6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23</w:t>
      </w:r>
      <w:r w:rsidRPr="662573B4" w:rsidR="0FF48C6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(S6), 7638–7648. </w:t>
      </w:r>
      <w:hyperlink r:id="Rdb40a09649c946a3">
        <w:r w:rsidRPr="662573B4" w:rsidR="0FF48C64">
          <w:rPr>
            <w:rStyle w:val="Hyperlink"/>
            <w:rFonts w:ascii="Source Sans Pro" w:hAnsi="Source Sans Pro" w:eastAsia="Source Sans Pro" w:cs="Source Sans Pro"/>
            <w:b w:val="0"/>
            <w:bCs w:val="0"/>
            <w:i w:val="0"/>
            <w:iCs w:val="0"/>
            <w:caps w:val="0"/>
            <w:smallCaps w:val="0"/>
            <w:noProof w:val="0"/>
            <w:sz w:val="22"/>
            <w:szCs w:val="22"/>
            <w:lang w:val="en-GB"/>
          </w:rPr>
          <w:t>https://doi.org/10.52152/f582ef78</w:t>
        </w:r>
      </w:hyperlink>
      <w:r w:rsidRPr="662573B4" w:rsidR="0FF48C6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71386D9B" w14:textId="3C1B5FF0">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5050ADCB" w:rsidP="662573B4" w:rsidRDefault="5050ADCB" w14:paraId="27DDC80A" w14:textId="21C8999C">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Global Autos Report - April 2026. (2026). In </w:t>
      </w:r>
      <w:r w:rsidRPr="662573B4" w:rsidR="5050ADC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Fitch Solutions Country Industry Reports</w:t>
      </w: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1). Fitch Solutions Group Limited. </w:t>
      </w:r>
    </w:p>
    <w:p w:rsidR="72F93053" w:rsidP="662573B4" w:rsidRDefault="72F93053" w14:paraId="01C1D886" w14:textId="52C66DEF">
      <w:pPr>
        <w:spacing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p>
    <w:p w:rsidR="5050ADCB" w:rsidP="662573B4" w:rsidRDefault="5050ADCB" w14:paraId="22B91447" w14:textId="0D611EB0">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Global Telecommunications Report - March 2026. (2026). In </w:t>
      </w:r>
      <w:r w:rsidRPr="662573B4" w:rsidR="5050ADC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Fitch Solutions Country Industry Reports</w:t>
      </w: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1). Fitch Solutions Group Limited. </w:t>
      </w:r>
    </w:p>
    <w:p w:rsidR="72F93053" w:rsidP="662573B4" w:rsidRDefault="72F93053" w14:paraId="74386322" w14:textId="4CA5C1E9">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BB8E5E7" w:rsidP="662573B4" w:rsidRDefault="1BB8E5E7" w14:paraId="13D0B96B" w14:textId="5B46B266">
      <w:pPr>
        <w:pStyle w:val="Normal"/>
        <w:spacing w:line="360" w:lineRule="auto"/>
        <w:ind w:left="720" w:hanging="720"/>
        <w:rPr>
          <w:rFonts w:ascii="Source Sans Pro" w:hAnsi="Source Sans Pro" w:eastAsia="Source Sans Pro" w:cs="Source Sans Pro"/>
          <w:noProof w:val="0"/>
          <w:sz w:val="22"/>
          <w:szCs w:val="22"/>
          <w:lang w:val="en-GB"/>
        </w:rPr>
      </w:pPr>
      <w:r w:rsidRPr="662573B4" w:rsidR="1BB8E5E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Islam, Md. M., Ahmed, F., Al Mahmud, A., &amp; Shahbaz, M. (2025). The role of rare earth and metallic mineral prices and sovereign inflation-linked bonds in AI-driven fintech industrial development amid the Russia–Ukraine conflict: A dynamic quantile analysis approach. </w:t>
      </w:r>
      <w:r w:rsidRPr="662573B4" w:rsidR="1BB8E5E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Financial Innovation</w:t>
      </w:r>
      <w:r w:rsidRPr="662573B4" w:rsidR="1BB8E5E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1BB8E5E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11</w:t>
      </w:r>
      <w:r w:rsidRPr="662573B4" w:rsidR="1BB8E5E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Article 140. </w:t>
      </w:r>
      <w:hyperlink r:id="R7cd6f0d8b8274d98">
        <w:r w:rsidRPr="662573B4" w:rsidR="1BB8E5E7">
          <w:rPr>
            <w:rStyle w:val="Hyperlink"/>
            <w:rFonts w:ascii="Source Sans Pro" w:hAnsi="Source Sans Pro" w:eastAsia="Source Sans Pro" w:cs="Source Sans Pro"/>
            <w:b w:val="0"/>
            <w:bCs w:val="0"/>
            <w:i w:val="0"/>
            <w:iCs w:val="0"/>
            <w:caps w:val="0"/>
            <w:smallCaps w:val="0"/>
            <w:noProof w:val="0"/>
            <w:sz w:val="22"/>
            <w:szCs w:val="22"/>
            <w:lang w:val="en-GB"/>
          </w:rPr>
          <w:t>https://doi.org/10.1186/s40854-025-00888-4</w:t>
        </w:r>
      </w:hyperlink>
      <w:r w:rsidRPr="662573B4" w:rsidR="1BB8E5E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2DD5E784" w14:textId="587FC7AC">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F1DA80F" w:rsidP="662573B4" w:rsidRDefault="5F1DA80F" w14:paraId="25DCD88D" w14:textId="332EED86">
      <w:pPr>
        <w:pStyle w:val="Normal"/>
        <w:spacing w:line="360" w:lineRule="auto"/>
        <w:ind w:left="720" w:hanging="720"/>
        <w:rPr>
          <w:rFonts w:ascii="Source Sans Pro" w:hAnsi="Source Sans Pro" w:eastAsia="Source Sans Pro" w:cs="Source Sans Pro"/>
          <w:noProof w:val="0"/>
          <w:sz w:val="22"/>
          <w:szCs w:val="22"/>
          <w:lang w:val="en-GB"/>
        </w:rPr>
      </w:pP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Kozytskyy</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V., Oliskevych, M., </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Beregova</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G., &amp; </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Pabyrivska</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N. (2023). Output and Energy Prices Fluctuations in Response to Market Shocks: System Dynamic </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Modeling</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5F1DA80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Journal of Energy Economics and Policy</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5F1DA80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13</w:t>
      </w:r>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462–466. </w:t>
      </w:r>
      <w:hyperlink r:id="Rf17033809fbd48eb">
        <w:r w:rsidRPr="662573B4" w:rsidR="5F1DA80F">
          <w:rPr>
            <w:rStyle w:val="Hyperlink"/>
            <w:rFonts w:ascii="Source Sans Pro" w:hAnsi="Source Sans Pro" w:eastAsia="Source Sans Pro" w:cs="Source Sans Pro"/>
            <w:b w:val="0"/>
            <w:bCs w:val="0"/>
            <w:i w:val="0"/>
            <w:iCs w:val="0"/>
            <w:caps w:val="0"/>
            <w:smallCaps w:val="0"/>
            <w:noProof w:val="0"/>
            <w:sz w:val="22"/>
            <w:szCs w:val="22"/>
            <w:lang w:val="en-GB"/>
          </w:rPr>
          <w:t>https://doi.org/10.32479/ijeep.13371</w:t>
        </w:r>
      </w:hyperlink>
      <w:r w:rsidRPr="662573B4" w:rsidR="5F1DA8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11213352" w14:textId="66638BA8">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262B8F4" w:rsidP="662573B4" w:rsidRDefault="2262B8F4" w14:paraId="3FACA63F" w14:textId="71912C4B">
      <w:pPr>
        <w:pStyle w:val="Normal"/>
        <w:spacing w:line="360" w:lineRule="auto"/>
        <w:ind w:left="720" w:hanging="720"/>
        <w:rPr>
          <w:rFonts w:ascii="Source Sans Pro" w:hAnsi="Source Sans Pro" w:eastAsia="Source Sans Pro" w:cs="Source Sans Pro"/>
          <w:noProof w:val="0"/>
          <w:sz w:val="22"/>
          <w:szCs w:val="22"/>
          <w:lang w:val="en-GB"/>
        </w:rPr>
      </w:pP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Krawczyk, D., </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Artyukhova</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N., </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Svynarenko</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 Vorontsova, A., </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Artyukhov</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Rehak, R., &amp; </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Vasylieva</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T. (2025). The relationship between educational and scientific regulatory interventions and socio-economic development in military conflict-affected countries: A Sustainable Development Goals perspective. </w:t>
      </w:r>
      <w:r w:rsidRPr="662573B4" w:rsidR="2262B8F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Problems and Perspectives in Management</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2262B8F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23</w:t>
      </w:r>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191–204. </w:t>
      </w:r>
      <w:hyperlink r:id="R87157762c4d04c4a">
        <w:r w:rsidRPr="662573B4" w:rsidR="2262B8F4">
          <w:rPr>
            <w:rStyle w:val="Hyperlink"/>
            <w:rFonts w:ascii="Source Sans Pro" w:hAnsi="Source Sans Pro" w:eastAsia="Source Sans Pro" w:cs="Source Sans Pro"/>
            <w:b w:val="0"/>
            <w:bCs w:val="0"/>
            <w:i w:val="0"/>
            <w:iCs w:val="0"/>
            <w:caps w:val="0"/>
            <w:smallCaps w:val="0"/>
            <w:noProof w:val="0"/>
            <w:sz w:val="22"/>
            <w:szCs w:val="22"/>
            <w:lang w:val="en-GB"/>
          </w:rPr>
          <w:t>https://doi.org/10.21511/ppm.23(3).2025.14</w:t>
        </w:r>
      </w:hyperlink>
      <w:r w:rsidRPr="662573B4" w:rsidR="2262B8F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3330625D" w14:textId="4A8BB751">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BEA1EA7" w:rsidP="662573B4" w:rsidRDefault="7BEA1EA7" w14:paraId="3B952A75" w14:textId="221426BB">
      <w:pPr>
        <w:pStyle w:val="Normal"/>
        <w:spacing w:line="360" w:lineRule="auto"/>
        <w:ind w:left="720" w:hanging="720"/>
        <w:rPr>
          <w:rFonts w:ascii="Source Sans Pro" w:hAnsi="Source Sans Pro" w:eastAsia="Source Sans Pro" w:cs="Source Sans Pro"/>
          <w:noProof w:val="0"/>
          <w:sz w:val="22"/>
          <w:szCs w:val="22"/>
          <w:lang w:val="en-GB"/>
        </w:rPr>
      </w:pPr>
      <w:r w:rsidRPr="662573B4" w:rsidR="7BEA1EA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Lewandowsky, S. (2021). Climate Change Disinformation and How to Combat It. </w:t>
      </w:r>
      <w:r w:rsidRPr="662573B4" w:rsidR="7BEA1EA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Annual Review of Public Health</w:t>
      </w:r>
      <w:r w:rsidRPr="662573B4" w:rsidR="7BEA1EA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7BEA1EA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42</w:t>
      </w:r>
      <w:r w:rsidRPr="662573B4" w:rsidR="7BEA1EA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1–21. </w:t>
      </w:r>
      <w:hyperlink r:id="Rcb928a389cff431d">
        <w:r w:rsidRPr="662573B4" w:rsidR="7BEA1EA7">
          <w:rPr>
            <w:rStyle w:val="Hyperlink"/>
            <w:rFonts w:ascii="Source Sans Pro" w:hAnsi="Source Sans Pro" w:eastAsia="Source Sans Pro" w:cs="Source Sans Pro"/>
            <w:b w:val="0"/>
            <w:bCs w:val="0"/>
            <w:i w:val="0"/>
            <w:iCs w:val="0"/>
            <w:caps w:val="0"/>
            <w:smallCaps w:val="0"/>
            <w:noProof w:val="0"/>
            <w:sz w:val="22"/>
            <w:szCs w:val="22"/>
            <w:lang w:val="en-GB"/>
          </w:rPr>
          <w:t>https://doi.org/10.1146/annurev-publhealth-090419-102409</w:t>
        </w:r>
      </w:hyperlink>
      <w:r w:rsidRPr="662573B4" w:rsidR="7BEA1EA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5E11D702" w14:textId="7433FD37">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050ADCB" w:rsidP="662573B4" w:rsidRDefault="5050ADCB" w14:paraId="6130022E" w14:textId="68B75783">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LNG: Global Industry Trends - March 2026. (2026). In </w:t>
      </w:r>
      <w:r w:rsidRPr="662573B4" w:rsidR="5050ADC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Fitch Solutions Country Industry Reports</w:t>
      </w: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1). Fitch Solutions Group Limited. </w:t>
      </w:r>
    </w:p>
    <w:p w:rsidR="72F93053" w:rsidP="662573B4" w:rsidRDefault="72F93053" w14:paraId="558F740B" w14:textId="61749F24">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79E7354" w:rsidP="662573B4" w:rsidRDefault="079E7354" w14:paraId="56646265" w14:textId="3379E562">
      <w:pPr>
        <w:pStyle w:val="Normal"/>
        <w:spacing w:line="360" w:lineRule="auto"/>
        <w:ind w:left="720" w:hanging="720"/>
        <w:rPr>
          <w:rFonts w:ascii="Source Sans Pro" w:hAnsi="Source Sans Pro" w:eastAsia="Source Sans Pro" w:cs="Source Sans Pro"/>
          <w:noProof w:val="0"/>
          <w:sz w:val="22"/>
          <w:szCs w:val="22"/>
          <w:lang w:val="en-GB"/>
        </w:rPr>
      </w:pPr>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Lokshin, M., Sajaia, Z., &amp; Torre, I. (2025). Who Suffers the Most </w:t>
      </w:r>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From</w:t>
      </w:r>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the </w:t>
      </w:r>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Cost of Living</w:t>
      </w:r>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Crisis? </w:t>
      </w:r>
      <w:r w:rsidRPr="662573B4" w:rsidR="079E73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The Review of Income and Wealth</w:t>
      </w:r>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79E73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71</w:t>
      </w:r>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w:t>
      </w:r>
      <w:hyperlink r:id="R8aa182b58f83494e">
        <w:r w:rsidRPr="662573B4" w:rsidR="079E7354">
          <w:rPr>
            <w:rStyle w:val="Hyperlink"/>
            <w:rFonts w:ascii="Source Sans Pro" w:hAnsi="Source Sans Pro" w:eastAsia="Source Sans Pro" w:cs="Source Sans Pro"/>
            <w:b w:val="0"/>
            <w:bCs w:val="0"/>
            <w:i w:val="0"/>
            <w:iCs w:val="0"/>
            <w:caps w:val="0"/>
            <w:smallCaps w:val="0"/>
            <w:noProof w:val="0"/>
            <w:sz w:val="22"/>
            <w:szCs w:val="22"/>
            <w:lang w:val="en-GB"/>
          </w:rPr>
          <w:t>https://doi.org/10.1111/roiw.70009</w:t>
        </w:r>
      </w:hyperlink>
      <w:r w:rsidRPr="662573B4" w:rsidR="079E73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11462793" w14:textId="2C9F6870">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E76027D" w:rsidP="662573B4" w:rsidRDefault="6E76027D" w14:paraId="329D1CBE" w14:textId="1253B4D9">
      <w:pPr>
        <w:pStyle w:val="Normal"/>
        <w:spacing w:line="360" w:lineRule="auto"/>
        <w:ind w:left="720" w:hanging="720"/>
        <w:rPr>
          <w:rFonts w:ascii="Source Sans Pro" w:hAnsi="Source Sans Pro" w:eastAsia="Source Sans Pro" w:cs="Source Sans Pro"/>
          <w:noProof w:val="0"/>
          <w:sz w:val="22"/>
          <w:szCs w:val="22"/>
          <w:lang w:val="en-GB"/>
        </w:rPr>
      </w:pPr>
      <w:r w:rsidRPr="662573B4" w:rsidR="6E76027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Memon, S., &amp; Qureshi, I. A. (2021). Income inequality and macroeconomic instability. </w:t>
      </w:r>
      <w:r w:rsidRPr="662573B4" w:rsidR="6E76027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Review of Development Economics</w:t>
      </w:r>
      <w:r w:rsidRPr="662573B4" w:rsidR="6E76027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6E76027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25</w:t>
      </w:r>
      <w:r w:rsidRPr="662573B4" w:rsidR="6E76027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758–789. </w:t>
      </w:r>
      <w:hyperlink r:id="R7a3c5b19f97f4836">
        <w:r w:rsidRPr="662573B4" w:rsidR="6E76027D">
          <w:rPr>
            <w:rStyle w:val="Hyperlink"/>
            <w:rFonts w:ascii="Source Sans Pro" w:hAnsi="Source Sans Pro" w:eastAsia="Source Sans Pro" w:cs="Source Sans Pro"/>
            <w:b w:val="0"/>
            <w:bCs w:val="0"/>
            <w:i w:val="0"/>
            <w:iCs w:val="0"/>
            <w:caps w:val="0"/>
            <w:smallCaps w:val="0"/>
            <w:noProof w:val="0"/>
            <w:sz w:val="22"/>
            <w:szCs w:val="22"/>
            <w:lang w:val="en-GB"/>
          </w:rPr>
          <w:t>https://doi.org/10.1111/rode.12730</w:t>
        </w:r>
      </w:hyperlink>
    </w:p>
    <w:p w:rsidR="72F93053" w:rsidP="662573B4" w:rsidRDefault="72F93053" w14:paraId="00008D76" w14:textId="566A9769">
      <w:pPr>
        <w:pStyle w:val="Normal"/>
        <w:spacing w:line="360" w:lineRule="auto"/>
        <w:ind w:left="720" w:hanging="720"/>
        <w:rPr>
          <w:rFonts w:ascii="Source Sans Pro" w:hAnsi="Source Sans Pro" w:eastAsia="Source Sans Pro" w:cs="Source Sans Pro"/>
          <w:b w:val="0"/>
          <w:bCs w:val="0"/>
          <w:i w:val="0"/>
          <w:iCs w:val="0"/>
          <w:caps w:val="0"/>
          <w:smallCaps w:val="0"/>
          <w:noProof w:val="0"/>
          <w:sz w:val="22"/>
          <w:szCs w:val="22"/>
          <w:lang w:val="en-GB"/>
        </w:rPr>
      </w:pPr>
    </w:p>
    <w:p w:rsidR="0663C739" w:rsidP="662573B4" w:rsidRDefault="0663C739" w14:paraId="479A6761" w14:textId="1175B397">
      <w:pPr>
        <w:pStyle w:val="Normal"/>
        <w:spacing w:line="360" w:lineRule="auto"/>
        <w:ind w:left="720" w:hanging="720"/>
        <w:rPr>
          <w:rFonts w:ascii="Source Sans Pro" w:hAnsi="Source Sans Pro" w:eastAsia="Source Sans Pro" w:cs="Source Sans Pro"/>
          <w:noProof w:val="0"/>
          <w:sz w:val="22"/>
          <w:szCs w:val="22"/>
          <w:lang w:val="en-GB"/>
        </w:rPr>
      </w:pPr>
      <w:r w:rsidRPr="662573B4" w:rsidR="0663C73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Muddasi, M., &amp; Ramon-Llorens, M. C. (2025). Impact of Macroeconomic Factors on SP Europe 350 ESG Index During the Russo-Ukrainian War. </w:t>
      </w:r>
      <w:r w:rsidRPr="662573B4" w:rsidR="0663C73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Scientific Annals of Economics and Business</w:t>
      </w:r>
      <w:r w:rsidRPr="662573B4" w:rsidR="0663C73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663C73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72</w:t>
      </w:r>
      <w:r w:rsidRPr="662573B4" w:rsidR="0663C73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145–164. </w:t>
      </w:r>
      <w:hyperlink r:id="R0d5d2548dadb4bf8">
        <w:r w:rsidRPr="662573B4" w:rsidR="0663C739">
          <w:rPr>
            <w:rStyle w:val="Hyperlink"/>
            <w:rFonts w:ascii="Source Sans Pro" w:hAnsi="Source Sans Pro" w:eastAsia="Source Sans Pro" w:cs="Source Sans Pro"/>
            <w:b w:val="0"/>
            <w:bCs w:val="0"/>
            <w:i w:val="0"/>
            <w:iCs w:val="0"/>
            <w:caps w:val="0"/>
            <w:smallCaps w:val="0"/>
            <w:noProof w:val="0"/>
            <w:sz w:val="22"/>
            <w:szCs w:val="22"/>
            <w:lang w:val="en-GB"/>
          </w:rPr>
          <w:t>https://doi.org/10.47743/saeb-2025-0008</w:t>
        </w:r>
      </w:hyperlink>
      <w:r w:rsidRPr="662573B4" w:rsidR="0663C73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1EB40A8B" w14:textId="7381ACC8">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C88188E" w:rsidP="662573B4" w:rsidRDefault="2C88188E" w14:paraId="05464A90" w14:textId="0D8262D0">
      <w:pPr>
        <w:pStyle w:val="Normal"/>
        <w:spacing w:line="360" w:lineRule="auto"/>
        <w:ind w:left="720" w:hanging="720"/>
        <w:rPr>
          <w:rFonts w:ascii="Source Sans Pro" w:hAnsi="Source Sans Pro" w:eastAsia="Source Sans Pro" w:cs="Source Sans Pro"/>
          <w:noProof w:val="0"/>
          <w:sz w:val="22"/>
          <w:szCs w:val="22"/>
          <w:lang w:val="en-GB"/>
        </w:rPr>
      </w:pPr>
      <w:r w:rsidRPr="662573B4" w:rsidR="2C88188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Ngo, V. M., Nguyen, H. H., &amp; Van Nguyen, P. (2025). Geopolitical risks, monetary trilemma, and global stagflation. </w:t>
      </w:r>
      <w:r w:rsidRPr="662573B4" w:rsidR="2C88188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Economics and Economic Policy</w:t>
      </w:r>
      <w:r w:rsidRPr="662573B4" w:rsidR="2C88188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2C88188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22</w:t>
      </w:r>
      <w:r w:rsidRPr="662573B4" w:rsidR="2C88188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Article 41. </w:t>
      </w:r>
      <w:hyperlink r:id="Ra95564807ea34918">
        <w:r w:rsidRPr="662573B4" w:rsidR="2C88188E">
          <w:rPr>
            <w:rStyle w:val="Hyperlink"/>
            <w:rFonts w:ascii="Source Sans Pro" w:hAnsi="Source Sans Pro" w:eastAsia="Source Sans Pro" w:cs="Source Sans Pro"/>
            <w:b w:val="0"/>
            <w:bCs w:val="0"/>
            <w:i w:val="0"/>
            <w:iCs w:val="0"/>
            <w:caps w:val="0"/>
            <w:smallCaps w:val="0"/>
            <w:noProof w:val="0"/>
            <w:sz w:val="22"/>
            <w:szCs w:val="22"/>
            <w:lang w:val="en-GB"/>
          </w:rPr>
          <w:t>https://doi.org/10.1007/s10368-025-00668-6</w:t>
        </w:r>
      </w:hyperlink>
      <w:r w:rsidRPr="662573B4" w:rsidR="2C88188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09A350F2" w14:textId="185C9F38">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050ADCB" w:rsidP="662573B4" w:rsidRDefault="5050ADCB" w14:paraId="2A9C65E8" w14:textId="7FFCF803">
      <w:pPr>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Nigeria Country Risk Report - March 2026. (2026). In </w:t>
      </w:r>
      <w:r w:rsidRPr="662573B4" w:rsidR="5050ADC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Fitch Solutions Risk Reports</w:t>
      </w:r>
      <w:r w:rsidRPr="662573B4" w:rsidR="5050ADC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1). Fitch Solutions Group Limited.</w:t>
      </w:r>
    </w:p>
    <w:p w:rsidR="72F93053" w:rsidP="662573B4" w:rsidRDefault="72F93053" w14:paraId="6C652374" w14:textId="77BAD626">
      <w:pPr>
        <w:pStyle w:val="Normal"/>
        <w:spacing w:line="360" w:lineRule="auto"/>
        <w:ind w:left="720" w:hanging="720"/>
      </w:pPr>
    </w:p>
    <w:p w:rsidR="3AD2259A" w:rsidP="662573B4" w:rsidRDefault="3AD2259A" w14:paraId="6A619AC0" w14:textId="7625CD07">
      <w:pPr>
        <w:pStyle w:val="Normal"/>
        <w:spacing w:line="360" w:lineRule="auto"/>
        <w:ind w:left="720" w:hanging="720"/>
        <w:rPr>
          <w:rFonts w:ascii="Arial Nova" w:hAnsi="Arial Nova" w:eastAsia="Arial Nova" w:cs="Arial Nova"/>
          <w:noProof w:val="0"/>
          <w:sz w:val="24"/>
          <w:szCs w:val="24"/>
          <w:lang w:val="en-GB"/>
        </w:rPr>
      </w:pPr>
      <w:r w:rsidRPr="662573B4" w:rsidR="3AD2259A">
        <w:rPr>
          <w:rFonts w:ascii="Arial" w:hAnsi="Arial" w:eastAsia="Arial" w:cs="Arial"/>
          <w:b w:val="0"/>
          <w:bCs w:val="0"/>
          <w:i w:val="0"/>
          <w:iCs w:val="0"/>
          <w:caps w:val="0"/>
          <w:smallCaps w:val="0"/>
          <w:noProof w:val="0"/>
          <w:color w:val="222222"/>
          <w:sz w:val="19"/>
          <w:szCs w:val="19"/>
          <w:lang w:val="en-GB"/>
        </w:rPr>
        <w:t xml:space="preserve">Omay, T., Yildirim, J., &amp; Balta-Ozkan, N. (2024). Historical environmental Kuznets curve for the USA and the UK: cyclical environmental Kuznets curve evidence. </w:t>
      </w:r>
      <w:r w:rsidRPr="662573B4" w:rsidR="3AD2259A">
        <w:rPr>
          <w:rFonts w:ascii="Arial" w:hAnsi="Arial" w:eastAsia="Arial" w:cs="Arial"/>
          <w:b w:val="0"/>
          <w:bCs w:val="0"/>
          <w:i w:val="1"/>
          <w:iCs w:val="1"/>
          <w:caps w:val="0"/>
          <w:smallCaps w:val="0"/>
          <w:noProof w:val="0"/>
          <w:color w:val="222222"/>
          <w:sz w:val="19"/>
          <w:szCs w:val="19"/>
          <w:lang w:val="en-GB"/>
        </w:rPr>
        <w:t>Environment, Development and Sustainability</w:t>
      </w:r>
      <w:r w:rsidRPr="662573B4" w:rsidR="3AD2259A">
        <w:rPr>
          <w:rFonts w:ascii="Arial" w:hAnsi="Arial" w:eastAsia="Arial" w:cs="Arial"/>
          <w:b w:val="0"/>
          <w:bCs w:val="0"/>
          <w:i w:val="0"/>
          <w:iCs w:val="0"/>
          <w:caps w:val="0"/>
          <w:smallCaps w:val="0"/>
          <w:noProof w:val="0"/>
          <w:color w:val="222222"/>
          <w:sz w:val="19"/>
          <w:szCs w:val="19"/>
          <w:lang w:val="en-GB"/>
        </w:rPr>
        <w:t xml:space="preserve">, 1-26. </w:t>
      </w:r>
    </w:p>
    <w:p w:rsidR="72F93053" w:rsidP="662573B4" w:rsidRDefault="72F93053" w14:paraId="52E73515" w14:textId="5740923F">
      <w:pPr>
        <w:pStyle w:val="Normal"/>
        <w:spacing w:line="360" w:lineRule="auto"/>
        <w:ind w:left="720" w:hanging="720"/>
      </w:pPr>
    </w:p>
    <w:p w:rsidR="57CDCAEE" w:rsidP="662573B4" w:rsidRDefault="57CDCAEE" w14:paraId="6C19873C" w14:textId="4BA28479">
      <w:pPr>
        <w:pStyle w:val="Normal"/>
        <w:spacing w:line="360" w:lineRule="auto"/>
        <w:ind w:left="720" w:hanging="720"/>
        <w:rPr>
          <w:rFonts w:ascii="Arial Nova" w:hAnsi="Arial Nova" w:eastAsia="Arial Nova" w:cs="Arial Nova"/>
          <w:noProof w:val="0"/>
          <w:sz w:val="24"/>
          <w:szCs w:val="24"/>
          <w:lang w:val="en-GB"/>
        </w:rPr>
      </w:pPr>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Ouijdane</w:t>
      </w:r>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Youssra, L., &amp; Amina, E. I. T. (2025). Enhancing Supply Chain Resilience Amid Economic Crises and Inflation: A Qualitative Study. </w:t>
      </w:r>
      <w:r w:rsidRPr="662573B4" w:rsidR="57CDCAE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Conference on Logistics (Online)</w:t>
      </w:r>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1–7. </w:t>
      </w:r>
      <w:hyperlink r:id="R9e2a0fad9d8841b6">
        <w:r w:rsidRPr="662573B4" w:rsidR="57CDCAEE">
          <w:rPr>
            <w:rStyle w:val="Hyperlink"/>
            <w:rFonts w:ascii="Source Sans Pro" w:hAnsi="Source Sans Pro" w:eastAsia="Source Sans Pro" w:cs="Source Sans Pro"/>
            <w:b w:val="0"/>
            <w:bCs w:val="0"/>
            <w:i w:val="0"/>
            <w:iCs w:val="0"/>
            <w:caps w:val="0"/>
            <w:smallCaps w:val="0"/>
            <w:noProof w:val="0"/>
            <w:sz w:val="22"/>
            <w:szCs w:val="22"/>
            <w:lang w:val="en-GB"/>
          </w:rPr>
          <w:t>https://doi.org/10.1109/LOGISTIQUA66323.2025.11122828</w:t>
        </w:r>
      </w:hyperlink>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48EECDB4" w14:textId="47DF2B4F">
      <w:pPr>
        <w:pStyle w:val="Normal"/>
        <w:spacing w:line="360" w:lineRule="auto"/>
        <w:ind w:left="720" w:hanging="720"/>
      </w:pPr>
    </w:p>
    <w:p w:rsidR="57CDCAEE" w:rsidP="662573B4" w:rsidRDefault="57CDCAEE" w14:paraId="76D77FA9" w14:textId="56473BBC">
      <w:pPr>
        <w:pStyle w:val="Normal"/>
        <w:spacing w:line="360" w:lineRule="auto"/>
        <w:ind w:left="720" w:hanging="720"/>
        <w:rPr>
          <w:rFonts w:ascii="Arial Nova" w:hAnsi="Arial Nova" w:eastAsia="Arial Nova" w:cs="Arial Nova"/>
          <w:noProof w:val="0"/>
          <w:sz w:val="24"/>
          <w:szCs w:val="24"/>
          <w:lang w:val="en-GB"/>
        </w:rPr>
      </w:pPr>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Ramanathan, U., Aluko, O., &amp; Ramanathan, R. (2022). Supply chain resilience and business responses to disruptions of the COVID-19 pandemic. </w:t>
      </w:r>
      <w:r w:rsidRPr="662573B4" w:rsidR="57CDCAE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Benchmarking :</w:t>
      </w:r>
      <w:r w:rsidRPr="662573B4" w:rsidR="57CDCAE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An International Journal</w:t>
      </w:r>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57CDCAE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29</w:t>
      </w:r>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(7), 2275–2290. </w:t>
      </w:r>
      <w:hyperlink r:id="Rc852aaa720614c9e">
        <w:r w:rsidRPr="662573B4" w:rsidR="57CDCAEE">
          <w:rPr>
            <w:rStyle w:val="Hyperlink"/>
            <w:rFonts w:ascii="Source Sans Pro" w:hAnsi="Source Sans Pro" w:eastAsia="Source Sans Pro" w:cs="Source Sans Pro"/>
            <w:b w:val="0"/>
            <w:bCs w:val="0"/>
            <w:i w:val="0"/>
            <w:iCs w:val="0"/>
            <w:caps w:val="0"/>
            <w:smallCaps w:val="0"/>
            <w:noProof w:val="0"/>
            <w:sz w:val="22"/>
            <w:szCs w:val="22"/>
            <w:lang w:val="en-GB"/>
          </w:rPr>
          <w:t>https://doi.org/10.1108/BIJ-01-2021-0023</w:t>
        </w:r>
      </w:hyperlink>
      <w:r w:rsidRPr="662573B4" w:rsidR="57CDCAE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7FB490D7" w14:textId="0AD12B90">
      <w:pPr>
        <w:pStyle w:val="Normal"/>
        <w:spacing w:line="360" w:lineRule="auto"/>
        <w:ind w:left="720" w:hanging="720"/>
      </w:pPr>
    </w:p>
    <w:p w:rsidR="72C8D7BA" w:rsidP="662573B4" w:rsidRDefault="72C8D7BA" w14:paraId="46C99ECA" w14:textId="21402158">
      <w:pPr>
        <w:pStyle w:val="Normal"/>
        <w:spacing w:line="360" w:lineRule="auto"/>
        <w:ind w:left="720" w:hanging="720"/>
        <w:rPr>
          <w:rFonts w:ascii="Arial Nova" w:hAnsi="Arial Nova" w:eastAsia="Arial Nova" w:cs="Arial Nova"/>
          <w:noProof w:val="0"/>
          <w:sz w:val="24"/>
          <w:szCs w:val="24"/>
          <w:lang w:val="en-GB"/>
        </w:rPr>
      </w:pPr>
      <w:r w:rsidRPr="662573B4" w:rsidR="72C8D7B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Roseman Norfleet, J. R., </w:t>
      </w:r>
      <w:r w:rsidRPr="662573B4" w:rsidR="72C8D7B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Izvorski</w:t>
      </w:r>
      <w:r w:rsidRPr="662573B4" w:rsidR="72C8D7B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I., Lokshin, M. M., Singer, D., &amp; Torre, I. (2023). </w:t>
      </w:r>
      <w:r w:rsidRPr="662573B4" w:rsidR="72C8D7B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Europe and Central Asia Economic Update, Spring 2023: Weak Growth, High Inflation, and a Cost-of-Living Crisis</w:t>
      </w:r>
      <w:r w:rsidRPr="662573B4" w:rsidR="72C8D7B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1835617F" w14:textId="385807EF">
      <w:pPr>
        <w:pStyle w:val="Normal"/>
        <w:spacing w:line="360" w:lineRule="auto"/>
        <w:ind w:left="720" w:hanging="720"/>
      </w:pPr>
    </w:p>
    <w:p w:rsidR="540EBD62" w:rsidP="662573B4" w:rsidRDefault="540EBD62" w14:paraId="74AEDCAE" w14:textId="4C91BF03">
      <w:pPr>
        <w:pStyle w:val="Normal"/>
        <w:spacing w:line="360" w:lineRule="auto"/>
        <w:ind w:left="720" w:hanging="720"/>
        <w:rPr>
          <w:rFonts w:ascii="Arial Nova" w:hAnsi="Arial Nova" w:eastAsia="Arial Nova" w:cs="Arial Nova"/>
          <w:noProof w:val="0"/>
          <w:sz w:val="24"/>
          <w:szCs w:val="24"/>
          <w:lang w:val="en-GB"/>
        </w:rPr>
      </w:pPr>
      <w:r w:rsidRPr="662573B4" w:rsidR="540EB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Rudsari</w:t>
      </w:r>
      <w:r w:rsidRPr="662573B4" w:rsidR="540EB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 Fuqua, D., Pimentel, V., &amp; Brewer, B. (2023). Resilience and Recovery: Understanding the Underlying Drivers of Long-term Instability in Food Supply Chains. </w:t>
      </w:r>
      <w:r w:rsidRPr="662573B4" w:rsidR="540EBD6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Food Distribution Research</w:t>
      </w:r>
      <w:r w:rsidRPr="662573B4" w:rsidR="540EB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540EBD6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54</w:t>
      </w:r>
      <w:r w:rsidRPr="662573B4" w:rsidR="540EB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76–104. </w:t>
      </w:r>
      <w:hyperlink r:id="Rb98e194474134b5b">
        <w:r w:rsidRPr="662573B4" w:rsidR="540EBD62">
          <w:rPr>
            <w:rStyle w:val="Hyperlink"/>
            <w:rFonts w:ascii="Source Sans Pro" w:hAnsi="Source Sans Pro" w:eastAsia="Source Sans Pro" w:cs="Source Sans Pro"/>
            <w:b w:val="0"/>
            <w:bCs w:val="0"/>
            <w:i w:val="0"/>
            <w:iCs w:val="0"/>
            <w:caps w:val="0"/>
            <w:smallCaps w:val="0"/>
            <w:noProof w:val="0"/>
            <w:sz w:val="22"/>
            <w:szCs w:val="22"/>
            <w:lang w:val="en-GB"/>
          </w:rPr>
          <w:t>https://doi.org/10.22004/ag.econ.339706</w:t>
        </w:r>
      </w:hyperlink>
      <w:r w:rsidRPr="662573B4" w:rsidR="540EBD6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6E65A44E" w14:textId="34DCBD3D">
      <w:pPr>
        <w:pStyle w:val="Normal"/>
        <w:spacing w:line="360" w:lineRule="auto"/>
        <w:ind w:left="720" w:hanging="720"/>
      </w:pPr>
    </w:p>
    <w:p w:rsidR="1FE14707" w:rsidP="662573B4" w:rsidRDefault="1FE14707" w14:paraId="590ED679" w14:textId="0C495CAD">
      <w:pPr>
        <w:pStyle w:val="Normal"/>
        <w:spacing w:line="360" w:lineRule="auto"/>
        <w:ind w:left="720" w:hanging="720"/>
        <w:rPr>
          <w:rFonts w:ascii="Arial Nova" w:hAnsi="Arial Nova" w:eastAsia="Arial Nova" w:cs="Arial Nova"/>
          <w:noProof w:val="0"/>
          <w:sz w:val="24"/>
          <w:szCs w:val="24"/>
          <w:lang w:val="en-GB"/>
        </w:rPr>
      </w:pPr>
      <w:r w:rsidRPr="662573B4" w:rsidR="1FE147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Scheffran</w:t>
      </w:r>
      <w:r w:rsidRPr="662573B4" w:rsidR="1FE147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J. (2025). Systemic risks and governance of the global </w:t>
      </w:r>
      <w:r w:rsidRPr="662573B4" w:rsidR="1FE147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polycrisis</w:t>
      </w:r>
      <w:r w:rsidRPr="662573B4" w:rsidR="1FE147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in the Anthropocene: stability of the climate–conflict–migration–pandemic nexus. </w:t>
      </w:r>
      <w:r w:rsidRPr="662573B4" w:rsidR="1FE147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Global Sustainability</w:t>
      </w:r>
      <w:r w:rsidRPr="662573B4" w:rsidR="1FE147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1FE147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8</w:t>
      </w:r>
      <w:r w:rsidRPr="662573B4" w:rsidR="1FE147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Article e39. </w:t>
      </w:r>
      <w:hyperlink r:id="R392042a07a134129">
        <w:r w:rsidRPr="662573B4" w:rsidR="1FE14707">
          <w:rPr>
            <w:rStyle w:val="Hyperlink"/>
            <w:rFonts w:ascii="Source Sans Pro" w:hAnsi="Source Sans Pro" w:eastAsia="Source Sans Pro" w:cs="Source Sans Pro"/>
            <w:b w:val="0"/>
            <w:bCs w:val="0"/>
            <w:i w:val="0"/>
            <w:iCs w:val="0"/>
            <w:caps w:val="0"/>
            <w:smallCaps w:val="0"/>
            <w:noProof w:val="0"/>
            <w:sz w:val="22"/>
            <w:szCs w:val="22"/>
            <w:lang w:val="en-GB"/>
          </w:rPr>
          <w:t>https://doi.org/10.1017/sus.2025.10026</w:t>
        </w:r>
      </w:hyperlink>
      <w:r w:rsidRPr="662573B4" w:rsidR="1FE147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3EB7B0F0" w14:textId="15BFB8B7">
      <w:pPr>
        <w:pStyle w:val="Normal"/>
        <w:spacing w:line="360" w:lineRule="auto"/>
        <w:ind w:left="720" w:hanging="720"/>
      </w:pPr>
    </w:p>
    <w:p w:rsidR="71DA3EE3" w:rsidP="662573B4" w:rsidRDefault="71DA3EE3" w14:paraId="150305C2" w14:textId="5395FAA1">
      <w:pPr>
        <w:pStyle w:val="Normal"/>
        <w:spacing w:line="360" w:lineRule="auto"/>
        <w:ind w:left="720" w:hanging="720"/>
        <w:rPr>
          <w:rFonts w:ascii="Arial Nova" w:hAnsi="Arial Nova" w:eastAsia="Arial Nova" w:cs="Arial Nova"/>
          <w:noProof w:val="0"/>
          <w:sz w:val="24"/>
          <w:szCs w:val="24"/>
          <w:lang w:val="en-GB"/>
        </w:rPr>
      </w:pPr>
      <w:r w:rsidRPr="662573B4" w:rsidR="71DA3EE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SDG 1: No Poverty. (2026). In </w:t>
      </w:r>
      <w:r w:rsidRPr="662573B4" w:rsidR="71DA3EE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UN Sustainable Development Goals Research &amp; Information</w:t>
      </w:r>
      <w:r w:rsidRPr="662573B4" w:rsidR="71DA3EE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ProQuest LLC (Bethesda). </w:t>
      </w:r>
    </w:p>
    <w:p w:rsidR="72F93053" w:rsidP="662573B4" w:rsidRDefault="72F93053" w14:paraId="584F8E3B" w14:textId="37D17211">
      <w:pPr>
        <w:pStyle w:val="Normal"/>
        <w:spacing w:line="360" w:lineRule="auto"/>
        <w:ind w:left="720" w:hanging="720"/>
      </w:pPr>
    </w:p>
    <w:p w:rsidR="2CE1989F" w:rsidP="662573B4" w:rsidRDefault="2CE1989F" w14:paraId="54EE57CA" w14:textId="50BC997C">
      <w:pPr>
        <w:pStyle w:val="Normal"/>
        <w:spacing w:line="360" w:lineRule="auto"/>
        <w:ind w:left="720" w:hanging="720"/>
        <w:rPr>
          <w:rFonts w:ascii="Arial Nova" w:hAnsi="Arial Nova" w:eastAsia="Arial Nova" w:cs="Arial Nova"/>
          <w:noProof w:val="0"/>
          <w:sz w:val="24"/>
          <w:szCs w:val="24"/>
          <w:lang w:val="en-GB"/>
        </w:rPr>
      </w:pPr>
      <w:r w:rsidRPr="662573B4" w:rsidR="2CE1989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SDG 16: Peace, Justice, and Strong Institutions. (2026). In </w:t>
      </w:r>
      <w:r w:rsidRPr="662573B4" w:rsidR="2CE1989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UN Sustainable Development Goals Research &amp; Information</w:t>
      </w:r>
      <w:r w:rsidRPr="662573B4" w:rsidR="2CE1989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ProQuest LLC (Bethesda). </w:t>
      </w:r>
    </w:p>
    <w:p w:rsidR="72F93053" w:rsidP="662573B4" w:rsidRDefault="72F93053" w14:paraId="62170E4C" w14:textId="6E4F2CC5">
      <w:pPr>
        <w:pStyle w:val="Normal"/>
        <w:spacing w:line="360" w:lineRule="auto"/>
        <w:ind w:left="720" w:hanging="720"/>
      </w:pPr>
    </w:p>
    <w:p w:rsidR="447B3C57" w:rsidP="662573B4" w:rsidRDefault="447B3C57" w14:paraId="5369784E" w14:textId="576B15B7">
      <w:pPr>
        <w:pStyle w:val="Normal"/>
        <w:spacing w:line="360" w:lineRule="auto"/>
        <w:ind w:left="720" w:hanging="720"/>
        <w:rPr>
          <w:rFonts w:ascii="Arial Nova" w:hAnsi="Arial Nova" w:eastAsia="Arial Nova" w:cs="Arial Nova"/>
          <w:noProof w:val="0"/>
          <w:sz w:val="24"/>
          <w:szCs w:val="24"/>
          <w:lang w:val="en-GB"/>
        </w:rPr>
      </w:pPr>
      <w:r w:rsidRPr="662573B4" w:rsidR="447B3C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Shahla Nasiri, &amp; Armin Hashemzadeh. (2025). The Evolution of Disinformation from Fake News Propaganda to AI-driven Narratives as Deepfake. </w:t>
      </w:r>
      <w:r w:rsidRPr="662573B4" w:rsidR="447B3C5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Cyberspace Studies</w:t>
      </w:r>
      <w:r w:rsidRPr="662573B4" w:rsidR="447B3C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447B3C5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w:t>
      </w:r>
      <w:r w:rsidRPr="662573B4" w:rsidR="447B3C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229–250. </w:t>
      </w:r>
      <w:hyperlink r:id="R6922d76e4a644922">
        <w:r w:rsidRPr="662573B4" w:rsidR="447B3C57">
          <w:rPr>
            <w:rStyle w:val="Hyperlink"/>
            <w:rFonts w:ascii="Source Sans Pro" w:hAnsi="Source Sans Pro" w:eastAsia="Source Sans Pro" w:cs="Source Sans Pro"/>
            <w:b w:val="0"/>
            <w:bCs w:val="0"/>
            <w:i w:val="0"/>
            <w:iCs w:val="0"/>
            <w:caps w:val="0"/>
            <w:smallCaps w:val="0"/>
            <w:noProof w:val="0"/>
            <w:sz w:val="22"/>
            <w:szCs w:val="22"/>
            <w:lang w:val="en-GB"/>
          </w:rPr>
          <w:t>https://doi.org/10.22059/jcss.2025.387249.1119</w:t>
        </w:r>
      </w:hyperlink>
      <w:r w:rsidRPr="662573B4" w:rsidR="447B3C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66CD5268" w14:textId="21A151A3">
      <w:pPr>
        <w:pStyle w:val="Normal"/>
        <w:spacing w:line="360" w:lineRule="auto"/>
        <w:ind w:left="720" w:hanging="720"/>
      </w:pPr>
    </w:p>
    <w:p w:rsidR="1DEB13A0" w:rsidP="662573B4" w:rsidRDefault="1DEB13A0" w14:paraId="3172987A" w14:textId="6F841CAA">
      <w:pPr>
        <w:pStyle w:val="Normal"/>
        <w:spacing w:line="360" w:lineRule="auto"/>
        <w:ind w:left="720" w:hanging="720"/>
        <w:rPr>
          <w:rFonts w:ascii="Arial Nova" w:hAnsi="Arial Nova" w:eastAsia="Arial Nova" w:cs="Arial Nova"/>
          <w:noProof w:val="0"/>
          <w:sz w:val="24"/>
          <w:szCs w:val="24"/>
          <w:lang w:val="en-GB"/>
        </w:rPr>
      </w:pPr>
      <w:r w:rsidRPr="662573B4" w:rsidR="1DEB13A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Singh, H. P., Singh, A., Alam, F., Agrawal, V., Al-Mamary, Y. H., &amp; Abubakar, A. A. (2026). Exploring the Progression of Sustainable Development Goals in Saudi Arabia: A Comparative Examination During and After COVID-19 Period. </w:t>
      </w:r>
      <w:r w:rsidRPr="662573B4" w:rsidR="1DEB13A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Sustainability</w:t>
      </w:r>
      <w:r w:rsidRPr="662573B4" w:rsidR="1DEB13A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1DEB13A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18</w:t>
      </w:r>
      <w:r w:rsidRPr="662573B4" w:rsidR="1DEB13A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406. </w:t>
      </w:r>
      <w:hyperlink r:id="Ra8aa464db2544b51">
        <w:r w:rsidRPr="662573B4" w:rsidR="1DEB13A0">
          <w:rPr>
            <w:rStyle w:val="Hyperlink"/>
            <w:rFonts w:ascii="Source Sans Pro" w:hAnsi="Source Sans Pro" w:eastAsia="Source Sans Pro" w:cs="Source Sans Pro"/>
            <w:b w:val="0"/>
            <w:bCs w:val="0"/>
            <w:i w:val="0"/>
            <w:iCs w:val="0"/>
            <w:caps w:val="0"/>
            <w:smallCaps w:val="0"/>
            <w:noProof w:val="0"/>
            <w:sz w:val="22"/>
            <w:szCs w:val="22"/>
            <w:lang w:val="en-GB"/>
          </w:rPr>
          <w:t>https://doi.org/10.3390/su18010406</w:t>
        </w:r>
      </w:hyperlink>
      <w:r w:rsidRPr="662573B4" w:rsidR="1DEB13A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22877DC3" w14:textId="10573D6A">
      <w:pPr>
        <w:pStyle w:val="Normal"/>
        <w:spacing w:line="360" w:lineRule="auto"/>
        <w:ind w:left="720" w:hanging="720"/>
      </w:pPr>
    </w:p>
    <w:p w:rsidR="0D4BE473" w:rsidP="662573B4" w:rsidRDefault="0D4BE473" w14:paraId="25D30986" w14:textId="54A77C5C">
      <w:pPr>
        <w:pStyle w:val="Normal"/>
        <w:spacing w:line="360" w:lineRule="auto"/>
        <w:ind w:left="720" w:hanging="720"/>
        <w:rPr>
          <w:rFonts w:ascii="Arial Nova" w:hAnsi="Arial Nova" w:eastAsia="Arial Nova" w:cs="Arial Nova"/>
          <w:noProof w:val="0"/>
          <w:sz w:val="24"/>
          <w:szCs w:val="24"/>
          <w:lang w:val="en-GB"/>
        </w:rPr>
      </w:pPr>
      <w:r w:rsidRPr="662573B4" w:rsidR="0D4BE47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Ty, J. A., &amp; Maurat, J. I. C. (2025). Exploring the Influence of Social Media Usage on Fake News Perception and Propagation Using Social Network Anaylsis. </w:t>
      </w:r>
      <w:r w:rsidRPr="662573B4" w:rsidR="0D4BE47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IEEE Symposium on Wireless Technology and Applications (Online)</w:t>
      </w:r>
      <w:r w:rsidRPr="662573B4" w:rsidR="0D4BE47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1–6. </w:t>
      </w:r>
      <w:hyperlink r:id="Re8c0161f5f7a4c91">
        <w:r w:rsidRPr="662573B4" w:rsidR="0D4BE473">
          <w:rPr>
            <w:rStyle w:val="Hyperlink"/>
            <w:rFonts w:ascii="Source Sans Pro" w:hAnsi="Source Sans Pro" w:eastAsia="Source Sans Pro" w:cs="Source Sans Pro"/>
            <w:b w:val="0"/>
            <w:bCs w:val="0"/>
            <w:i w:val="0"/>
            <w:iCs w:val="0"/>
            <w:caps w:val="0"/>
            <w:smallCaps w:val="0"/>
            <w:noProof w:val="0"/>
            <w:sz w:val="22"/>
            <w:szCs w:val="22"/>
            <w:lang w:val="en-GB"/>
          </w:rPr>
          <w:t>https://doi.org/10.1109/ISWTA68114.2025.11329625</w:t>
        </w:r>
      </w:hyperlink>
      <w:r w:rsidRPr="662573B4" w:rsidR="0D4BE47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1EEB62AB" w14:textId="210942AB">
      <w:pPr>
        <w:pStyle w:val="Normal"/>
        <w:spacing w:line="360" w:lineRule="auto"/>
        <w:ind w:left="720" w:hanging="720"/>
      </w:pPr>
    </w:p>
    <w:p w:rsidR="2D5EFC45" w:rsidP="662573B4" w:rsidRDefault="2D5EFC45" w14:paraId="4D760703" w14:textId="48118288">
      <w:pPr>
        <w:pStyle w:val="Normal"/>
        <w:spacing w:line="360" w:lineRule="auto"/>
        <w:ind w:left="720" w:hanging="720"/>
        <w:rPr>
          <w:rFonts w:ascii="Arial Nova" w:hAnsi="Arial Nova" w:eastAsia="Arial Nova" w:cs="Arial Nova"/>
          <w:noProof w:val="0"/>
          <w:sz w:val="24"/>
          <w:szCs w:val="24"/>
          <w:lang w:val="en-GB"/>
        </w:rPr>
      </w:pPr>
      <w:r w:rsidRPr="662573B4" w:rsidR="2D5EFC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Undheim, T. A. (2024). Dyadic risk mechanisms–a nomenclature for 36 proto-cascading effects </w:t>
      </w:r>
      <w:r w:rsidRPr="662573B4" w:rsidR="2D5EFC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determining</w:t>
      </w:r>
      <w:r w:rsidRPr="662573B4" w:rsidR="2D5EFC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humanity’s future. </w:t>
      </w:r>
      <w:r w:rsidRPr="662573B4" w:rsidR="2D5EFC4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European Journal of Futures Research</w:t>
      </w:r>
      <w:r w:rsidRPr="662573B4" w:rsidR="2D5EFC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2D5EFC4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12</w:t>
      </w:r>
      <w:r w:rsidRPr="662573B4" w:rsidR="2D5EFC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Article 7. </w:t>
      </w:r>
      <w:hyperlink r:id="R9f7fc089f725438a">
        <w:r w:rsidRPr="662573B4" w:rsidR="2D5EFC45">
          <w:rPr>
            <w:rStyle w:val="Hyperlink"/>
            <w:rFonts w:ascii="Source Sans Pro" w:hAnsi="Source Sans Pro" w:eastAsia="Source Sans Pro" w:cs="Source Sans Pro"/>
            <w:b w:val="0"/>
            <w:bCs w:val="0"/>
            <w:i w:val="0"/>
            <w:iCs w:val="0"/>
            <w:caps w:val="0"/>
            <w:smallCaps w:val="0"/>
            <w:noProof w:val="0"/>
            <w:sz w:val="22"/>
            <w:szCs w:val="22"/>
            <w:lang w:val="en-GB"/>
          </w:rPr>
          <w:t>https://doi.org/10.1186/s40309-024-00228-2</w:t>
        </w:r>
      </w:hyperlink>
      <w:r w:rsidRPr="662573B4" w:rsidR="2D5EFC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24CD970A" w14:textId="6EA9241C">
      <w:pPr>
        <w:pStyle w:val="Normal"/>
        <w:spacing w:line="360" w:lineRule="auto"/>
        <w:ind w:left="720" w:hanging="720"/>
      </w:pPr>
    </w:p>
    <w:p w:rsidR="7F6FCA70" w:rsidP="662573B4" w:rsidRDefault="7F6FCA70" w14:paraId="40A6C847" w14:textId="2B6C62AE">
      <w:pPr>
        <w:pStyle w:val="Normal"/>
        <w:spacing w:line="360" w:lineRule="auto"/>
        <w:ind w:left="720" w:hanging="720"/>
        <w:rPr>
          <w:i w:val="0"/>
          <w:iCs w:val="0"/>
        </w:rPr>
      </w:pPr>
      <w:r w:rsidR="7F6FCA70">
        <w:rPr/>
        <w:t xml:space="preserve">United Nations. (2026). </w:t>
      </w:r>
      <w:r w:rsidRPr="662573B4" w:rsidR="7F6FCA70">
        <w:rPr>
          <w:i w:val="1"/>
          <w:iCs w:val="1"/>
        </w:rPr>
        <w:t xml:space="preserve">Promote sustained, </w:t>
      </w:r>
      <w:r w:rsidRPr="662573B4" w:rsidR="7F6FCA70">
        <w:rPr>
          <w:i w:val="1"/>
          <w:iCs w:val="1"/>
        </w:rPr>
        <w:t>inclusive</w:t>
      </w:r>
      <w:r w:rsidRPr="662573B4" w:rsidR="7F6FCA70">
        <w:rPr>
          <w:i w:val="1"/>
          <w:iCs w:val="1"/>
        </w:rPr>
        <w:t xml:space="preserve"> and </w:t>
      </w:r>
      <w:r w:rsidRPr="662573B4" w:rsidR="4A143E88">
        <w:rPr>
          <w:i w:val="1"/>
          <w:iCs w:val="1"/>
        </w:rPr>
        <w:t xml:space="preserve">sustainable economic growth, full and productive </w:t>
      </w:r>
      <w:r w:rsidRPr="662573B4" w:rsidR="4A143E88">
        <w:rPr>
          <w:i w:val="1"/>
          <w:iCs w:val="1"/>
        </w:rPr>
        <w:t>employment</w:t>
      </w:r>
      <w:r w:rsidRPr="662573B4" w:rsidR="4A143E88">
        <w:rPr>
          <w:i w:val="0"/>
          <w:iCs w:val="0"/>
        </w:rPr>
        <w:t xml:space="preserve"> </w:t>
      </w:r>
      <w:r w:rsidRPr="662573B4" w:rsidR="4A143E88">
        <w:rPr>
          <w:i w:val="1"/>
          <w:iCs w:val="1"/>
        </w:rPr>
        <w:t>and decent work for all</w:t>
      </w:r>
      <w:r w:rsidRPr="662573B4" w:rsidR="4A143E88">
        <w:rPr>
          <w:i w:val="0"/>
          <w:iCs w:val="0"/>
        </w:rPr>
        <w:t xml:space="preserve">. </w:t>
      </w:r>
      <w:hyperlink r:id="R26ec9684e58e49d9">
        <w:r w:rsidRPr="662573B4" w:rsidR="047D36CA">
          <w:rPr>
            <w:rStyle w:val="Hyperlink"/>
            <w:i w:val="0"/>
            <w:iCs w:val="0"/>
          </w:rPr>
          <w:t>https://sdgs.un.org/goals/goal8</w:t>
        </w:r>
      </w:hyperlink>
      <w:r w:rsidRPr="662573B4" w:rsidR="047D36CA">
        <w:rPr>
          <w:i w:val="0"/>
          <w:iCs w:val="0"/>
        </w:rPr>
        <w:t xml:space="preserve"> </w:t>
      </w:r>
    </w:p>
    <w:p w:rsidR="72F93053" w:rsidP="662573B4" w:rsidRDefault="72F93053" w14:paraId="6F16A74E" w14:textId="410C98CF">
      <w:pPr>
        <w:pStyle w:val="Normal"/>
        <w:spacing w:line="360" w:lineRule="auto"/>
        <w:ind w:left="720" w:hanging="720"/>
      </w:pPr>
    </w:p>
    <w:p w:rsidR="66C3F149" w:rsidP="662573B4" w:rsidRDefault="66C3F149" w14:paraId="31E95ABA" w14:textId="714FB34B">
      <w:pPr>
        <w:pStyle w:val="Normal"/>
        <w:spacing w:line="360" w:lineRule="auto"/>
        <w:ind w:left="720" w:hanging="720"/>
        <w:rPr>
          <w:i w:val="0"/>
          <w:iCs w:val="0"/>
        </w:rPr>
      </w:pPr>
      <w:r w:rsidR="66C3F149">
        <w:rPr/>
        <w:t xml:space="preserve">United Nations. (2026). </w:t>
      </w:r>
      <w:r w:rsidRPr="662573B4" w:rsidR="66C3F149">
        <w:rPr>
          <w:i w:val="1"/>
          <w:iCs w:val="1"/>
        </w:rPr>
        <w:t>10 Reduce inequality wi</w:t>
      </w:r>
      <w:r w:rsidRPr="662573B4" w:rsidR="4345D9DC">
        <w:rPr>
          <w:i w:val="0"/>
          <w:iCs w:val="0"/>
        </w:rPr>
        <w:t xml:space="preserve">thin and among countries. </w:t>
      </w:r>
      <w:hyperlink r:id="R1bd04171c50644e8">
        <w:r w:rsidRPr="662573B4" w:rsidR="4345D9DC">
          <w:rPr>
            <w:rStyle w:val="Hyperlink"/>
            <w:i w:val="0"/>
            <w:iCs w:val="0"/>
          </w:rPr>
          <w:t>https://sdgs.un.org/goals/goal10</w:t>
        </w:r>
      </w:hyperlink>
      <w:r w:rsidRPr="662573B4" w:rsidR="4345D9DC">
        <w:rPr>
          <w:i w:val="0"/>
          <w:iCs w:val="0"/>
        </w:rPr>
        <w:t xml:space="preserve"> </w:t>
      </w:r>
    </w:p>
    <w:p w:rsidR="72F93053" w:rsidP="662573B4" w:rsidRDefault="72F93053" w14:paraId="1E235E7B" w14:textId="623009DE">
      <w:pPr>
        <w:pStyle w:val="Normal"/>
        <w:spacing w:line="360" w:lineRule="auto"/>
        <w:ind w:left="720" w:hanging="720"/>
      </w:pPr>
    </w:p>
    <w:p w:rsidR="6CC66FBA" w:rsidP="662573B4" w:rsidRDefault="6CC66FBA" w14:paraId="5D35CA81" w14:textId="331C12B2">
      <w:pPr>
        <w:pStyle w:val="Normal"/>
        <w:spacing w:line="360" w:lineRule="auto"/>
        <w:ind w:left="720" w:hanging="720"/>
        <w:rPr>
          <w:i w:val="0"/>
          <w:iCs w:val="0"/>
        </w:rPr>
      </w:pPr>
      <w:r w:rsidR="6CC66FBA">
        <w:rPr/>
        <w:t xml:space="preserve">United Nations. (2026). </w:t>
      </w:r>
      <w:r w:rsidRPr="662573B4" w:rsidR="6CC66FBA">
        <w:rPr>
          <w:i w:val="1"/>
          <w:iCs w:val="1"/>
        </w:rPr>
        <w:t xml:space="preserve">Take urgent </w:t>
      </w:r>
      <w:r w:rsidRPr="662573B4" w:rsidR="606A405D">
        <w:rPr>
          <w:i w:val="0"/>
          <w:iCs w:val="0"/>
        </w:rPr>
        <w:t xml:space="preserve">action to combat climate change and its impacts. </w:t>
      </w:r>
      <w:hyperlink r:id="Ra54130b46a4941b8">
        <w:r w:rsidRPr="662573B4" w:rsidR="606A405D">
          <w:rPr>
            <w:rStyle w:val="Hyperlink"/>
            <w:i w:val="0"/>
            <w:iCs w:val="0"/>
          </w:rPr>
          <w:t>https://sdgs.un.org/goals/goal13</w:t>
        </w:r>
      </w:hyperlink>
      <w:r w:rsidRPr="662573B4" w:rsidR="606A405D">
        <w:rPr>
          <w:i w:val="0"/>
          <w:iCs w:val="0"/>
        </w:rPr>
        <w:t xml:space="preserve"> </w:t>
      </w:r>
    </w:p>
    <w:p w:rsidR="72F93053" w:rsidP="662573B4" w:rsidRDefault="72F93053" w14:paraId="19DAC7D6" w14:textId="5701F8FD">
      <w:pPr>
        <w:pStyle w:val="Normal"/>
        <w:spacing w:line="360" w:lineRule="auto"/>
        <w:ind w:left="720" w:hanging="720"/>
        <w:rPr>
          <w:i w:val="0"/>
          <w:iCs w:val="0"/>
        </w:rPr>
      </w:pPr>
    </w:p>
    <w:p w:rsidR="72F93053" w:rsidP="662573B4" w:rsidRDefault="72F93053" w14:paraId="6AE26731" w14:textId="113CC3F5">
      <w:pPr>
        <w:pStyle w:val="Normal"/>
        <w:spacing w:line="360" w:lineRule="auto"/>
        <w:ind w:left="720" w:hanging="720"/>
        <w:rPr>
          <w:rFonts w:ascii="Arial Nova" w:hAnsi="Arial Nova" w:eastAsia="Arial Nova" w:cs="Arial Nova"/>
          <w:noProof w:val="0"/>
          <w:sz w:val="24"/>
          <w:szCs w:val="24"/>
          <w:lang w:val="en-GB"/>
        </w:rPr>
      </w:pPr>
      <w:r w:rsidRPr="662573B4" w:rsidR="1A0D01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Vié</w:t>
      </w:r>
      <w:r w:rsidRPr="662573B4" w:rsidR="1A0D01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&amp; Morales, A. J. (2021). How Connected is Too Connected? Impact of Network Topology on Systemic Risk and Collapse of Complex Economic Systems. </w:t>
      </w:r>
      <w:r w:rsidRPr="662573B4" w:rsidR="1A0D014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Computational Economics</w:t>
      </w:r>
      <w:r w:rsidRPr="662573B4" w:rsidR="1A0D01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1A0D014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57</w:t>
      </w:r>
      <w:r w:rsidRPr="662573B4" w:rsidR="1A0D01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1327–1351. </w:t>
      </w:r>
      <w:hyperlink r:id="Rac8d0accfef047b3">
        <w:r w:rsidRPr="662573B4" w:rsidR="1A0D0148">
          <w:rPr>
            <w:rStyle w:val="Hyperlink"/>
            <w:rFonts w:ascii="Source Sans Pro" w:hAnsi="Source Sans Pro" w:eastAsia="Source Sans Pro" w:cs="Source Sans Pro"/>
            <w:b w:val="0"/>
            <w:bCs w:val="0"/>
            <w:i w:val="0"/>
            <w:iCs w:val="0"/>
            <w:caps w:val="0"/>
            <w:smallCaps w:val="0"/>
            <w:noProof w:val="0"/>
            <w:sz w:val="22"/>
            <w:szCs w:val="22"/>
            <w:lang w:val="en-GB"/>
          </w:rPr>
          <w:t>https://doi.org/10.1007/s10614-020-10021-5</w:t>
        </w:r>
      </w:hyperlink>
      <w:r w:rsidRPr="662573B4" w:rsidR="1A0D01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6BC66F96" w14:textId="77C98981">
      <w:pPr>
        <w:pStyle w:val="Normal"/>
        <w:spacing w:line="360" w:lineRule="auto"/>
        <w:ind w:left="720" w:hanging="720"/>
      </w:pPr>
    </w:p>
    <w:p w:rsidR="3DF3AF2E" w:rsidP="662573B4" w:rsidRDefault="3DF3AF2E" w14:paraId="0FBF866B" w14:textId="1DA61D90">
      <w:pPr>
        <w:pStyle w:val="Normal"/>
        <w:spacing w:line="360" w:lineRule="auto"/>
        <w:ind w:left="720" w:hanging="720"/>
        <w:rPr>
          <w:rFonts w:ascii="Arial Nova" w:hAnsi="Arial Nova" w:eastAsia="Arial Nova" w:cs="Arial Nova"/>
          <w:noProof w:val="0"/>
          <w:sz w:val="24"/>
          <w:szCs w:val="24"/>
          <w:lang w:val="en-GB"/>
        </w:rPr>
      </w:pPr>
      <w:r w:rsidRPr="662573B4" w:rsidR="3DF3AF2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Vlieghe, G. (2025). Core strength: international evidence on the impact of energy prices on core inflation. </w:t>
      </w:r>
      <w:r w:rsidRPr="662573B4" w:rsidR="3DF3AF2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Economica (London)</w:t>
      </w:r>
      <w:r w:rsidRPr="662573B4" w:rsidR="3DF3AF2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3DF3AF2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92</w:t>
      </w:r>
      <w:r w:rsidRPr="662573B4" w:rsidR="3DF3AF2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(366), 406–419. </w:t>
      </w:r>
      <w:hyperlink r:id="R30d8131a567a4198">
        <w:r w:rsidRPr="662573B4" w:rsidR="3DF3AF2E">
          <w:rPr>
            <w:rStyle w:val="Hyperlink"/>
            <w:rFonts w:ascii="Source Sans Pro" w:hAnsi="Source Sans Pro" w:eastAsia="Source Sans Pro" w:cs="Source Sans Pro"/>
            <w:b w:val="0"/>
            <w:bCs w:val="0"/>
            <w:i w:val="0"/>
            <w:iCs w:val="0"/>
            <w:caps w:val="0"/>
            <w:smallCaps w:val="0"/>
            <w:noProof w:val="0"/>
            <w:sz w:val="22"/>
            <w:szCs w:val="22"/>
            <w:lang w:val="en-GB"/>
          </w:rPr>
          <w:t>https://doi.org/10.1111/ecca.12565</w:t>
        </w:r>
      </w:hyperlink>
      <w:r w:rsidRPr="662573B4" w:rsidR="3DF3AF2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7BEE28CD" w14:textId="10A25D59">
      <w:pPr>
        <w:pStyle w:val="Normal"/>
        <w:spacing w:line="360" w:lineRule="auto"/>
        <w:ind w:left="720" w:hanging="720"/>
      </w:pPr>
    </w:p>
    <w:p w:rsidR="1A5E2775" w:rsidP="662573B4" w:rsidRDefault="1A5E2775" w14:paraId="6B52AEBF" w14:textId="3BF5C9CF">
      <w:pPr>
        <w:pStyle w:val="Normal"/>
        <w:spacing w:line="360" w:lineRule="auto"/>
        <w:ind w:left="720" w:hanging="720"/>
        <w:rPr>
          <w:rFonts w:ascii="Arial Nova" w:hAnsi="Arial Nova" w:eastAsia="Arial Nova" w:cs="Arial Nova"/>
          <w:noProof w:val="0"/>
          <w:sz w:val="24"/>
          <w:szCs w:val="24"/>
          <w:lang w:val="en-GB"/>
        </w:rPr>
      </w:pPr>
      <w:r w:rsidRPr="662573B4" w:rsidR="1A5E27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Villante, C., </w:t>
      </w:r>
      <w:r w:rsidRPr="662573B4" w:rsidR="1A5E27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Dell’Aversano</w:t>
      </w:r>
      <w:r w:rsidRPr="662573B4" w:rsidR="1A5E27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 &amp; Ranieri, S. (2026). Sustainable Development. In S. </w:t>
      </w:r>
      <w:r w:rsidRPr="662573B4" w:rsidR="1A5E27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Dell’Aversano</w:t>
      </w:r>
      <w:r w:rsidRPr="662573B4" w:rsidR="1A5E27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 Ranieri, &amp; C. Villante (Eds.), </w:t>
      </w:r>
      <w:r w:rsidRPr="662573B4" w:rsidR="1A5E277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Transition to Sustainable Energy Technologies</w:t>
      </w:r>
      <w:r w:rsidRPr="662573B4" w:rsidR="1A5E27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(1st ed., Vol. 1, pp. 9–24). Routledge. </w:t>
      </w:r>
      <w:hyperlink r:id="R558ca072c7734dcc">
        <w:r w:rsidRPr="662573B4" w:rsidR="1A5E2775">
          <w:rPr>
            <w:rStyle w:val="Hyperlink"/>
            <w:rFonts w:ascii="Source Sans Pro" w:hAnsi="Source Sans Pro" w:eastAsia="Source Sans Pro" w:cs="Source Sans Pro"/>
            <w:b w:val="0"/>
            <w:bCs w:val="0"/>
            <w:i w:val="0"/>
            <w:iCs w:val="0"/>
            <w:caps w:val="0"/>
            <w:smallCaps w:val="0"/>
            <w:noProof w:val="0"/>
            <w:sz w:val="22"/>
            <w:szCs w:val="22"/>
            <w:lang w:val="en-GB"/>
          </w:rPr>
          <w:t>https://doi.org/10.1201/9781003631125-2</w:t>
        </w:r>
      </w:hyperlink>
      <w:r w:rsidRPr="662573B4" w:rsidR="1A5E27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774E3006" w14:textId="4A40A417">
      <w:pPr>
        <w:pStyle w:val="Normal"/>
        <w:spacing w:line="360" w:lineRule="auto"/>
        <w:ind w:left="720" w:hanging="720"/>
      </w:pPr>
    </w:p>
    <w:p w:rsidR="2E6E594F" w:rsidP="662573B4" w:rsidRDefault="2E6E594F" w14:paraId="4A3311AB" w14:textId="1006E9B4">
      <w:pPr>
        <w:pStyle w:val="Normal"/>
        <w:spacing w:line="360" w:lineRule="auto"/>
        <w:ind w:left="720" w:hanging="720"/>
        <w:rPr>
          <w:rFonts w:ascii="Arial Nova" w:hAnsi="Arial Nova" w:eastAsia="Arial Nova" w:cs="Arial Nova"/>
          <w:noProof w:val="0"/>
          <w:sz w:val="24"/>
          <w:szCs w:val="24"/>
          <w:lang w:val="en-GB"/>
        </w:rPr>
      </w:pPr>
      <w:r w:rsidRPr="662573B4" w:rsidR="2E6E594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Wang, Q., Ren, F., &amp; Li, R. (2024). Exploring the impact of geopolitics on the environmental Kuznets curve research. </w:t>
      </w:r>
      <w:r w:rsidRPr="662573B4" w:rsidR="2E6E594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Sustainable Development (Bradford, West Yorkshire, England)</w:t>
      </w:r>
      <w:r w:rsidRPr="662573B4" w:rsidR="2E6E594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2E6E594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32</w:t>
      </w:r>
      <w:r w:rsidRPr="662573B4" w:rsidR="2E6E594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(3), 1700–1722. https://doi.org/10.1002/sd.2743</w:t>
      </w:r>
    </w:p>
    <w:p w:rsidR="72F93053" w:rsidP="662573B4" w:rsidRDefault="72F93053" w14:paraId="28E28C4E" w14:textId="607DB5A2">
      <w:pPr>
        <w:pStyle w:val="Normal"/>
        <w:spacing w:line="360" w:lineRule="auto"/>
        <w:ind w:left="720" w:hanging="720"/>
      </w:pPr>
    </w:p>
    <w:p w:rsidR="2E6E594F" w:rsidP="662573B4" w:rsidRDefault="2E6E594F" w14:paraId="64E4B29A" w14:textId="1A76B532">
      <w:pPr>
        <w:pStyle w:val="Normal"/>
        <w:spacing w:line="360" w:lineRule="auto"/>
        <w:ind w:left="720" w:hanging="720"/>
        <w:rPr>
          <w:rFonts w:ascii="Arial Nova" w:hAnsi="Arial Nova" w:eastAsia="Arial Nova" w:cs="Arial Nova"/>
          <w:noProof w:val="0"/>
          <w:sz w:val="24"/>
          <w:szCs w:val="24"/>
          <w:lang w:val="en-GB"/>
        </w:rPr>
      </w:pPr>
      <w:r w:rsidRPr="662573B4" w:rsidR="2E6E594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Wang, Q., Wang, X., Li, R., &amp; Jiang, X. (2024). Reinvestigating the environmental Kuznets curve (EKC) of carbon emissions and ecological footprint in 147 countries: a matter of trade protectionism. </w:t>
      </w:r>
      <w:r w:rsidRPr="662573B4" w:rsidR="2E6E594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Humanities &amp; Social Sciences Communications</w:t>
      </w:r>
      <w:r w:rsidRPr="662573B4" w:rsidR="2E6E594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2E6E594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11</w:t>
      </w:r>
      <w:r w:rsidRPr="662573B4" w:rsidR="2E6E594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Article 160. </w:t>
      </w:r>
      <w:hyperlink r:id="R806bfb952eb54976">
        <w:r w:rsidRPr="662573B4" w:rsidR="2E6E594F">
          <w:rPr>
            <w:rStyle w:val="Hyperlink"/>
            <w:rFonts w:ascii="Source Sans Pro" w:hAnsi="Source Sans Pro" w:eastAsia="Source Sans Pro" w:cs="Source Sans Pro"/>
            <w:b w:val="0"/>
            <w:bCs w:val="0"/>
            <w:i w:val="0"/>
            <w:iCs w:val="0"/>
            <w:caps w:val="0"/>
            <w:smallCaps w:val="0"/>
            <w:noProof w:val="0"/>
            <w:sz w:val="22"/>
            <w:szCs w:val="22"/>
            <w:lang w:val="en-GB"/>
          </w:rPr>
          <w:t>https://doi.org/10.1057/s41599-024-02639-9</w:t>
        </w:r>
      </w:hyperlink>
      <w:r w:rsidRPr="662573B4" w:rsidR="2E6E594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2E638464" w14:textId="5BF575F2">
      <w:pPr>
        <w:pStyle w:val="Normal"/>
        <w:spacing w:line="360" w:lineRule="auto"/>
        <w:ind w:left="720" w:hanging="720"/>
      </w:pPr>
    </w:p>
    <w:p w:rsidR="010D450F" w:rsidP="662573B4" w:rsidRDefault="010D450F" w14:paraId="754AB1D0" w14:textId="2F34E2D1">
      <w:pPr>
        <w:pStyle w:val="Normal"/>
        <w:spacing w:line="360" w:lineRule="auto"/>
        <w:ind w:left="720" w:hanging="720"/>
        <w:rPr>
          <w:rFonts w:ascii="Arial Nova" w:hAnsi="Arial Nova" w:eastAsia="Arial Nova" w:cs="Arial Nova"/>
          <w:noProof w:val="0"/>
          <w:sz w:val="24"/>
          <w:szCs w:val="24"/>
          <w:lang w:val="en-GB"/>
        </w:rPr>
      </w:pPr>
      <w:r w:rsidRPr="662573B4" w:rsidR="010D45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Weiland, S., Hickmann, T., Lederer, M., Marquardt, J., &amp; Schwindenhammer, S. (2021). The 2030 Agenda for Sustainable Development: Transformative Change through the Sustainable Development Goals? </w:t>
      </w:r>
      <w:r w:rsidRPr="662573B4" w:rsidR="010D450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Politics and Governance</w:t>
      </w:r>
      <w:r w:rsidRPr="662573B4" w:rsidR="010D45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10D450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w:t>
      </w:r>
      <w:r w:rsidRPr="662573B4" w:rsidR="010D45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90–95. </w:t>
      </w:r>
      <w:hyperlink r:id="R2f7f797ed12f4154">
        <w:r w:rsidRPr="662573B4" w:rsidR="010D450F">
          <w:rPr>
            <w:rStyle w:val="Hyperlink"/>
            <w:rFonts w:ascii="Source Sans Pro" w:hAnsi="Source Sans Pro" w:eastAsia="Source Sans Pro" w:cs="Source Sans Pro"/>
            <w:b w:val="0"/>
            <w:bCs w:val="0"/>
            <w:i w:val="0"/>
            <w:iCs w:val="0"/>
            <w:caps w:val="0"/>
            <w:smallCaps w:val="0"/>
            <w:noProof w:val="0"/>
            <w:sz w:val="22"/>
            <w:szCs w:val="22"/>
            <w:lang w:val="en-GB"/>
          </w:rPr>
          <w:t>https://doi.org/10.17645/pag.v9i1.4191</w:t>
        </w:r>
      </w:hyperlink>
      <w:r w:rsidRPr="662573B4" w:rsidR="010D450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1ECCCAE7" w14:textId="3D5C8D22">
      <w:pPr>
        <w:pStyle w:val="Normal"/>
        <w:spacing w:line="360" w:lineRule="auto"/>
        <w:ind w:left="720" w:hanging="720"/>
      </w:pPr>
    </w:p>
    <w:p w:rsidR="2114F602" w:rsidP="662573B4" w:rsidRDefault="2114F602" w14:paraId="3B50D089" w14:textId="056EE093">
      <w:pPr>
        <w:pStyle w:val="Normal"/>
        <w:spacing w:line="360" w:lineRule="auto"/>
        <w:ind w:left="720" w:hanging="720"/>
        <w:rPr>
          <w:rFonts w:ascii="Arial Nova" w:hAnsi="Arial Nova" w:eastAsia="Arial Nova" w:cs="Arial Nova"/>
          <w:noProof w:val="0"/>
          <w:sz w:val="24"/>
          <w:szCs w:val="24"/>
          <w:lang w:val="en-GB"/>
        </w:rPr>
      </w:pPr>
      <w:r w:rsidRPr="662573B4" w:rsidR="2114F60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Western Europe Oil and Gas Insight - 2026-02-01. (2026). In </w:t>
      </w:r>
      <w:r w:rsidRPr="662573B4" w:rsidR="2114F60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Fitch Solutions Industry Insight Reports</w:t>
      </w:r>
      <w:r w:rsidRPr="662573B4" w:rsidR="2114F60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1). Fitch Solutions Group Limited. </w:t>
      </w:r>
    </w:p>
    <w:p w:rsidR="662573B4" w:rsidP="662573B4" w:rsidRDefault="662573B4" w14:paraId="35361017" w14:textId="058AC8D6">
      <w:pPr>
        <w:pStyle w:val="Normal"/>
        <w:spacing w:line="360" w:lineRule="auto"/>
        <w:ind w:left="720" w:hanging="720"/>
      </w:pPr>
    </w:p>
    <w:p w:rsidR="1F995887" w:rsidP="662573B4" w:rsidRDefault="1F995887" w14:paraId="14BC393E" w14:textId="425D33B6">
      <w:pPr>
        <w:pStyle w:val="Normal"/>
        <w:spacing w:line="360" w:lineRule="auto"/>
        <w:ind w:left="720" w:hanging="720"/>
        <w:rPr>
          <w:rFonts w:ascii="Arial Nova" w:hAnsi="Arial Nova" w:eastAsia="Arial Nova" w:cs="Arial Nova"/>
          <w:noProof w:val="0"/>
          <w:sz w:val="24"/>
          <w:szCs w:val="24"/>
          <w:lang w:val="en-GB"/>
        </w:rPr>
      </w:pPr>
      <w:r w:rsidRPr="662573B4" w:rsidR="1F99588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Whyte, K. (2022). </w:t>
      </w:r>
      <w:r w:rsidRPr="662573B4" w:rsidR="1F99588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 cost-of-living crisis, rising inflation, and slowing growth what can be done?</w:t>
      </w:r>
      <w:r w:rsidRPr="662573B4" w:rsidR="1F99588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London School of Economics and Political Science. </w:t>
      </w:r>
    </w:p>
    <w:p w:rsidR="72F93053" w:rsidP="662573B4" w:rsidRDefault="72F93053" w14:paraId="152E81F7" w14:textId="5DADB6F4">
      <w:pPr>
        <w:pStyle w:val="Normal"/>
        <w:spacing w:line="360" w:lineRule="auto"/>
        <w:ind w:left="720" w:hanging="720"/>
      </w:pPr>
    </w:p>
    <w:p w:rsidR="4A516022" w:rsidP="662573B4" w:rsidRDefault="4A516022" w14:paraId="5C382A54" w14:textId="7B4263C3">
      <w:pPr>
        <w:pStyle w:val="Normal"/>
        <w:spacing w:line="360" w:lineRule="auto"/>
        <w:ind w:left="720" w:hanging="720"/>
        <w:rPr>
          <w:rFonts w:ascii="Arial Nova" w:hAnsi="Arial Nova" w:eastAsia="Arial Nova" w:cs="Arial Nova"/>
          <w:noProof w:val="0"/>
          <w:sz w:val="24"/>
          <w:szCs w:val="24"/>
          <w:lang w:val="en-GB"/>
        </w:rPr>
      </w:pPr>
      <w:r w:rsidRPr="662573B4" w:rsidR="4A51602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Williams, E. L., Bartone, S. A., Swanson, E. K., &amp; Stokes, L. C. (2022). The American electric utility industry’s role in promoting climate denial, doubt, and delay. </w:t>
      </w:r>
      <w:r w:rsidRPr="662573B4" w:rsidR="4A51602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Environmental Research Letters</w:t>
      </w:r>
      <w:r w:rsidRPr="662573B4" w:rsidR="4A51602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4A51602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17</w:t>
      </w:r>
      <w:r w:rsidRPr="662573B4" w:rsidR="4A51602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(9), 94026. </w:t>
      </w:r>
      <w:hyperlink r:id="Re42dd5cfb5744086">
        <w:r w:rsidRPr="662573B4" w:rsidR="4A516022">
          <w:rPr>
            <w:rStyle w:val="Hyperlink"/>
            <w:rFonts w:ascii="Source Sans Pro" w:hAnsi="Source Sans Pro" w:eastAsia="Source Sans Pro" w:cs="Source Sans Pro"/>
            <w:b w:val="0"/>
            <w:bCs w:val="0"/>
            <w:i w:val="0"/>
            <w:iCs w:val="0"/>
            <w:caps w:val="0"/>
            <w:smallCaps w:val="0"/>
            <w:noProof w:val="0"/>
            <w:sz w:val="22"/>
            <w:szCs w:val="22"/>
            <w:lang w:val="en-GB"/>
          </w:rPr>
          <w:t>https://doi.org/10.1088/1748-9326/ac8ab3</w:t>
        </w:r>
      </w:hyperlink>
      <w:r w:rsidRPr="662573B4" w:rsidR="4A51602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58A9E4B9" w14:textId="63083D21">
      <w:pPr>
        <w:pStyle w:val="Normal"/>
        <w:spacing w:line="360" w:lineRule="auto"/>
        <w:ind w:left="720" w:hanging="720"/>
      </w:pPr>
    </w:p>
    <w:p w:rsidR="0B3B5D78" w:rsidP="662573B4" w:rsidRDefault="0B3B5D78" w14:paraId="5F385629" w14:textId="18BF72EA">
      <w:pPr>
        <w:pStyle w:val="Normal"/>
        <w:spacing w:line="360" w:lineRule="auto"/>
        <w:ind w:left="720" w:hanging="720"/>
        <w:rPr>
          <w:i w:val="0"/>
          <w:iCs w:val="0"/>
        </w:rPr>
      </w:pPr>
      <w:r w:rsidR="0B3B5D78">
        <w:rPr/>
        <w:t xml:space="preserve">World Economic Forum. (2026). </w:t>
      </w:r>
      <w:r w:rsidRPr="662573B4" w:rsidR="0B3B5D78">
        <w:rPr>
          <w:i w:val="1"/>
          <w:iCs w:val="1"/>
        </w:rPr>
        <w:t xml:space="preserve">Global Risks </w:t>
      </w:r>
      <w:r w:rsidRPr="662573B4" w:rsidR="058C1226">
        <w:rPr>
          <w:i w:val="0"/>
          <w:iCs w:val="0"/>
        </w:rPr>
        <w:t xml:space="preserve">Report 2026. </w:t>
      </w:r>
      <w:hyperlink r:id="R21870879137b46d5">
        <w:r w:rsidRPr="662573B4" w:rsidR="058C1226">
          <w:rPr>
            <w:rStyle w:val="Hyperlink"/>
            <w:i w:val="0"/>
            <w:iCs w:val="0"/>
          </w:rPr>
          <w:t>https://www.weforum.org/publications/global-risks-report-2026/digest/</w:t>
        </w:r>
      </w:hyperlink>
      <w:r w:rsidRPr="662573B4" w:rsidR="058C1226">
        <w:rPr>
          <w:i w:val="0"/>
          <w:iCs w:val="0"/>
        </w:rPr>
        <w:t xml:space="preserve"> </w:t>
      </w:r>
    </w:p>
    <w:p w:rsidR="72F93053" w:rsidP="662573B4" w:rsidRDefault="72F93053" w14:paraId="4FF27267" w14:textId="2C0A07EE">
      <w:pPr>
        <w:pStyle w:val="Normal"/>
        <w:spacing w:line="360" w:lineRule="auto"/>
        <w:ind w:left="720" w:hanging="720"/>
        <w:rPr>
          <w:i w:val="0"/>
          <w:iCs w:val="0"/>
        </w:rPr>
      </w:pPr>
    </w:p>
    <w:p w:rsidR="05FD12AA" w:rsidP="662573B4" w:rsidRDefault="05FD12AA" w14:paraId="6D484A39" w14:textId="5B23F82C">
      <w:pPr>
        <w:pStyle w:val="Normal"/>
        <w:spacing w:line="360" w:lineRule="auto"/>
        <w:ind w:left="720" w:hanging="720"/>
        <w:rPr>
          <w:rFonts w:ascii="Arial Nova" w:hAnsi="Arial Nova" w:eastAsia="Arial Nova" w:cs="Arial Nova"/>
          <w:noProof w:val="0"/>
          <w:sz w:val="24"/>
          <w:szCs w:val="24"/>
          <w:lang w:val="en-GB"/>
        </w:rPr>
      </w:pP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World Economic Forum, Accenture, and Microsoft Unveil Virtual Global Collaboration Village. (2022). </w:t>
      </w:r>
      <w:r w:rsidRPr="662573B4" w:rsidR="05FD12A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NonProfit</w:t>
      </w:r>
      <w:r w:rsidRPr="662573B4" w:rsidR="05FD12A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Pro (Online)</w:t>
      </w: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62573B4" w:rsidP="662573B4" w:rsidRDefault="662573B4" w14:paraId="49C69B6C" w14:textId="79B4C102">
      <w:pPr>
        <w:pStyle w:val="Normal"/>
        <w:spacing w:line="360" w:lineRule="auto"/>
        <w:ind w:left="720" w:hanging="720"/>
        <w:rPr>
          <w:i w:val="0"/>
          <w:iCs w:val="0"/>
        </w:rPr>
      </w:pPr>
    </w:p>
    <w:p w:rsidR="05FD12AA" w:rsidP="662573B4" w:rsidRDefault="05FD12AA" w14:paraId="0A7A1EEF" w14:textId="68BC48C7">
      <w:pPr>
        <w:pStyle w:val="Normal"/>
        <w:spacing w:line="360" w:lineRule="auto"/>
        <w:ind w:left="720" w:hanging="720"/>
        <w:rPr>
          <w:rFonts w:ascii="Arial Nova" w:hAnsi="Arial Nova" w:eastAsia="Arial Nova" w:cs="Arial Nova"/>
          <w:noProof w:val="0"/>
          <w:sz w:val="24"/>
          <w:szCs w:val="24"/>
          <w:lang w:val="en-GB"/>
        </w:rPr>
      </w:pP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WORLD ECONOMIC FORUM ANNUAL REPORT 2022-2023. (2023). </w:t>
      </w:r>
      <w:r w:rsidRPr="662573B4" w:rsidR="05FD12A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Defence Journal</w:t>
      </w: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5FD12A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26</w:t>
      </w: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93. </w:t>
      </w:r>
    </w:p>
    <w:p w:rsidR="662573B4" w:rsidP="662573B4" w:rsidRDefault="662573B4" w14:paraId="171412FE" w14:textId="6F1BBC0D">
      <w:pPr>
        <w:pStyle w:val="Normal"/>
        <w:spacing w:line="360" w:lineRule="auto"/>
        <w:ind w:left="720" w:hanging="720"/>
        <w:rPr>
          <w:i w:val="0"/>
          <w:iCs w:val="0"/>
        </w:rPr>
      </w:pPr>
    </w:p>
    <w:p w:rsidR="05FD12AA" w:rsidP="662573B4" w:rsidRDefault="05FD12AA" w14:paraId="296C0D13" w14:textId="01593724">
      <w:pPr>
        <w:pStyle w:val="Normal"/>
        <w:spacing w:line="360" w:lineRule="auto"/>
        <w:ind w:left="720" w:hanging="720"/>
        <w:rPr>
          <w:rFonts w:ascii="Arial Nova" w:hAnsi="Arial Nova" w:eastAsia="Arial Nova" w:cs="Arial Nova"/>
          <w:noProof w:val="0"/>
          <w:sz w:val="24"/>
          <w:szCs w:val="24"/>
          <w:lang w:val="en-GB"/>
        </w:rPr>
      </w:pP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WORLD ECONOMIC FORUM ANNUAL REPORT 2022-2023 Part (2). (2023). </w:t>
      </w:r>
      <w:r w:rsidRPr="662573B4" w:rsidR="05FD12A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Defence Journal</w:t>
      </w: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05FD12A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26</w:t>
      </w:r>
      <w:r w:rsidRPr="662573B4" w:rsidR="05FD12A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95. </w:t>
      </w:r>
    </w:p>
    <w:p w:rsidR="662573B4" w:rsidP="662573B4" w:rsidRDefault="662573B4" w14:paraId="2A8C7FD0" w14:textId="0DC14451">
      <w:pPr>
        <w:pStyle w:val="Normal"/>
        <w:spacing w:line="360" w:lineRule="auto"/>
        <w:ind w:left="720" w:hanging="720"/>
        <w:rPr>
          <w:i w:val="0"/>
          <w:iCs w:val="0"/>
        </w:rPr>
      </w:pPr>
    </w:p>
    <w:p w:rsidR="1CC5100B" w:rsidP="662573B4" w:rsidRDefault="1CC5100B" w14:paraId="420F50C6" w14:textId="25B3511A">
      <w:pPr>
        <w:pStyle w:val="Normal"/>
        <w:spacing w:line="360" w:lineRule="auto"/>
        <w:ind w:left="720" w:hanging="720"/>
        <w:rPr>
          <w:rFonts w:ascii="Arial Nova" w:hAnsi="Arial Nova" w:eastAsia="Arial Nova" w:cs="Arial Nova"/>
          <w:noProof w:val="0"/>
          <w:sz w:val="24"/>
          <w:szCs w:val="24"/>
          <w:lang w:val="en-GB"/>
        </w:rPr>
      </w:pPr>
      <w:r w:rsidRPr="662573B4" w:rsidR="1CC510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Zhang, Q., Hu, Y., Jiao, J., &amp; Wang, S. (2024). Assessing the extent and persistence of major crisis events in the crude oil market and economy: evidence from the past 30 years. </w:t>
      </w:r>
      <w:r w:rsidRPr="662573B4" w:rsidR="1CC5100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Humanities &amp; Social Sciences Communications</w:t>
      </w:r>
      <w:r w:rsidRPr="662573B4" w:rsidR="1CC510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1CC5100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11</w:t>
      </w:r>
      <w:r w:rsidRPr="662573B4" w:rsidR="1CC510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Article 903. </w:t>
      </w:r>
      <w:hyperlink r:id="R5bf729104ca94463">
        <w:r w:rsidRPr="662573B4" w:rsidR="1CC5100B">
          <w:rPr>
            <w:rStyle w:val="Hyperlink"/>
            <w:rFonts w:ascii="Source Sans Pro" w:hAnsi="Source Sans Pro" w:eastAsia="Source Sans Pro" w:cs="Source Sans Pro"/>
            <w:b w:val="0"/>
            <w:bCs w:val="0"/>
            <w:i w:val="0"/>
            <w:iCs w:val="0"/>
            <w:caps w:val="0"/>
            <w:smallCaps w:val="0"/>
            <w:noProof w:val="0"/>
            <w:sz w:val="22"/>
            <w:szCs w:val="22"/>
            <w:lang w:val="en-GB"/>
          </w:rPr>
          <w:t>https://doi.org/10.1057/s41599-024-03364-z</w:t>
        </w:r>
      </w:hyperlink>
      <w:r w:rsidRPr="662573B4" w:rsidR="1CC510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2F93053" w:rsidP="662573B4" w:rsidRDefault="72F93053" w14:paraId="3675C449" w14:textId="491D9FEC">
      <w:pPr>
        <w:pStyle w:val="Normal"/>
        <w:spacing w:line="360" w:lineRule="auto"/>
        <w:ind w:left="720" w:hanging="72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A103881" w:rsidP="662573B4" w:rsidRDefault="3A103881" w14:paraId="4266C09E" w14:textId="0A7587E9">
      <w:pPr>
        <w:pStyle w:val="Normal"/>
        <w:spacing w:line="360" w:lineRule="auto"/>
        <w:ind w:left="720" w:hanging="720"/>
        <w:rPr>
          <w:rFonts w:ascii="Source Sans Pro" w:hAnsi="Source Sans Pro" w:eastAsia="Source Sans Pro" w:cs="Source Sans Pro"/>
          <w:noProof w:val="0"/>
          <w:sz w:val="22"/>
          <w:szCs w:val="22"/>
          <w:lang w:val="en-GB"/>
        </w:rPr>
      </w:pPr>
      <w:r w:rsidRPr="662573B4" w:rsidR="3A10388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Zhao, T., Huo, J., Yang, D., Zhang, X., Lu, D., Cui, M., Lu, R., &amp; Chen, Y. (2022). Study on the Spatial Differentiation Characteristics and Influencing Factors of China’s Economic Resilience under Different Shocks. </w:t>
      </w:r>
      <w:r w:rsidRPr="662573B4" w:rsidR="3A103881">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Sustainability</w:t>
      </w:r>
      <w:r w:rsidRPr="662573B4" w:rsidR="3A10388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2573B4" w:rsidR="3A103881">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14</w:t>
      </w:r>
      <w:r w:rsidRPr="662573B4" w:rsidR="3A10388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(24), 16912. </w:t>
      </w:r>
      <w:hyperlink r:id="Rfa1dd93ce7ec4bb5">
        <w:r w:rsidRPr="662573B4" w:rsidR="3A103881">
          <w:rPr>
            <w:rStyle w:val="Hyperlink"/>
            <w:rFonts w:ascii="Source Sans Pro" w:hAnsi="Source Sans Pro" w:eastAsia="Source Sans Pro" w:cs="Source Sans Pro"/>
            <w:b w:val="0"/>
            <w:bCs w:val="0"/>
            <w:i w:val="0"/>
            <w:iCs w:val="0"/>
            <w:caps w:val="0"/>
            <w:smallCaps w:val="0"/>
            <w:noProof w:val="0"/>
            <w:sz w:val="22"/>
            <w:szCs w:val="22"/>
            <w:lang w:val="en-GB"/>
          </w:rPr>
          <w:t>https://doi.org/10.3390/su142416912</w:t>
        </w:r>
      </w:hyperlink>
      <w:r w:rsidRPr="662573B4" w:rsidR="3A10388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sectPr>
      <w:pgSz w:w="12240" w:h="15840" w:orient="portrait"/>
      <w:pgMar w:top="1440" w:right="1440" w:bottom="1440" w:left="1440" w:header="720" w:footer="720" w:gutter="0"/>
      <w:cols w:space="720"/>
      <w:docGrid w:linePitch="360"/>
      <w:headerReference w:type="default" r:id="R7f314d82dd9441f2"/>
      <w:footerReference w:type="default" r:id="R9e6753a83afe438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953D6A0" w:rsidTr="7953D6A0" w14:paraId="108EAA9C">
      <w:trPr>
        <w:trHeight w:val="300"/>
      </w:trPr>
      <w:tc>
        <w:tcPr>
          <w:tcW w:w="3120" w:type="dxa"/>
          <w:tcMar/>
        </w:tcPr>
        <w:p w:rsidR="7953D6A0" w:rsidP="7953D6A0" w:rsidRDefault="7953D6A0" w14:paraId="08A66A5B" w14:textId="57749423">
          <w:pPr>
            <w:pStyle w:val="Header"/>
            <w:bidi w:val="0"/>
            <w:ind w:left="-115"/>
            <w:jc w:val="left"/>
          </w:pPr>
        </w:p>
      </w:tc>
      <w:tc>
        <w:tcPr>
          <w:tcW w:w="3120" w:type="dxa"/>
          <w:tcMar/>
        </w:tcPr>
        <w:p w:rsidR="7953D6A0" w:rsidP="7953D6A0" w:rsidRDefault="7953D6A0" w14:paraId="109C2EC7" w14:textId="6E2E360F">
          <w:pPr>
            <w:pStyle w:val="Header"/>
            <w:bidi w:val="0"/>
            <w:jc w:val="center"/>
          </w:pPr>
          <w:r>
            <w:fldChar w:fldCharType="begin"/>
          </w:r>
          <w:r>
            <w:instrText xml:space="preserve">PAGE</w:instrText>
          </w:r>
          <w:r>
            <w:fldChar w:fldCharType="separate"/>
          </w:r>
          <w:r>
            <w:fldChar w:fldCharType="end"/>
          </w:r>
        </w:p>
      </w:tc>
      <w:tc>
        <w:tcPr>
          <w:tcW w:w="3120" w:type="dxa"/>
          <w:tcMar/>
        </w:tcPr>
        <w:p w:rsidR="7953D6A0" w:rsidP="7953D6A0" w:rsidRDefault="7953D6A0" w14:paraId="3746661B" w14:textId="74753F8C">
          <w:pPr>
            <w:pStyle w:val="Header"/>
            <w:bidi w:val="0"/>
            <w:ind w:right="-115"/>
            <w:jc w:val="right"/>
          </w:pPr>
        </w:p>
      </w:tc>
    </w:tr>
  </w:tbl>
  <w:p w:rsidR="7953D6A0" w:rsidP="7953D6A0" w:rsidRDefault="7953D6A0" w14:paraId="685E6018" w14:textId="1B7C6DE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953D6A0" w:rsidTr="7953D6A0" w14:paraId="441D1DFB">
      <w:trPr>
        <w:trHeight w:val="300"/>
      </w:trPr>
      <w:tc>
        <w:tcPr>
          <w:tcW w:w="3120" w:type="dxa"/>
          <w:tcMar/>
        </w:tcPr>
        <w:p w:rsidR="7953D6A0" w:rsidP="7953D6A0" w:rsidRDefault="7953D6A0" w14:paraId="24314CA5" w14:textId="29EE995C">
          <w:pPr>
            <w:pStyle w:val="Header"/>
            <w:bidi w:val="0"/>
            <w:ind w:left="-115"/>
            <w:jc w:val="left"/>
          </w:pPr>
        </w:p>
      </w:tc>
      <w:tc>
        <w:tcPr>
          <w:tcW w:w="3120" w:type="dxa"/>
          <w:tcMar/>
        </w:tcPr>
        <w:p w:rsidR="7953D6A0" w:rsidP="7953D6A0" w:rsidRDefault="7953D6A0" w14:paraId="78C719F4" w14:textId="79178ECB">
          <w:pPr>
            <w:pStyle w:val="Header"/>
            <w:bidi w:val="0"/>
            <w:jc w:val="center"/>
          </w:pPr>
        </w:p>
      </w:tc>
      <w:tc>
        <w:tcPr>
          <w:tcW w:w="3120" w:type="dxa"/>
          <w:tcMar/>
        </w:tcPr>
        <w:p w:rsidR="7953D6A0" w:rsidP="7953D6A0" w:rsidRDefault="7953D6A0" w14:paraId="05547651" w14:textId="65056DAC">
          <w:pPr>
            <w:pStyle w:val="Header"/>
            <w:bidi w:val="0"/>
            <w:ind w:right="-115"/>
            <w:jc w:val="right"/>
          </w:pPr>
        </w:p>
      </w:tc>
    </w:tr>
  </w:tbl>
  <w:p w:rsidR="7953D6A0" w:rsidP="7953D6A0" w:rsidRDefault="7953D6A0" w14:paraId="57283BDF" w14:textId="59042AEB">
    <w:pPr>
      <w:pStyle w:val="Header"/>
      <w:bidi w:val="0"/>
    </w:pPr>
  </w:p>
</w:hdr>
</file>

<file path=word/numbering.xml><?xml version="1.0" encoding="utf-8"?>
<w:numbering xmlns:w="http://schemas.openxmlformats.org/wordprocessingml/2006/main">
  <w:abstractNum xmlns:w="http://schemas.openxmlformats.org/wordprocessingml/2006/main" w:abstractNumId="23">
    <w:nsid w:val="4cb4b4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0a00f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a78a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30c7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63db2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2b5a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3e9d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7db81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2a4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3d51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92ae1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e5a8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b58dd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54aa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af6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7ca1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9ea74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fe4f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6a0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17c99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155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2c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7ce8c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F33D35"/>
    <w:rsid w:val="0016FA53"/>
    <w:rsid w:val="00285F09"/>
    <w:rsid w:val="005FE21A"/>
    <w:rsid w:val="0064A6B8"/>
    <w:rsid w:val="008AA943"/>
    <w:rsid w:val="008FE5DE"/>
    <w:rsid w:val="00B8B4C6"/>
    <w:rsid w:val="00F03D14"/>
    <w:rsid w:val="00FCBD6E"/>
    <w:rsid w:val="010817C3"/>
    <w:rsid w:val="010D450F"/>
    <w:rsid w:val="01515C7B"/>
    <w:rsid w:val="0173CE69"/>
    <w:rsid w:val="01B41D06"/>
    <w:rsid w:val="01FD9A92"/>
    <w:rsid w:val="01FF4FDB"/>
    <w:rsid w:val="0202C51D"/>
    <w:rsid w:val="02156A5F"/>
    <w:rsid w:val="025881EB"/>
    <w:rsid w:val="026E2C4E"/>
    <w:rsid w:val="0283AB30"/>
    <w:rsid w:val="02A6E396"/>
    <w:rsid w:val="02AC697F"/>
    <w:rsid w:val="02B5312B"/>
    <w:rsid w:val="02B868CE"/>
    <w:rsid w:val="02F178D4"/>
    <w:rsid w:val="031F282A"/>
    <w:rsid w:val="032EF404"/>
    <w:rsid w:val="033FEC60"/>
    <w:rsid w:val="0351F0A6"/>
    <w:rsid w:val="038795F7"/>
    <w:rsid w:val="03A0A9FF"/>
    <w:rsid w:val="03B9693B"/>
    <w:rsid w:val="03C98A97"/>
    <w:rsid w:val="03DA8680"/>
    <w:rsid w:val="04129463"/>
    <w:rsid w:val="04595862"/>
    <w:rsid w:val="045A4BB1"/>
    <w:rsid w:val="046010CD"/>
    <w:rsid w:val="04617D71"/>
    <w:rsid w:val="046FAB4E"/>
    <w:rsid w:val="047D36CA"/>
    <w:rsid w:val="04863934"/>
    <w:rsid w:val="048B606A"/>
    <w:rsid w:val="04970A72"/>
    <w:rsid w:val="0501E629"/>
    <w:rsid w:val="05078959"/>
    <w:rsid w:val="050A1FF7"/>
    <w:rsid w:val="051D9663"/>
    <w:rsid w:val="0534B392"/>
    <w:rsid w:val="055C3F77"/>
    <w:rsid w:val="0564402A"/>
    <w:rsid w:val="056780B0"/>
    <w:rsid w:val="058C1226"/>
    <w:rsid w:val="058EB65F"/>
    <w:rsid w:val="0599CAF0"/>
    <w:rsid w:val="05D4709A"/>
    <w:rsid w:val="05F3D99F"/>
    <w:rsid w:val="05FD12AA"/>
    <w:rsid w:val="061209A3"/>
    <w:rsid w:val="0624A4EB"/>
    <w:rsid w:val="0646BC04"/>
    <w:rsid w:val="0663C739"/>
    <w:rsid w:val="0678BAD9"/>
    <w:rsid w:val="06B1DFBA"/>
    <w:rsid w:val="06BAA59B"/>
    <w:rsid w:val="06C037F0"/>
    <w:rsid w:val="06D93BC5"/>
    <w:rsid w:val="06F2D0AD"/>
    <w:rsid w:val="0714C035"/>
    <w:rsid w:val="071DD273"/>
    <w:rsid w:val="071E6703"/>
    <w:rsid w:val="075BB0CA"/>
    <w:rsid w:val="0765518D"/>
    <w:rsid w:val="076607AA"/>
    <w:rsid w:val="077B04A9"/>
    <w:rsid w:val="079E7354"/>
    <w:rsid w:val="07A7D8EA"/>
    <w:rsid w:val="07CF92AA"/>
    <w:rsid w:val="07F1C7FE"/>
    <w:rsid w:val="080802E2"/>
    <w:rsid w:val="080C8FA1"/>
    <w:rsid w:val="08327236"/>
    <w:rsid w:val="0866E30F"/>
    <w:rsid w:val="0882CA31"/>
    <w:rsid w:val="08A8DC70"/>
    <w:rsid w:val="08B2A670"/>
    <w:rsid w:val="08BD95AD"/>
    <w:rsid w:val="08C2E99D"/>
    <w:rsid w:val="08CB810F"/>
    <w:rsid w:val="08F04B57"/>
    <w:rsid w:val="0916C8A4"/>
    <w:rsid w:val="091750E7"/>
    <w:rsid w:val="091CB182"/>
    <w:rsid w:val="094CBF28"/>
    <w:rsid w:val="0963A683"/>
    <w:rsid w:val="09753937"/>
    <w:rsid w:val="097CE5DA"/>
    <w:rsid w:val="09B53D96"/>
    <w:rsid w:val="09D0EE6B"/>
    <w:rsid w:val="0A09E056"/>
    <w:rsid w:val="0A0B45F1"/>
    <w:rsid w:val="0A198680"/>
    <w:rsid w:val="0A2B8933"/>
    <w:rsid w:val="0A445B35"/>
    <w:rsid w:val="0A917818"/>
    <w:rsid w:val="0AA4ED91"/>
    <w:rsid w:val="0AF52826"/>
    <w:rsid w:val="0B010415"/>
    <w:rsid w:val="0B0FD5F3"/>
    <w:rsid w:val="0B24E025"/>
    <w:rsid w:val="0B2DF85F"/>
    <w:rsid w:val="0B3B5D78"/>
    <w:rsid w:val="0B457ECC"/>
    <w:rsid w:val="0B8C0B43"/>
    <w:rsid w:val="0BAB4625"/>
    <w:rsid w:val="0BD20EEB"/>
    <w:rsid w:val="0BDCCF94"/>
    <w:rsid w:val="0BE5A475"/>
    <w:rsid w:val="0BEF0FFE"/>
    <w:rsid w:val="0C5A079B"/>
    <w:rsid w:val="0C70174A"/>
    <w:rsid w:val="0C7040AA"/>
    <w:rsid w:val="0C7FF8A6"/>
    <w:rsid w:val="0CC80F68"/>
    <w:rsid w:val="0CE865FC"/>
    <w:rsid w:val="0CE9B997"/>
    <w:rsid w:val="0D0AE385"/>
    <w:rsid w:val="0D31E742"/>
    <w:rsid w:val="0D4BE473"/>
    <w:rsid w:val="0D59B0C0"/>
    <w:rsid w:val="0D5A2DC6"/>
    <w:rsid w:val="0DA4A5E9"/>
    <w:rsid w:val="0DCD7613"/>
    <w:rsid w:val="0DCD7914"/>
    <w:rsid w:val="0DF59631"/>
    <w:rsid w:val="0E08AB4E"/>
    <w:rsid w:val="0E37F5A8"/>
    <w:rsid w:val="0E410474"/>
    <w:rsid w:val="0E69C980"/>
    <w:rsid w:val="0EA6C024"/>
    <w:rsid w:val="0EAB61DB"/>
    <w:rsid w:val="0EC0DE8E"/>
    <w:rsid w:val="0ED3B001"/>
    <w:rsid w:val="0ED3D91B"/>
    <w:rsid w:val="0EDF1CDA"/>
    <w:rsid w:val="0EF052C2"/>
    <w:rsid w:val="0F19F6B7"/>
    <w:rsid w:val="0F2474D0"/>
    <w:rsid w:val="0F5D2C7D"/>
    <w:rsid w:val="0F7572B8"/>
    <w:rsid w:val="0F903C16"/>
    <w:rsid w:val="0F9D0E82"/>
    <w:rsid w:val="0FC9774C"/>
    <w:rsid w:val="0FD2F37A"/>
    <w:rsid w:val="0FE25929"/>
    <w:rsid w:val="0FF48C64"/>
    <w:rsid w:val="103C040A"/>
    <w:rsid w:val="10562539"/>
    <w:rsid w:val="10686C8B"/>
    <w:rsid w:val="1078F39E"/>
    <w:rsid w:val="10954C4F"/>
    <w:rsid w:val="10A18469"/>
    <w:rsid w:val="10A61191"/>
    <w:rsid w:val="10B0170C"/>
    <w:rsid w:val="10B34F85"/>
    <w:rsid w:val="10B9FFB9"/>
    <w:rsid w:val="10BF8D26"/>
    <w:rsid w:val="10CF31EF"/>
    <w:rsid w:val="10E61A60"/>
    <w:rsid w:val="113C19EB"/>
    <w:rsid w:val="114B0469"/>
    <w:rsid w:val="119CDB8B"/>
    <w:rsid w:val="11C24573"/>
    <w:rsid w:val="11E75B68"/>
    <w:rsid w:val="1241CE0E"/>
    <w:rsid w:val="129766DA"/>
    <w:rsid w:val="12A50D15"/>
    <w:rsid w:val="12B6B8D2"/>
    <w:rsid w:val="12C46E23"/>
    <w:rsid w:val="12D23311"/>
    <w:rsid w:val="12D93122"/>
    <w:rsid w:val="12E4F0DC"/>
    <w:rsid w:val="13189F6F"/>
    <w:rsid w:val="131933EC"/>
    <w:rsid w:val="1334D77B"/>
    <w:rsid w:val="135CFD1E"/>
    <w:rsid w:val="13748919"/>
    <w:rsid w:val="13ADB83F"/>
    <w:rsid w:val="13E2D91C"/>
    <w:rsid w:val="13E799AF"/>
    <w:rsid w:val="141A6F5C"/>
    <w:rsid w:val="1434AD0E"/>
    <w:rsid w:val="1436A817"/>
    <w:rsid w:val="143C1448"/>
    <w:rsid w:val="14482C78"/>
    <w:rsid w:val="147C05A8"/>
    <w:rsid w:val="15172204"/>
    <w:rsid w:val="1525EEE5"/>
    <w:rsid w:val="156D7EE2"/>
    <w:rsid w:val="1587445A"/>
    <w:rsid w:val="159DE7B4"/>
    <w:rsid w:val="15B2AF47"/>
    <w:rsid w:val="15D8E74C"/>
    <w:rsid w:val="16298702"/>
    <w:rsid w:val="1636A01F"/>
    <w:rsid w:val="164F98F9"/>
    <w:rsid w:val="16909ED5"/>
    <w:rsid w:val="16D998E5"/>
    <w:rsid w:val="170CA750"/>
    <w:rsid w:val="172503C8"/>
    <w:rsid w:val="1741B092"/>
    <w:rsid w:val="17487C01"/>
    <w:rsid w:val="175BFB81"/>
    <w:rsid w:val="1765AD32"/>
    <w:rsid w:val="17B22834"/>
    <w:rsid w:val="17E10B2B"/>
    <w:rsid w:val="183AEF9A"/>
    <w:rsid w:val="183B2819"/>
    <w:rsid w:val="1845EF0F"/>
    <w:rsid w:val="1852F18D"/>
    <w:rsid w:val="189BD0EC"/>
    <w:rsid w:val="18D017B0"/>
    <w:rsid w:val="18D5027A"/>
    <w:rsid w:val="18F6CF78"/>
    <w:rsid w:val="1923F988"/>
    <w:rsid w:val="19365FA9"/>
    <w:rsid w:val="19699C68"/>
    <w:rsid w:val="19A071B1"/>
    <w:rsid w:val="19A5058A"/>
    <w:rsid w:val="19F6F814"/>
    <w:rsid w:val="1A0D0148"/>
    <w:rsid w:val="1A5C93EB"/>
    <w:rsid w:val="1A5E2775"/>
    <w:rsid w:val="1A86895F"/>
    <w:rsid w:val="1AA95C0F"/>
    <w:rsid w:val="1AAA2FC8"/>
    <w:rsid w:val="1AB25DFF"/>
    <w:rsid w:val="1B025C27"/>
    <w:rsid w:val="1B03397E"/>
    <w:rsid w:val="1B48A57A"/>
    <w:rsid w:val="1B4BEE89"/>
    <w:rsid w:val="1B990E67"/>
    <w:rsid w:val="1BB8E5E7"/>
    <w:rsid w:val="1BB91470"/>
    <w:rsid w:val="1BC265EF"/>
    <w:rsid w:val="1BCBB065"/>
    <w:rsid w:val="1BE414A6"/>
    <w:rsid w:val="1C305A8B"/>
    <w:rsid w:val="1C424842"/>
    <w:rsid w:val="1C4ACD73"/>
    <w:rsid w:val="1C62CB68"/>
    <w:rsid w:val="1C98ADC6"/>
    <w:rsid w:val="1CAB2FEF"/>
    <w:rsid w:val="1CB01ECC"/>
    <w:rsid w:val="1CC5100B"/>
    <w:rsid w:val="1CC68891"/>
    <w:rsid w:val="1D02758C"/>
    <w:rsid w:val="1D78A8DB"/>
    <w:rsid w:val="1D90BE36"/>
    <w:rsid w:val="1DC8BF85"/>
    <w:rsid w:val="1DE3ABBE"/>
    <w:rsid w:val="1DEB13A0"/>
    <w:rsid w:val="1E32E3D2"/>
    <w:rsid w:val="1E5811BD"/>
    <w:rsid w:val="1E6FE99F"/>
    <w:rsid w:val="1E71728C"/>
    <w:rsid w:val="1E84EEF6"/>
    <w:rsid w:val="1E9A56B7"/>
    <w:rsid w:val="1EC0A285"/>
    <w:rsid w:val="1ED0FFF5"/>
    <w:rsid w:val="1EFEBF52"/>
    <w:rsid w:val="1F638010"/>
    <w:rsid w:val="1F995887"/>
    <w:rsid w:val="1FBF4D3E"/>
    <w:rsid w:val="1FD08A0F"/>
    <w:rsid w:val="1FDC7F51"/>
    <w:rsid w:val="1FE14707"/>
    <w:rsid w:val="1FE3DDBD"/>
    <w:rsid w:val="202149F7"/>
    <w:rsid w:val="204E3868"/>
    <w:rsid w:val="205274B3"/>
    <w:rsid w:val="206305B1"/>
    <w:rsid w:val="20863D21"/>
    <w:rsid w:val="2099B260"/>
    <w:rsid w:val="209F39EA"/>
    <w:rsid w:val="20A0C468"/>
    <w:rsid w:val="20CC496E"/>
    <w:rsid w:val="210B2B6C"/>
    <w:rsid w:val="2114F602"/>
    <w:rsid w:val="2154C58F"/>
    <w:rsid w:val="21694DCE"/>
    <w:rsid w:val="2178BA63"/>
    <w:rsid w:val="219D6DFA"/>
    <w:rsid w:val="21DE4BAB"/>
    <w:rsid w:val="21E71726"/>
    <w:rsid w:val="221D449A"/>
    <w:rsid w:val="2227FBF5"/>
    <w:rsid w:val="222B618E"/>
    <w:rsid w:val="2262B8F4"/>
    <w:rsid w:val="2286DC74"/>
    <w:rsid w:val="228FCC1E"/>
    <w:rsid w:val="229CC819"/>
    <w:rsid w:val="22A3DADD"/>
    <w:rsid w:val="22CE16E9"/>
    <w:rsid w:val="22CEF08F"/>
    <w:rsid w:val="22F5B369"/>
    <w:rsid w:val="235903E9"/>
    <w:rsid w:val="238CE356"/>
    <w:rsid w:val="23A200FA"/>
    <w:rsid w:val="23DFC19A"/>
    <w:rsid w:val="240E04E2"/>
    <w:rsid w:val="2419D564"/>
    <w:rsid w:val="24213359"/>
    <w:rsid w:val="24359F95"/>
    <w:rsid w:val="243852D3"/>
    <w:rsid w:val="245ED0C2"/>
    <w:rsid w:val="2481D06A"/>
    <w:rsid w:val="2485DAF0"/>
    <w:rsid w:val="249B46E6"/>
    <w:rsid w:val="24A6B3C7"/>
    <w:rsid w:val="24B435E2"/>
    <w:rsid w:val="24B7EF9D"/>
    <w:rsid w:val="24BE2F80"/>
    <w:rsid w:val="24BE7EAD"/>
    <w:rsid w:val="24E1B8BB"/>
    <w:rsid w:val="24EDD45B"/>
    <w:rsid w:val="24F6ACCC"/>
    <w:rsid w:val="24FFDE07"/>
    <w:rsid w:val="2518AD75"/>
    <w:rsid w:val="256F8452"/>
    <w:rsid w:val="2575A438"/>
    <w:rsid w:val="257CB6DD"/>
    <w:rsid w:val="25D75B8D"/>
    <w:rsid w:val="25FD1B06"/>
    <w:rsid w:val="260E061C"/>
    <w:rsid w:val="2657352A"/>
    <w:rsid w:val="266CCA36"/>
    <w:rsid w:val="26775A56"/>
    <w:rsid w:val="2685EFD9"/>
    <w:rsid w:val="268C8552"/>
    <w:rsid w:val="26A99766"/>
    <w:rsid w:val="26CF7330"/>
    <w:rsid w:val="26E01085"/>
    <w:rsid w:val="270D335D"/>
    <w:rsid w:val="277CB2D6"/>
    <w:rsid w:val="279C5CC3"/>
    <w:rsid w:val="279FB0ED"/>
    <w:rsid w:val="27B7A0B2"/>
    <w:rsid w:val="27C5A099"/>
    <w:rsid w:val="27CF6255"/>
    <w:rsid w:val="27E2DB47"/>
    <w:rsid w:val="282B22FE"/>
    <w:rsid w:val="283E2191"/>
    <w:rsid w:val="287692F3"/>
    <w:rsid w:val="28B7824A"/>
    <w:rsid w:val="28C00742"/>
    <w:rsid w:val="28D1050F"/>
    <w:rsid w:val="28E6AD62"/>
    <w:rsid w:val="28FBC084"/>
    <w:rsid w:val="28FC26A3"/>
    <w:rsid w:val="29441DC2"/>
    <w:rsid w:val="2967C933"/>
    <w:rsid w:val="29AB366F"/>
    <w:rsid w:val="29CEBF94"/>
    <w:rsid w:val="29F8DECE"/>
    <w:rsid w:val="2A030D2F"/>
    <w:rsid w:val="2A055906"/>
    <w:rsid w:val="2A1A85B3"/>
    <w:rsid w:val="2AA9B4A0"/>
    <w:rsid w:val="2AC93068"/>
    <w:rsid w:val="2AD02A4A"/>
    <w:rsid w:val="2AD6D362"/>
    <w:rsid w:val="2AF4EB98"/>
    <w:rsid w:val="2B161938"/>
    <w:rsid w:val="2B19BCA6"/>
    <w:rsid w:val="2B4850FB"/>
    <w:rsid w:val="2B7E746F"/>
    <w:rsid w:val="2B8F47D9"/>
    <w:rsid w:val="2BA3B536"/>
    <w:rsid w:val="2BC4B425"/>
    <w:rsid w:val="2C1CC338"/>
    <w:rsid w:val="2C25810A"/>
    <w:rsid w:val="2C264ECF"/>
    <w:rsid w:val="2C556C12"/>
    <w:rsid w:val="2C62FAD5"/>
    <w:rsid w:val="2C88188E"/>
    <w:rsid w:val="2C9DC6EB"/>
    <w:rsid w:val="2CB0F527"/>
    <w:rsid w:val="2CBCA6FE"/>
    <w:rsid w:val="2CE1989F"/>
    <w:rsid w:val="2D09AA92"/>
    <w:rsid w:val="2D5EFC45"/>
    <w:rsid w:val="2D6A42EB"/>
    <w:rsid w:val="2DB1C7A3"/>
    <w:rsid w:val="2DB73EA9"/>
    <w:rsid w:val="2DBC9781"/>
    <w:rsid w:val="2DC1AD31"/>
    <w:rsid w:val="2DF7EA84"/>
    <w:rsid w:val="2E153FEC"/>
    <w:rsid w:val="2E3ECA7A"/>
    <w:rsid w:val="2E424A93"/>
    <w:rsid w:val="2E6E594F"/>
    <w:rsid w:val="2E8922CC"/>
    <w:rsid w:val="2E9D8B90"/>
    <w:rsid w:val="2ED21C55"/>
    <w:rsid w:val="2ED69D6F"/>
    <w:rsid w:val="2EDB462A"/>
    <w:rsid w:val="2EF176F1"/>
    <w:rsid w:val="2EFD2AE3"/>
    <w:rsid w:val="2F1F171D"/>
    <w:rsid w:val="2F525F12"/>
    <w:rsid w:val="2F95E431"/>
    <w:rsid w:val="3027F1C2"/>
    <w:rsid w:val="302C285E"/>
    <w:rsid w:val="30572141"/>
    <w:rsid w:val="305C7D43"/>
    <w:rsid w:val="30D41C15"/>
    <w:rsid w:val="30E3D4FF"/>
    <w:rsid w:val="310EB330"/>
    <w:rsid w:val="312987B5"/>
    <w:rsid w:val="313315EB"/>
    <w:rsid w:val="3178B789"/>
    <w:rsid w:val="31A3C190"/>
    <w:rsid w:val="31E80783"/>
    <w:rsid w:val="3212725A"/>
    <w:rsid w:val="3244CDE0"/>
    <w:rsid w:val="326BB296"/>
    <w:rsid w:val="326EDA79"/>
    <w:rsid w:val="327A2E1A"/>
    <w:rsid w:val="32D6F64A"/>
    <w:rsid w:val="32F7DC13"/>
    <w:rsid w:val="334D3B92"/>
    <w:rsid w:val="335421F3"/>
    <w:rsid w:val="33598105"/>
    <w:rsid w:val="336B7735"/>
    <w:rsid w:val="336E6F76"/>
    <w:rsid w:val="336EF41E"/>
    <w:rsid w:val="337FC7D9"/>
    <w:rsid w:val="338956EB"/>
    <w:rsid w:val="339CB959"/>
    <w:rsid w:val="33BBE774"/>
    <w:rsid w:val="33D8ABEF"/>
    <w:rsid w:val="340DDCC2"/>
    <w:rsid w:val="34203974"/>
    <w:rsid w:val="3440CE81"/>
    <w:rsid w:val="3460CD9F"/>
    <w:rsid w:val="34610E57"/>
    <w:rsid w:val="34BA39D4"/>
    <w:rsid w:val="34DBC6FF"/>
    <w:rsid w:val="34DED863"/>
    <w:rsid w:val="3562D1E7"/>
    <w:rsid w:val="35C2968D"/>
    <w:rsid w:val="35CEC8CA"/>
    <w:rsid w:val="35E78AFC"/>
    <w:rsid w:val="3624E9AB"/>
    <w:rsid w:val="36393AAB"/>
    <w:rsid w:val="3658860D"/>
    <w:rsid w:val="365CED59"/>
    <w:rsid w:val="367EBF77"/>
    <w:rsid w:val="36FD39A9"/>
    <w:rsid w:val="3704DDEE"/>
    <w:rsid w:val="372C5678"/>
    <w:rsid w:val="3778986B"/>
    <w:rsid w:val="378F40E0"/>
    <w:rsid w:val="37B786DF"/>
    <w:rsid w:val="37C39A13"/>
    <w:rsid w:val="380C969E"/>
    <w:rsid w:val="3813E379"/>
    <w:rsid w:val="38231069"/>
    <w:rsid w:val="3848D547"/>
    <w:rsid w:val="384B9AEF"/>
    <w:rsid w:val="38800DCD"/>
    <w:rsid w:val="38A1CB8A"/>
    <w:rsid w:val="38BC1B7D"/>
    <w:rsid w:val="39120BFF"/>
    <w:rsid w:val="3912F382"/>
    <w:rsid w:val="3925173E"/>
    <w:rsid w:val="3936BE6B"/>
    <w:rsid w:val="39395C4A"/>
    <w:rsid w:val="3950C17C"/>
    <w:rsid w:val="39632C04"/>
    <w:rsid w:val="396BA1D1"/>
    <w:rsid w:val="397C96BE"/>
    <w:rsid w:val="397F691E"/>
    <w:rsid w:val="39A76701"/>
    <w:rsid w:val="39F09345"/>
    <w:rsid w:val="39F33D35"/>
    <w:rsid w:val="3A0EC716"/>
    <w:rsid w:val="3A103881"/>
    <w:rsid w:val="3A29CF82"/>
    <w:rsid w:val="3A2E3470"/>
    <w:rsid w:val="3A7299BB"/>
    <w:rsid w:val="3A9981FE"/>
    <w:rsid w:val="3AB179CD"/>
    <w:rsid w:val="3AB8BC61"/>
    <w:rsid w:val="3AD2259A"/>
    <w:rsid w:val="3B21B7C7"/>
    <w:rsid w:val="3B2D71AD"/>
    <w:rsid w:val="3B30E00D"/>
    <w:rsid w:val="3B606023"/>
    <w:rsid w:val="3B6A0F59"/>
    <w:rsid w:val="3B969BCE"/>
    <w:rsid w:val="3BA9CB96"/>
    <w:rsid w:val="3BB82426"/>
    <w:rsid w:val="3BC89ED8"/>
    <w:rsid w:val="3BCF26F2"/>
    <w:rsid w:val="3BEE1C43"/>
    <w:rsid w:val="3BFEB156"/>
    <w:rsid w:val="3C051572"/>
    <w:rsid w:val="3C122D2D"/>
    <w:rsid w:val="3C2368B8"/>
    <w:rsid w:val="3C298608"/>
    <w:rsid w:val="3C2BFADA"/>
    <w:rsid w:val="3C4CEC5B"/>
    <w:rsid w:val="3C5A7DF0"/>
    <w:rsid w:val="3C801AAB"/>
    <w:rsid w:val="3CA57208"/>
    <w:rsid w:val="3CB1BF1A"/>
    <w:rsid w:val="3CC768E1"/>
    <w:rsid w:val="3CD123A8"/>
    <w:rsid w:val="3CF3D42B"/>
    <w:rsid w:val="3D373487"/>
    <w:rsid w:val="3D4B8553"/>
    <w:rsid w:val="3D5F6BA9"/>
    <w:rsid w:val="3D6074F2"/>
    <w:rsid w:val="3D9CD52D"/>
    <w:rsid w:val="3DB59094"/>
    <w:rsid w:val="3DD5FA72"/>
    <w:rsid w:val="3DF3AF2E"/>
    <w:rsid w:val="3E0BBE3E"/>
    <w:rsid w:val="3E196366"/>
    <w:rsid w:val="3E40327A"/>
    <w:rsid w:val="3E54B0D7"/>
    <w:rsid w:val="3E615F14"/>
    <w:rsid w:val="3E6B6740"/>
    <w:rsid w:val="3E6E2457"/>
    <w:rsid w:val="3EA2A249"/>
    <w:rsid w:val="3EBC9DDD"/>
    <w:rsid w:val="3EDD827F"/>
    <w:rsid w:val="3EE6DBF3"/>
    <w:rsid w:val="3EEA77C6"/>
    <w:rsid w:val="3F1620CA"/>
    <w:rsid w:val="3F6564DA"/>
    <w:rsid w:val="3F73DB1B"/>
    <w:rsid w:val="3FA2EF9E"/>
    <w:rsid w:val="3FCCF961"/>
    <w:rsid w:val="3FCDB400"/>
    <w:rsid w:val="3FE9D105"/>
    <w:rsid w:val="3FF6CB07"/>
    <w:rsid w:val="4004A0D8"/>
    <w:rsid w:val="400569B9"/>
    <w:rsid w:val="40334E63"/>
    <w:rsid w:val="404AB0EB"/>
    <w:rsid w:val="404BD4A7"/>
    <w:rsid w:val="4050D590"/>
    <w:rsid w:val="405482A1"/>
    <w:rsid w:val="406CFF0C"/>
    <w:rsid w:val="40746861"/>
    <w:rsid w:val="4087B240"/>
    <w:rsid w:val="40D3CE52"/>
    <w:rsid w:val="40F0F086"/>
    <w:rsid w:val="41000C7C"/>
    <w:rsid w:val="4168E0D8"/>
    <w:rsid w:val="41706A07"/>
    <w:rsid w:val="41B52CE1"/>
    <w:rsid w:val="41C909DE"/>
    <w:rsid w:val="41DF5033"/>
    <w:rsid w:val="41ED8BB8"/>
    <w:rsid w:val="41F021A7"/>
    <w:rsid w:val="41F1C970"/>
    <w:rsid w:val="420ACB84"/>
    <w:rsid w:val="421AC6C4"/>
    <w:rsid w:val="42208F40"/>
    <w:rsid w:val="4273B825"/>
    <w:rsid w:val="427F7950"/>
    <w:rsid w:val="42894E8A"/>
    <w:rsid w:val="42E4A186"/>
    <w:rsid w:val="42E58BEE"/>
    <w:rsid w:val="42F2709A"/>
    <w:rsid w:val="433D934A"/>
    <w:rsid w:val="4345D9DC"/>
    <w:rsid w:val="4363BAD1"/>
    <w:rsid w:val="4376AA63"/>
    <w:rsid w:val="4376C609"/>
    <w:rsid w:val="4390C488"/>
    <w:rsid w:val="43940C5D"/>
    <w:rsid w:val="43A7C3A1"/>
    <w:rsid w:val="43CCA270"/>
    <w:rsid w:val="440EC0FA"/>
    <w:rsid w:val="440FA2CE"/>
    <w:rsid w:val="44141A7D"/>
    <w:rsid w:val="4437990E"/>
    <w:rsid w:val="44380286"/>
    <w:rsid w:val="44499AB1"/>
    <w:rsid w:val="445D224E"/>
    <w:rsid w:val="447B3C57"/>
    <w:rsid w:val="4484FBB3"/>
    <w:rsid w:val="44A68FAD"/>
    <w:rsid w:val="452E924F"/>
    <w:rsid w:val="453F5164"/>
    <w:rsid w:val="454CF328"/>
    <w:rsid w:val="455F5B00"/>
    <w:rsid w:val="4564AE70"/>
    <w:rsid w:val="458124E5"/>
    <w:rsid w:val="45975113"/>
    <w:rsid w:val="45983C26"/>
    <w:rsid w:val="45EA9BB0"/>
    <w:rsid w:val="46332846"/>
    <w:rsid w:val="46A538CB"/>
    <w:rsid w:val="46C35536"/>
    <w:rsid w:val="46DEF705"/>
    <w:rsid w:val="46E869BD"/>
    <w:rsid w:val="46F61BF0"/>
    <w:rsid w:val="47010829"/>
    <w:rsid w:val="47057775"/>
    <w:rsid w:val="4729E458"/>
    <w:rsid w:val="472FA0FB"/>
    <w:rsid w:val="478EE76D"/>
    <w:rsid w:val="47A56065"/>
    <w:rsid w:val="47B195EA"/>
    <w:rsid w:val="47D4B220"/>
    <w:rsid w:val="47F1680E"/>
    <w:rsid w:val="4832246B"/>
    <w:rsid w:val="48373315"/>
    <w:rsid w:val="483B9EBF"/>
    <w:rsid w:val="485BAD48"/>
    <w:rsid w:val="486E1797"/>
    <w:rsid w:val="487AA669"/>
    <w:rsid w:val="489E8C47"/>
    <w:rsid w:val="48C02612"/>
    <w:rsid w:val="48CB0266"/>
    <w:rsid w:val="48EB52F4"/>
    <w:rsid w:val="48FD195E"/>
    <w:rsid w:val="498C56E6"/>
    <w:rsid w:val="49959217"/>
    <w:rsid w:val="49ED1081"/>
    <w:rsid w:val="49ED23B1"/>
    <w:rsid w:val="49F007B7"/>
    <w:rsid w:val="4A017072"/>
    <w:rsid w:val="4A0372B2"/>
    <w:rsid w:val="4A143E88"/>
    <w:rsid w:val="4A3A85C5"/>
    <w:rsid w:val="4A3D4FAE"/>
    <w:rsid w:val="4A516022"/>
    <w:rsid w:val="4A541E03"/>
    <w:rsid w:val="4A948841"/>
    <w:rsid w:val="4B106648"/>
    <w:rsid w:val="4B12EC44"/>
    <w:rsid w:val="4B2B4230"/>
    <w:rsid w:val="4B5175DF"/>
    <w:rsid w:val="4B77724E"/>
    <w:rsid w:val="4B79183A"/>
    <w:rsid w:val="4BA37F8B"/>
    <w:rsid w:val="4BAA3A10"/>
    <w:rsid w:val="4BAB118E"/>
    <w:rsid w:val="4BC2613D"/>
    <w:rsid w:val="4C08F72B"/>
    <w:rsid w:val="4C255E74"/>
    <w:rsid w:val="4C4ED2DF"/>
    <w:rsid w:val="4C50CBA7"/>
    <w:rsid w:val="4C51768F"/>
    <w:rsid w:val="4C761C51"/>
    <w:rsid w:val="4C8ACBEE"/>
    <w:rsid w:val="4CAF55D0"/>
    <w:rsid w:val="4CBA7ED4"/>
    <w:rsid w:val="4CD83F5B"/>
    <w:rsid w:val="4D0D3E97"/>
    <w:rsid w:val="4D3FF57D"/>
    <w:rsid w:val="4D8FA073"/>
    <w:rsid w:val="4D9F6D29"/>
    <w:rsid w:val="4DE13644"/>
    <w:rsid w:val="4DFA3DCD"/>
    <w:rsid w:val="4E16CA11"/>
    <w:rsid w:val="4E2E4A00"/>
    <w:rsid w:val="4E38BC88"/>
    <w:rsid w:val="4E59C338"/>
    <w:rsid w:val="4E5CA7F9"/>
    <w:rsid w:val="4E6ED5C9"/>
    <w:rsid w:val="4E7CBFB2"/>
    <w:rsid w:val="4E8F05CF"/>
    <w:rsid w:val="4E9E67C8"/>
    <w:rsid w:val="4EB2E21B"/>
    <w:rsid w:val="4EB2EE50"/>
    <w:rsid w:val="4EDD7EC2"/>
    <w:rsid w:val="4EE6F2F6"/>
    <w:rsid w:val="4F1EAA9D"/>
    <w:rsid w:val="4F7D3F85"/>
    <w:rsid w:val="4F89791D"/>
    <w:rsid w:val="4FEEF211"/>
    <w:rsid w:val="500DB11B"/>
    <w:rsid w:val="50185CE7"/>
    <w:rsid w:val="5020C0D3"/>
    <w:rsid w:val="50224F80"/>
    <w:rsid w:val="5050ADCB"/>
    <w:rsid w:val="50574F6C"/>
    <w:rsid w:val="5059337D"/>
    <w:rsid w:val="509A29B1"/>
    <w:rsid w:val="509C13C9"/>
    <w:rsid w:val="50BE73B3"/>
    <w:rsid w:val="519CFD1B"/>
    <w:rsid w:val="51A3FFB5"/>
    <w:rsid w:val="51A62409"/>
    <w:rsid w:val="51AD62F6"/>
    <w:rsid w:val="5202891E"/>
    <w:rsid w:val="5207A63C"/>
    <w:rsid w:val="5222E25D"/>
    <w:rsid w:val="528F4D84"/>
    <w:rsid w:val="52AD2D51"/>
    <w:rsid w:val="5347501C"/>
    <w:rsid w:val="534AB568"/>
    <w:rsid w:val="53788F51"/>
    <w:rsid w:val="5397027D"/>
    <w:rsid w:val="53A1CBD3"/>
    <w:rsid w:val="53A1ECB2"/>
    <w:rsid w:val="53C3FFA7"/>
    <w:rsid w:val="540EBD62"/>
    <w:rsid w:val="54228BE1"/>
    <w:rsid w:val="5478F234"/>
    <w:rsid w:val="54A2F3AC"/>
    <w:rsid w:val="54A76131"/>
    <w:rsid w:val="54B2A5CD"/>
    <w:rsid w:val="54D7316D"/>
    <w:rsid w:val="55077307"/>
    <w:rsid w:val="554869D8"/>
    <w:rsid w:val="55588678"/>
    <w:rsid w:val="555C06DD"/>
    <w:rsid w:val="55637CB8"/>
    <w:rsid w:val="557D71F6"/>
    <w:rsid w:val="5585E51E"/>
    <w:rsid w:val="5589BB4C"/>
    <w:rsid w:val="559FBE0D"/>
    <w:rsid w:val="55A4A568"/>
    <w:rsid w:val="55AA804F"/>
    <w:rsid w:val="55AD06A5"/>
    <w:rsid w:val="55C43AD6"/>
    <w:rsid w:val="55FB264A"/>
    <w:rsid w:val="560D3280"/>
    <w:rsid w:val="560EF97D"/>
    <w:rsid w:val="5636C1AE"/>
    <w:rsid w:val="567363E7"/>
    <w:rsid w:val="5743705B"/>
    <w:rsid w:val="574EC62D"/>
    <w:rsid w:val="575D089D"/>
    <w:rsid w:val="57616FA1"/>
    <w:rsid w:val="57791474"/>
    <w:rsid w:val="57CDCAEE"/>
    <w:rsid w:val="58198D4D"/>
    <w:rsid w:val="5826D991"/>
    <w:rsid w:val="5840216A"/>
    <w:rsid w:val="585298AC"/>
    <w:rsid w:val="5868CECA"/>
    <w:rsid w:val="58830C9F"/>
    <w:rsid w:val="588A688D"/>
    <w:rsid w:val="58B941C6"/>
    <w:rsid w:val="58CA1C4A"/>
    <w:rsid w:val="58D837DE"/>
    <w:rsid w:val="58EC4FFD"/>
    <w:rsid w:val="59209193"/>
    <w:rsid w:val="594EE3A2"/>
    <w:rsid w:val="59D99B37"/>
    <w:rsid w:val="59FE5A98"/>
    <w:rsid w:val="5A007226"/>
    <w:rsid w:val="5A0583B0"/>
    <w:rsid w:val="5A42EEE5"/>
    <w:rsid w:val="5A4ACE01"/>
    <w:rsid w:val="5A5E8349"/>
    <w:rsid w:val="5A6DECC6"/>
    <w:rsid w:val="5AC25860"/>
    <w:rsid w:val="5B071075"/>
    <w:rsid w:val="5B0ADD42"/>
    <w:rsid w:val="5B186FB1"/>
    <w:rsid w:val="5B821413"/>
    <w:rsid w:val="5B8EA274"/>
    <w:rsid w:val="5B98ACF7"/>
    <w:rsid w:val="5BAD910B"/>
    <w:rsid w:val="5C4F9124"/>
    <w:rsid w:val="5D093D2A"/>
    <w:rsid w:val="5D3AF3B1"/>
    <w:rsid w:val="5D4B1CAA"/>
    <w:rsid w:val="5D5F90CE"/>
    <w:rsid w:val="5D719F2A"/>
    <w:rsid w:val="5DAF2BDD"/>
    <w:rsid w:val="5DBCD3A6"/>
    <w:rsid w:val="5DD350A6"/>
    <w:rsid w:val="5DF92773"/>
    <w:rsid w:val="5E04D1A0"/>
    <w:rsid w:val="5E139408"/>
    <w:rsid w:val="5E2AA2CE"/>
    <w:rsid w:val="5E359989"/>
    <w:rsid w:val="5E4CB709"/>
    <w:rsid w:val="5E4F2DD4"/>
    <w:rsid w:val="5F01B29D"/>
    <w:rsid w:val="5F0FFABD"/>
    <w:rsid w:val="5F1DA80F"/>
    <w:rsid w:val="5F6E8B30"/>
    <w:rsid w:val="5F8FEA3C"/>
    <w:rsid w:val="5F9104CE"/>
    <w:rsid w:val="5FB8FAAB"/>
    <w:rsid w:val="5FCDA3A0"/>
    <w:rsid w:val="5FF51FAF"/>
    <w:rsid w:val="6005D8BE"/>
    <w:rsid w:val="6006485B"/>
    <w:rsid w:val="6022E0CC"/>
    <w:rsid w:val="60467CB5"/>
    <w:rsid w:val="605D3049"/>
    <w:rsid w:val="606A405D"/>
    <w:rsid w:val="607703CB"/>
    <w:rsid w:val="60D7C186"/>
    <w:rsid w:val="60EE12F7"/>
    <w:rsid w:val="6107610C"/>
    <w:rsid w:val="61099216"/>
    <w:rsid w:val="6109C106"/>
    <w:rsid w:val="610B2A78"/>
    <w:rsid w:val="6129E91C"/>
    <w:rsid w:val="614A0D7E"/>
    <w:rsid w:val="614AAC03"/>
    <w:rsid w:val="6178891E"/>
    <w:rsid w:val="61E2669D"/>
    <w:rsid w:val="6235DE78"/>
    <w:rsid w:val="6242E561"/>
    <w:rsid w:val="624B76B8"/>
    <w:rsid w:val="6264CFAC"/>
    <w:rsid w:val="627E5C3D"/>
    <w:rsid w:val="6288E375"/>
    <w:rsid w:val="62A4B42E"/>
    <w:rsid w:val="62EAAE1B"/>
    <w:rsid w:val="62EDD78A"/>
    <w:rsid w:val="631C99F7"/>
    <w:rsid w:val="6333F2AD"/>
    <w:rsid w:val="633A130F"/>
    <w:rsid w:val="6387B623"/>
    <w:rsid w:val="6387C288"/>
    <w:rsid w:val="63AEFFD0"/>
    <w:rsid w:val="63BBBED7"/>
    <w:rsid w:val="63CA7E48"/>
    <w:rsid w:val="63D9CE6B"/>
    <w:rsid w:val="63E2D767"/>
    <w:rsid w:val="63F04C7E"/>
    <w:rsid w:val="6471A263"/>
    <w:rsid w:val="64A7E25B"/>
    <w:rsid w:val="64B5988B"/>
    <w:rsid w:val="64DE2726"/>
    <w:rsid w:val="64ED990E"/>
    <w:rsid w:val="650A6596"/>
    <w:rsid w:val="651CC461"/>
    <w:rsid w:val="652962C2"/>
    <w:rsid w:val="65765958"/>
    <w:rsid w:val="65788866"/>
    <w:rsid w:val="6587E34B"/>
    <w:rsid w:val="6595778B"/>
    <w:rsid w:val="659F5D4B"/>
    <w:rsid w:val="65B3671C"/>
    <w:rsid w:val="65DEE5FF"/>
    <w:rsid w:val="662573B4"/>
    <w:rsid w:val="66488B28"/>
    <w:rsid w:val="6649E91D"/>
    <w:rsid w:val="6659C9D4"/>
    <w:rsid w:val="665D1E8D"/>
    <w:rsid w:val="6692B327"/>
    <w:rsid w:val="66B9C8D7"/>
    <w:rsid w:val="66C3F149"/>
    <w:rsid w:val="67089C42"/>
    <w:rsid w:val="675C2A0B"/>
    <w:rsid w:val="677A7D65"/>
    <w:rsid w:val="677E72F9"/>
    <w:rsid w:val="6795BFEB"/>
    <w:rsid w:val="67BAAC79"/>
    <w:rsid w:val="67D19E01"/>
    <w:rsid w:val="680BCA2D"/>
    <w:rsid w:val="680E7571"/>
    <w:rsid w:val="683D8DF9"/>
    <w:rsid w:val="684894ED"/>
    <w:rsid w:val="686430BC"/>
    <w:rsid w:val="686B7531"/>
    <w:rsid w:val="6876631F"/>
    <w:rsid w:val="688C9F6C"/>
    <w:rsid w:val="689EA991"/>
    <w:rsid w:val="689EC6A2"/>
    <w:rsid w:val="68ACB333"/>
    <w:rsid w:val="68AFBD1B"/>
    <w:rsid w:val="68B4EC44"/>
    <w:rsid w:val="68C87BBB"/>
    <w:rsid w:val="68CA205F"/>
    <w:rsid w:val="68DCBF6F"/>
    <w:rsid w:val="68E2CF75"/>
    <w:rsid w:val="690DC349"/>
    <w:rsid w:val="69104379"/>
    <w:rsid w:val="692C4AFF"/>
    <w:rsid w:val="6957F76E"/>
    <w:rsid w:val="698CEF2A"/>
    <w:rsid w:val="69943856"/>
    <w:rsid w:val="69A91B46"/>
    <w:rsid w:val="6A01AAAF"/>
    <w:rsid w:val="6A20E0D9"/>
    <w:rsid w:val="6A3904B5"/>
    <w:rsid w:val="6A4E0CDC"/>
    <w:rsid w:val="6A731B6B"/>
    <w:rsid w:val="6AE8DAEE"/>
    <w:rsid w:val="6B23314F"/>
    <w:rsid w:val="6B299C1F"/>
    <w:rsid w:val="6B33472E"/>
    <w:rsid w:val="6B4A04AE"/>
    <w:rsid w:val="6B954457"/>
    <w:rsid w:val="6BEB115F"/>
    <w:rsid w:val="6BEE36B5"/>
    <w:rsid w:val="6C81B477"/>
    <w:rsid w:val="6C8459C1"/>
    <w:rsid w:val="6C9CD809"/>
    <w:rsid w:val="6CB84F59"/>
    <w:rsid w:val="6CC66FBA"/>
    <w:rsid w:val="6CD36B64"/>
    <w:rsid w:val="6D5A7A88"/>
    <w:rsid w:val="6D704FF1"/>
    <w:rsid w:val="6D905D3F"/>
    <w:rsid w:val="6DA6DD81"/>
    <w:rsid w:val="6DAAEEEB"/>
    <w:rsid w:val="6DDA4F5A"/>
    <w:rsid w:val="6DFA841F"/>
    <w:rsid w:val="6E1577EE"/>
    <w:rsid w:val="6E2E618A"/>
    <w:rsid w:val="6E3606A0"/>
    <w:rsid w:val="6E76027D"/>
    <w:rsid w:val="6E9D6770"/>
    <w:rsid w:val="6EA7B395"/>
    <w:rsid w:val="6EAB4882"/>
    <w:rsid w:val="6EAC81B9"/>
    <w:rsid w:val="6EB5A6C3"/>
    <w:rsid w:val="6EB82DA7"/>
    <w:rsid w:val="6EC2C1C0"/>
    <w:rsid w:val="6F08F3E4"/>
    <w:rsid w:val="6F2E99D8"/>
    <w:rsid w:val="6F3C33EC"/>
    <w:rsid w:val="6F49EA9D"/>
    <w:rsid w:val="6F4D19C4"/>
    <w:rsid w:val="6F669B61"/>
    <w:rsid w:val="6F8998ED"/>
    <w:rsid w:val="6FB6A4F7"/>
    <w:rsid w:val="6FDE1267"/>
    <w:rsid w:val="6FE72EE9"/>
    <w:rsid w:val="70293A58"/>
    <w:rsid w:val="704772AF"/>
    <w:rsid w:val="7065B7BF"/>
    <w:rsid w:val="7093D973"/>
    <w:rsid w:val="70A8C54F"/>
    <w:rsid w:val="70BF6BF7"/>
    <w:rsid w:val="70F9E5E7"/>
    <w:rsid w:val="711EFA94"/>
    <w:rsid w:val="7123C728"/>
    <w:rsid w:val="7173B820"/>
    <w:rsid w:val="7177BEB9"/>
    <w:rsid w:val="71895424"/>
    <w:rsid w:val="719E4910"/>
    <w:rsid w:val="71BB9724"/>
    <w:rsid w:val="71DA3EE3"/>
    <w:rsid w:val="72169EF0"/>
    <w:rsid w:val="722ABEED"/>
    <w:rsid w:val="725F5644"/>
    <w:rsid w:val="727F5B77"/>
    <w:rsid w:val="728EAF2D"/>
    <w:rsid w:val="72B38280"/>
    <w:rsid w:val="72B99897"/>
    <w:rsid w:val="72C8D7BA"/>
    <w:rsid w:val="72CB3458"/>
    <w:rsid w:val="72D31762"/>
    <w:rsid w:val="72E7D40A"/>
    <w:rsid w:val="72F79010"/>
    <w:rsid w:val="72F93053"/>
    <w:rsid w:val="730D8EC0"/>
    <w:rsid w:val="733A35A9"/>
    <w:rsid w:val="73402671"/>
    <w:rsid w:val="734A795F"/>
    <w:rsid w:val="735B7D27"/>
    <w:rsid w:val="73721440"/>
    <w:rsid w:val="738CBF1D"/>
    <w:rsid w:val="73CA15C6"/>
    <w:rsid w:val="73F0A2CB"/>
    <w:rsid w:val="73FC470D"/>
    <w:rsid w:val="741785FE"/>
    <w:rsid w:val="743241D5"/>
    <w:rsid w:val="7442EEF1"/>
    <w:rsid w:val="74940E1D"/>
    <w:rsid w:val="749861D5"/>
    <w:rsid w:val="74A607DD"/>
    <w:rsid w:val="74ECDC6C"/>
    <w:rsid w:val="750B2861"/>
    <w:rsid w:val="7510529E"/>
    <w:rsid w:val="751F2275"/>
    <w:rsid w:val="756D73FB"/>
    <w:rsid w:val="75BE63FF"/>
    <w:rsid w:val="75C5E686"/>
    <w:rsid w:val="75C84FF3"/>
    <w:rsid w:val="75E0AD5A"/>
    <w:rsid w:val="76346D62"/>
    <w:rsid w:val="76514F96"/>
    <w:rsid w:val="7654275A"/>
    <w:rsid w:val="7672BCDB"/>
    <w:rsid w:val="767AD55D"/>
    <w:rsid w:val="7680C7E4"/>
    <w:rsid w:val="768DC10F"/>
    <w:rsid w:val="76914FA9"/>
    <w:rsid w:val="76A6712B"/>
    <w:rsid w:val="76ABDA53"/>
    <w:rsid w:val="76B26899"/>
    <w:rsid w:val="76C3CAC1"/>
    <w:rsid w:val="76C3F8EE"/>
    <w:rsid w:val="76FA0D2A"/>
    <w:rsid w:val="76FBA010"/>
    <w:rsid w:val="7718631B"/>
    <w:rsid w:val="7720A174"/>
    <w:rsid w:val="7731D559"/>
    <w:rsid w:val="774A4210"/>
    <w:rsid w:val="774F6277"/>
    <w:rsid w:val="778D069F"/>
    <w:rsid w:val="77977CBA"/>
    <w:rsid w:val="779F661B"/>
    <w:rsid w:val="77BAC4CB"/>
    <w:rsid w:val="77BD1E90"/>
    <w:rsid w:val="77D9C5F6"/>
    <w:rsid w:val="77FE03B3"/>
    <w:rsid w:val="7808FD7A"/>
    <w:rsid w:val="783D1FAA"/>
    <w:rsid w:val="7843E4F6"/>
    <w:rsid w:val="78529FF3"/>
    <w:rsid w:val="7854ED70"/>
    <w:rsid w:val="7879155F"/>
    <w:rsid w:val="789A94CF"/>
    <w:rsid w:val="7940C3AF"/>
    <w:rsid w:val="794288BA"/>
    <w:rsid w:val="794D20B8"/>
    <w:rsid w:val="7953D6A0"/>
    <w:rsid w:val="79B39082"/>
    <w:rsid w:val="79B87C92"/>
    <w:rsid w:val="79C705CE"/>
    <w:rsid w:val="7A0465D4"/>
    <w:rsid w:val="7A04DF80"/>
    <w:rsid w:val="7A3BAA2F"/>
    <w:rsid w:val="7A9E1217"/>
    <w:rsid w:val="7ACB8066"/>
    <w:rsid w:val="7AEB2CAF"/>
    <w:rsid w:val="7AF3B132"/>
    <w:rsid w:val="7AF476D1"/>
    <w:rsid w:val="7B2607B8"/>
    <w:rsid w:val="7B3F7D60"/>
    <w:rsid w:val="7B3FDE4C"/>
    <w:rsid w:val="7B6E751C"/>
    <w:rsid w:val="7BAF8C35"/>
    <w:rsid w:val="7BB70CD2"/>
    <w:rsid w:val="7BBD57CF"/>
    <w:rsid w:val="7BD94396"/>
    <w:rsid w:val="7BEA1EA7"/>
    <w:rsid w:val="7C09D25B"/>
    <w:rsid w:val="7C424797"/>
    <w:rsid w:val="7C6D4DC9"/>
    <w:rsid w:val="7C8FCD37"/>
    <w:rsid w:val="7C919FC3"/>
    <w:rsid w:val="7C9A250C"/>
    <w:rsid w:val="7CBF1F7D"/>
    <w:rsid w:val="7CC58977"/>
    <w:rsid w:val="7CFBBD70"/>
    <w:rsid w:val="7D511F2D"/>
    <w:rsid w:val="7D6D74AC"/>
    <w:rsid w:val="7D7270E1"/>
    <w:rsid w:val="7D86907B"/>
    <w:rsid w:val="7D91A3D7"/>
    <w:rsid w:val="7DB6385C"/>
    <w:rsid w:val="7DC478D1"/>
    <w:rsid w:val="7DF7AF91"/>
    <w:rsid w:val="7E196B7B"/>
    <w:rsid w:val="7E2F0410"/>
    <w:rsid w:val="7E351571"/>
    <w:rsid w:val="7E46BF7A"/>
    <w:rsid w:val="7ECEB2A2"/>
    <w:rsid w:val="7F0A5CB3"/>
    <w:rsid w:val="7F100D1F"/>
    <w:rsid w:val="7F6FCA70"/>
    <w:rsid w:val="7F810F94"/>
    <w:rsid w:val="7FE01C1F"/>
    <w:rsid w:val="7FE5E2AD"/>
    <w:rsid w:val="7FFAA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33D35"/>
  <w15:chartTrackingRefBased/>
  <w15:docId w15:val="{2015FA1C-0B0E-489F-82E1-8A7E12ABA2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953D6A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7953D6A0"/>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7953D6A0"/>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7953D6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7953D6A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953D6A0"/>
    <w:pPr>
      <w:spacing/>
      <w:ind w:left="720"/>
      <w:contextualSpacing/>
    </w:pPr>
  </w:style>
  <w:style w:type="character" w:styleId="Hyperlink">
    <w:uiPriority w:val="99"/>
    <w:name w:val="Hyperlink"/>
    <w:basedOn w:val="DefaultParagraphFont"/>
    <w:unhideWhenUsed/>
    <w:rsid w:val="7953D6A0"/>
    <w:rPr>
      <w:color w:val="467886"/>
      <w:u w:val="single"/>
    </w:rPr>
  </w:style>
  <w:style w:type="paragraph" w:styleId="TOC1">
    <w:uiPriority w:val="39"/>
    <w:name w:val="toc 1"/>
    <w:basedOn w:val="Normal"/>
    <w:next w:val="Normal"/>
    <w:unhideWhenUsed/>
    <w:rsid w:val="7953D6A0"/>
    <w:pPr>
      <w:spacing w:after="100"/>
    </w:pPr>
  </w:style>
  <w:style w:type="paragraph" w:styleId="TOC3">
    <w:uiPriority w:val="39"/>
    <w:name w:val="toc 3"/>
    <w:basedOn w:val="Normal"/>
    <w:next w:val="Normal"/>
    <w:unhideWhenUsed/>
    <w:rsid w:val="7953D6A0"/>
    <w:pPr>
      <w:spacing w:after="100"/>
      <w:ind w:left="440"/>
    </w:pPr>
  </w:style>
  <w:style w:type="paragraph" w:styleId="Header">
    <w:uiPriority w:val="99"/>
    <w:name w:val="header"/>
    <w:basedOn w:val="Normal"/>
    <w:unhideWhenUsed/>
    <w:rsid w:val="7953D6A0"/>
    <w:pPr>
      <w:tabs>
        <w:tab w:val="center" w:leader="none" w:pos="4680"/>
        <w:tab w:val="right" w:leader="none" w:pos="9360"/>
      </w:tabs>
      <w:spacing w:after="0" w:line="240" w:lineRule="auto"/>
    </w:pPr>
  </w:style>
  <w:style w:type="paragraph" w:styleId="Footer">
    <w:uiPriority w:val="99"/>
    <w:name w:val="footer"/>
    <w:basedOn w:val="Normal"/>
    <w:unhideWhenUsed/>
    <w:rsid w:val="7953D6A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f314d82dd9441f2" /><Relationship Type="http://schemas.openxmlformats.org/officeDocument/2006/relationships/footer" Target="footer.xml" Id="R9e6753a83afe438c" /><Relationship Type="http://schemas.openxmlformats.org/officeDocument/2006/relationships/numbering" Target="numbering.xml" Id="Re862f90158d445b8" /><Relationship Type="http://schemas.openxmlformats.org/officeDocument/2006/relationships/hyperlink" Target="https://doi.org/10.1080/13669877.2025.2588574" TargetMode="External" Id="Rf1b223d9fc504eb3" /><Relationship Type="http://schemas.openxmlformats.org/officeDocument/2006/relationships/hyperlink" Target="https://doi.org/10.1332/policypress/9781529224498.003.0010" TargetMode="External" Id="R6ebb043e6c5048ae" /><Relationship Type="http://schemas.openxmlformats.org/officeDocument/2006/relationships/hyperlink" Target="https://doi.org/10.3390/en15093443" TargetMode="External" Id="Ra189c569d53540a3" /><Relationship Type="http://schemas.openxmlformats.org/officeDocument/2006/relationships/hyperlink" Target="https://doi.org/10.17645/mac.v10i2.5057" TargetMode="External" Id="R6474318b967b4e64" /><Relationship Type="http://schemas.openxmlformats.org/officeDocument/2006/relationships/hyperlink" Target="https://doi.org/10.1038/s41586-024-07417-w" TargetMode="External" Id="Rea7175f765084b5a" /><Relationship Type="http://schemas.openxmlformats.org/officeDocument/2006/relationships/hyperlink" Target="https://doi.org/10.52324/001c.66196" TargetMode="External" Id="Ree005b960462438a" /><Relationship Type="http://schemas.openxmlformats.org/officeDocument/2006/relationships/hyperlink" Target="https://doi.org/10.1007/s00181-022-02205-9" TargetMode="External" Id="Rd1019e9dfaed44be" /><Relationship Type="http://schemas.openxmlformats.org/officeDocument/2006/relationships/hyperlink" Target="https://doi.org/10.1093/heapro/daaf023" TargetMode="External" Id="R0dc36c57aa8a44f4" /><Relationship Type="http://schemas.openxmlformats.org/officeDocument/2006/relationships/hyperlink" Target="https://doi.org/10.2866/29240" TargetMode="External" Id="R4e769208288e44ed" /><Relationship Type="http://schemas.openxmlformats.org/officeDocument/2006/relationships/hyperlink" Target="https://doi.org/10.1007/s13132-021-00818-6" TargetMode="External" Id="R4f932fc453524f9f" /><Relationship Type="http://schemas.openxmlformats.org/officeDocument/2006/relationships/hyperlink" Target="https://doi.org/10.1007/s10207-025-01201-1" TargetMode="External" Id="R7bb2df98b12045e1" /><Relationship Type="http://schemas.openxmlformats.org/officeDocument/2006/relationships/hyperlink" Target="https://doi.org/10.1038/s41467-025-62029-w" TargetMode="External" Id="Rec163003c2aa4b07" /><Relationship Type="http://schemas.openxmlformats.org/officeDocument/2006/relationships/hyperlink" Target="https://doi.org/10.52152/f582ef78" TargetMode="External" Id="Rdb40a09649c946a3" /><Relationship Type="http://schemas.openxmlformats.org/officeDocument/2006/relationships/hyperlink" Target="https://doi.org/10.1186/s40854-025-00888-4" TargetMode="External" Id="R7cd6f0d8b8274d98" /><Relationship Type="http://schemas.openxmlformats.org/officeDocument/2006/relationships/hyperlink" Target="https://doi.org/10.32479/ijeep.13371" TargetMode="External" Id="Rf17033809fbd48eb" /><Relationship Type="http://schemas.openxmlformats.org/officeDocument/2006/relationships/hyperlink" Target="https://doi.org/10.21511/ppm.23(3).2025.14" TargetMode="External" Id="R87157762c4d04c4a" /><Relationship Type="http://schemas.openxmlformats.org/officeDocument/2006/relationships/hyperlink" Target="https://doi.org/10.1146/annurev-publhealth-090419-102409" TargetMode="External" Id="Rcb928a389cff431d" /><Relationship Type="http://schemas.openxmlformats.org/officeDocument/2006/relationships/hyperlink" Target="https://doi.org/10.1111/roiw.70009" TargetMode="External" Id="R8aa182b58f83494e" /><Relationship Type="http://schemas.openxmlformats.org/officeDocument/2006/relationships/hyperlink" Target="https://doi.org/10.1111/rode.12730" TargetMode="External" Id="R7a3c5b19f97f4836" /><Relationship Type="http://schemas.openxmlformats.org/officeDocument/2006/relationships/hyperlink" Target="https://doi.org/10.47743/saeb-2025-0008" TargetMode="External" Id="R0d5d2548dadb4bf8" /><Relationship Type="http://schemas.openxmlformats.org/officeDocument/2006/relationships/hyperlink" Target="https://doi.org/10.1007/s10368-025-00668-6" TargetMode="External" Id="Ra95564807ea34918" /><Relationship Type="http://schemas.openxmlformats.org/officeDocument/2006/relationships/hyperlink" Target="https://doi.org/10.1109/LOGISTIQUA66323.2025.11122828" TargetMode="External" Id="R9e2a0fad9d8841b6" /><Relationship Type="http://schemas.openxmlformats.org/officeDocument/2006/relationships/hyperlink" Target="https://doi.org/10.1108/BIJ-01-2021-0023" TargetMode="External" Id="Rc852aaa720614c9e" /><Relationship Type="http://schemas.openxmlformats.org/officeDocument/2006/relationships/hyperlink" Target="https://doi.org/10.22004/ag.econ.339706" TargetMode="External" Id="Rb98e194474134b5b" /><Relationship Type="http://schemas.openxmlformats.org/officeDocument/2006/relationships/hyperlink" Target="https://doi.org/10.1017/sus.2025.10026" TargetMode="External" Id="R392042a07a134129" /><Relationship Type="http://schemas.openxmlformats.org/officeDocument/2006/relationships/hyperlink" Target="https://doi.org/10.22059/jcss.2025.387249.1119" TargetMode="External" Id="R6922d76e4a644922" /><Relationship Type="http://schemas.openxmlformats.org/officeDocument/2006/relationships/hyperlink" Target="https://doi.org/10.3390/su18010406" TargetMode="External" Id="Ra8aa464db2544b51" /><Relationship Type="http://schemas.openxmlformats.org/officeDocument/2006/relationships/hyperlink" Target="https://doi.org/10.1109/ISWTA68114.2025.11329625" TargetMode="External" Id="Re8c0161f5f7a4c91" /><Relationship Type="http://schemas.openxmlformats.org/officeDocument/2006/relationships/hyperlink" Target="https://doi.org/10.1186/s40309-024-00228-2" TargetMode="External" Id="R9f7fc089f725438a" /><Relationship Type="http://schemas.openxmlformats.org/officeDocument/2006/relationships/hyperlink" Target="https://sdgs.un.org/goals/goal8" TargetMode="External" Id="R26ec9684e58e49d9" /><Relationship Type="http://schemas.openxmlformats.org/officeDocument/2006/relationships/hyperlink" Target="https://sdgs.un.org/goals/goal10" TargetMode="External" Id="R1bd04171c50644e8" /><Relationship Type="http://schemas.openxmlformats.org/officeDocument/2006/relationships/hyperlink" Target="https://sdgs.un.org/goals/goal13" TargetMode="External" Id="Ra54130b46a4941b8" /><Relationship Type="http://schemas.openxmlformats.org/officeDocument/2006/relationships/hyperlink" Target="https://doi.org/10.1007/s10614-020-10021-5" TargetMode="External" Id="Rac8d0accfef047b3" /><Relationship Type="http://schemas.openxmlformats.org/officeDocument/2006/relationships/hyperlink" Target="https://doi.org/10.1111/ecca.12565" TargetMode="External" Id="R30d8131a567a4198" /><Relationship Type="http://schemas.openxmlformats.org/officeDocument/2006/relationships/hyperlink" Target="https://doi.org/10.1201/9781003631125-2" TargetMode="External" Id="R558ca072c7734dcc" /><Relationship Type="http://schemas.openxmlformats.org/officeDocument/2006/relationships/hyperlink" Target="https://doi.org/10.1057/s41599-024-02639-9" TargetMode="External" Id="R806bfb952eb54976" /><Relationship Type="http://schemas.openxmlformats.org/officeDocument/2006/relationships/hyperlink" Target="https://doi.org/10.17645/pag.v9i1.4191" TargetMode="External" Id="R2f7f797ed12f4154" /><Relationship Type="http://schemas.openxmlformats.org/officeDocument/2006/relationships/hyperlink" Target="https://doi.org/10.1088/1748-9326/ac8ab3" TargetMode="External" Id="Re42dd5cfb5744086" /><Relationship Type="http://schemas.openxmlformats.org/officeDocument/2006/relationships/hyperlink" Target="https://www.weforum.org/publications/global-risks-report-2026/digest/" TargetMode="External" Id="R21870879137b46d5" /><Relationship Type="http://schemas.openxmlformats.org/officeDocument/2006/relationships/hyperlink" Target="https://doi.org/10.1057/s41599-024-03364-z" TargetMode="External" Id="R5bf729104ca94463" /><Relationship Type="http://schemas.openxmlformats.org/officeDocument/2006/relationships/hyperlink" Target="https://doi.org/10.3390/su142416912" TargetMode="External" Id="Rfa1dd93ce7ec4b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2026-04-21T15:42:04.9279955Z</dcterms:created>
  <dcterms:modified xsi:type="dcterms:W3CDTF">2026-05-06T19:19:08.1075489Z</dcterms:modified>
  <dc:creator>Amy Morgan (2319574)</dc:creator>
  <lastModifiedBy>Amy Morgan (2319574)</lastModifiedBy>
</coreProperties>
</file>