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5EDF6F" w14:textId="72F816C2" w:rsidR="005B665B" w:rsidRPr="00AF262F" w:rsidRDefault="00EC55C0" w:rsidP="00AF262F">
      <w:pPr>
        <w:pBdr>
          <w:top w:val="single" w:sz="12" w:space="1" w:color="338575" w:themeColor="accent2" w:themeShade="BF"/>
          <w:bottom w:val="single" w:sz="12" w:space="1" w:color="338575" w:themeColor="accent2" w:themeShade="BF"/>
        </w:pBdr>
        <w:snapToGrid w:val="0"/>
        <w:spacing w:beforeLines="50" w:before="156" w:afterLines="50" w:after="156" w:line="360" w:lineRule="auto"/>
        <w:rPr>
          <w:rFonts w:ascii="Arial" w:hAnsi="Arial" w:cs="Arial"/>
          <w:b/>
          <w:bCs/>
          <w:color w:val="BC3221" w:themeColor="accent5" w:themeShade="BF"/>
          <w:sz w:val="24"/>
          <w:szCs w:val="24"/>
        </w:rPr>
      </w:pPr>
      <w:r w:rsidRPr="00AF262F">
        <w:rPr>
          <w:rFonts w:ascii="Arial" w:hAnsi="Arial" w:cs="Arial"/>
          <w:b/>
          <w:bCs/>
          <w:color w:val="BC3221" w:themeColor="accent5" w:themeShade="BF"/>
          <w:sz w:val="24"/>
          <w:szCs w:val="24"/>
        </w:rPr>
        <w:t xml:space="preserve">Research proposal on </w:t>
      </w:r>
      <w:r w:rsidR="00AF262F" w:rsidRPr="00AF262F">
        <w:rPr>
          <w:rFonts w:ascii="Arial" w:hAnsi="Arial" w:cs="Arial"/>
          <w:b/>
          <w:bCs/>
          <w:color w:val="BC3221" w:themeColor="accent5" w:themeShade="BF"/>
          <w:sz w:val="24"/>
          <w:szCs w:val="24"/>
        </w:rPr>
        <w:t xml:space="preserve">the research of the global mindset of leadership in Huawei Company </w:t>
      </w:r>
      <w:r w:rsidRPr="00AF262F">
        <w:rPr>
          <w:rFonts w:ascii="Arial" w:hAnsi="Arial" w:cs="Arial"/>
          <w:b/>
          <w:bCs/>
          <w:color w:val="BC3221" w:themeColor="accent5" w:themeShade="BF"/>
          <w:sz w:val="24"/>
          <w:szCs w:val="24"/>
        </w:rPr>
        <w:t xml:space="preserve">in the context of globalisation </w:t>
      </w:r>
    </w:p>
    <w:p w14:paraId="6208E07A" w14:textId="175EEAE7" w:rsidR="00EC55C0" w:rsidRPr="008F5ADB" w:rsidRDefault="00AF262F" w:rsidP="008F5ADB">
      <w:pPr>
        <w:pStyle w:val="a7"/>
        <w:numPr>
          <w:ilvl w:val="0"/>
          <w:numId w:val="2"/>
        </w:numPr>
        <w:snapToGrid w:val="0"/>
        <w:spacing w:beforeLines="50" w:before="156" w:afterLines="50" w:after="156" w:line="360" w:lineRule="auto"/>
        <w:ind w:firstLineChars="0"/>
        <w:outlineLvl w:val="0"/>
        <w:rPr>
          <w:rFonts w:ascii="Arial" w:hAnsi="Arial" w:cs="Arial"/>
          <w:b/>
          <w:bCs/>
          <w:sz w:val="32"/>
          <w:szCs w:val="32"/>
        </w:rPr>
      </w:pPr>
      <w:r w:rsidRPr="008F5ADB">
        <w:rPr>
          <w:rFonts w:ascii="Arial" w:hAnsi="Arial" w:cs="Arial"/>
          <w:b/>
          <w:bCs/>
          <w:sz w:val="32"/>
          <w:szCs w:val="32"/>
        </w:rPr>
        <w:t xml:space="preserve">Introduction </w:t>
      </w:r>
    </w:p>
    <w:p w14:paraId="2F666C0C" w14:textId="6B336A8E" w:rsidR="00AF262F" w:rsidRPr="008F5ADB" w:rsidRDefault="00AF262F" w:rsidP="008F5ADB">
      <w:pPr>
        <w:pStyle w:val="a7"/>
        <w:numPr>
          <w:ilvl w:val="1"/>
          <w:numId w:val="1"/>
        </w:numPr>
        <w:snapToGrid w:val="0"/>
        <w:spacing w:beforeLines="50" w:before="156" w:afterLines="50" w:after="156" w:line="360" w:lineRule="auto"/>
        <w:ind w:firstLineChars="0"/>
        <w:outlineLvl w:val="1"/>
        <w:rPr>
          <w:rFonts w:ascii="Arial" w:hAnsi="Arial" w:cs="Arial"/>
          <w:b/>
          <w:bCs/>
          <w:sz w:val="28"/>
          <w:szCs w:val="28"/>
        </w:rPr>
      </w:pPr>
      <w:r w:rsidRPr="008F5ADB">
        <w:rPr>
          <w:rFonts w:ascii="Arial" w:hAnsi="Arial" w:cs="Arial"/>
          <w:b/>
          <w:bCs/>
          <w:sz w:val="28"/>
          <w:szCs w:val="28"/>
        </w:rPr>
        <w:t xml:space="preserve">Rationale </w:t>
      </w:r>
    </w:p>
    <w:p w14:paraId="656E2E74" w14:textId="77777777" w:rsidR="00DC5E6B" w:rsidRDefault="00AF262F" w:rsidP="00EC55C0">
      <w:pPr>
        <w:snapToGrid w:val="0"/>
        <w:spacing w:beforeLines="50" w:before="156" w:afterLines="50" w:after="156" w:line="360" w:lineRule="auto"/>
        <w:rPr>
          <w:rFonts w:ascii="Arial" w:hAnsi="Arial" w:cs="Arial"/>
          <w:sz w:val="24"/>
          <w:szCs w:val="24"/>
        </w:rPr>
      </w:pPr>
      <w:bookmarkStart w:id="0" w:name="_Hlk55594989"/>
      <w:r>
        <w:rPr>
          <w:rFonts w:ascii="Arial" w:hAnsi="Arial" w:cs="Arial"/>
          <w:sz w:val="24"/>
          <w:szCs w:val="24"/>
        </w:rPr>
        <w:t>The proposal is produced for the dissertation project in the final year of this programme. The proposal is to justify the choice of topics by the author of this study and to briefly introduce the research backgrounds, previous studies concerned with this topic</w:t>
      </w:r>
      <w:r w:rsidR="00DC5E6B">
        <w:rPr>
          <w:rFonts w:ascii="Arial" w:hAnsi="Arial" w:cs="Arial"/>
          <w:sz w:val="24"/>
          <w:szCs w:val="24"/>
        </w:rPr>
        <w:t xml:space="preserve">, the research methodology, and the project plan of the proposed research. </w:t>
      </w:r>
    </w:p>
    <w:p w14:paraId="3238F9AB" w14:textId="77777777" w:rsidR="00DC5E6B" w:rsidRDefault="00DC5E6B" w:rsidP="00EC55C0">
      <w:pPr>
        <w:snapToGrid w:val="0"/>
        <w:spacing w:beforeLines="50" w:before="156" w:afterLines="50" w:after="156" w:line="360" w:lineRule="auto"/>
        <w:rPr>
          <w:rFonts w:ascii="Arial" w:hAnsi="Arial" w:cs="Arial"/>
          <w:sz w:val="24"/>
          <w:szCs w:val="24"/>
        </w:rPr>
      </w:pPr>
      <w:r>
        <w:rPr>
          <w:rFonts w:ascii="Arial" w:hAnsi="Arial" w:cs="Arial"/>
          <w:sz w:val="24"/>
          <w:szCs w:val="24"/>
        </w:rPr>
        <w:t>The proposed research is concerned with the globalisation of one Chinese IT company as Huawei, specifically regarding the global mindset of its leadership in the dynamic global situations in recent years due to events such as the Brexit and the Sino-US trade war. The proposed title of study is:</w:t>
      </w:r>
    </w:p>
    <w:p w14:paraId="2E8BC332" w14:textId="722BDAE3" w:rsidR="00AF262F" w:rsidRPr="00DC5E6B" w:rsidRDefault="00DC5E6B" w:rsidP="00EC55C0">
      <w:pPr>
        <w:snapToGrid w:val="0"/>
        <w:spacing w:beforeLines="50" w:before="156" w:afterLines="50" w:after="156" w:line="360" w:lineRule="auto"/>
        <w:rPr>
          <w:rFonts w:ascii="Arial" w:hAnsi="Arial" w:cs="Arial"/>
          <w:b/>
          <w:bCs/>
          <w:sz w:val="24"/>
          <w:szCs w:val="24"/>
        </w:rPr>
      </w:pPr>
      <w:r w:rsidRPr="00DC5E6B">
        <w:rPr>
          <w:rFonts w:ascii="Arial" w:hAnsi="Arial" w:cs="Arial"/>
          <w:b/>
          <w:bCs/>
          <w:sz w:val="24"/>
          <w:szCs w:val="24"/>
        </w:rPr>
        <w:t xml:space="preserve">Globalisation and the global mindset of leadership in Huawei </w:t>
      </w:r>
    </w:p>
    <w:p w14:paraId="0296AE35" w14:textId="596B056F" w:rsidR="00AF262F" w:rsidRDefault="00DC5E6B" w:rsidP="00EC55C0">
      <w:pPr>
        <w:snapToGrid w:val="0"/>
        <w:spacing w:beforeLines="50" w:before="156" w:afterLines="50" w:after="156" w:line="360" w:lineRule="auto"/>
        <w:rPr>
          <w:rFonts w:ascii="Arial" w:hAnsi="Arial" w:cs="Arial"/>
          <w:sz w:val="24"/>
          <w:szCs w:val="24"/>
        </w:rPr>
      </w:pPr>
      <w:r>
        <w:rPr>
          <w:rFonts w:ascii="Arial" w:hAnsi="Arial" w:cs="Arial"/>
          <w:sz w:val="24"/>
          <w:szCs w:val="24"/>
        </w:rPr>
        <w:t xml:space="preserve">Huawei is one of the largest IT companies in China and in the world. The company was founded in 1987 in Shenzhen, China starting as a cross-border trading company. Based in its acquired technology know-how and its experience in operating in the Chinese telecommunication market, the company started to manufacture its own telecommunication devices such as servers and telecommunication networks in the late 1990s. After China’s joining the WTO in 2001, Huawei started its international expansion by leveraging the beneficial exportation/importation policies established by the Chinese government. </w:t>
      </w:r>
      <w:r w:rsidR="009A3D6F">
        <w:rPr>
          <w:rFonts w:ascii="Arial" w:hAnsi="Arial" w:cs="Arial"/>
          <w:sz w:val="24"/>
          <w:szCs w:val="24"/>
        </w:rPr>
        <w:t xml:space="preserve">Since 2003, the company has developed into one of the largest IT infrastructure device providers in the world. </w:t>
      </w:r>
      <w:r w:rsidR="00462D3A">
        <w:rPr>
          <w:rFonts w:ascii="Arial" w:hAnsi="Arial" w:cs="Arial"/>
          <w:sz w:val="24"/>
          <w:szCs w:val="24"/>
        </w:rPr>
        <w:t xml:space="preserve">The launch of iPhone marked the onset of the rapid development of the global mobile digital device market. Huawei has already entered this market in 2003 and rapidly launched its counter products to iPhone in the Chinese smart phone market. By entering the global smart phone market, Huawei has achieved to provide the entire IT solution packages to both business and personal customers from large IT infrastructure design and manufacturing to smart phone and smart pad </w:t>
      </w:r>
      <w:r w:rsidR="00462D3A">
        <w:rPr>
          <w:rFonts w:ascii="Arial" w:hAnsi="Arial" w:cs="Arial"/>
          <w:sz w:val="24"/>
          <w:szCs w:val="24"/>
        </w:rPr>
        <w:lastRenderedPageBreak/>
        <w:t xml:space="preserve">products. By 2019, the company is operating in over 170 markets in the world with over 188,000 employees. Though based in China, Huawei has established over ten research institutes overseas with production sites. The company, starting as </w:t>
      </w:r>
      <w:r w:rsidR="00BB2200">
        <w:rPr>
          <w:rFonts w:ascii="Arial" w:hAnsi="Arial" w:cs="Arial"/>
          <w:sz w:val="24"/>
          <w:szCs w:val="24"/>
        </w:rPr>
        <w:t>an</w:t>
      </w:r>
      <w:r w:rsidR="00462D3A">
        <w:rPr>
          <w:rFonts w:ascii="Arial" w:hAnsi="Arial" w:cs="Arial"/>
          <w:sz w:val="24"/>
          <w:szCs w:val="24"/>
        </w:rPr>
        <w:t xml:space="preserve"> IT device provider, has now become the world’s largest smart phone vendors. </w:t>
      </w:r>
    </w:p>
    <w:p w14:paraId="745F684C" w14:textId="0A69834C" w:rsidR="00462D3A" w:rsidRDefault="00462D3A" w:rsidP="00EC55C0">
      <w:pPr>
        <w:snapToGrid w:val="0"/>
        <w:spacing w:beforeLines="50" w:before="156" w:afterLines="50" w:after="156" w:line="360" w:lineRule="auto"/>
        <w:rPr>
          <w:rFonts w:ascii="Arial" w:hAnsi="Arial" w:cs="Arial"/>
          <w:sz w:val="24"/>
          <w:szCs w:val="24"/>
        </w:rPr>
      </w:pPr>
      <w:r>
        <w:rPr>
          <w:rFonts w:ascii="Arial" w:hAnsi="Arial" w:cs="Arial"/>
          <w:sz w:val="24"/>
          <w:szCs w:val="24"/>
        </w:rPr>
        <w:t xml:space="preserve">The success of Huawei has been phenomenal in the Chinese context. Since China’s joining the WTO, </w:t>
      </w:r>
      <w:r w:rsidR="00780260">
        <w:rPr>
          <w:rFonts w:ascii="Arial" w:hAnsi="Arial" w:cs="Arial"/>
          <w:sz w:val="24"/>
          <w:szCs w:val="24"/>
        </w:rPr>
        <w:t xml:space="preserve">various Chinese companies have attempted to implement internationalisation strategies to seize the opportunities in the global market and to offset the shrinking market size in the domestic market. The outcome of the internationalisation of Chinese firms, however, has been complex due to the constantly changing internal and external business environments. </w:t>
      </w:r>
      <w:r w:rsidR="00BB2200">
        <w:rPr>
          <w:rFonts w:ascii="Arial" w:hAnsi="Arial" w:cs="Arial"/>
          <w:sz w:val="24"/>
          <w:szCs w:val="24"/>
        </w:rPr>
        <w:t>One element that pose significant impact on the international expansion of Chinse firms in previous studies is the global mindset of leadership. Previous studies have also suggested that such mindset has been widely observed among leadership in Huawei.</w:t>
      </w:r>
      <w:r w:rsidR="00802AD3">
        <w:rPr>
          <w:rFonts w:ascii="Arial" w:hAnsi="Arial" w:cs="Arial"/>
          <w:sz w:val="24"/>
          <w:szCs w:val="24"/>
        </w:rPr>
        <w:t xml:space="preserve"> W</w:t>
      </w:r>
      <w:r w:rsidR="00802AD3">
        <w:rPr>
          <w:rFonts w:ascii="Arial" w:hAnsi="Arial" w:cs="Arial" w:hint="eastAsia"/>
          <w:sz w:val="24"/>
          <w:szCs w:val="24"/>
        </w:rPr>
        <w:t>hat</w:t>
      </w:r>
      <w:r w:rsidR="00802AD3">
        <w:rPr>
          <w:rFonts w:ascii="Arial" w:hAnsi="Arial" w:cs="Arial"/>
          <w:sz w:val="24"/>
          <w:szCs w:val="24"/>
        </w:rPr>
        <w:t xml:space="preserve"> should be noted, however, is whether the global mindset in the leadership of Huawei can be sustained and adapted to the constantly changing global business environment and the internal business environment of Huawei. The rapid growth of the size of the company also denotes that Huawei is now operating with a </w:t>
      </w:r>
      <w:r w:rsidR="00904B35">
        <w:rPr>
          <w:rFonts w:ascii="Arial" w:hAnsi="Arial" w:cs="Arial"/>
          <w:sz w:val="24"/>
          <w:szCs w:val="24"/>
        </w:rPr>
        <w:t>significantly</w:t>
      </w:r>
      <w:r w:rsidR="00802AD3">
        <w:rPr>
          <w:rFonts w:ascii="Arial" w:hAnsi="Arial" w:cs="Arial"/>
          <w:sz w:val="24"/>
          <w:szCs w:val="24"/>
        </w:rPr>
        <w:t xml:space="preserve"> larger employee team around the world from various backgrounds. </w:t>
      </w:r>
      <w:r w:rsidR="00904B35">
        <w:rPr>
          <w:rFonts w:ascii="Arial" w:hAnsi="Arial" w:cs="Arial"/>
          <w:sz w:val="24"/>
          <w:szCs w:val="24"/>
        </w:rPr>
        <w:t xml:space="preserve">This has also posed challenges for the company as it now requires the global mindset in its leadership teams more than ever. </w:t>
      </w:r>
    </w:p>
    <w:p w14:paraId="0CDEA912" w14:textId="1F397E53" w:rsidR="00904B35" w:rsidRDefault="00904B35" w:rsidP="00EC55C0">
      <w:pPr>
        <w:snapToGrid w:val="0"/>
        <w:spacing w:beforeLines="50" w:before="156" w:afterLines="50" w:after="156" w:line="360" w:lineRule="auto"/>
        <w:rPr>
          <w:rFonts w:ascii="Arial" w:hAnsi="Arial" w:cs="Arial"/>
          <w:sz w:val="24"/>
          <w:szCs w:val="24"/>
        </w:rPr>
      </w:pPr>
      <w:r>
        <w:rPr>
          <w:rFonts w:ascii="Arial" w:hAnsi="Arial" w:cs="Arial"/>
          <w:sz w:val="24"/>
          <w:szCs w:val="24"/>
        </w:rPr>
        <w:t xml:space="preserve">It is thus proposed that one study on the global mindset of leadership in Huawei to be conducted based on more recent empirical and theoretical findings to propose for the internationalisation strategy management of Huawei and for other companies alike in China. </w:t>
      </w:r>
    </w:p>
    <w:bookmarkEnd w:id="0"/>
    <w:p w14:paraId="1A40CF8F" w14:textId="0E687768" w:rsidR="00AF262F" w:rsidRPr="008F5ADB" w:rsidRDefault="008F5ADB" w:rsidP="008F5ADB">
      <w:pPr>
        <w:pStyle w:val="a7"/>
        <w:numPr>
          <w:ilvl w:val="1"/>
          <w:numId w:val="1"/>
        </w:numPr>
        <w:snapToGrid w:val="0"/>
        <w:spacing w:beforeLines="50" w:before="156" w:afterLines="50" w:after="156" w:line="360" w:lineRule="auto"/>
        <w:ind w:firstLineChars="0"/>
        <w:outlineLvl w:val="1"/>
        <w:rPr>
          <w:rFonts w:ascii="Arial" w:hAnsi="Arial" w:cs="Arial"/>
          <w:b/>
          <w:bCs/>
          <w:sz w:val="28"/>
          <w:szCs w:val="28"/>
        </w:rPr>
      </w:pPr>
      <w:r w:rsidRPr="008F5ADB">
        <w:rPr>
          <w:rFonts w:ascii="Arial" w:hAnsi="Arial" w:cs="Arial"/>
          <w:b/>
          <w:bCs/>
          <w:sz w:val="28"/>
          <w:szCs w:val="28"/>
        </w:rPr>
        <w:t xml:space="preserve">Aims and objectives </w:t>
      </w:r>
    </w:p>
    <w:p w14:paraId="58B97A37" w14:textId="54365DB3" w:rsidR="008F5ADB" w:rsidRDefault="008F5ADB" w:rsidP="00EC55C0">
      <w:pPr>
        <w:snapToGrid w:val="0"/>
        <w:spacing w:beforeLines="50" w:before="156" w:afterLines="50" w:after="156" w:line="360" w:lineRule="auto"/>
        <w:rPr>
          <w:rFonts w:ascii="Arial" w:hAnsi="Arial" w:cs="Arial"/>
          <w:sz w:val="24"/>
          <w:szCs w:val="24"/>
        </w:rPr>
      </w:pPr>
      <w:r>
        <w:rPr>
          <w:rFonts w:ascii="Arial" w:hAnsi="Arial" w:cs="Arial"/>
          <w:sz w:val="24"/>
          <w:szCs w:val="24"/>
        </w:rPr>
        <w:t xml:space="preserve">Based on the research rationale as justified above, the research aim is proposed to </w:t>
      </w:r>
      <w:r w:rsidR="00A45348">
        <w:rPr>
          <w:rFonts w:ascii="Arial" w:hAnsi="Arial" w:cs="Arial"/>
          <w:sz w:val="24"/>
          <w:szCs w:val="24"/>
        </w:rPr>
        <w:t>examine the ex</w:t>
      </w:r>
      <w:r>
        <w:rPr>
          <w:rFonts w:ascii="Arial" w:hAnsi="Arial" w:cs="Arial"/>
          <w:sz w:val="24"/>
          <w:szCs w:val="24"/>
        </w:rPr>
        <w:t xml:space="preserve">istence, </w:t>
      </w:r>
      <w:proofErr w:type="gramStart"/>
      <w:r>
        <w:rPr>
          <w:rFonts w:ascii="Arial" w:hAnsi="Arial" w:cs="Arial"/>
          <w:sz w:val="24"/>
          <w:szCs w:val="24"/>
        </w:rPr>
        <w:t>cultivation</w:t>
      </w:r>
      <w:proofErr w:type="gramEnd"/>
      <w:r>
        <w:rPr>
          <w:rFonts w:ascii="Arial" w:hAnsi="Arial" w:cs="Arial"/>
          <w:sz w:val="24"/>
          <w:szCs w:val="24"/>
        </w:rPr>
        <w:t xml:space="preserve"> and sustainability of the global mindset in Huawei’s leadership teams. </w:t>
      </w:r>
      <w:r w:rsidR="00A45348">
        <w:rPr>
          <w:rFonts w:ascii="Arial" w:hAnsi="Arial" w:cs="Arial"/>
          <w:sz w:val="24"/>
          <w:szCs w:val="24"/>
        </w:rPr>
        <w:t>Based on the research aim proposed, the objectives are thus proposed as:</w:t>
      </w:r>
    </w:p>
    <w:p w14:paraId="44B56F59" w14:textId="2F070FDB" w:rsidR="00A45348" w:rsidRPr="001C46F7" w:rsidRDefault="00A45348" w:rsidP="001C46F7">
      <w:pPr>
        <w:pStyle w:val="a7"/>
        <w:numPr>
          <w:ilvl w:val="0"/>
          <w:numId w:val="4"/>
        </w:numPr>
        <w:snapToGrid w:val="0"/>
        <w:spacing w:beforeLines="50" w:before="156" w:afterLines="50" w:after="156" w:line="360" w:lineRule="auto"/>
        <w:ind w:firstLineChars="0"/>
        <w:rPr>
          <w:rFonts w:ascii="Arial" w:hAnsi="Arial" w:cs="Arial"/>
          <w:sz w:val="24"/>
          <w:szCs w:val="24"/>
        </w:rPr>
      </w:pPr>
      <w:r w:rsidRPr="001C46F7">
        <w:rPr>
          <w:rFonts w:ascii="Arial" w:hAnsi="Arial" w:cs="Arial"/>
          <w:sz w:val="24"/>
          <w:szCs w:val="24"/>
        </w:rPr>
        <w:t xml:space="preserve">Examination of the measurement of the global mindset in organisational </w:t>
      </w:r>
      <w:r w:rsidRPr="001C46F7">
        <w:rPr>
          <w:rFonts w:ascii="Arial" w:hAnsi="Arial" w:cs="Arial"/>
          <w:sz w:val="24"/>
          <w:szCs w:val="24"/>
        </w:rPr>
        <w:lastRenderedPageBreak/>
        <w:t>leadership.</w:t>
      </w:r>
    </w:p>
    <w:p w14:paraId="3CF80153" w14:textId="39A87774" w:rsidR="00A45348" w:rsidRPr="001C46F7" w:rsidRDefault="00A45348" w:rsidP="001C46F7">
      <w:pPr>
        <w:pStyle w:val="a7"/>
        <w:numPr>
          <w:ilvl w:val="0"/>
          <w:numId w:val="4"/>
        </w:numPr>
        <w:snapToGrid w:val="0"/>
        <w:spacing w:beforeLines="50" w:before="156" w:afterLines="50" w:after="156" w:line="360" w:lineRule="auto"/>
        <w:ind w:firstLineChars="0"/>
        <w:rPr>
          <w:rFonts w:ascii="Arial" w:hAnsi="Arial" w:cs="Arial"/>
          <w:sz w:val="24"/>
          <w:szCs w:val="24"/>
        </w:rPr>
      </w:pPr>
      <w:r w:rsidRPr="001C46F7">
        <w:rPr>
          <w:rFonts w:ascii="Arial" w:hAnsi="Arial" w:cs="Arial"/>
          <w:sz w:val="24"/>
          <w:szCs w:val="24"/>
        </w:rPr>
        <w:t xml:space="preserve">Examination of existing studies on the </w:t>
      </w:r>
      <w:r w:rsidR="001C46F7" w:rsidRPr="001C46F7">
        <w:rPr>
          <w:rFonts w:ascii="Arial" w:hAnsi="Arial" w:cs="Arial"/>
          <w:sz w:val="24"/>
          <w:szCs w:val="24"/>
        </w:rPr>
        <w:t xml:space="preserve">global mindset in leadership of Chinese </w:t>
      </w:r>
      <w:proofErr w:type="gramStart"/>
      <w:r w:rsidR="001C46F7" w:rsidRPr="001C46F7">
        <w:rPr>
          <w:rFonts w:ascii="Arial" w:hAnsi="Arial" w:cs="Arial"/>
          <w:sz w:val="24"/>
          <w:szCs w:val="24"/>
        </w:rPr>
        <w:t>firms</w:t>
      </w:r>
      <w:proofErr w:type="gramEnd"/>
      <w:r w:rsidR="001C46F7" w:rsidRPr="001C46F7">
        <w:rPr>
          <w:rFonts w:ascii="Arial" w:hAnsi="Arial" w:cs="Arial"/>
          <w:sz w:val="24"/>
          <w:szCs w:val="24"/>
        </w:rPr>
        <w:t xml:space="preserve"> specifically Huawei.</w:t>
      </w:r>
    </w:p>
    <w:p w14:paraId="0EFB6620" w14:textId="2D9FA7D9" w:rsidR="001C46F7" w:rsidRPr="001C46F7" w:rsidRDefault="001C46F7" w:rsidP="001C46F7">
      <w:pPr>
        <w:pStyle w:val="a7"/>
        <w:numPr>
          <w:ilvl w:val="0"/>
          <w:numId w:val="4"/>
        </w:numPr>
        <w:snapToGrid w:val="0"/>
        <w:spacing w:beforeLines="50" w:before="156" w:afterLines="50" w:after="156" w:line="360" w:lineRule="auto"/>
        <w:ind w:firstLineChars="0"/>
        <w:rPr>
          <w:rFonts w:ascii="Arial" w:hAnsi="Arial" w:cs="Arial"/>
          <w:sz w:val="24"/>
          <w:szCs w:val="24"/>
        </w:rPr>
      </w:pPr>
      <w:r w:rsidRPr="001C46F7">
        <w:rPr>
          <w:rFonts w:ascii="Arial" w:hAnsi="Arial" w:cs="Arial"/>
          <w:sz w:val="24"/>
          <w:szCs w:val="24"/>
        </w:rPr>
        <w:t xml:space="preserve">Design of the theoretical model for the assessment of the global mindset in leadership of Huawei. </w:t>
      </w:r>
    </w:p>
    <w:p w14:paraId="60F706AC" w14:textId="6AE3FBF6" w:rsidR="001C46F7" w:rsidRPr="001C46F7" w:rsidRDefault="001C46F7" w:rsidP="001C46F7">
      <w:pPr>
        <w:pStyle w:val="a7"/>
        <w:numPr>
          <w:ilvl w:val="0"/>
          <w:numId w:val="4"/>
        </w:numPr>
        <w:snapToGrid w:val="0"/>
        <w:spacing w:beforeLines="50" w:before="156" w:afterLines="50" w:after="156" w:line="360" w:lineRule="auto"/>
        <w:ind w:firstLineChars="0"/>
        <w:rPr>
          <w:rFonts w:ascii="Arial" w:hAnsi="Arial" w:cs="Arial"/>
          <w:sz w:val="24"/>
          <w:szCs w:val="24"/>
        </w:rPr>
      </w:pPr>
      <w:r w:rsidRPr="001C46F7">
        <w:rPr>
          <w:rFonts w:ascii="Arial" w:hAnsi="Arial" w:cs="Arial"/>
          <w:sz w:val="24"/>
          <w:szCs w:val="24"/>
        </w:rPr>
        <w:t>Assessment of the global mindset of leadership in Huawei.</w:t>
      </w:r>
    </w:p>
    <w:p w14:paraId="47460BE5" w14:textId="70AFDDD1" w:rsidR="001C46F7" w:rsidRPr="001C46F7" w:rsidRDefault="001C46F7" w:rsidP="001C46F7">
      <w:pPr>
        <w:pStyle w:val="a7"/>
        <w:numPr>
          <w:ilvl w:val="0"/>
          <w:numId w:val="4"/>
        </w:numPr>
        <w:snapToGrid w:val="0"/>
        <w:spacing w:beforeLines="50" w:before="156" w:afterLines="50" w:after="156" w:line="360" w:lineRule="auto"/>
        <w:ind w:firstLineChars="0"/>
        <w:rPr>
          <w:rFonts w:ascii="Arial" w:hAnsi="Arial" w:cs="Arial"/>
          <w:sz w:val="24"/>
          <w:szCs w:val="24"/>
        </w:rPr>
      </w:pPr>
      <w:r w:rsidRPr="001C46F7">
        <w:rPr>
          <w:rFonts w:ascii="Arial" w:hAnsi="Arial" w:cs="Arial" w:hint="eastAsia"/>
          <w:sz w:val="24"/>
          <w:szCs w:val="24"/>
        </w:rPr>
        <w:t>A</w:t>
      </w:r>
      <w:r w:rsidRPr="001C46F7">
        <w:rPr>
          <w:rFonts w:ascii="Arial" w:hAnsi="Arial" w:cs="Arial"/>
          <w:sz w:val="24"/>
          <w:szCs w:val="24"/>
        </w:rPr>
        <w:t xml:space="preserve">nalysis on whether the global mindset of leadership in Huawei can adapt to the internal/external business environments. </w:t>
      </w:r>
    </w:p>
    <w:p w14:paraId="25DD7E5C" w14:textId="3D2E92B1" w:rsidR="001C46F7" w:rsidRPr="001C46F7" w:rsidRDefault="001C46F7" w:rsidP="001C46F7">
      <w:pPr>
        <w:pStyle w:val="a7"/>
        <w:numPr>
          <w:ilvl w:val="0"/>
          <w:numId w:val="4"/>
        </w:numPr>
        <w:snapToGrid w:val="0"/>
        <w:spacing w:beforeLines="50" w:before="156" w:afterLines="50" w:after="156" w:line="360" w:lineRule="auto"/>
        <w:ind w:firstLineChars="0"/>
        <w:rPr>
          <w:rFonts w:ascii="Arial" w:hAnsi="Arial" w:cs="Arial"/>
          <w:sz w:val="24"/>
          <w:szCs w:val="24"/>
        </w:rPr>
      </w:pPr>
      <w:r w:rsidRPr="001C46F7">
        <w:rPr>
          <w:rFonts w:ascii="Arial" w:hAnsi="Arial" w:cs="Arial"/>
          <w:sz w:val="24"/>
          <w:szCs w:val="24"/>
        </w:rPr>
        <w:t xml:space="preserve">Recommendations on the cultivation and development of global mindset for Huawei and other Chinese firms alike. </w:t>
      </w:r>
    </w:p>
    <w:p w14:paraId="7129A838" w14:textId="62C5959D" w:rsidR="00AF262F" w:rsidRDefault="00FC11E7" w:rsidP="00EC55C0">
      <w:pPr>
        <w:snapToGrid w:val="0"/>
        <w:spacing w:beforeLines="50" w:before="156" w:afterLines="50" w:after="156" w:line="360" w:lineRule="auto"/>
        <w:rPr>
          <w:rFonts w:ascii="Arial" w:hAnsi="Arial" w:cs="Arial"/>
          <w:sz w:val="24"/>
          <w:szCs w:val="24"/>
        </w:rPr>
      </w:pPr>
      <w:r>
        <w:rPr>
          <w:rFonts w:ascii="Arial" w:hAnsi="Arial" w:cs="Arial"/>
          <w:sz w:val="24"/>
          <w:szCs w:val="24"/>
        </w:rPr>
        <w:t>Based on the above research aim and research objectives, the research question is thus proposed as:</w:t>
      </w:r>
    </w:p>
    <w:p w14:paraId="51099056" w14:textId="36A51D36" w:rsidR="00FC11E7" w:rsidRPr="00FC11E7" w:rsidRDefault="00FC11E7" w:rsidP="00EC55C0">
      <w:pPr>
        <w:snapToGrid w:val="0"/>
        <w:spacing w:beforeLines="50" w:before="156" w:afterLines="50" w:after="156" w:line="360" w:lineRule="auto"/>
        <w:rPr>
          <w:rFonts w:ascii="Arial" w:hAnsi="Arial" w:cs="Arial"/>
          <w:b/>
          <w:bCs/>
          <w:sz w:val="24"/>
          <w:szCs w:val="24"/>
        </w:rPr>
      </w:pPr>
      <w:r w:rsidRPr="00FC11E7">
        <w:rPr>
          <w:rFonts w:ascii="Arial" w:hAnsi="Arial" w:cs="Arial"/>
          <w:b/>
          <w:bCs/>
          <w:sz w:val="24"/>
          <w:szCs w:val="24"/>
        </w:rPr>
        <w:t>To what extent has the leadership in Huawei established global mindset and how has it interacted with the international expansion of the company?</w:t>
      </w:r>
    </w:p>
    <w:p w14:paraId="775E6074" w14:textId="3A79573D" w:rsidR="00FC11E7" w:rsidRPr="00AA18E7" w:rsidRDefault="00AA18E7" w:rsidP="00AA18E7">
      <w:pPr>
        <w:pStyle w:val="a7"/>
        <w:numPr>
          <w:ilvl w:val="0"/>
          <w:numId w:val="2"/>
        </w:numPr>
        <w:snapToGrid w:val="0"/>
        <w:spacing w:beforeLines="50" w:before="156" w:afterLines="50" w:after="156" w:line="360" w:lineRule="auto"/>
        <w:ind w:firstLineChars="0"/>
        <w:outlineLvl w:val="0"/>
        <w:rPr>
          <w:rFonts w:ascii="Arial" w:hAnsi="Arial" w:cs="Arial"/>
          <w:b/>
          <w:bCs/>
          <w:sz w:val="32"/>
          <w:szCs w:val="32"/>
        </w:rPr>
      </w:pPr>
      <w:r w:rsidRPr="00AA18E7">
        <w:rPr>
          <w:rFonts w:ascii="Arial" w:hAnsi="Arial" w:cs="Arial"/>
          <w:b/>
          <w:bCs/>
          <w:sz w:val="32"/>
          <w:szCs w:val="32"/>
        </w:rPr>
        <w:t>L</w:t>
      </w:r>
      <w:r w:rsidRPr="00AA18E7">
        <w:rPr>
          <w:rFonts w:ascii="Arial" w:hAnsi="Arial" w:cs="Arial" w:hint="eastAsia"/>
          <w:b/>
          <w:bCs/>
          <w:sz w:val="32"/>
          <w:szCs w:val="32"/>
        </w:rPr>
        <w:t>ite</w:t>
      </w:r>
      <w:r w:rsidRPr="00AA18E7">
        <w:rPr>
          <w:rFonts w:ascii="Arial" w:hAnsi="Arial" w:cs="Arial"/>
          <w:b/>
          <w:bCs/>
          <w:sz w:val="32"/>
          <w:szCs w:val="32"/>
        </w:rPr>
        <w:t xml:space="preserve">rature review </w:t>
      </w:r>
    </w:p>
    <w:p w14:paraId="3D3665BC" w14:textId="68C070FE" w:rsidR="003B43AE" w:rsidRDefault="00142586" w:rsidP="003B43AE">
      <w:pPr>
        <w:snapToGrid w:val="0"/>
        <w:spacing w:beforeLines="50" w:before="156" w:afterLines="50" w:after="156" w:line="360" w:lineRule="auto"/>
        <w:rPr>
          <w:rFonts w:ascii="Arial" w:hAnsi="Arial" w:cs="Arial"/>
          <w:sz w:val="24"/>
          <w:szCs w:val="24"/>
        </w:rPr>
      </w:pPr>
      <w:r w:rsidRPr="00142586">
        <w:rPr>
          <w:rFonts w:ascii="Arial" w:hAnsi="Arial" w:cs="Arial"/>
          <w:sz w:val="24"/>
          <w:szCs w:val="24"/>
        </w:rPr>
        <w:t>Multiple studies have examined the global mindset and its relationship with the international expansion of firms</w:t>
      </w:r>
      <w:r>
        <w:rPr>
          <w:rFonts w:ascii="Arial" w:hAnsi="Arial" w:cs="Arial"/>
          <w:sz w:val="24"/>
          <w:szCs w:val="24"/>
        </w:rPr>
        <w:t xml:space="preserve"> </w:t>
      </w:r>
      <w:r w:rsidR="00FD3FC1">
        <w:rPr>
          <w:rFonts w:ascii="Arial" w:hAnsi="Arial" w:cs="Arial"/>
          <w:sz w:val="24"/>
          <w:szCs w:val="24"/>
        </w:rPr>
        <w:fldChar w:fldCharType="begin" w:fldLock="1"/>
      </w:r>
      <w:r w:rsidR="003B21B2">
        <w:rPr>
          <w:rFonts w:ascii="Arial" w:hAnsi="Arial" w:cs="Arial"/>
          <w:sz w:val="24"/>
          <w:szCs w:val="24"/>
        </w:rPr>
        <w:instrText>ADDIN CSL_CITATION {"citationItems":[{"id":"ITEM-1","itemData":{"DOI":"10.1007/978-3-030-47579-6_2","author":[{"dropping-particle":"","family":"Glowik","given":"Mario","non-dropping-particle":"","parse-names":false,"suffix":""}],"container-title":"Huawei Goes Global","id":"ITEM-1","issued":{"date-parts":[["2020"]]},"page":"11-35","publisher":"Springer","title":"Market Entry Strategies of Huawei in Germany and the Russian Federation from a Network Theory Perspective","type":"chapter"},"uris":["http://www.mendeley.com/documents/?uuid=fa9558d4-78b5-4886-bf67-53140f16a52e"]},{"id":"ITEM-2","itemData":{"DOI":"10.1504/IJTM.2016.080543","ISSN":"02675730","abstract":"The telecommunication system industry has long been dominated by the Swedish giant, Ericsson. Huawei, a newly emerged firm from China, entered the industry, grew rapidly, and finally overtook Ericsson in terms of sales in 2012. Given the rarity of this phenomenon, this study seeks to explain how this became possible. We first verified that Huawei's market share catch-up is rather owing to its technological capabilities than its cost advantages. Then, our analysis of the European patents shows that Huawei grew rapidly by developing technologies that are different from those of Ericsson, and that the former relies more on recent and scientific knowledge in its innovation strategies. This study suggests that creating one's own technological path rather than following the path of the incumbents could be a viable strategy for successful technological catch-up.","author":[{"dropping-particle":"","family":"Joo","given":"Si Hyung","non-dropping-particle":"","parse-names":false,"suffix":""},{"dropping-particle":"","family":"Oh","given":"Chul","non-dropping-particle":"","parse-names":false,"suffix":""},{"dropping-particle":"","family":"Lee","given":"Keun","non-dropping-particle":"","parse-names":false,"suffix":""}],"container-title":"International Journal of Technology Management","id":"ITEM-2","issue":"1","issued":{"date-parts":[["2016"]]},"page":"19-42","publisher":"Inderscience Publishers (IEL)","title":"Catch-up strategy of an emerging firm in an emerging country: Analysing the case of Huawei vs. Ericsson with patent data","type":"article-journal","volume":"72"},"uris":["http://www.mendeley.com/documents/?uuid=05eec965-512c-4af1-aaf2-743bf428275c"]},{"id":"ITEM-3","itemData":{"DOI":"10.1007/978-3-319-76306-4_13","ISBN":"9783319763064","abstract":"This chapter discusses how corporate core values enable an emerging market enterprise to enter sophisticated international markets and achieve technology and brand upgrade. The chapter starts with a brief introduction of Huawei. The main body of the chapter first examines the manifestation of its core values, namely 'staying customer-centric' and 'inspiring dedication'. We then discuss how core values support the strategy implementation of Huawei in terms of local immersion, dynamic location choices, and heavy investment in research and development. By sketching the essential elements of the internationalization strategies of Huawei, the chapter not only extends the academic literature on emerging market multinational enterprises (MNEs) but also enriches the knowledge of managers working in such MNEs.","author":[{"dropping-particle":"","family":"Deng","given":"Ziliang","non-dropping-particle":"","parse-names":false,"suffix":""},{"dropping-particle":"","family":"Zou","given":"Yufeng","non-dropping-particle":"","parse-names":false,"suffix":""},{"dropping-particle":"","family":"Mao","given":"Ji Ye","non-dropping-particle":"","parse-names":false,"suffix":""}],"container-title":"Business Despite Borders: Companies in the Age of Populist Anti-Globalization","id":"ITEM-3","issued":{"date-parts":[["2018"]]},"page":"179-191","publisher":"Springer","title":"Unconventional internationalization of Huawei: The role of core values","type":"chapter"},"uris":["http://www.mendeley.com/documents/?uuid=f13d8432-5a02-4a80-b7a9-fdb287a3d11c"]}],"mendeley":{"formattedCitation":"(Joo, Oh and Lee, 2016; Deng, Zou and Mao, 2018; Glowik, 2020)","plainTextFormattedCitation":"(Joo, Oh and Lee, 2016; Deng, Zou and Mao, 2018; Glowik, 2020)","previouslyFormattedCitation":"(Joo, Oh and Lee, 2016; Deng, Zou and Mao, 2018; Glowik, 2020)"},"properties":{"noteIndex":0},"schema":"https://github.com/citation-style-language/schema/raw/master/csl-citation.json"}</w:instrText>
      </w:r>
      <w:r w:rsidR="00FD3FC1">
        <w:rPr>
          <w:rFonts w:ascii="Arial" w:hAnsi="Arial" w:cs="Arial"/>
          <w:sz w:val="24"/>
          <w:szCs w:val="24"/>
        </w:rPr>
        <w:fldChar w:fldCharType="separate"/>
      </w:r>
      <w:r w:rsidR="00FD3FC1" w:rsidRPr="00FD3FC1">
        <w:rPr>
          <w:rFonts w:ascii="Arial" w:hAnsi="Arial" w:cs="Arial"/>
          <w:noProof/>
          <w:sz w:val="24"/>
          <w:szCs w:val="24"/>
        </w:rPr>
        <w:t>(Joo, Oh and Lee, 2016; Deng, Zou and Mao, 2018; Glowik, 2020)</w:t>
      </w:r>
      <w:r w:rsidR="00FD3FC1">
        <w:rPr>
          <w:rFonts w:ascii="Arial" w:hAnsi="Arial" w:cs="Arial"/>
          <w:sz w:val="24"/>
          <w:szCs w:val="24"/>
        </w:rPr>
        <w:fldChar w:fldCharType="end"/>
      </w:r>
      <w:r w:rsidRPr="00142586">
        <w:rPr>
          <w:rFonts w:ascii="Arial" w:hAnsi="Arial" w:cs="Arial"/>
          <w:sz w:val="24"/>
          <w:szCs w:val="24"/>
        </w:rPr>
        <w:t xml:space="preserve">. Multiple studies have </w:t>
      </w:r>
      <w:r w:rsidR="003B21B2">
        <w:rPr>
          <w:rFonts w:ascii="Arial" w:hAnsi="Arial" w:cs="Arial"/>
          <w:sz w:val="24"/>
          <w:szCs w:val="24"/>
        </w:rPr>
        <w:t xml:space="preserve">also </w:t>
      </w:r>
      <w:r w:rsidRPr="00142586">
        <w:rPr>
          <w:rFonts w:ascii="Arial" w:hAnsi="Arial" w:cs="Arial"/>
          <w:sz w:val="24"/>
          <w:szCs w:val="24"/>
        </w:rPr>
        <w:t>examined the leadership in the Huawei company</w:t>
      </w:r>
      <w:r w:rsidR="003B21B2">
        <w:rPr>
          <w:rFonts w:ascii="Arial" w:hAnsi="Arial" w:cs="Arial"/>
          <w:sz w:val="24"/>
          <w:szCs w:val="24"/>
        </w:rPr>
        <w:t xml:space="preserve"> </w:t>
      </w:r>
      <w:r w:rsidR="008E7048">
        <w:rPr>
          <w:rFonts w:ascii="Arial" w:hAnsi="Arial" w:cs="Arial"/>
          <w:sz w:val="24"/>
          <w:szCs w:val="24"/>
        </w:rPr>
        <w:fldChar w:fldCharType="begin" w:fldLock="1"/>
      </w:r>
      <w:r w:rsidR="008E7048">
        <w:rPr>
          <w:rFonts w:ascii="Arial" w:hAnsi="Arial" w:cs="Arial"/>
          <w:sz w:val="24"/>
          <w:szCs w:val="24"/>
        </w:rPr>
        <w:instrText>ADDIN CSL_CITATION {"citationItems":[{"id":"ITEM-1","itemData":{"DOI":"10.1080/13602381.2017.1384601","ISBN":"1360-2381","ISSN":"1360-2381","abstract":"… Wu Chunbo is an extraordinary research effort to analyze and describe a very complex reality and a very special entrepreneur … to Western readers, allowing them to truly understand Huawei, its management philosophy, and culture, and the special leadership approaches of …","author":[{"dropping-particle":"","family":"Jackson","given":"Keith","non-dropping-particle":"","parse-names":false,"suffix":""}],"container-title":"Asia Pacific Business Review","id":"ITEM-1","issue":"1","issued":{"date-parts":[["2018"]]},"page":"128-130","publisher":"Taylor &amp; Francis","title":"Huawei: leadership, culture and connectivity","type":"article","volume":"24"},"uris":["http://www.mendeley.com/documents/?uuid=b9dddfb0-bd47-41b7-bf86-ea3b5d19e32a"]},{"id":"ITEM-2","itemData":{"DOI":"10.1177/0972262918803488","ISBN":"0972-2629","ISSN":"0972-2629","abstract":"Tian Tao, David De Cremer and Wu Chunbo, Huawei: Leadership, Culture and Connectivity, 2018, New Delhi: SAGE Publications, 360 pp., ₹450. ISBN: 9386062054.","author":[{"dropping-particle":"","family":"Rastogi","given":"Parag","non-dropping-particle":"","parse-names":false,"suffix":""}],"container-title":"Vision: The Journal of Business Perspective","id":"ITEM-2","issue":"4","issued":{"date-parts":[["2018"]]},"page":"446-447","publisher":"SAGE Publications Sage India: New Delhi, India","title":"Book Review: Tian Tao, David De Cremer and Wu Chunbo, Huawei: Leadership, Culture and Connectivity","type":"article","volume":"22"},"uris":["http://www.mendeley.com/documents/?uuid=69d36fdf-9b12-4f5c-88b0-9dae41f025f2"]},{"id":"ITEM-3","itemData":{"DOI":"10.1080/09537325.2019.1615615","ISSN":"14653990","abstract":"Using Huawei as an example, this paper analyses the catch-up process of latecomers from emerging markets during their transition towards global technological frontiers. We designed innovative indicators using USPTO patent data and used them to measure Huawei's catch-up in an established and an emerging technology field. We measure overall innovation capability (OIC) and core innovation capability (CIC), benchmarked against global forerunners, during its transition to industry leadership. Our findings indicate that Huawei built its OIC ahead of CIC. However, the effectiveness of its catch-up in CIC determined whether the latecomer firm achieved the leadership transition. Our findings make an important contribution to catch-up theory and carry significant implications for catching up firms and incumbent firms.","author":[{"dropping-particle":"","family":"Guo","given":"Lei","non-dropping-particle":"","parse-names":false,"suffix":""},{"dropping-particle":"","family":"Zhang","given":"Marina Yue","non-dropping-particle":"","parse-names":false,"suffix":""},{"dropping-particle":"","family":"Dodgson","given":"Mark","non-dropping-particle":"","parse-names":false,"suffix":""},{"dropping-particle":"","family":"Gann","given":"David","non-dropping-particle":"","parse-names":false,"suffix":""}],"container-title":"Technology Analysis and Strategic Management","id":"ITEM-3","issue":"12","issued":{"date-parts":[["2019"]]},"page":"1395-1411","publisher":"Taylor &amp; Francis","title":"Huawei's catch-up in the global telecommunication industry: innovation capability and transition to leadership","type":"article-journal","volume":"31"},"uris":["http://www.mendeley.com/documents/?uuid=21fd3094-6a85-4a37-a264-c891c013166f"]}],"mendeley":{"formattedCitation":"(Jackson, 2018; Rastogi, 2018; Guo &lt;i&gt;et al.&lt;/i&gt;, 2019)","plainTextFormattedCitation":"(Jackson, 2018; Rastogi, 2018; Guo et al., 2019)","previouslyFormattedCitation":"(Jackson, 2018; Rastogi, 2018; Guo &lt;i&gt;et al.&lt;/i&gt;, 2019)"},"properties":{"noteIndex":0},"schema":"https://github.com/citation-style-language/schema/raw/master/csl-citation.json"}</w:instrText>
      </w:r>
      <w:r w:rsidR="008E7048">
        <w:rPr>
          <w:rFonts w:ascii="Arial" w:hAnsi="Arial" w:cs="Arial"/>
          <w:sz w:val="24"/>
          <w:szCs w:val="24"/>
        </w:rPr>
        <w:fldChar w:fldCharType="separate"/>
      </w:r>
      <w:r w:rsidR="008E7048" w:rsidRPr="008E7048">
        <w:rPr>
          <w:rFonts w:ascii="Arial" w:hAnsi="Arial" w:cs="Arial"/>
          <w:noProof/>
          <w:sz w:val="24"/>
          <w:szCs w:val="24"/>
        </w:rPr>
        <w:t xml:space="preserve">(Jackson, 2018; Rastogi, 2018; Guo </w:t>
      </w:r>
      <w:r w:rsidR="008E7048" w:rsidRPr="008E7048">
        <w:rPr>
          <w:rFonts w:ascii="Arial" w:hAnsi="Arial" w:cs="Arial"/>
          <w:i/>
          <w:noProof/>
          <w:sz w:val="24"/>
          <w:szCs w:val="24"/>
        </w:rPr>
        <w:t>et al.</w:t>
      </w:r>
      <w:r w:rsidR="008E7048" w:rsidRPr="008E7048">
        <w:rPr>
          <w:rFonts w:ascii="Arial" w:hAnsi="Arial" w:cs="Arial"/>
          <w:noProof/>
          <w:sz w:val="24"/>
          <w:szCs w:val="24"/>
        </w:rPr>
        <w:t>, 2019)</w:t>
      </w:r>
      <w:r w:rsidR="008E7048">
        <w:rPr>
          <w:rFonts w:ascii="Arial" w:hAnsi="Arial" w:cs="Arial"/>
          <w:sz w:val="24"/>
          <w:szCs w:val="24"/>
        </w:rPr>
        <w:fldChar w:fldCharType="end"/>
      </w:r>
      <w:r w:rsidRPr="00142586">
        <w:rPr>
          <w:rFonts w:ascii="Arial" w:hAnsi="Arial" w:cs="Arial"/>
          <w:sz w:val="24"/>
          <w:szCs w:val="24"/>
        </w:rPr>
        <w:t>.</w:t>
      </w:r>
      <w:r w:rsidR="008E7048">
        <w:rPr>
          <w:rFonts w:ascii="Arial" w:hAnsi="Arial" w:cs="Arial"/>
          <w:sz w:val="24"/>
          <w:szCs w:val="24"/>
        </w:rPr>
        <w:t xml:space="preserve"> Previous studies, however, lack the integrative perspective as how the leadership in Huawei has affected the international expansion of the company. In some more recent studies, such as the study on the Huawei’s expansion in African and South American market, researchers including </w:t>
      </w:r>
      <w:r w:rsidR="008E7048" w:rsidRPr="008E7048">
        <w:rPr>
          <w:rFonts w:ascii="Arial" w:hAnsi="Arial" w:cs="Arial"/>
          <w:noProof/>
          <w:sz w:val="24"/>
          <w:szCs w:val="24"/>
        </w:rPr>
        <w:t>Alkhawajah</w:t>
      </w:r>
      <w:r w:rsidR="008E7048">
        <w:rPr>
          <w:rFonts w:ascii="Arial" w:hAnsi="Arial" w:cs="Arial"/>
          <w:sz w:val="24"/>
          <w:szCs w:val="24"/>
        </w:rPr>
        <w:t xml:space="preserve"> </w:t>
      </w:r>
      <w:r w:rsidR="008E7048">
        <w:rPr>
          <w:rFonts w:ascii="Arial" w:hAnsi="Arial" w:cs="Arial"/>
          <w:sz w:val="24"/>
          <w:szCs w:val="24"/>
        </w:rPr>
        <w:fldChar w:fldCharType="begin" w:fldLock="1"/>
      </w:r>
      <w:r w:rsidR="003B43AE">
        <w:rPr>
          <w:rFonts w:ascii="Arial" w:hAnsi="Arial" w:cs="Arial"/>
          <w:sz w:val="24"/>
          <w:szCs w:val="24"/>
        </w:rPr>
        <w:instrText>ADDIN CSL_CITATION {"citationItems":[{"id":"ITEM-1","itemData":{"ISSN":"2153-974X","abstract":"This research paper gives an account of Huawei, a global leader in the provision of Information and Communications Technology (ICT) infrastructure and smart devices. Huawei has grown from a company that offered cheap smartphones in order to appeal to customers to a global leader in the smartphone industry by providing a brand that can compete with Apple and Samsung. The success of Huawei has been linked with the company's capability to convert the world into a digital globe by providing safe, flexible, and open ICT infrastructure platform to industries and organizations. The company has therefore been able to attract customers from various countries worldwide. Huawei changed its business model of flooding the globe with unbranded and cheap phones and now produces high-quality and branded phones. Politics have hampered the company's growth in the US. However, in Sub-Saharan Africa, its growth has been remarkable as Africa is a high-quality network provider at a low cost. The Middle East is an imperative market as both a region and a growth driver. The massive growth has been attributed to the ambitious projects undertaken by Huawei. It has improved its competitive advantage by outsmarting the current technology by the development of 5G networks. The company has also achieved viable leadership through the rotation of its CEOs. It has been offering the best phones in the market through the provision of phones with high-quality cameras. [ABSTRACT FROM AUTHOR]","author":[{"dropping-particle":"","family":"Alkhawajah","given":"Walaa","non-dropping-particle":"","parse-names":false,"suffix":""}],"container-title":"Journal of Information Technology and Economic Development","id":"ITEM-1","issue":"1","issued":{"date-parts":[["2019"]]},"page":"1-10","publisher":"Global Strategic Management Inc","title":"Huawei: An Information and Communications Technology Company","type":"article-journal","volume":"10"},"uris":["http://www.mendeley.com/documents/?uuid=d53794c7-85d7-4f1e-8020-b72495cf1de6"]}],"mendeley":{"formattedCitation":"(Alkhawajah, 2019)","manualFormatting":"(2019)","plainTextFormattedCitation":"(Alkhawajah, 2019)","previouslyFormattedCitation":"(Alkhawajah, 2019)"},"properties":{"noteIndex":0},"schema":"https://github.com/citation-style-language/schema/raw/master/csl-citation.json"}</w:instrText>
      </w:r>
      <w:r w:rsidR="008E7048">
        <w:rPr>
          <w:rFonts w:ascii="Arial" w:hAnsi="Arial" w:cs="Arial"/>
          <w:sz w:val="24"/>
          <w:szCs w:val="24"/>
        </w:rPr>
        <w:fldChar w:fldCharType="separate"/>
      </w:r>
      <w:r w:rsidR="008E7048" w:rsidRPr="008E7048">
        <w:rPr>
          <w:rFonts w:ascii="Arial" w:hAnsi="Arial" w:cs="Arial"/>
          <w:noProof/>
          <w:sz w:val="24"/>
          <w:szCs w:val="24"/>
        </w:rPr>
        <w:t>(2019)</w:t>
      </w:r>
      <w:r w:rsidR="008E7048">
        <w:rPr>
          <w:rFonts w:ascii="Arial" w:hAnsi="Arial" w:cs="Arial"/>
          <w:sz w:val="24"/>
          <w:szCs w:val="24"/>
        </w:rPr>
        <w:fldChar w:fldCharType="end"/>
      </w:r>
      <w:r w:rsidR="008E7048">
        <w:rPr>
          <w:rFonts w:ascii="Arial" w:hAnsi="Arial" w:cs="Arial"/>
          <w:sz w:val="24"/>
          <w:szCs w:val="24"/>
        </w:rPr>
        <w:t xml:space="preserve"> propose that the leadership, specially the global mindset of leadership in Huawei should be examined on whether it significantly affects the internationalisation of the company. </w:t>
      </w:r>
    </w:p>
    <w:p w14:paraId="5C1490C1" w14:textId="19AA1DE4" w:rsidR="00AA18E7" w:rsidRDefault="003B43AE" w:rsidP="003B43AE">
      <w:pPr>
        <w:snapToGrid w:val="0"/>
        <w:spacing w:beforeLines="50" w:before="156" w:afterLines="50" w:after="156" w:line="360" w:lineRule="auto"/>
        <w:rPr>
          <w:rFonts w:ascii="Arial" w:hAnsi="Arial" w:cs="Arial"/>
          <w:sz w:val="24"/>
          <w:szCs w:val="24"/>
        </w:rPr>
      </w:pPr>
      <w:r w:rsidRPr="003B43AE">
        <w:rPr>
          <w:rFonts w:ascii="Arial" w:hAnsi="Arial" w:cs="Arial"/>
          <w:sz w:val="24"/>
          <w:szCs w:val="24"/>
        </w:rPr>
        <w:t xml:space="preserve">Gupta and Govindarajan </w:t>
      </w:r>
      <w:r>
        <w:rPr>
          <w:rFonts w:ascii="Arial" w:hAnsi="Arial" w:cs="Arial"/>
          <w:sz w:val="24"/>
          <w:szCs w:val="24"/>
        </w:rPr>
        <w:fldChar w:fldCharType="begin" w:fldLock="1"/>
      </w:r>
      <w:r w:rsidR="007B3EF9">
        <w:rPr>
          <w:rFonts w:ascii="Arial" w:hAnsi="Arial" w:cs="Arial"/>
          <w:sz w:val="24"/>
          <w:szCs w:val="24"/>
        </w:rPr>
        <w:instrText>ADDIN CSL_CITATION {"citationItems":[{"id":"ITEM-1","itemData":{"DOI":"10.5465/AME.2002.6640211","ISSN":"10795545","author":[{"dropping-particle":"","family":"Gupta","given":"Anil K.","non-dropping-particle":"","parse-names":false,"suffix":""},{"dropping-particle":"","family":"Govindarajan","given":"Vijay","non-dropping-particle":"","parse-names":false,"suffix":""}],"container-title":"Academy of Management Executive","id":"ITEM-1","issue":"1","issued":{"date-parts":[["2002"]]},"page":"116-126","publisher":"Academy of Management Briarcliff Manor, NY 10510","title":"Cultivating of global mindset","type":"article-journal","volume":"16"},"uris":["http://www.mendeley.com/documents/?uuid=8984232e-774a-465e-bf39-2acf00b2a01a"]}],"mendeley":{"formattedCitation":"(Gupta and Govindarajan, 2002)","manualFormatting":"(2002)","plainTextFormattedCitation":"(Gupta and Govindarajan, 2002)","previouslyFormattedCitation":"(Gupta and Govindarajan, 2002)"},"properties":{"noteIndex":0},"schema":"https://github.com/citation-style-language/schema/raw/master/csl-citation.json"}</w:instrText>
      </w:r>
      <w:r>
        <w:rPr>
          <w:rFonts w:ascii="Arial" w:hAnsi="Arial" w:cs="Arial"/>
          <w:sz w:val="24"/>
          <w:szCs w:val="24"/>
        </w:rPr>
        <w:fldChar w:fldCharType="separate"/>
      </w:r>
      <w:r w:rsidRPr="003B43AE">
        <w:rPr>
          <w:rFonts w:ascii="Arial" w:hAnsi="Arial" w:cs="Arial"/>
          <w:noProof/>
          <w:sz w:val="24"/>
          <w:szCs w:val="24"/>
        </w:rPr>
        <w:t>(2002)</w:t>
      </w:r>
      <w:r>
        <w:rPr>
          <w:rFonts w:ascii="Arial" w:hAnsi="Arial" w:cs="Arial"/>
          <w:sz w:val="24"/>
          <w:szCs w:val="24"/>
        </w:rPr>
        <w:fldChar w:fldCharType="end"/>
      </w:r>
      <w:r>
        <w:rPr>
          <w:rFonts w:ascii="Arial" w:hAnsi="Arial" w:cs="Arial"/>
          <w:sz w:val="24"/>
          <w:szCs w:val="24"/>
        </w:rPr>
        <w:t xml:space="preserve"> </w:t>
      </w:r>
      <w:r w:rsidRPr="003B43AE">
        <w:rPr>
          <w:rFonts w:ascii="Arial" w:hAnsi="Arial" w:cs="Arial"/>
          <w:sz w:val="24"/>
          <w:szCs w:val="24"/>
        </w:rPr>
        <w:t xml:space="preserve">proposed the fundamental notions on the global mindset and why it should be focused by global companies in the 21st century in the context of globalisation. Cohen (2010) further proposed that the </w:t>
      </w:r>
      <w:r w:rsidRPr="003B43AE">
        <w:rPr>
          <w:rFonts w:ascii="Arial" w:hAnsi="Arial" w:cs="Arial"/>
          <w:sz w:val="24"/>
          <w:szCs w:val="24"/>
        </w:rPr>
        <w:lastRenderedPageBreak/>
        <w:t>global mindset has been empirically tested to be a necessity for the leadership in global companies. The above studies suggest that the global mindset is a crucial element in the capabilities for leadership in global companies. De Cremer (2018) proposed that Huawei has successfully established global mindset in its leadership teams. The author, however, suggested that the company has also been accumulating inertia in adapting the leadership’s global mindset to the changing global business environment.</w:t>
      </w:r>
    </w:p>
    <w:p w14:paraId="4B1D4CBD" w14:textId="3347410C" w:rsidR="003B43AE" w:rsidRDefault="003B43AE" w:rsidP="00EC55C0">
      <w:pPr>
        <w:snapToGrid w:val="0"/>
        <w:spacing w:beforeLines="50" w:before="156" w:afterLines="50" w:after="156" w:line="360" w:lineRule="auto"/>
        <w:rPr>
          <w:rFonts w:ascii="Arial" w:hAnsi="Arial" w:cs="Arial"/>
          <w:sz w:val="24"/>
          <w:szCs w:val="24"/>
        </w:rPr>
      </w:pPr>
      <w:r w:rsidRPr="003B43AE">
        <w:rPr>
          <w:rFonts w:ascii="Arial" w:hAnsi="Arial" w:cs="Arial"/>
          <w:sz w:val="24"/>
          <w:szCs w:val="24"/>
        </w:rPr>
        <w:t xml:space="preserve">Previous studies suggest that the global mindset is </w:t>
      </w:r>
      <w:r w:rsidRPr="003B43AE">
        <w:rPr>
          <w:rFonts w:ascii="Arial" w:hAnsi="Arial" w:cs="Arial"/>
          <w:sz w:val="24"/>
          <w:szCs w:val="24"/>
        </w:rPr>
        <w:t>important,</w:t>
      </w:r>
      <w:r w:rsidRPr="003B43AE">
        <w:rPr>
          <w:rFonts w:ascii="Arial" w:hAnsi="Arial" w:cs="Arial"/>
          <w:sz w:val="24"/>
          <w:szCs w:val="24"/>
        </w:rPr>
        <w:t xml:space="preserve"> and the Huawei company has established the global mindset. However, previous studies point out that the company may face challenges in adapting its </w:t>
      </w:r>
      <w:r w:rsidRPr="003B43AE">
        <w:rPr>
          <w:rFonts w:ascii="Arial" w:hAnsi="Arial" w:cs="Arial"/>
          <w:sz w:val="24"/>
          <w:szCs w:val="24"/>
        </w:rPr>
        <w:t>leadership teams</w:t>
      </w:r>
      <w:r w:rsidRPr="003B43AE">
        <w:rPr>
          <w:rFonts w:ascii="Arial" w:hAnsi="Arial" w:cs="Arial"/>
          <w:sz w:val="24"/>
          <w:szCs w:val="24"/>
        </w:rPr>
        <w:t xml:space="preserve"> to the changing global business environment.</w:t>
      </w:r>
      <w:r w:rsidR="00D34A50">
        <w:rPr>
          <w:rFonts w:ascii="Arial" w:hAnsi="Arial" w:cs="Arial"/>
          <w:sz w:val="24"/>
          <w:szCs w:val="24"/>
        </w:rPr>
        <w:t xml:space="preserve"> </w:t>
      </w:r>
      <w:r w:rsidR="00D34A50" w:rsidRPr="00D34A50">
        <w:rPr>
          <w:rFonts w:ascii="Arial" w:hAnsi="Arial" w:cs="Arial"/>
          <w:sz w:val="24"/>
          <w:szCs w:val="24"/>
        </w:rPr>
        <w:t>These conclusions suggest the necessity of this study and provide the theoretical and empirical evidence that this study can build upon.</w:t>
      </w:r>
      <w:r w:rsidR="00D34A50">
        <w:rPr>
          <w:rFonts w:ascii="Arial" w:hAnsi="Arial" w:cs="Arial"/>
          <w:sz w:val="24"/>
          <w:szCs w:val="24"/>
        </w:rPr>
        <w:t xml:space="preserve"> </w:t>
      </w:r>
    </w:p>
    <w:p w14:paraId="4F973975" w14:textId="680EDDCF" w:rsidR="00D34A50" w:rsidRPr="00D34A50" w:rsidRDefault="00D34A50" w:rsidP="00D34A50">
      <w:pPr>
        <w:pStyle w:val="a7"/>
        <w:numPr>
          <w:ilvl w:val="0"/>
          <w:numId w:val="2"/>
        </w:numPr>
        <w:snapToGrid w:val="0"/>
        <w:spacing w:beforeLines="50" w:before="156" w:afterLines="50" w:after="156" w:line="360" w:lineRule="auto"/>
        <w:ind w:firstLineChars="0"/>
        <w:outlineLvl w:val="0"/>
        <w:rPr>
          <w:rFonts w:ascii="Arial" w:hAnsi="Arial" w:cs="Arial"/>
          <w:b/>
          <w:bCs/>
          <w:sz w:val="32"/>
          <w:szCs w:val="32"/>
        </w:rPr>
      </w:pPr>
      <w:r w:rsidRPr="00D34A50">
        <w:rPr>
          <w:rFonts w:ascii="Arial" w:hAnsi="Arial" w:cs="Arial"/>
          <w:b/>
          <w:bCs/>
          <w:sz w:val="32"/>
          <w:szCs w:val="32"/>
        </w:rPr>
        <w:t xml:space="preserve">Research methodology </w:t>
      </w:r>
    </w:p>
    <w:p w14:paraId="1D603A9F" w14:textId="3964B40F" w:rsidR="00D34A50" w:rsidRDefault="007B3EF9" w:rsidP="00EC55C0">
      <w:pPr>
        <w:snapToGrid w:val="0"/>
        <w:spacing w:beforeLines="50" w:before="156" w:afterLines="50" w:after="156" w:line="360" w:lineRule="auto"/>
        <w:rPr>
          <w:rFonts w:ascii="Arial" w:hAnsi="Arial" w:cs="Arial"/>
          <w:sz w:val="24"/>
          <w:szCs w:val="24"/>
        </w:rPr>
      </w:pPr>
      <w:r>
        <w:rPr>
          <w:rFonts w:ascii="Arial" w:hAnsi="Arial" w:cs="Arial" w:hint="eastAsia"/>
          <w:sz w:val="24"/>
          <w:szCs w:val="24"/>
        </w:rPr>
        <w:t>T</w:t>
      </w:r>
      <w:r>
        <w:rPr>
          <w:rFonts w:ascii="Arial" w:hAnsi="Arial" w:cs="Arial"/>
          <w:sz w:val="24"/>
          <w:szCs w:val="24"/>
        </w:rPr>
        <w:t xml:space="preserve">he research question proposed, and the literature review conducted denote that the proposed study is to focus on the leadership in Huawei. It should be noted that, as this study is focused solely on the company of Huawei and aim to provide insights for other companies alike, a large-scale analysis can  hardly be achieved considering that the company has limited personnel in leadership positions. The research question proposed for this study also denotes that the research proposed is to conduct deep and comprehensive analysis on the leadership teams in Huawei. Based on the above discussion and according to </w:t>
      </w:r>
      <w:r w:rsidRPr="007B3EF9">
        <w:rPr>
          <w:rFonts w:ascii="Arial" w:hAnsi="Arial" w:cs="Arial"/>
          <w:noProof/>
          <w:sz w:val="24"/>
          <w:szCs w:val="24"/>
        </w:rPr>
        <w:t>Bhattacherjee</w:t>
      </w:r>
      <w:r>
        <w:rPr>
          <w:rFonts w:ascii="Arial" w:hAnsi="Arial" w:cs="Arial"/>
          <w:sz w:val="24"/>
          <w:szCs w:val="24"/>
        </w:rPr>
        <w:t xml:space="preserve"> </w:t>
      </w:r>
      <w:r>
        <w:rPr>
          <w:rFonts w:ascii="Arial" w:hAnsi="Arial" w:cs="Arial"/>
          <w:sz w:val="24"/>
          <w:szCs w:val="24"/>
        </w:rPr>
        <w:fldChar w:fldCharType="begin" w:fldLock="1"/>
      </w:r>
      <w:r>
        <w:rPr>
          <w:rFonts w:ascii="Arial" w:hAnsi="Arial" w:cs="Arial"/>
          <w:sz w:val="24"/>
          <w:szCs w:val="24"/>
        </w:rPr>
        <w:instrText>ADDIN CSL_CITATION {"citationItems":[{"id":"ITEM-1","itemData":{"ISBN":"ISBN-13","abstract":"This book is designed to introduce doctoral and graduate students to the process of scientific research in the social sciences, business, education, public health, and related disciplines. This book is based on my lecture materials developed over a decade of teaching the doctoral-level class on Research Methods at the University of South Florida. The target audience for this book includes Ph.D. and graduate students, junior researchers, and professors teaching courses on research methods, although senior researchers can also use this book as a handy and compact reference.","author":[{"dropping-particle":"","family":"Bhattacherjee","given":"Anol","non-dropping-particle":"","parse-names":false,"suffix":""}],"container-title":"Book 3.","id":"ITEM-1","issued":{"date-parts":[["2012"]]},"number-of-pages":"85","title":"Social Science Research: principles, methods, and practices","type":"book"},"uris":["http://www.mendeley.com/documents/?uuid=fe86a535-b55a-41b9-80e8-fe0593a87367"]}],"mendeley":{"formattedCitation":"(Bhattacherjee, 2012)","manualFormatting":"(2012)","plainTextFormattedCitation":"(Bhattacherjee, 2012)","previouslyFormattedCitation":"(Bhattacherjee, 2012)"},"properties":{"noteIndex":0},"schema":"https://github.com/citation-style-language/schema/raw/master/csl-citation.json"}</w:instrText>
      </w:r>
      <w:r>
        <w:rPr>
          <w:rFonts w:ascii="Arial" w:hAnsi="Arial" w:cs="Arial"/>
          <w:sz w:val="24"/>
          <w:szCs w:val="24"/>
        </w:rPr>
        <w:fldChar w:fldCharType="separate"/>
      </w:r>
      <w:r w:rsidRPr="007B3EF9">
        <w:rPr>
          <w:rFonts w:ascii="Arial" w:hAnsi="Arial" w:cs="Arial"/>
          <w:noProof/>
          <w:sz w:val="24"/>
          <w:szCs w:val="24"/>
        </w:rPr>
        <w:t>(2012)</w:t>
      </w:r>
      <w:r>
        <w:rPr>
          <w:rFonts w:ascii="Arial" w:hAnsi="Arial" w:cs="Arial"/>
          <w:sz w:val="24"/>
          <w:szCs w:val="24"/>
        </w:rPr>
        <w:fldChar w:fldCharType="end"/>
      </w:r>
      <w:r>
        <w:rPr>
          <w:rFonts w:ascii="Arial" w:hAnsi="Arial" w:cs="Arial"/>
          <w:sz w:val="24"/>
          <w:szCs w:val="24"/>
        </w:rPr>
        <w:t xml:space="preserve">, a study of this nature with the above requirements should be conducted using primary data from interviews conducted on the group under focus. This study thus proposes that the data collection method of this study is to conduct interviews on Huawei leadership teams presumable middle to high-ranking team leaders. It should be noted that approaching high-ranking leaders in a big firm such as Huawei can be challenging. This study thus aims to focus on the middle-ranking leaders. As argued by </w:t>
      </w:r>
      <w:r w:rsidRPr="007B3EF9">
        <w:rPr>
          <w:rFonts w:ascii="Arial" w:hAnsi="Arial" w:cs="Arial"/>
          <w:noProof/>
          <w:sz w:val="24"/>
          <w:szCs w:val="24"/>
        </w:rPr>
        <w:t xml:space="preserve">Wu </w:t>
      </w:r>
      <w:r w:rsidRPr="007B3EF9">
        <w:rPr>
          <w:rFonts w:ascii="Arial" w:hAnsi="Arial" w:cs="Arial"/>
          <w:i/>
          <w:noProof/>
          <w:sz w:val="24"/>
          <w:szCs w:val="24"/>
        </w:rPr>
        <w:t>et al.</w:t>
      </w:r>
      <w:r>
        <w:rPr>
          <w:rFonts w:ascii="Arial" w:hAnsi="Arial" w:cs="Arial"/>
          <w:i/>
          <w:noProof/>
          <w:sz w:val="24"/>
          <w:szCs w:val="24"/>
        </w:rPr>
        <w:t xml:space="preserve"> </w:t>
      </w:r>
      <w:r>
        <w:rPr>
          <w:rFonts w:ascii="Arial" w:hAnsi="Arial" w:cs="Arial"/>
          <w:sz w:val="24"/>
          <w:szCs w:val="24"/>
        </w:rPr>
        <w:fldChar w:fldCharType="begin" w:fldLock="1"/>
      </w:r>
      <w:r w:rsidR="002862ED">
        <w:rPr>
          <w:rFonts w:ascii="Arial" w:hAnsi="Arial" w:cs="Arial"/>
          <w:sz w:val="24"/>
          <w:szCs w:val="24"/>
        </w:rPr>
        <w:instrText>ADDIN CSL_CITATION {"citationItems":[{"id":"ITEM-1","itemData":{"ISBN":"9781108426435","author":[{"dropping-particle":"","family":"Wu","given":"X","non-dropping-particle":"","parse-names":false,"suffix":""},{"dropping-particle":"","family":"Murmann","given":"J P","non-dropping-particle":"","parse-names":false,"suffix":""},{"dropping-particle":"","family":"Huang","given":"C","non-dropping-particle":"","parse-names":false,"suffix":""},{"dropping-particle":"","family":"Guo","given":"B","non-dropping-particle":"","parse-names":false,"suffix":""}],"id":"ITEM-1","issued":{"date-parts":[["2020"]]},"publisher":"Cambridge University Press","title":"The Transformation of Huawei: From Humble Beginnings to Global Leadership","type":"book"},"uris":["http://www.mendeley.com/documents/?uuid=f7e3ffb0-556b-4e6c-9f18-2f4405464c90"]}],"mendeley":{"formattedCitation":"(Wu &lt;i&gt;et al.&lt;/i&gt;, 2020)","manualFormatting":"(2020)","plainTextFormattedCitation":"(Wu et al., 2020)","previouslyFormattedCitation":"(Wu &lt;i&gt;et al.&lt;/i&gt;, 2020)"},"properties":{"noteIndex":0},"schema":"https://github.com/citation-style-language/schema/raw/master/csl-citation.json"}</w:instrText>
      </w:r>
      <w:r>
        <w:rPr>
          <w:rFonts w:ascii="Arial" w:hAnsi="Arial" w:cs="Arial"/>
          <w:sz w:val="24"/>
          <w:szCs w:val="24"/>
        </w:rPr>
        <w:fldChar w:fldCharType="separate"/>
      </w:r>
      <w:r w:rsidRPr="007B3EF9">
        <w:rPr>
          <w:rFonts w:ascii="Arial" w:hAnsi="Arial" w:cs="Arial"/>
          <w:noProof/>
          <w:sz w:val="24"/>
          <w:szCs w:val="24"/>
        </w:rPr>
        <w:t>(2020)</w:t>
      </w:r>
      <w:r>
        <w:rPr>
          <w:rFonts w:ascii="Arial" w:hAnsi="Arial" w:cs="Arial"/>
          <w:sz w:val="24"/>
          <w:szCs w:val="24"/>
        </w:rPr>
        <w:fldChar w:fldCharType="end"/>
      </w:r>
      <w:r>
        <w:rPr>
          <w:rFonts w:ascii="Arial" w:hAnsi="Arial" w:cs="Arial"/>
          <w:sz w:val="24"/>
          <w:szCs w:val="24"/>
        </w:rPr>
        <w:t xml:space="preserve">, the study on middle-ranking leaders including managers and directors can yield results as valuable as those drawn from top-level leaders. </w:t>
      </w:r>
    </w:p>
    <w:p w14:paraId="4D0340F1" w14:textId="2AD588E8" w:rsidR="000B2CF7" w:rsidRDefault="000B2CF7" w:rsidP="00EC55C0">
      <w:pPr>
        <w:snapToGrid w:val="0"/>
        <w:spacing w:beforeLines="50" w:before="156" w:afterLines="50" w:after="156" w:line="360" w:lineRule="auto"/>
        <w:rPr>
          <w:rFonts w:ascii="Arial" w:hAnsi="Arial" w:cs="Arial"/>
          <w:sz w:val="24"/>
          <w:szCs w:val="24"/>
        </w:rPr>
      </w:pPr>
      <w:r>
        <w:rPr>
          <w:rFonts w:ascii="Arial" w:hAnsi="Arial" w:cs="Arial"/>
          <w:sz w:val="24"/>
          <w:szCs w:val="24"/>
        </w:rPr>
        <w:t>This study thus aims collect interview data from leaders, primarily middle-</w:t>
      </w:r>
      <w:r>
        <w:rPr>
          <w:rFonts w:ascii="Arial" w:hAnsi="Arial" w:cs="Arial"/>
          <w:sz w:val="24"/>
          <w:szCs w:val="24"/>
        </w:rPr>
        <w:lastRenderedPageBreak/>
        <w:t xml:space="preserve">ranking leaders, in Huawei. The processing of the interview data follows typical standard procedures in social science research as to code and run verbatim analysis on the interview transcripts obtained. Tools to be used for the processing of the data collected include NVivo and Excel. The Excel is used to organise and pre-process the data collected, such as to remove redundant stop words. The NVivo is then used to generate codes with the research framework to be adopted in the research. NVivo also provides verbatim analysis function so that the information from the collected data can be maximally extracted. </w:t>
      </w:r>
    </w:p>
    <w:p w14:paraId="1BB42DE7" w14:textId="7F63215E" w:rsidR="00AA18E7" w:rsidRPr="000B2CF7" w:rsidRDefault="000B2CF7" w:rsidP="000B2CF7">
      <w:pPr>
        <w:pStyle w:val="a7"/>
        <w:numPr>
          <w:ilvl w:val="0"/>
          <w:numId w:val="2"/>
        </w:numPr>
        <w:snapToGrid w:val="0"/>
        <w:spacing w:beforeLines="50" w:before="156" w:afterLines="50" w:after="156" w:line="360" w:lineRule="auto"/>
        <w:ind w:firstLineChars="0"/>
        <w:outlineLvl w:val="0"/>
        <w:rPr>
          <w:rFonts w:ascii="Arial" w:hAnsi="Arial" w:cs="Arial"/>
          <w:b/>
          <w:bCs/>
          <w:sz w:val="32"/>
          <w:szCs w:val="32"/>
        </w:rPr>
      </w:pPr>
      <w:r w:rsidRPr="000B2CF7">
        <w:rPr>
          <w:rFonts w:ascii="Arial" w:hAnsi="Arial" w:cs="Arial"/>
          <w:b/>
          <w:bCs/>
          <w:sz w:val="32"/>
          <w:szCs w:val="32"/>
        </w:rPr>
        <w:t xml:space="preserve">Project timetable </w:t>
      </w:r>
    </w:p>
    <w:p w14:paraId="1904033E" w14:textId="0C8F8CEA" w:rsidR="000B2CF7" w:rsidRDefault="000B2CF7" w:rsidP="00EC55C0">
      <w:pPr>
        <w:snapToGrid w:val="0"/>
        <w:spacing w:beforeLines="50" w:before="156" w:afterLines="50" w:after="156" w:line="360" w:lineRule="auto"/>
        <w:rPr>
          <w:rFonts w:ascii="Arial" w:hAnsi="Arial" w:cs="Arial"/>
          <w:sz w:val="24"/>
          <w:szCs w:val="24"/>
        </w:rPr>
      </w:pPr>
      <w:r>
        <w:rPr>
          <w:rFonts w:ascii="Arial" w:hAnsi="Arial" w:cs="Arial" w:hint="eastAsia"/>
          <w:sz w:val="24"/>
          <w:szCs w:val="24"/>
        </w:rPr>
        <w:t>T</w:t>
      </w:r>
      <w:r>
        <w:rPr>
          <w:rFonts w:ascii="Arial" w:hAnsi="Arial" w:cs="Arial"/>
          <w:sz w:val="24"/>
          <w:szCs w:val="24"/>
        </w:rPr>
        <w:t xml:space="preserve">he project timetable is provided for the proposed study based on the time schedule established by the university and advised by the supervisor of this project. </w:t>
      </w:r>
    </w:p>
    <w:p w14:paraId="16CE03C9" w14:textId="79DC8B21" w:rsidR="000B2CF7" w:rsidRPr="002862ED" w:rsidRDefault="000B2CF7" w:rsidP="002862ED">
      <w:pPr>
        <w:snapToGrid w:val="0"/>
        <w:spacing w:beforeLines="50" w:before="156" w:afterLines="50" w:after="156" w:line="360" w:lineRule="auto"/>
        <w:outlineLvl w:val="0"/>
        <w:rPr>
          <w:rFonts w:ascii="Arial" w:hAnsi="Arial" w:cs="Arial"/>
          <w:b/>
          <w:bCs/>
          <w:sz w:val="32"/>
          <w:szCs w:val="32"/>
        </w:rPr>
      </w:pPr>
      <w:r w:rsidRPr="000B2CF7">
        <w:drawing>
          <wp:inline distT="0" distB="0" distL="0" distR="0" wp14:anchorId="351DD175" wp14:editId="7B1BD6A9">
            <wp:extent cx="5274310" cy="129730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1297305"/>
                    </a:xfrm>
                    <a:prstGeom prst="rect">
                      <a:avLst/>
                    </a:prstGeom>
                    <a:noFill/>
                    <a:ln>
                      <a:noFill/>
                    </a:ln>
                  </pic:spPr>
                </pic:pic>
              </a:graphicData>
            </a:graphic>
          </wp:inline>
        </w:drawing>
      </w:r>
      <w:r w:rsidRPr="002862ED">
        <w:rPr>
          <w:rFonts w:ascii="Arial" w:hAnsi="Arial" w:cs="Arial"/>
          <w:b/>
          <w:bCs/>
          <w:sz w:val="32"/>
          <w:szCs w:val="32"/>
        </w:rPr>
        <w:fldChar w:fldCharType="begin"/>
      </w:r>
      <w:r w:rsidRPr="002862ED">
        <w:rPr>
          <w:rFonts w:ascii="Arial" w:hAnsi="Arial" w:cs="Arial"/>
          <w:b/>
          <w:bCs/>
          <w:sz w:val="32"/>
          <w:szCs w:val="32"/>
        </w:rPr>
        <w:instrText xml:space="preserve"> LINK Excel.Sheet.12 "D:\\Finished Project\\</w:instrText>
      </w:r>
      <w:r w:rsidRPr="002862ED">
        <w:rPr>
          <w:rFonts w:ascii="Arial" w:hAnsi="Arial" w:cs="Arial"/>
          <w:b/>
          <w:bCs/>
          <w:sz w:val="32"/>
          <w:szCs w:val="32"/>
        </w:rPr>
        <w:instrText>甘特图</w:instrText>
      </w:r>
      <w:r w:rsidRPr="002862ED">
        <w:rPr>
          <w:rFonts w:ascii="Arial" w:hAnsi="Arial" w:cs="Arial"/>
          <w:b/>
          <w:bCs/>
          <w:sz w:val="32"/>
          <w:szCs w:val="32"/>
        </w:rPr>
        <w:instrText>.xlsx" "</w:instrText>
      </w:r>
      <w:r w:rsidRPr="002862ED">
        <w:rPr>
          <w:rFonts w:ascii="Arial" w:hAnsi="Arial" w:cs="Arial"/>
          <w:b/>
          <w:bCs/>
          <w:sz w:val="32"/>
          <w:szCs w:val="32"/>
        </w:rPr>
        <w:instrText>甘特</w:instrText>
      </w:r>
      <w:r w:rsidRPr="002862ED">
        <w:rPr>
          <w:rFonts w:ascii="Arial" w:hAnsi="Arial" w:cs="Arial"/>
          <w:b/>
          <w:bCs/>
          <w:sz w:val="32"/>
          <w:szCs w:val="32"/>
        </w:rPr>
        <w:instrText xml:space="preserve">!R1C2:R14C31" \a \f 4 \h </w:instrText>
      </w:r>
      <w:r w:rsidR="002862ED" w:rsidRPr="002862ED">
        <w:rPr>
          <w:rFonts w:ascii="Arial" w:hAnsi="Arial" w:cs="Arial"/>
          <w:b/>
          <w:bCs/>
          <w:sz w:val="32"/>
          <w:szCs w:val="32"/>
        </w:rPr>
        <w:instrText xml:space="preserve"> \* MERGEFORMAT </w:instrText>
      </w:r>
      <w:r w:rsidRPr="002862ED">
        <w:rPr>
          <w:rFonts w:ascii="Arial" w:hAnsi="Arial" w:cs="Arial"/>
          <w:b/>
          <w:bCs/>
          <w:sz w:val="32"/>
          <w:szCs w:val="32"/>
        </w:rPr>
        <w:fldChar w:fldCharType="separate"/>
      </w:r>
    </w:p>
    <w:p w14:paraId="74F3EF77" w14:textId="77777777" w:rsidR="002862ED" w:rsidRDefault="000B2CF7" w:rsidP="002862ED">
      <w:r w:rsidRPr="002862ED">
        <w:fldChar w:fldCharType="end"/>
      </w:r>
    </w:p>
    <w:p w14:paraId="7A1D9BC3" w14:textId="2A2BFF75" w:rsidR="000B2CF7" w:rsidRPr="002862ED" w:rsidRDefault="002862ED" w:rsidP="002862ED">
      <w:pPr>
        <w:snapToGrid w:val="0"/>
        <w:spacing w:beforeLines="50" w:before="156" w:afterLines="50" w:after="156" w:line="360" w:lineRule="auto"/>
        <w:outlineLvl w:val="0"/>
        <w:rPr>
          <w:rFonts w:ascii="Arial" w:hAnsi="Arial" w:cs="Arial"/>
          <w:b/>
          <w:bCs/>
          <w:sz w:val="32"/>
          <w:szCs w:val="32"/>
        </w:rPr>
      </w:pPr>
      <w:r w:rsidRPr="002862ED">
        <w:rPr>
          <w:rFonts w:ascii="Arial" w:hAnsi="Arial" w:cs="Arial"/>
          <w:b/>
          <w:bCs/>
          <w:sz w:val="32"/>
          <w:szCs w:val="32"/>
        </w:rPr>
        <w:t xml:space="preserve">References </w:t>
      </w:r>
    </w:p>
    <w:p w14:paraId="24221417" w14:textId="2D9F9167" w:rsidR="002862ED" w:rsidRPr="002862ED" w:rsidRDefault="002862ED" w:rsidP="002862ED">
      <w:pPr>
        <w:autoSpaceDE w:val="0"/>
        <w:autoSpaceDN w:val="0"/>
        <w:adjustRightInd w:val="0"/>
        <w:spacing w:before="160" w:after="160" w:line="360" w:lineRule="auto"/>
        <w:jc w:val="left"/>
        <w:rPr>
          <w:rFonts w:ascii="Arial" w:hAnsi="Arial" w:cs="Arial"/>
          <w:noProof/>
          <w:kern w:val="0"/>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Pr="002862ED">
        <w:rPr>
          <w:rFonts w:ascii="Arial" w:hAnsi="Arial" w:cs="Arial"/>
          <w:noProof/>
          <w:kern w:val="0"/>
          <w:sz w:val="24"/>
          <w:szCs w:val="24"/>
        </w:rPr>
        <w:t xml:space="preserve">Alkhawajah, W. (2019) ‘Huawei: An Information and Communications Technology Company’, </w:t>
      </w:r>
      <w:r w:rsidRPr="002862ED">
        <w:rPr>
          <w:rFonts w:ascii="Arial" w:hAnsi="Arial" w:cs="Arial"/>
          <w:i/>
          <w:iCs/>
          <w:noProof/>
          <w:kern w:val="0"/>
          <w:sz w:val="24"/>
          <w:szCs w:val="24"/>
        </w:rPr>
        <w:t>Journal of Information Technology and Economic Development</w:t>
      </w:r>
      <w:r w:rsidRPr="002862ED">
        <w:rPr>
          <w:rFonts w:ascii="Arial" w:hAnsi="Arial" w:cs="Arial"/>
          <w:noProof/>
          <w:kern w:val="0"/>
          <w:sz w:val="24"/>
          <w:szCs w:val="24"/>
        </w:rPr>
        <w:t>, 10(1), pp. 1–10.</w:t>
      </w:r>
    </w:p>
    <w:p w14:paraId="4A697CB6" w14:textId="77777777" w:rsidR="002862ED" w:rsidRPr="002862ED" w:rsidRDefault="002862ED" w:rsidP="002862ED">
      <w:pPr>
        <w:autoSpaceDE w:val="0"/>
        <w:autoSpaceDN w:val="0"/>
        <w:adjustRightInd w:val="0"/>
        <w:spacing w:before="160" w:after="160" w:line="360" w:lineRule="auto"/>
        <w:jc w:val="left"/>
        <w:rPr>
          <w:rFonts w:ascii="Arial" w:hAnsi="Arial" w:cs="Arial"/>
          <w:noProof/>
          <w:kern w:val="0"/>
          <w:sz w:val="24"/>
          <w:szCs w:val="24"/>
        </w:rPr>
      </w:pPr>
      <w:r w:rsidRPr="002862ED">
        <w:rPr>
          <w:rFonts w:ascii="Arial" w:hAnsi="Arial" w:cs="Arial"/>
          <w:noProof/>
          <w:kern w:val="0"/>
          <w:sz w:val="24"/>
          <w:szCs w:val="24"/>
        </w:rPr>
        <w:t xml:space="preserve">Bhattacherjee, A. (2012) </w:t>
      </w:r>
      <w:r w:rsidRPr="002862ED">
        <w:rPr>
          <w:rFonts w:ascii="Arial" w:hAnsi="Arial" w:cs="Arial"/>
          <w:i/>
          <w:iCs/>
          <w:noProof/>
          <w:kern w:val="0"/>
          <w:sz w:val="24"/>
          <w:szCs w:val="24"/>
        </w:rPr>
        <w:t>Social Science Research: principles, methods, and practices</w:t>
      </w:r>
      <w:r w:rsidRPr="002862ED">
        <w:rPr>
          <w:rFonts w:ascii="Arial" w:hAnsi="Arial" w:cs="Arial"/>
          <w:noProof/>
          <w:kern w:val="0"/>
          <w:sz w:val="24"/>
          <w:szCs w:val="24"/>
        </w:rPr>
        <w:t xml:space="preserve">, </w:t>
      </w:r>
      <w:r w:rsidRPr="002862ED">
        <w:rPr>
          <w:rFonts w:ascii="Arial" w:hAnsi="Arial" w:cs="Arial"/>
          <w:i/>
          <w:iCs/>
          <w:noProof/>
          <w:kern w:val="0"/>
          <w:sz w:val="24"/>
          <w:szCs w:val="24"/>
        </w:rPr>
        <w:t>Book 3.</w:t>
      </w:r>
      <w:r w:rsidRPr="002862ED">
        <w:rPr>
          <w:rFonts w:ascii="Arial" w:hAnsi="Arial" w:cs="Arial"/>
          <w:noProof/>
          <w:kern w:val="0"/>
          <w:sz w:val="24"/>
          <w:szCs w:val="24"/>
        </w:rPr>
        <w:t xml:space="preserve"> Available at: http://scholarcommons.usf.edu/cgi/viewcontent.cgi?article=1002&amp;context=oa_textbooks.</w:t>
      </w:r>
    </w:p>
    <w:p w14:paraId="4BE24176" w14:textId="77777777" w:rsidR="002862ED" w:rsidRPr="002862ED" w:rsidRDefault="002862ED" w:rsidP="002862ED">
      <w:pPr>
        <w:autoSpaceDE w:val="0"/>
        <w:autoSpaceDN w:val="0"/>
        <w:adjustRightInd w:val="0"/>
        <w:spacing w:before="160" w:after="160" w:line="360" w:lineRule="auto"/>
        <w:jc w:val="left"/>
        <w:rPr>
          <w:rFonts w:ascii="Arial" w:hAnsi="Arial" w:cs="Arial"/>
          <w:noProof/>
          <w:kern w:val="0"/>
          <w:sz w:val="24"/>
          <w:szCs w:val="24"/>
        </w:rPr>
      </w:pPr>
      <w:r w:rsidRPr="002862ED">
        <w:rPr>
          <w:rFonts w:ascii="Arial" w:hAnsi="Arial" w:cs="Arial"/>
          <w:noProof/>
          <w:kern w:val="0"/>
          <w:sz w:val="24"/>
          <w:szCs w:val="24"/>
        </w:rPr>
        <w:t xml:space="preserve">Deng, Z., Zou, Y. and Mao, J. Y. (2018) ‘Unconventional internationalization of Huawei: The role of core values’, in </w:t>
      </w:r>
      <w:r w:rsidRPr="002862ED">
        <w:rPr>
          <w:rFonts w:ascii="Arial" w:hAnsi="Arial" w:cs="Arial"/>
          <w:i/>
          <w:iCs/>
          <w:noProof/>
          <w:kern w:val="0"/>
          <w:sz w:val="24"/>
          <w:szCs w:val="24"/>
        </w:rPr>
        <w:t xml:space="preserve">Business Despite Borders: Companies </w:t>
      </w:r>
      <w:r w:rsidRPr="002862ED">
        <w:rPr>
          <w:rFonts w:ascii="Arial" w:hAnsi="Arial" w:cs="Arial"/>
          <w:i/>
          <w:iCs/>
          <w:noProof/>
          <w:kern w:val="0"/>
          <w:sz w:val="24"/>
          <w:szCs w:val="24"/>
        </w:rPr>
        <w:lastRenderedPageBreak/>
        <w:t>in the Age of Populist Anti-Globalization</w:t>
      </w:r>
      <w:r w:rsidRPr="002862ED">
        <w:rPr>
          <w:rFonts w:ascii="Arial" w:hAnsi="Arial" w:cs="Arial"/>
          <w:noProof/>
          <w:kern w:val="0"/>
          <w:sz w:val="24"/>
          <w:szCs w:val="24"/>
        </w:rPr>
        <w:t>. Springer, pp. 179–191. doi: 10.1007/978-3-319-76306-4_13.</w:t>
      </w:r>
    </w:p>
    <w:p w14:paraId="41F6228F" w14:textId="77777777" w:rsidR="002862ED" w:rsidRPr="002862ED" w:rsidRDefault="002862ED" w:rsidP="002862ED">
      <w:pPr>
        <w:autoSpaceDE w:val="0"/>
        <w:autoSpaceDN w:val="0"/>
        <w:adjustRightInd w:val="0"/>
        <w:spacing w:before="160" w:after="160" w:line="360" w:lineRule="auto"/>
        <w:jc w:val="left"/>
        <w:rPr>
          <w:rFonts w:ascii="Arial" w:hAnsi="Arial" w:cs="Arial"/>
          <w:noProof/>
          <w:kern w:val="0"/>
          <w:sz w:val="24"/>
          <w:szCs w:val="24"/>
        </w:rPr>
      </w:pPr>
      <w:r w:rsidRPr="002862ED">
        <w:rPr>
          <w:rFonts w:ascii="Arial" w:hAnsi="Arial" w:cs="Arial"/>
          <w:noProof/>
          <w:kern w:val="0"/>
          <w:sz w:val="24"/>
          <w:szCs w:val="24"/>
        </w:rPr>
        <w:t xml:space="preserve">Glowik, M. (2020) ‘Market Entry Strategies of Huawei in Germany and the Russian Federation from a Network Theory Perspective’, in </w:t>
      </w:r>
      <w:r w:rsidRPr="002862ED">
        <w:rPr>
          <w:rFonts w:ascii="Arial" w:hAnsi="Arial" w:cs="Arial"/>
          <w:i/>
          <w:iCs/>
          <w:noProof/>
          <w:kern w:val="0"/>
          <w:sz w:val="24"/>
          <w:szCs w:val="24"/>
        </w:rPr>
        <w:t>Huawei Goes Global</w:t>
      </w:r>
      <w:r w:rsidRPr="002862ED">
        <w:rPr>
          <w:rFonts w:ascii="Arial" w:hAnsi="Arial" w:cs="Arial"/>
          <w:noProof/>
          <w:kern w:val="0"/>
          <w:sz w:val="24"/>
          <w:szCs w:val="24"/>
        </w:rPr>
        <w:t>. Springer, pp. 11–35. doi: 10.1007/978-3-030-47579-6_2.</w:t>
      </w:r>
    </w:p>
    <w:p w14:paraId="1A98A7DC" w14:textId="77777777" w:rsidR="002862ED" w:rsidRPr="002862ED" w:rsidRDefault="002862ED" w:rsidP="002862ED">
      <w:pPr>
        <w:autoSpaceDE w:val="0"/>
        <w:autoSpaceDN w:val="0"/>
        <w:adjustRightInd w:val="0"/>
        <w:spacing w:before="160" w:after="160" w:line="360" w:lineRule="auto"/>
        <w:jc w:val="left"/>
        <w:rPr>
          <w:rFonts w:ascii="Arial" w:hAnsi="Arial" w:cs="Arial"/>
          <w:noProof/>
          <w:kern w:val="0"/>
          <w:sz w:val="24"/>
          <w:szCs w:val="24"/>
        </w:rPr>
      </w:pPr>
      <w:r w:rsidRPr="002862ED">
        <w:rPr>
          <w:rFonts w:ascii="Arial" w:hAnsi="Arial" w:cs="Arial"/>
          <w:noProof/>
          <w:kern w:val="0"/>
          <w:sz w:val="24"/>
          <w:szCs w:val="24"/>
        </w:rPr>
        <w:t xml:space="preserve">Guo, L. </w:t>
      </w:r>
      <w:r w:rsidRPr="002862ED">
        <w:rPr>
          <w:rFonts w:ascii="Arial" w:hAnsi="Arial" w:cs="Arial"/>
          <w:i/>
          <w:iCs/>
          <w:noProof/>
          <w:kern w:val="0"/>
          <w:sz w:val="24"/>
          <w:szCs w:val="24"/>
        </w:rPr>
        <w:t>et al.</w:t>
      </w:r>
      <w:r w:rsidRPr="002862ED">
        <w:rPr>
          <w:rFonts w:ascii="Arial" w:hAnsi="Arial" w:cs="Arial"/>
          <w:noProof/>
          <w:kern w:val="0"/>
          <w:sz w:val="24"/>
          <w:szCs w:val="24"/>
        </w:rPr>
        <w:t xml:space="preserve"> (2019) ‘Huawei’s catch-up in the global telecommunication industry: innovation capability and transition to leadership’, </w:t>
      </w:r>
      <w:r w:rsidRPr="002862ED">
        <w:rPr>
          <w:rFonts w:ascii="Arial" w:hAnsi="Arial" w:cs="Arial"/>
          <w:i/>
          <w:iCs/>
          <w:noProof/>
          <w:kern w:val="0"/>
          <w:sz w:val="24"/>
          <w:szCs w:val="24"/>
        </w:rPr>
        <w:t>Technology Analysis and Strategic Management</w:t>
      </w:r>
      <w:r w:rsidRPr="002862ED">
        <w:rPr>
          <w:rFonts w:ascii="Arial" w:hAnsi="Arial" w:cs="Arial"/>
          <w:noProof/>
          <w:kern w:val="0"/>
          <w:sz w:val="24"/>
          <w:szCs w:val="24"/>
        </w:rPr>
        <w:t>, 31(12), pp. 1395–1411. doi: 10.1080/09537325.2019.1615615.</w:t>
      </w:r>
    </w:p>
    <w:p w14:paraId="6D6C6994" w14:textId="77777777" w:rsidR="002862ED" w:rsidRPr="002862ED" w:rsidRDefault="002862ED" w:rsidP="002862ED">
      <w:pPr>
        <w:autoSpaceDE w:val="0"/>
        <w:autoSpaceDN w:val="0"/>
        <w:adjustRightInd w:val="0"/>
        <w:spacing w:before="160" w:after="160" w:line="360" w:lineRule="auto"/>
        <w:jc w:val="left"/>
        <w:rPr>
          <w:rFonts w:ascii="Arial" w:hAnsi="Arial" w:cs="Arial"/>
          <w:noProof/>
          <w:kern w:val="0"/>
          <w:sz w:val="24"/>
          <w:szCs w:val="24"/>
        </w:rPr>
      </w:pPr>
      <w:r w:rsidRPr="002862ED">
        <w:rPr>
          <w:rFonts w:ascii="Arial" w:hAnsi="Arial" w:cs="Arial"/>
          <w:noProof/>
          <w:kern w:val="0"/>
          <w:sz w:val="24"/>
          <w:szCs w:val="24"/>
        </w:rPr>
        <w:t xml:space="preserve">Gupta, A. K. and Govindarajan, V. (2002) ‘Cultivating of global mindset’, </w:t>
      </w:r>
      <w:r w:rsidRPr="002862ED">
        <w:rPr>
          <w:rFonts w:ascii="Arial" w:hAnsi="Arial" w:cs="Arial"/>
          <w:i/>
          <w:iCs/>
          <w:noProof/>
          <w:kern w:val="0"/>
          <w:sz w:val="24"/>
          <w:szCs w:val="24"/>
        </w:rPr>
        <w:t>Academy of Management Executive</w:t>
      </w:r>
      <w:r w:rsidRPr="002862ED">
        <w:rPr>
          <w:rFonts w:ascii="Arial" w:hAnsi="Arial" w:cs="Arial"/>
          <w:noProof/>
          <w:kern w:val="0"/>
          <w:sz w:val="24"/>
          <w:szCs w:val="24"/>
        </w:rPr>
        <w:t>, 16(1), pp. 116–126. doi: 10.5465/AME.2002.6640211.</w:t>
      </w:r>
    </w:p>
    <w:p w14:paraId="731B379E" w14:textId="77777777" w:rsidR="002862ED" w:rsidRPr="002862ED" w:rsidRDefault="002862ED" w:rsidP="002862ED">
      <w:pPr>
        <w:autoSpaceDE w:val="0"/>
        <w:autoSpaceDN w:val="0"/>
        <w:adjustRightInd w:val="0"/>
        <w:spacing w:before="160" w:after="160" w:line="360" w:lineRule="auto"/>
        <w:jc w:val="left"/>
        <w:rPr>
          <w:rFonts w:ascii="Arial" w:hAnsi="Arial" w:cs="Arial"/>
          <w:noProof/>
          <w:kern w:val="0"/>
          <w:sz w:val="24"/>
          <w:szCs w:val="24"/>
        </w:rPr>
      </w:pPr>
      <w:r w:rsidRPr="002862ED">
        <w:rPr>
          <w:rFonts w:ascii="Arial" w:hAnsi="Arial" w:cs="Arial"/>
          <w:noProof/>
          <w:kern w:val="0"/>
          <w:sz w:val="24"/>
          <w:szCs w:val="24"/>
        </w:rPr>
        <w:t xml:space="preserve">Jackson, K. (2018) ‘Huawei: leadership, culture and connectivity’, </w:t>
      </w:r>
      <w:r w:rsidRPr="002862ED">
        <w:rPr>
          <w:rFonts w:ascii="Arial" w:hAnsi="Arial" w:cs="Arial"/>
          <w:i/>
          <w:iCs/>
          <w:noProof/>
          <w:kern w:val="0"/>
          <w:sz w:val="24"/>
          <w:szCs w:val="24"/>
        </w:rPr>
        <w:t>Asia Pacific Business Review</w:t>
      </w:r>
      <w:r w:rsidRPr="002862ED">
        <w:rPr>
          <w:rFonts w:ascii="Arial" w:hAnsi="Arial" w:cs="Arial"/>
          <w:noProof/>
          <w:kern w:val="0"/>
          <w:sz w:val="24"/>
          <w:szCs w:val="24"/>
        </w:rPr>
        <w:t>. Taylor &amp; Francis, pp. 128–130. doi: 10.1080/13602381.2017.1384601.</w:t>
      </w:r>
    </w:p>
    <w:p w14:paraId="7631951E" w14:textId="77777777" w:rsidR="002862ED" w:rsidRPr="002862ED" w:rsidRDefault="002862ED" w:rsidP="002862ED">
      <w:pPr>
        <w:autoSpaceDE w:val="0"/>
        <w:autoSpaceDN w:val="0"/>
        <w:adjustRightInd w:val="0"/>
        <w:spacing w:before="160" w:after="160" w:line="360" w:lineRule="auto"/>
        <w:jc w:val="left"/>
        <w:rPr>
          <w:rFonts w:ascii="Arial" w:hAnsi="Arial" w:cs="Arial"/>
          <w:noProof/>
          <w:kern w:val="0"/>
          <w:sz w:val="24"/>
          <w:szCs w:val="24"/>
        </w:rPr>
      </w:pPr>
      <w:r w:rsidRPr="002862ED">
        <w:rPr>
          <w:rFonts w:ascii="Arial" w:hAnsi="Arial" w:cs="Arial"/>
          <w:noProof/>
          <w:kern w:val="0"/>
          <w:sz w:val="24"/>
          <w:szCs w:val="24"/>
        </w:rPr>
        <w:t xml:space="preserve">Joo, S. H., Oh, C. and Lee, K. (2016) ‘Catch-up strategy of an emerging firm in an emerging country: Analysing the case of Huawei vs. Ericsson with patent data’, </w:t>
      </w:r>
      <w:r w:rsidRPr="002862ED">
        <w:rPr>
          <w:rFonts w:ascii="Arial" w:hAnsi="Arial" w:cs="Arial"/>
          <w:i/>
          <w:iCs/>
          <w:noProof/>
          <w:kern w:val="0"/>
          <w:sz w:val="24"/>
          <w:szCs w:val="24"/>
        </w:rPr>
        <w:t>International Journal of Technology Management</w:t>
      </w:r>
      <w:r w:rsidRPr="002862ED">
        <w:rPr>
          <w:rFonts w:ascii="Arial" w:hAnsi="Arial" w:cs="Arial"/>
          <w:noProof/>
          <w:kern w:val="0"/>
          <w:sz w:val="24"/>
          <w:szCs w:val="24"/>
        </w:rPr>
        <w:t>, 72(1), pp. 19–42. doi: 10.1504/IJTM.2016.080543.</w:t>
      </w:r>
    </w:p>
    <w:p w14:paraId="67328F51" w14:textId="77777777" w:rsidR="002862ED" w:rsidRPr="002862ED" w:rsidRDefault="002862ED" w:rsidP="002862ED">
      <w:pPr>
        <w:autoSpaceDE w:val="0"/>
        <w:autoSpaceDN w:val="0"/>
        <w:adjustRightInd w:val="0"/>
        <w:spacing w:before="160" w:after="160" w:line="360" w:lineRule="auto"/>
        <w:jc w:val="left"/>
        <w:rPr>
          <w:rFonts w:ascii="Arial" w:hAnsi="Arial" w:cs="Arial"/>
          <w:noProof/>
          <w:kern w:val="0"/>
          <w:sz w:val="24"/>
          <w:szCs w:val="24"/>
        </w:rPr>
      </w:pPr>
      <w:r w:rsidRPr="002862ED">
        <w:rPr>
          <w:rFonts w:ascii="Arial" w:hAnsi="Arial" w:cs="Arial"/>
          <w:noProof/>
          <w:kern w:val="0"/>
          <w:sz w:val="24"/>
          <w:szCs w:val="24"/>
        </w:rPr>
        <w:t xml:space="preserve">Rastogi, P. (2018) ‘Book Review: Tian Tao, David De Cremer and Wu Chunbo, Huawei: Leadership, Culture and Connectivity’, </w:t>
      </w:r>
      <w:r w:rsidRPr="002862ED">
        <w:rPr>
          <w:rFonts w:ascii="Arial" w:hAnsi="Arial" w:cs="Arial"/>
          <w:i/>
          <w:iCs/>
          <w:noProof/>
          <w:kern w:val="0"/>
          <w:sz w:val="24"/>
          <w:szCs w:val="24"/>
        </w:rPr>
        <w:t>Vision: The Journal of Business Perspective</w:t>
      </w:r>
      <w:r w:rsidRPr="002862ED">
        <w:rPr>
          <w:rFonts w:ascii="Arial" w:hAnsi="Arial" w:cs="Arial"/>
          <w:noProof/>
          <w:kern w:val="0"/>
          <w:sz w:val="24"/>
          <w:szCs w:val="24"/>
        </w:rPr>
        <w:t>. SAGE Publications Sage India: New Delhi, India, pp. 446–447. doi: 10.1177/0972262918803488.</w:t>
      </w:r>
    </w:p>
    <w:p w14:paraId="19B0F42A" w14:textId="77777777" w:rsidR="002862ED" w:rsidRPr="002862ED" w:rsidRDefault="002862ED" w:rsidP="002862ED">
      <w:pPr>
        <w:autoSpaceDE w:val="0"/>
        <w:autoSpaceDN w:val="0"/>
        <w:adjustRightInd w:val="0"/>
        <w:spacing w:before="160" w:after="160" w:line="360" w:lineRule="auto"/>
        <w:jc w:val="left"/>
        <w:rPr>
          <w:rFonts w:ascii="Arial" w:hAnsi="Arial" w:cs="Arial"/>
          <w:noProof/>
          <w:sz w:val="24"/>
        </w:rPr>
      </w:pPr>
      <w:r w:rsidRPr="002862ED">
        <w:rPr>
          <w:rFonts w:ascii="Arial" w:hAnsi="Arial" w:cs="Arial"/>
          <w:noProof/>
          <w:kern w:val="0"/>
          <w:sz w:val="24"/>
          <w:szCs w:val="24"/>
        </w:rPr>
        <w:t xml:space="preserve">Wu, X. </w:t>
      </w:r>
      <w:r w:rsidRPr="002862ED">
        <w:rPr>
          <w:rFonts w:ascii="Arial" w:hAnsi="Arial" w:cs="Arial"/>
          <w:i/>
          <w:iCs/>
          <w:noProof/>
          <w:kern w:val="0"/>
          <w:sz w:val="24"/>
          <w:szCs w:val="24"/>
        </w:rPr>
        <w:t>et al.</w:t>
      </w:r>
      <w:r w:rsidRPr="002862ED">
        <w:rPr>
          <w:rFonts w:ascii="Arial" w:hAnsi="Arial" w:cs="Arial"/>
          <w:noProof/>
          <w:kern w:val="0"/>
          <w:sz w:val="24"/>
          <w:szCs w:val="24"/>
        </w:rPr>
        <w:t xml:space="preserve"> (2020) </w:t>
      </w:r>
      <w:r w:rsidRPr="002862ED">
        <w:rPr>
          <w:rFonts w:ascii="Arial" w:hAnsi="Arial" w:cs="Arial"/>
          <w:i/>
          <w:iCs/>
          <w:noProof/>
          <w:kern w:val="0"/>
          <w:sz w:val="24"/>
          <w:szCs w:val="24"/>
        </w:rPr>
        <w:t>The Transformation of Huawei: From Humble Beginnings to Global Leadership</w:t>
      </w:r>
      <w:r w:rsidRPr="002862ED">
        <w:rPr>
          <w:rFonts w:ascii="Arial" w:hAnsi="Arial" w:cs="Arial"/>
          <w:noProof/>
          <w:kern w:val="0"/>
          <w:sz w:val="24"/>
          <w:szCs w:val="24"/>
        </w:rPr>
        <w:t>. Cambridge University Press. Available at: https://books.google.dk/books?id=kHzUDwAAQBAJ.</w:t>
      </w:r>
    </w:p>
    <w:p w14:paraId="5DE4F803" w14:textId="63606B5C" w:rsidR="00EC55C0" w:rsidRPr="00EC55C0" w:rsidRDefault="002862ED" w:rsidP="002862ED">
      <w:pPr>
        <w:snapToGrid w:val="0"/>
        <w:spacing w:beforeLines="50" w:before="156" w:afterLines="50" w:after="156" w:line="360" w:lineRule="auto"/>
        <w:rPr>
          <w:rFonts w:ascii="Arial" w:hAnsi="Arial" w:cs="Arial"/>
          <w:sz w:val="24"/>
          <w:szCs w:val="24"/>
        </w:rPr>
      </w:pPr>
      <w:r>
        <w:rPr>
          <w:rFonts w:ascii="Arial" w:hAnsi="Arial" w:cs="Arial"/>
          <w:sz w:val="24"/>
          <w:szCs w:val="24"/>
        </w:rPr>
        <w:fldChar w:fldCharType="end"/>
      </w:r>
    </w:p>
    <w:sectPr w:rsidR="00EC55C0" w:rsidRPr="00EC55C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9F5D0B" w14:textId="77777777" w:rsidR="00722170" w:rsidRDefault="00722170" w:rsidP="00EC55C0">
      <w:r>
        <w:separator/>
      </w:r>
    </w:p>
  </w:endnote>
  <w:endnote w:type="continuationSeparator" w:id="0">
    <w:p w14:paraId="008A3D23" w14:textId="77777777" w:rsidR="00722170" w:rsidRDefault="00722170" w:rsidP="00EC5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19C593" w14:textId="77777777" w:rsidR="00722170" w:rsidRDefault="00722170" w:rsidP="00EC55C0">
      <w:r>
        <w:separator/>
      </w:r>
    </w:p>
  </w:footnote>
  <w:footnote w:type="continuationSeparator" w:id="0">
    <w:p w14:paraId="7AF809B3" w14:textId="77777777" w:rsidR="00722170" w:rsidRDefault="00722170" w:rsidP="00EC55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D76689"/>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15:restartNumberingAfterBreak="0">
    <w:nsid w:val="3EBD2BD4"/>
    <w:multiLevelType w:val="hybridMultilevel"/>
    <w:tmpl w:val="4BE03D5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555906D0"/>
    <w:multiLevelType w:val="hybridMultilevel"/>
    <w:tmpl w:val="ED86C9F6"/>
    <w:lvl w:ilvl="0" w:tplc="09A0926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7D370C21"/>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0sjAwNDY3MjE2MzVS0lEKTi0uzszPAykwrgUAbysk0SwAAAA="/>
  </w:docVars>
  <w:rsids>
    <w:rsidRoot w:val="00AD4A48"/>
    <w:rsid w:val="000B2CF7"/>
    <w:rsid w:val="0011636A"/>
    <w:rsid w:val="00142586"/>
    <w:rsid w:val="001C46F7"/>
    <w:rsid w:val="002862ED"/>
    <w:rsid w:val="003B21B2"/>
    <w:rsid w:val="003B43AE"/>
    <w:rsid w:val="00462D3A"/>
    <w:rsid w:val="005A0295"/>
    <w:rsid w:val="005B665B"/>
    <w:rsid w:val="00626861"/>
    <w:rsid w:val="00722170"/>
    <w:rsid w:val="00780260"/>
    <w:rsid w:val="007B3EF9"/>
    <w:rsid w:val="007D67E8"/>
    <w:rsid w:val="00802AD3"/>
    <w:rsid w:val="008E7048"/>
    <w:rsid w:val="008F5ADB"/>
    <w:rsid w:val="00904B35"/>
    <w:rsid w:val="009771A0"/>
    <w:rsid w:val="009A3D6F"/>
    <w:rsid w:val="00A45348"/>
    <w:rsid w:val="00AA18E7"/>
    <w:rsid w:val="00AD4A48"/>
    <w:rsid w:val="00AF262F"/>
    <w:rsid w:val="00BB2200"/>
    <w:rsid w:val="00D34A50"/>
    <w:rsid w:val="00DC5E6B"/>
    <w:rsid w:val="00EC55C0"/>
    <w:rsid w:val="00F4112A"/>
    <w:rsid w:val="00FC11E7"/>
    <w:rsid w:val="00FC7915"/>
    <w:rsid w:val="00FD3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35A5E2"/>
  <w15:chartTrackingRefBased/>
  <w15:docId w15:val="{B12620C6-EB64-4862-BDCE-D413A3185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55C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C55C0"/>
    <w:rPr>
      <w:sz w:val="18"/>
      <w:szCs w:val="18"/>
      <w:lang w:val="en-GB"/>
    </w:rPr>
  </w:style>
  <w:style w:type="paragraph" w:styleId="a5">
    <w:name w:val="footer"/>
    <w:basedOn w:val="a"/>
    <w:link w:val="a6"/>
    <w:uiPriority w:val="99"/>
    <w:unhideWhenUsed/>
    <w:rsid w:val="00EC55C0"/>
    <w:pPr>
      <w:tabs>
        <w:tab w:val="center" w:pos="4153"/>
        <w:tab w:val="right" w:pos="8306"/>
      </w:tabs>
      <w:snapToGrid w:val="0"/>
      <w:jc w:val="left"/>
    </w:pPr>
    <w:rPr>
      <w:sz w:val="18"/>
      <w:szCs w:val="18"/>
    </w:rPr>
  </w:style>
  <w:style w:type="character" w:customStyle="1" w:styleId="a6">
    <w:name w:val="页脚 字符"/>
    <w:basedOn w:val="a0"/>
    <w:link w:val="a5"/>
    <w:uiPriority w:val="99"/>
    <w:rsid w:val="00EC55C0"/>
    <w:rPr>
      <w:sz w:val="18"/>
      <w:szCs w:val="18"/>
      <w:lang w:val="en-GB"/>
    </w:rPr>
  </w:style>
  <w:style w:type="paragraph" w:styleId="a7">
    <w:name w:val="List Paragraph"/>
    <w:basedOn w:val="a"/>
    <w:uiPriority w:val="34"/>
    <w:qFormat/>
    <w:rsid w:val="008F5ADB"/>
    <w:pPr>
      <w:ind w:firstLineChars="200" w:firstLine="420"/>
    </w:pPr>
  </w:style>
  <w:style w:type="table" w:styleId="a8">
    <w:name w:val="Table Grid"/>
    <w:basedOn w:val="a1"/>
    <w:uiPriority w:val="39"/>
    <w:rsid w:val="000B2C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273555">
      <w:bodyDiv w:val="1"/>
      <w:marLeft w:val="0"/>
      <w:marRight w:val="0"/>
      <w:marTop w:val="0"/>
      <w:marBottom w:val="0"/>
      <w:divBdr>
        <w:top w:val="none" w:sz="0" w:space="0" w:color="auto"/>
        <w:left w:val="none" w:sz="0" w:space="0" w:color="auto"/>
        <w:bottom w:val="none" w:sz="0" w:space="0" w:color="auto"/>
        <w:right w:val="none" w:sz="0" w:space="0" w:color="auto"/>
      </w:divBdr>
    </w:div>
    <w:div w:id="123608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Slidehelper - 089">
      <a:dk1>
        <a:sysClr val="windowText" lastClr="000000"/>
      </a:dk1>
      <a:lt1>
        <a:sysClr val="window" lastClr="FFFFFF"/>
      </a:lt1>
      <a:dk2>
        <a:srgbClr val="323232"/>
      </a:dk2>
      <a:lt2>
        <a:srgbClr val="E3DED1"/>
      </a:lt2>
      <a:accent1>
        <a:srgbClr val="334D5C"/>
      </a:accent1>
      <a:accent2>
        <a:srgbClr val="45B29D"/>
      </a:accent2>
      <a:accent3>
        <a:srgbClr val="EFC94C"/>
      </a:accent3>
      <a:accent4>
        <a:srgbClr val="E27A3F"/>
      </a:accent4>
      <a:accent5>
        <a:srgbClr val="DF5A49"/>
      </a:accent5>
      <a:accent6>
        <a:srgbClr val="EFECCA"/>
      </a:accent6>
      <a:hlink>
        <a:srgbClr val="334D5C"/>
      </a:hlink>
      <a:folHlink>
        <a:srgbClr val="45B29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67F9F-25AA-4B5C-B9A3-784F126EA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6</Pages>
  <Words>3829</Words>
  <Characters>21829</Characters>
  <Application>Microsoft Office Word</Application>
  <DocSecurity>0</DocSecurity>
  <Lines>181</Lines>
  <Paragraphs>51</Paragraphs>
  <ScaleCrop>false</ScaleCrop>
  <Company/>
  <LinksUpToDate>false</LinksUpToDate>
  <CharactersWithSpaces>25607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JPY JPY</dc:creator>
  <cp:keywords/>
  <dc:description/>
  <cp:lastModifiedBy>JPY JPY</cp:lastModifiedBy>
  <cp:revision>8</cp:revision>
  <dcterms:created xsi:type="dcterms:W3CDTF">2020-11-06T09:20:00Z</dcterms:created>
  <dcterms:modified xsi:type="dcterms:W3CDTF">2020-11-29T01:42:00Z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072aee80-d7c5-3866-b96b-d829895a52cf</vt:lpwstr>
  </property>
  <property fmtid="{D5CDD505-2E9C-101B-9397-08002B2CF9AE}" pid="24" name="Mendeley Citation Style_1">
    <vt:lpwstr>http://www.zotero.org/styles/harvard-cite-them-right</vt:lpwstr>
  </property>
</Properties>
</file>