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554736435"/>
        <w:docPartObj>
          <w:docPartGallery w:val="Cover Pages"/>
          <w:docPartUnique/>
        </w:docPartObj>
      </w:sdtPr>
      <w:sdtEndPr>
        <w:rPr>
          <w:rFonts w:ascii="Arial" w:eastAsiaTheme="minorHAnsi" w:hAnsi="Arial" w:cs="Arial"/>
          <w:color w:val="auto"/>
          <w:kern w:val="2"/>
          <w:lang w:eastAsia="en-US"/>
          <w14:ligatures w14:val="standardContextual"/>
        </w:rPr>
      </w:sdtEndPr>
      <w:sdtContent>
        <w:p w14:paraId="4D4748A6" w14:textId="5B6E378D" w:rsidR="00E93D43" w:rsidRDefault="00E93D43">
          <w:pPr>
            <w:pStyle w:val="NoSpacing"/>
            <w:spacing w:before="1540" w:after="240"/>
            <w:jc w:val="center"/>
            <w:rPr>
              <w:color w:val="156082" w:themeColor="accent1"/>
            </w:rPr>
          </w:pPr>
          <w:r>
            <w:rPr>
              <w:noProof/>
              <w:color w:val="156082" w:themeColor="accent1"/>
            </w:rPr>
            <w:drawing>
              <wp:inline distT="0" distB="0" distL="0" distR="0" wp14:anchorId="48C0DDC5" wp14:editId="2A08AE6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5F919D541B9E470EA56603BE82C803F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2BAF3AD" w14:textId="3C6D1BD4" w:rsidR="00E93D43" w:rsidRDefault="00E93D4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Reflective report</w:t>
              </w:r>
            </w:p>
          </w:sdtContent>
        </w:sdt>
        <w:p w14:paraId="192318DB" w14:textId="2445CA8A" w:rsidR="00E93D43" w:rsidRDefault="00E93D43">
          <w:pPr>
            <w:pStyle w:val="NoSpacing"/>
            <w:jc w:val="center"/>
            <w:rPr>
              <w:color w:val="156082" w:themeColor="accent1"/>
              <w:sz w:val="28"/>
              <w:szCs w:val="28"/>
            </w:rPr>
          </w:pPr>
          <w:sdt>
            <w:sdtPr>
              <w:rPr>
                <w:color w:val="156082" w:themeColor="accent1"/>
                <w:sz w:val="28"/>
                <w:szCs w:val="28"/>
              </w:rPr>
              <w:alias w:val="Subtitle"/>
              <w:tag w:val=""/>
              <w:id w:val="328029620"/>
              <w:placeholder>
                <w:docPart w:val="7B90E33EB7FE41A98AD388709685519F"/>
              </w:placeholder>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28"/>
                  <w:szCs w:val="28"/>
                </w:rPr>
                <w:t>Patricia Parkes</w:t>
              </w:r>
            </w:sdtContent>
          </w:sdt>
          <w:r>
            <w:rPr>
              <w:color w:val="156082" w:themeColor="accent1"/>
              <w:sz w:val="28"/>
              <w:szCs w:val="28"/>
            </w:rPr>
            <w:t xml:space="preserve"> </w:t>
          </w:r>
        </w:p>
        <w:p w14:paraId="714E82EF" w14:textId="77777777" w:rsidR="00E93D43" w:rsidRDefault="00E93D43" w:rsidP="00E93D43">
          <w:pPr>
            <w:pStyle w:val="NoSpacing"/>
            <w:rPr>
              <w:color w:val="156082" w:themeColor="accent1"/>
              <w:sz w:val="28"/>
              <w:szCs w:val="28"/>
            </w:rPr>
          </w:pPr>
        </w:p>
        <w:p w14:paraId="727D3756" w14:textId="77777777" w:rsidR="00E93D43" w:rsidRDefault="00E93D43">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A17651C" wp14:editId="5FA5BD4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6446FCD" w14:textId="67176605" w:rsidR="00E93D43" w:rsidRDefault="00E93D43">
                                    <w:pPr>
                                      <w:pStyle w:val="NoSpacing"/>
                                      <w:spacing w:after="40"/>
                                      <w:jc w:val="center"/>
                                      <w:rPr>
                                        <w:caps/>
                                        <w:color w:val="156082" w:themeColor="accent1"/>
                                        <w:sz w:val="28"/>
                                        <w:szCs w:val="28"/>
                                      </w:rPr>
                                    </w:pPr>
                                    <w:r>
                                      <w:rPr>
                                        <w:caps/>
                                        <w:color w:val="156082" w:themeColor="accent1"/>
                                        <w:sz w:val="28"/>
                                        <w:szCs w:val="28"/>
                                      </w:rPr>
                                      <w:t>student number:2435756</w:t>
                                    </w:r>
                                  </w:p>
                                </w:sdtContent>
                              </w:sdt>
                              <w:p w14:paraId="0A81B6EF" w14:textId="11B1FF2C" w:rsidR="00E93D43" w:rsidRDefault="00E93D43">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module </w:t>
                                    </w:r>
                                    <w:r w:rsidR="00307032">
                                      <w:rPr>
                                        <w:caps/>
                                        <w:color w:val="156082" w:themeColor="accent1"/>
                                      </w:rPr>
                                      <w:t>CODE: BMHP</w:t>
                                    </w:r>
                                    <w:r>
                                      <w:rPr>
                                        <w:caps/>
                                        <w:color w:val="156082" w:themeColor="accent1"/>
                                      </w:rPr>
                                      <w:t>5016</w:t>
                                    </w:r>
                                  </w:sdtContent>
                                </w:sdt>
                              </w:p>
                              <w:p w14:paraId="2D53AFCA" w14:textId="4B74CE1B" w:rsidR="00E93D43" w:rsidRDefault="00E93D43">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LECTURER:</w:t>
                                    </w:r>
                                    <w:r w:rsidR="00307032">
                                      <w:rPr>
                                        <w:color w:val="156082" w:themeColor="accent1"/>
                                      </w:rPr>
                                      <w:t xml:space="preserve"> </w:t>
                                    </w:r>
                                    <w:r>
                                      <w:rPr>
                                        <w:color w:val="156082" w:themeColor="accent1"/>
                                      </w:rPr>
                                      <w:t>A</w:t>
                                    </w:r>
                                    <w:r w:rsidR="00307032">
                                      <w:rPr>
                                        <w:color w:val="156082" w:themeColor="accent1"/>
                                      </w:rPr>
                                      <w:t>zida Zainol</w:t>
                                    </w:r>
                                  </w:sdtContent>
                                </w:sdt>
                                <w:r w:rsidR="00307032">
                                  <w:rPr>
                                    <w:color w:val="156082" w:themeColor="accent1"/>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17651C"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6446FCD" w14:textId="67176605" w:rsidR="00E93D43" w:rsidRDefault="00E93D43">
                              <w:pPr>
                                <w:pStyle w:val="NoSpacing"/>
                                <w:spacing w:after="40"/>
                                <w:jc w:val="center"/>
                                <w:rPr>
                                  <w:caps/>
                                  <w:color w:val="156082" w:themeColor="accent1"/>
                                  <w:sz w:val="28"/>
                                  <w:szCs w:val="28"/>
                                </w:rPr>
                              </w:pPr>
                              <w:r>
                                <w:rPr>
                                  <w:caps/>
                                  <w:color w:val="156082" w:themeColor="accent1"/>
                                  <w:sz w:val="28"/>
                                  <w:szCs w:val="28"/>
                                </w:rPr>
                                <w:t>student number:2435756</w:t>
                              </w:r>
                            </w:p>
                          </w:sdtContent>
                        </w:sdt>
                        <w:p w14:paraId="0A81B6EF" w14:textId="11B1FF2C" w:rsidR="00E93D43" w:rsidRDefault="00E93D43">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module </w:t>
                              </w:r>
                              <w:r w:rsidR="00307032">
                                <w:rPr>
                                  <w:caps/>
                                  <w:color w:val="156082" w:themeColor="accent1"/>
                                </w:rPr>
                                <w:t>CODE: BMHP</w:t>
                              </w:r>
                              <w:r>
                                <w:rPr>
                                  <w:caps/>
                                  <w:color w:val="156082" w:themeColor="accent1"/>
                                </w:rPr>
                                <w:t>5016</w:t>
                              </w:r>
                            </w:sdtContent>
                          </w:sdt>
                        </w:p>
                        <w:p w14:paraId="2D53AFCA" w14:textId="4B74CE1B" w:rsidR="00E93D43" w:rsidRDefault="00E93D43">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LECTURER:</w:t>
                              </w:r>
                              <w:r w:rsidR="00307032">
                                <w:rPr>
                                  <w:color w:val="156082" w:themeColor="accent1"/>
                                </w:rPr>
                                <w:t xml:space="preserve"> </w:t>
                              </w:r>
                              <w:r>
                                <w:rPr>
                                  <w:color w:val="156082" w:themeColor="accent1"/>
                                </w:rPr>
                                <w:t>A</w:t>
                              </w:r>
                              <w:r w:rsidR="00307032">
                                <w:rPr>
                                  <w:color w:val="156082" w:themeColor="accent1"/>
                                </w:rPr>
                                <w:t>zida Zainol</w:t>
                              </w:r>
                            </w:sdtContent>
                          </w:sdt>
                          <w:r w:rsidR="00307032">
                            <w:rPr>
                              <w:color w:val="156082" w:themeColor="accent1"/>
                            </w:rPr>
                            <w:t xml:space="preserve"> </w:t>
                          </w:r>
                        </w:p>
                      </w:txbxContent>
                    </v:textbox>
                    <w10:wrap anchorx="margin" anchory="page"/>
                  </v:shape>
                </w:pict>
              </mc:Fallback>
            </mc:AlternateContent>
          </w:r>
          <w:r>
            <w:rPr>
              <w:noProof/>
              <w:color w:val="156082" w:themeColor="accent1"/>
            </w:rPr>
            <w:drawing>
              <wp:inline distT="0" distB="0" distL="0" distR="0" wp14:anchorId="217AD5DB" wp14:editId="006AF12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E0827D" w14:textId="2B767F92" w:rsidR="00E93D43" w:rsidRDefault="00E93D43">
          <w:pPr>
            <w:rPr>
              <w:rFonts w:ascii="Arial" w:hAnsi="Arial" w:cs="Arial"/>
              <w:sz w:val="22"/>
              <w:szCs w:val="22"/>
            </w:rPr>
          </w:pPr>
          <w:r>
            <w:rPr>
              <w:rFonts w:ascii="Arial" w:hAnsi="Arial" w:cs="Arial"/>
              <w:sz w:val="22"/>
              <w:szCs w:val="22"/>
            </w:rPr>
            <w:br w:type="page"/>
          </w:r>
        </w:p>
      </w:sdtContent>
    </w:sdt>
    <w:p w14:paraId="1CB657B8" w14:textId="77777777" w:rsidR="005C1EFC" w:rsidRDefault="005C1EFC"/>
    <w:sdt>
      <w:sdtPr>
        <w:id w:val="-37862967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BF48DE4" w14:textId="3F888DE1" w:rsidR="00307032" w:rsidRDefault="00307032">
          <w:pPr>
            <w:pStyle w:val="TOCHeading"/>
          </w:pPr>
          <w:r>
            <w:t>Contents</w:t>
          </w:r>
        </w:p>
        <w:p w14:paraId="499C632A" w14:textId="5B9F6F73" w:rsidR="00877223" w:rsidRDefault="00307032">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240302" w:history="1">
            <w:r w:rsidR="00877223" w:rsidRPr="006257FF">
              <w:rPr>
                <w:rStyle w:val="Hyperlink"/>
                <w:rFonts w:ascii="Arial" w:hAnsi="Arial" w:cs="Arial"/>
                <w:noProof/>
              </w:rPr>
              <w:t>Effective health and social care are based on core ideas such as person-centred care,</w:t>
            </w:r>
            <w:r w:rsidR="00877223">
              <w:rPr>
                <w:noProof/>
                <w:webHidden/>
              </w:rPr>
              <w:tab/>
            </w:r>
            <w:r w:rsidR="00877223">
              <w:rPr>
                <w:noProof/>
                <w:webHidden/>
              </w:rPr>
              <w:fldChar w:fldCharType="begin"/>
            </w:r>
            <w:r w:rsidR="00877223">
              <w:rPr>
                <w:noProof/>
                <w:webHidden/>
              </w:rPr>
              <w:instrText xml:space="preserve"> PAGEREF _Toc234240302 \h </w:instrText>
            </w:r>
            <w:r w:rsidR="00877223">
              <w:rPr>
                <w:noProof/>
                <w:webHidden/>
              </w:rPr>
            </w:r>
            <w:r w:rsidR="00877223">
              <w:rPr>
                <w:noProof/>
                <w:webHidden/>
              </w:rPr>
              <w:fldChar w:fldCharType="separate"/>
            </w:r>
            <w:r w:rsidR="00E34139">
              <w:rPr>
                <w:noProof/>
                <w:webHidden/>
              </w:rPr>
              <w:t>1</w:t>
            </w:r>
            <w:r w:rsidR="00877223">
              <w:rPr>
                <w:noProof/>
                <w:webHidden/>
              </w:rPr>
              <w:fldChar w:fldCharType="end"/>
            </w:r>
          </w:hyperlink>
        </w:p>
        <w:p w14:paraId="0F950E03" w14:textId="652E4617" w:rsidR="00877223" w:rsidRDefault="00877223">
          <w:pPr>
            <w:pStyle w:val="TOC1"/>
            <w:tabs>
              <w:tab w:val="right" w:leader="dot" w:pos="9016"/>
            </w:tabs>
            <w:rPr>
              <w:rFonts w:eastAsiaTheme="minorEastAsia"/>
              <w:noProof/>
              <w:lang w:eastAsia="en-GB"/>
            </w:rPr>
          </w:pPr>
          <w:hyperlink w:anchor="_Toc234240303" w:history="1">
            <w:r w:rsidRPr="006257FF">
              <w:rPr>
                <w:rStyle w:val="Hyperlink"/>
                <w:rFonts w:ascii="Arial" w:hAnsi="Arial" w:cs="Arial"/>
                <w:noProof/>
              </w:rPr>
              <w:t>Task 2</w:t>
            </w:r>
            <w:r>
              <w:rPr>
                <w:noProof/>
                <w:webHidden/>
              </w:rPr>
              <w:tab/>
            </w:r>
            <w:r>
              <w:rPr>
                <w:noProof/>
                <w:webHidden/>
              </w:rPr>
              <w:fldChar w:fldCharType="begin"/>
            </w:r>
            <w:r>
              <w:rPr>
                <w:noProof/>
                <w:webHidden/>
              </w:rPr>
              <w:instrText xml:space="preserve"> PAGEREF _Toc234240303 \h </w:instrText>
            </w:r>
            <w:r>
              <w:rPr>
                <w:noProof/>
                <w:webHidden/>
              </w:rPr>
            </w:r>
            <w:r>
              <w:rPr>
                <w:noProof/>
                <w:webHidden/>
              </w:rPr>
              <w:fldChar w:fldCharType="separate"/>
            </w:r>
            <w:r w:rsidR="00E34139">
              <w:rPr>
                <w:noProof/>
                <w:webHidden/>
              </w:rPr>
              <w:t>3</w:t>
            </w:r>
            <w:r>
              <w:rPr>
                <w:noProof/>
                <w:webHidden/>
              </w:rPr>
              <w:fldChar w:fldCharType="end"/>
            </w:r>
          </w:hyperlink>
        </w:p>
        <w:p w14:paraId="64475511" w14:textId="33B79A65" w:rsidR="00877223" w:rsidRDefault="00877223">
          <w:pPr>
            <w:pStyle w:val="TOC2"/>
            <w:tabs>
              <w:tab w:val="right" w:leader="dot" w:pos="9016"/>
            </w:tabs>
            <w:rPr>
              <w:rFonts w:eastAsiaTheme="minorEastAsia"/>
              <w:noProof/>
              <w:lang w:eastAsia="en-GB"/>
            </w:rPr>
          </w:pPr>
          <w:hyperlink w:anchor="_Toc234240304" w:history="1">
            <w:r w:rsidRPr="006257FF">
              <w:rPr>
                <w:rStyle w:val="Hyperlink"/>
                <w:rFonts w:ascii="Arial" w:hAnsi="Arial" w:cs="Arial"/>
                <w:noProof/>
              </w:rPr>
              <w:t>The case study of Joan.</w:t>
            </w:r>
            <w:r>
              <w:rPr>
                <w:noProof/>
                <w:webHidden/>
              </w:rPr>
              <w:tab/>
            </w:r>
            <w:r>
              <w:rPr>
                <w:noProof/>
                <w:webHidden/>
              </w:rPr>
              <w:fldChar w:fldCharType="begin"/>
            </w:r>
            <w:r>
              <w:rPr>
                <w:noProof/>
                <w:webHidden/>
              </w:rPr>
              <w:instrText xml:space="preserve"> PAGEREF _Toc234240304 \h </w:instrText>
            </w:r>
            <w:r>
              <w:rPr>
                <w:noProof/>
                <w:webHidden/>
              </w:rPr>
            </w:r>
            <w:r>
              <w:rPr>
                <w:noProof/>
                <w:webHidden/>
              </w:rPr>
              <w:fldChar w:fldCharType="separate"/>
            </w:r>
            <w:r w:rsidR="00E34139">
              <w:rPr>
                <w:noProof/>
                <w:webHidden/>
              </w:rPr>
              <w:t>3</w:t>
            </w:r>
            <w:r>
              <w:rPr>
                <w:noProof/>
                <w:webHidden/>
              </w:rPr>
              <w:fldChar w:fldCharType="end"/>
            </w:r>
          </w:hyperlink>
        </w:p>
        <w:p w14:paraId="1F974E0F" w14:textId="25187C6C" w:rsidR="00877223" w:rsidRDefault="00877223">
          <w:pPr>
            <w:pStyle w:val="TOC1"/>
            <w:tabs>
              <w:tab w:val="right" w:leader="dot" w:pos="9016"/>
            </w:tabs>
            <w:rPr>
              <w:rFonts w:eastAsiaTheme="minorEastAsia"/>
              <w:noProof/>
              <w:lang w:eastAsia="en-GB"/>
            </w:rPr>
          </w:pPr>
          <w:hyperlink w:anchor="_Toc234240305" w:history="1">
            <w:r w:rsidRPr="006257FF">
              <w:rPr>
                <w:rStyle w:val="Hyperlink"/>
                <w:rFonts w:ascii="Arial" w:hAnsi="Arial" w:cs="Arial"/>
                <w:noProof/>
              </w:rPr>
              <w:t>Task 3</w:t>
            </w:r>
            <w:r>
              <w:rPr>
                <w:noProof/>
                <w:webHidden/>
              </w:rPr>
              <w:tab/>
            </w:r>
            <w:r>
              <w:rPr>
                <w:noProof/>
                <w:webHidden/>
              </w:rPr>
              <w:fldChar w:fldCharType="begin"/>
            </w:r>
            <w:r>
              <w:rPr>
                <w:noProof/>
                <w:webHidden/>
              </w:rPr>
              <w:instrText xml:space="preserve"> PAGEREF _Toc234240305 \h </w:instrText>
            </w:r>
            <w:r>
              <w:rPr>
                <w:noProof/>
                <w:webHidden/>
              </w:rPr>
            </w:r>
            <w:r>
              <w:rPr>
                <w:noProof/>
                <w:webHidden/>
              </w:rPr>
              <w:fldChar w:fldCharType="separate"/>
            </w:r>
            <w:r w:rsidR="00E34139">
              <w:rPr>
                <w:noProof/>
                <w:webHidden/>
              </w:rPr>
              <w:t>5</w:t>
            </w:r>
            <w:r>
              <w:rPr>
                <w:noProof/>
                <w:webHidden/>
              </w:rPr>
              <w:fldChar w:fldCharType="end"/>
            </w:r>
          </w:hyperlink>
        </w:p>
        <w:p w14:paraId="0A9A69F9" w14:textId="799DC3C1" w:rsidR="00877223" w:rsidRDefault="00877223">
          <w:pPr>
            <w:pStyle w:val="TOC2"/>
            <w:tabs>
              <w:tab w:val="right" w:leader="dot" w:pos="9016"/>
            </w:tabs>
            <w:rPr>
              <w:rFonts w:eastAsiaTheme="minorEastAsia"/>
              <w:noProof/>
              <w:lang w:eastAsia="en-GB"/>
            </w:rPr>
          </w:pPr>
          <w:hyperlink w:anchor="_Toc234240306" w:history="1">
            <w:r w:rsidRPr="006257FF">
              <w:rPr>
                <w:rStyle w:val="Hyperlink"/>
                <w:rFonts w:ascii="Arial" w:hAnsi="Arial" w:cs="Arial"/>
                <w:noProof/>
              </w:rPr>
              <w:t>Gibbs reflective cycle 1988</w:t>
            </w:r>
            <w:r>
              <w:rPr>
                <w:noProof/>
                <w:webHidden/>
              </w:rPr>
              <w:tab/>
            </w:r>
            <w:r>
              <w:rPr>
                <w:noProof/>
                <w:webHidden/>
              </w:rPr>
              <w:fldChar w:fldCharType="begin"/>
            </w:r>
            <w:r>
              <w:rPr>
                <w:noProof/>
                <w:webHidden/>
              </w:rPr>
              <w:instrText xml:space="preserve"> PAGEREF _Toc234240306 \h </w:instrText>
            </w:r>
            <w:r>
              <w:rPr>
                <w:noProof/>
                <w:webHidden/>
              </w:rPr>
            </w:r>
            <w:r>
              <w:rPr>
                <w:noProof/>
                <w:webHidden/>
              </w:rPr>
              <w:fldChar w:fldCharType="separate"/>
            </w:r>
            <w:r w:rsidR="00E34139">
              <w:rPr>
                <w:noProof/>
                <w:webHidden/>
              </w:rPr>
              <w:t>5</w:t>
            </w:r>
            <w:r>
              <w:rPr>
                <w:noProof/>
                <w:webHidden/>
              </w:rPr>
              <w:fldChar w:fldCharType="end"/>
            </w:r>
          </w:hyperlink>
        </w:p>
        <w:p w14:paraId="60E024BC" w14:textId="25A0E735" w:rsidR="00877223" w:rsidRDefault="00877223">
          <w:pPr>
            <w:pStyle w:val="TOC3"/>
            <w:tabs>
              <w:tab w:val="right" w:leader="dot" w:pos="9016"/>
            </w:tabs>
            <w:rPr>
              <w:rFonts w:eastAsiaTheme="minorEastAsia"/>
              <w:noProof/>
              <w:lang w:eastAsia="en-GB"/>
            </w:rPr>
          </w:pPr>
          <w:hyperlink w:anchor="_Toc234240307" w:history="1">
            <w:r w:rsidRPr="006257FF">
              <w:rPr>
                <w:rStyle w:val="Hyperlink"/>
                <w:rFonts w:ascii="Arial" w:hAnsi="Arial" w:cs="Arial"/>
                <w:noProof/>
              </w:rPr>
              <w:t>feeling</w:t>
            </w:r>
            <w:r>
              <w:rPr>
                <w:noProof/>
                <w:webHidden/>
              </w:rPr>
              <w:tab/>
            </w:r>
            <w:r>
              <w:rPr>
                <w:noProof/>
                <w:webHidden/>
              </w:rPr>
              <w:fldChar w:fldCharType="begin"/>
            </w:r>
            <w:r>
              <w:rPr>
                <w:noProof/>
                <w:webHidden/>
              </w:rPr>
              <w:instrText xml:space="preserve"> PAGEREF _Toc234240307 \h </w:instrText>
            </w:r>
            <w:r>
              <w:rPr>
                <w:noProof/>
                <w:webHidden/>
              </w:rPr>
            </w:r>
            <w:r>
              <w:rPr>
                <w:noProof/>
                <w:webHidden/>
              </w:rPr>
              <w:fldChar w:fldCharType="separate"/>
            </w:r>
            <w:r w:rsidR="00E34139">
              <w:rPr>
                <w:noProof/>
                <w:webHidden/>
              </w:rPr>
              <w:t>5</w:t>
            </w:r>
            <w:r>
              <w:rPr>
                <w:noProof/>
                <w:webHidden/>
              </w:rPr>
              <w:fldChar w:fldCharType="end"/>
            </w:r>
          </w:hyperlink>
        </w:p>
        <w:p w14:paraId="11EE31BE" w14:textId="31CF5FDF" w:rsidR="00877223" w:rsidRDefault="00877223">
          <w:pPr>
            <w:pStyle w:val="TOC3"/>
            <w:tabs>
              <w:tab w:val="right" w:leader="dot" w:pos="9016"/>
            </w:tabs>
            <w:rPr>
              <w:rFonts w:eastAsiaTheme="minorEastAsia"/>
              <w:noProof/>
              <w:lang w:eastAsia="en-GB"/>
            </w:rPr>
          </w:pPr>
          <w:hyperlink w:anchor="_Toc234240308" w:history="1">
            <w:r w:rsidRPr="006257FF">
              <w:rPr>
                <w:rStyle w:val="Hyperlink"/>
                <w:rFonts w:ascii="Arial" w:hAnsi="Arial" w:cs="Arial"/>
                <w:noProof/>
              </w:rPr>
              <w:t>Evaluation</w:t>
            </w:r>
            <w:r>
              <w:rPr>
                <w:noProof/>
                <w:webHidden/>
              </w:rPr>
              <w:tab/>
            </w:r>
            <w:r>
              <w:rPr>
                <w:noProof/>
                <w:webHidden/>
              </w:rPr>
              <w:fldChar w:fldCharType="begin"/>
            </w:r>
            <w:r>
              <w:rPr>
                <w:noProof/>
                <w:webHidden/>
              </w:rPr>
              <w:instrText xml:space="preserve"> PAGEREF _Toc234240308 \h </w:instrText>
            </w:r>
            <w:r>
              <w:rPr>
                <w:noProof/>
                <w:webHidden/>
              </w:rPr>
            </w:r>
            <w:r>
              <w:rPr>
                <w:noProof/>
                <w:webHidden/>
              </w:rPr>
              <w:fldChar w:fldCharType="separate"/>
            </w:r>
            <w:r w:rsidR="00E34139">
              <w:rPr>
                <w:noProof/>
                <w:webHidden/>
              </w:rPr>
              <w:t>5</w:t>
            </w:r>
            <w:r>
              <w:rPr>
                <w:noProof/>
                <w:webHidden/>
              </w:rPr>
              <w:fldChar w:fldCharType="end"/>
            </w:r>
          </w:hyperlink>
        </w:p>
        <w:p w14:paraId="79F6F9A5" w14:textId="6F732314" w:rsidR="00877223" w:rsidRDefault="00877223">
          <w:pPr>
            <w:pStyle w:val="TOC3"/>
            <w:tabs>
              <w:tab w:val="right" w:leader="dot" w:pos="9016"/>
            </w:tabs>
            <w:rPr>
              <w:rFonts w:eastAsiaTheme="minorEastAsia"/>
              <w:noProof/>
              <w:lang w:eastAsia="en-GB"/>
            </w:rPr>
          </w:pPr>
          <w:hyperlink w:anchor="_Toc234240309" w:history="1">
            <w:r w:rsidRPr="006257FF">
              <w:rPr>
                <w:rStyle w:val="Hyperlink"/>
                <w:rFonts w:ascii="Arial" w:hAnsi="Arial" w:cs="Arial"/>
                <w:noProof/>
              </w:rPr>
              <w:t>Analyst</w:t>
            </w:r>
            <w:r>
              <w:rPr>
                <w:noProof/>
                <w:webHidden/>
              </w:rPr>
              <w:tab/>
            </w:r>
            <w:r>
              <w:rPr>
                <w:noProof/>
                <w:webHidden/>
              </w:rPr>
              <w:fldChar w:fldCharType="begin"/>
            </w:r>
            <w:r>
              <w:rPr>
                <w:noProof/>
                <w:webHidden/>
              </w:rPr>
              <w:instrText xml:space="preserve"> PAGEREF _Toc234240309 \h </w:instrText>
            </w:r>
            <w:r>
              <w:rPr>
                <w:noProof/>
                <w:webHidden/>
              </w:rPr>
            </w:r>
            <w:r>
              <w:rPr>
                <w:noProof/>
                <w:webHidden/>
              </w:rPr>
              <w:fldChar w:fldCharType="separate"/>
            </w:r>
            <w:r w:rsidR="00E34139">
              <w:rPr>
                <w:noProof/>
                <w:webHidden/>
              </w:rPr>
              <w:t>6</w:t>
            </w:r>
            <w:r>
              <w:rPr>
                <w:noProof/>
                <w:webHidden/>
              </w:rPr>
              <w:fldChar w:fldCharType="end"/>
            </w:r>
          </w:hyperlink>
        </w:p>
        <w:p w14:paraId="12D434EB" w14:textId="6F1CEA4E" w:rsidR="00877223" w:rsidRDefault="00877223">
          <w:pPr>
            <w:pStyle w:val="TOC1"/>
            <w:tabs>
              <w:tab w:val="right" w:leader="dot" w:pos="9016"/>
            </w:tabs>
            <w:rPr>
              <w:rFonts w:eastAsiaTheme="minorEastAsia"/>
              <w:noProof/>
              <w:lang w:eastAsia="en-GB"/>
            </w:rPr>
          </w:pPr>
          <w:hyperlink w:anchor="_Toc234240310" w:history="1">
            <w:r w:rsidRPr="006257F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_Toc234240310 \h </w:instrText>
            </w:r>
            <w:r>
              <w:rPr>
                <w:noProof/>
                <w:webHidden/>
              </w:rPr>
            </w:r>
            <w:r>
              <w:rPr>
                <w:noProof/>
                <w:webHidden/>
              </w:rPr>
              <w:fldChar w:fldCharType="separate"/>
            </w:r>
            <w:r w:rsidR="00E34139">
              <w:rPr>
                <w:noProof/>
                <w:webHidden/>
              </w:rPr>
              <w:t>6</w:t>
            </w:r>
            <w:r>
              <w:rPr>
                <w:noProof/>
                <w:webHidden/>
              </w:rPr>
              <w:fldChar w:fldCharType="end"/>
            </w:r>
          </w:hyperlink>
        </w:p>
        <w:p w14:paraId="71FEC627" w14:textId="45B8779B" w:rsidR="00877223" w:rsidRDefault="00877223">
          <w:pPr>
            <w:pStyle w:val="TOC2"/>
            <w:tabs>
              <w:tab w:val="right" w:leader="dot" w:pos="9016"/>
            </w:tabs>
            <w:rPr>
              <w:rFonts w:eastAsiaTheme="minorEastAsia"/>
              <w:noProof/>
              <w:lang w:eastAsia="en-GB"/>
            </w:rPr>
          </w:pPr>
          <w:hyperlink w:anchor="_Toc234240311" w:history="1">
            <w:r w:rsidRPr="006257FF">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_Toc234240311 \h </w:instrText>
            </w:r>
            <w:r>
              <w:rPr>
                <w:noProof/>
                <w:webHidden/>
              </w:rPr>
            </w:r>
            <w:r>
              <w:rPr>
                <w:noProof/>
                <w:webHidden/>
              </w:rPr>
              <w:fldChar w:fldCharType="separate"/>
            </w:r>
            <w:r w:rsidR="00E34139">
              <w:rPr>
                <w:noProof/>
                <w:webHidden/>
              </w:rPr>
              <w:t>6</w:t>
            </w:r>
            <w:r>
              <w:rPr>
                <w:noProof/>
                <w:webHidden/>
              </w:rPr>
              <w:fldChar w:fldCharType="end"/>
            </w:r>
          </w:hyperlink>
        </w:p>
        <w:p w14:paraId="5604BB81" w14:textId="0A65C481" w:rsidR="00877223" w:rsidRDefault="00877223">
          <w:pPr>
            <w:pStyle w:val="TOC2"/>
            <w:tabs>
              <w:tab w:val="right" w:leader="dot" w:pos="9016"/>
            </w:tabs>
            <w:rPr>
              <w:rFonts w:eastAsiaTheme="minorEastAsia"/>
              <w:noProof/>
              <w:lang w:eastAsia="en-GB"/>
            </w:rPr>
          </w:pPr>
          <w:hyperlink w:anchor="_Toc234240312" w:history="1">
            <w:r w:rsidRPr="006257FF">
              <w:rPr>
                <w:rStyle w:val="Hyperlink"/>
                <w:rFonts w:ascii="Arial" w:hAnsi="Arial" w:cs="Arial"/>
                <w:b/>
                <w:bCs/>
                <w:smallCaps/>
                <w:noProof/>
                <w:spacing w:val="5"/>
              </w:rPr>
              <w:t>Reference list</w:t>
            </w:r>
            <w:r>
              <w:rPr>
                <w:noProof/>
                <w:webHidden/>
              </w:rPr>
              <w:tab/>
            </w:r>
            <w:r>
              <w:rPr>
                <w:noProof/>
                <w:webHidden/>
              </w:rPr>
              <w:fldChar w:fldCharType="begin"/>
            </w:r>
            <w:r>
              <w:rPr>
                <w:noProof/>
                <w:webHidden/>
              </w:rPr>
              <w:instrText xml:space="preserve"> PAGEREF _Toc234240312 \h </w:instrText>
            </w:r>
            <w:r>
              <w:rPr>
                <w:noProof/>
                <w:webHidden/>
              </w:rPr>
            </w:r>
            <w:r>
              <w:rPr>
                <w:noProof/>
                <w:webHidden/>
              </w:rPr>
              <w:fldChar w:fldCharType="separate"/>
            </w:r>
            <w:r w:rsidR="00E34139">
              <w:rPr>
                <w:noProof/>
                <w:webHidden/>
              </w:rPr>
              <w:t>7</w:t>
            </w:r>
            <w:r>
              <w:rPr>
                <w:noProof/>
                <w:webHidden/>
              </w:rPr>
              <w:fldChar w:fldCharType="end"/>
            </w:r>
          </w:hyperlink>
        </w:p>
        <w:p w14:paraId="4FF43E0B" w14:textId="0E9A2F17" w:rsidR="00307032" w:rsidRDefault="00307032">
          <w:r>
            <w:rPr>
              <w:b/>
              <w:bCs/>
            </w:rPr>
            <w:fldChar w:fldCharType="end"/>
          </w:r>
        </w:p>
      </w:sdtContent>
    </w:sdt>
    <w:p w14:paraId="05CAA229" w14:textId="178A1EAD" w:rsidR="003114B4" w:rsidRPr="00E93D43" w:rsidRDefault="003114B4" w:rsidP="00E93D43">
      <w:pPr>
        <w:pStyle w:val="Heading2"/>
        <w:spacing w:line="360" w:lineRule="auto"/>
        <w:rPr>
          <w:rFonts w:ascii="Arial" w:hAnsi="Arial" w:cs="Arial"/>
          <w:sz w:val="22"/>
          <w:szCs w:val="22"/>
        </w:rPr>
      </w:pPr>
      <w:bookmarkStart w:id="0" w:name="_Toc234240302"/>
      <w:r w:rsidRPr="00E93D43">
        <w:rPr>
          <w:rFonts w:ascii="Arial" w:hAnsi="Arial" w:cs="Arial"/>
          <w:sz w:val="22"/>
          <w:szCs w:val="22"/>
        </w:rPr>
        <w:t xml:space="preserve">Effective health and social care </w:t>
      </w:r>
      <w:r w:rsidR="005C1EFC" w:rsidRPr="00E93D43">
        <w:rPr>
          <w:rFonts w:ascii="Arial" w:hAnsi="Arial" w:cs="Arial"/>
          <w:sz w:val="22"/>
          <w:szCs w:val="22"/>
        </w:rPr>
        <w:t>are</w:t>
      </w:r>
      <w:r w:rsidRPr="00E93D43">
        <w:rPr>
          <w:rFonts w:ascii="Arial" w:hAnsi="Arial" w:cs="Arial"/>
          <w:sz w:val="22"/>
          <w:szCs w:val="22"/>
        </w:rPr>
        <w:t xml:space="preserve"> based on core ideas such as person-centred care,</w:t>
      </w:r>
      <w:bookmarkEnd w:id="0"/>
      <w:r w:rsidRPr="00E93D43">
        <w:rPr>
          <w:rFonts w:ascii="Arial" w:hAnsi="Arial" w:cs="Arial"/>
          <w:sz w:val="22"/>
          <w:szCs w:val="22"/>
        </w:rPr>
        <w:t xml:space="preserve"> </w:t>
      </w:r>
    </w:p>
    <w:p w14:paraId="19DCD1B2" w14:textId="07F965FF" w:rsidR="003114B4" w:rsidRPr="00E93D43" w:rsidRDefault="003114B4" w:rsidP="00E93D43">
      <w:pPr>
        <w:spacing w:line="360" w:lineRule="auto"/>
        <w:rPr>
          <w:rFonts w:ascii="Arial" w:hAnsi="Arial" w:cs="Arial"/>
          <w:sz w:val="22"/>
          <w:szCs w:val="22"/>
        </w:rPr>
      </w:pPr>
      <w:r w:rsidRPr="00E93D43">
        <w:rPr>
          <w:rFonts w:ascii="Arial" w:hAnsi="Arial" w:cs="Arial"/>
          <w:sz w:val="22"/>
          <w:szCs w:val="22"/>
        </w:rPr>
        <w:t>partnership functioning, and ethical practice. These values encourage high-quality, safe and responsive services while ensuring that individuals are treated with dignity, compassion and respect. They are incorporated in legislation, professional standards, and evidence-based practice, reflecting the expectation that care should accommodate individuals' different needs while also protecting their rights and well-being.</w:t>
      </w:r>
    </w:p>
    <w:p w14:paraId="3FEAA15E" w14:textId="437645E5" w:rsidR="003114B4" w:rsidRPr="00E93D43" w:rsidRDefault="003114B4" w:rsidP="00E93D43">
      <w:pPr>
        <w:spacing w:line="360" w:lineRule="auto"/>
        <w:rPr>
          <w:rFonts w:ascii="Arial" w:hAnsi="Arial" w:cs="Arial"/>
          <w:sz w:val="22"/>
          <w:szCs w:val="22"/>
        </w:rPr>
      </w:pPr>
      <w:r w:rsidRPr="00E93D43">
        <w:rPr>
          <w:rFonts w:ascii="Arial" w:hAnsi="Arial" w:cs="Arial"/>
          <w:sz w:val="22"/>
          <w:szCs w:val="22"/>
        </w:rPr>
        <w:t>Person-centred care is an approach that prioritises the individual in all decisions regarding their care, acknowledging their values, preferences, strengths, and goals, rather than concentrating exclusively on their sickness or condition (McCormack and McCance,</w:t>
      </w:r>
      <w:r w:rsidR="005C1EFC" w:rsidRPr="00E93D43">
        <w:rPr>
          <w:rFonts w:ascii="Arial" w:hAnsi="Arial" w:cs="Arial"/>
          <w:sz w:val="22"/>
          <w:szCs w:val="22"/>
        </w:rPr>
        <w:t xml:space="preserve"> 2021).</w:t>
      </w:r>
      <w:r w:rsidR="004A1A8C" w:rsidRPr="00E93D43">
        <w:rPr>
          <w:rFonts w:ascii="Arial" w:hAnsi="Arial" w:cs="Arial"/>
          <w:sz w:val="22"/>
          <w:szCs w:val="22"/>
        </w:rPr>
        <w:t xml:space="preserve"> </w:t>
      </w:r>
      <w:r w:rsidR="005C1EFC" w:rsidRPr="00E93D43">
        <w:rPr>
          <w:rFonts w:ascii="Arial" w:hAnsi="Arial" w:cs="Arial"/>
          <w:sz w:val="22"/>
          <w:szCs w:val="22"/>
        </w:rPr>
        <w:t>T</w:t>
      </w:r>
      <w:r w:rsidR="004A1A8C" w:rsidRPr="00E93D43">
        <w:rPr>
          <w:rFonts w:ascii="Arial" w:hAnsi="Arial" w:cs="Arial"/>
          <w:sz w:val="22"/>
          <w:szCs w:val="22"/>
        </w:rPr>
        <w:t>his</w:t>
      </w:r>
      <w:r w:rsidR="004A1A8C" w:rsidRPr="00E93D43">
        <w:rPr>
          <w:rFonts w:ascii="Arial" w:hAnsi="Arial" w:cs="Arial"/>
          <w:sz w:val="22"/>
          <w:szCs w:val="22"/>
        </w:rPr>
        <w:t xml:space="preserve"> idea promotes individualised care planning and active involvement in decision-making. Its importance lies </w:t>
      </w:r>
      <w:r w:rsidR="005C1EFC" w:rsidRPr="00E93D43">
        <w:rPr>
          <w:rFonts w:ascii="Arial" w:hAnsi="Arial" w:cs="Arial"/>
          <w:sz w:val="22"/>
          <w:szCs w:val="22"/>
        </w:rPr>
        <w:t xml:space="preserve">on </w:t>
      </w:r>
      <w:r w:rsidR="004A1A8C" w:rsidRPr="00E93D43">
        <w:rPr>
          <w:rFonts w:ascii="Arial" w:hAnsi="Arial" w:cs="Arial"/>
          <w:sz w:val="22"/>
          <w:szCs w:val="22"/>
        </w:rPr>
        <w:t>enhancing health outcomes through care that reflects individual needs. Since person-centred approaches aim to address physiological, safety, social, esteem, and self-actualization</w:t>
      </w:r>
      <w:r w:rsidR="004A1A8C" w:rsidRPr="00E93D43">
        <w:rPr>
          <w:rFonts w:ascii="Arial" w:hAnsi="Arial" w:cs="Arial"/>
          <w:sz w:val="22"/>
          <w:szCs w:val="22"/>
        </w:rPr>
        <w:t>s</w:t>
      </w:r>
      <w:r w:rsidR="004A1A8C" w:rsidRPr="00E93D43">
        <w:rPr>
          <w:rFonts w:ascii="Arial" w:hAnsi="Arial" w:cs="Arial"/>
          <w:sz w:val="22"/>
          <w:szCs w:val="22"/>
        </w:rPr>
        <w:t xml:space="preserve"> </w:t>
      </w:r>
      <w:r w:rsidR="004A1A8C" w:rsidRPr="00E93D43">
        <w:rPr>
          <w:rFonts w:ascii="Arial" w:hAnsi="Arial" w:cs="Arial"/>
          <w:sz w:val="22"/>
          <w:szCs w:val="22"/>
        </w:rPr>
        <w:t>need</w:t>
      </w:r>
      <w:r w:rsidR="004A1A8C" w:rsidRPr="00E93D43">
        <w:rPr>
          <w:rFonts w:ascii="Arial" w:hAnsi="Arial" w:cs="Arial"/>
          <w:sz w:val="22"/>
          <w:szCs w:val="22"/>
        </w:rPr>
        <w:t xml:space="preserve"> holistically, the principle is strongly aligned with Maslow's Hierarchy of Needs (Maslow, 1943).</w:t>
      </w:r>
    </w:p>
    <w:p w14:paraId="4589193F" w14:textId="21095AFE" w:rsidR="004A1A8C" w:rsidRPr="00E93D43" w:rsidRDefault="004A1A8C" w:rsidP="00E93D43">
      <w:pPr>
        <w:spacing w:line="360" w:lineRule="auto"/>
        <w:rPr>
          <w:rFonts w:ascii="Arial" w:hAnsi="Arial" w:cs="Arial"/>
          <w:sz w:val="22"/>
          <w:szCs w:val="22"/>
        </w:rPr>
      </w:pPr>
      <w:r w:rsidRPr="00E93D43">
        <w:rPr>
          <w:rFonts w:ascii="Arial" w:hAnsi="Arial" w:cs="Arial"/>
          <w:sz w:val="22"/>
          <w:szCs w:val="22"/>
        </w:rPr>
        <w:t xml:space="preserve">Additionally, the Care </w:t>
      </w:r>
      <w:proofErr w:type="gramStart"/>
      <w:r w:rsidR="00E93D43" w:rsidRPr="00E93D43">
        <w:rPr>
          <w:rFonts w:ascii="Arial" w:hAnsi="Arial" w:cs="Arial"/>
          <w:sz w:val="22"/>
          <w:szCs w:val="22"/>
        </w:rPr>
        <w:t>Act(</w:t>
      </w:r>
      <w:proofErr w:type="gramEnd"/>
      <w:r w:rsidR="00E93D43" w:rsidRPr="00E93D43">
        <w:rPr>
          <w:rFonts w:ascii="Arial" w:hAnsi="Arial" w:cs="Arial"/>
          <w:sz w:val="22"/>
          <w:szCs w:val="22"/>
        </w:rPr>
        <w:t>2014</w:t>
      </w:r>
      <w:r w:rsidR="005C1EFC" w:rsidRPr="00E93D43">
        <w:rPr>
          <w:rFonts w:ascii="Arial" w:hAnsi="Arial" w:cs="Arial"/>
          <w:sz w:val="22"/>
          <w:szCs w:val="22"/>
        </w:rPr>
        <w:t>)</w:t>
      </w:r>
      <w:r w:rsidRPr="00E93D43">
        <w:rPr>
          <w:rFonts w:ascii="Arial" w:hAnsi="Arial" w:cs="Arial"/>
          <w:sz w:val="22"/>
          <w:szCs w:val="22"/>
        </w:rPr>
        <w:t xml:space="preserve"> mandates that practitioners include persons in choices that impact their care, making wellbeing the cornerstone of adult social care in England (Department of Health, 2014). However, putting person-centred care into practice can be difficult due to time constraints, staff shortages, and resource limitations, which may limit </w:t>
      </w:r>
      <w:r w:rsidRPr="00E93D43">
        <w:rPr>
          <w:rFonts w:ascii="Arial" w:hAnsi="Arial" w:cs="Arial"/>
          <w:sz w:val="22"/>
          <w:szCs w:val="22"/>
        </w:rPr>
        <w:lastRenderedPageBreak/>
        <w:t>possibilities for meaningful involvement with service users (McCormack and McCance, 2021).</w:t>
      </w:r>
    </w:p>
    <w:p w14:paraId="7F8EAABF" w14:textId="6A20E249" w:rsidR="004A1A8C" w:rsidRPr="00E93D43" w:rsidRDefault="004A1A8C" w:rsidP="00E93D43">
      <w:pPr>
        <w:spacing w:line="360" w:lineRule="auto"/>
        <w:rPr>
          <w:rFonts w:ascii="Arial" w:hAnsi="Arial" w:cs="Arial"/>
          <w:sz w:val="22"/>
          <w:szCs w:val="22"/>
        </w:rPr>
      </w:pPr>
      <w:r w:rsidRPr="00E93D43">
        <w:rPr>
          <w:rFonts w:ascii="Arial" w:hAnsi="Arial" w:cs="Arial"/>
          <w:sz w:val="22"/>
          <w:szCs w:val="22"/>
        </w:rPr>
        <w:t>To</w:t>
      </w:r>
      <w:r w:rsidRPr="00E93D43">
        <w:rPr>
          <w:rFonts w:ascii="Arial" w:hAnsi="Arial" w:cs="Arial"/>
          <w:sz w:val="22"/>
          <w:szCs w:val="22"/>
        </w:rPr>
        <w:t xml:space="preserve"> provide coordinated and efficient care, partnership working refers to cooperative practices between health professionals, social workers, individuals, families, carers, and outside organisations (Glasby and Dickinson, 2021).</w:t>
      </w:r>
    </w:p>
    <w:p w14:paraId="555574CB" w14:textId="4D07B831" w:rsidR="004A1A8C" w:rsidRPr="00E93D43" w:rsidRDefault="004A1A8C" w:rsidP="00E93D43">
      <w:pPr>
        <w:spacing w:line="360" w:lineRule="auto"/>
        <w:rPr>
          <w:rFonts w:ascii="Arial" w:hAnsi="Arial" w:cs="Arial"/>
          <w:sz w:val="22"/>
          <w:szCs w:val="22"/>
        </w:rPr>
      </w:pPr>
      <w:r w:rsidRPr="00E93D43">
        <w:rPr>
          <w:rFonts w:ascii="Arial" w:hAnsi="Arial" w:cs="Arial"/>
          <w:sz w:val="22"/>
          <w:szCs w:val="22"/>
        </w:rPr>
        <w:t>Particularly for people with complex or long-term needs, effective partnership working promotes communication, shared decision-making, and continuity of care. By working together, experts can pool their knowledge, cut down on redundant services, and enhance results through integrated care. Because it shows how people are impacted by interactions within various environmental systems, such as family, community, and larger societal institutions, Bronfenbrenner's ecological systems theory offers a helpful foundation for comprehending partnership working (Bronfenbrenner, 1979). As a result, coordinated multi-agency approaches recognise that interrelated social issues, rather than only healthcare interventions, influence health and wellbeing.</w:t>
      </w:r>
    </w:p>
    <w:p w14:paraId="223C8B5D" w14:textId="3A5D2B10" w:rsidR="008B6B1F" w:rsidRPr="00E93D43" w:rsidRDefault="008B6B1F" w:rsidP="00E93D43">
      <w:pPr>
        <w:spacing w:line="360" w:lineRule="auto"/>
        <w:rPr>
          <w:rFonts w:ascii="Arial" w:hAnsi="Arial" w:cs="Arial"/>
          <w:sz w:val="22"/>
          <w:szCs w:val="22"/>
        </w:rPr>
      </w:pPr>
      <w:r w:rsidRPr="00E93D43">
        <w:rPr>
          <w:rFonts w:ascii="Arial" w:hAnsi="Arial" w:cs="Arial"/>
          <w:sz w:val="22"/>
          <w:szCs w:val="22"/>
        </w:rPr>
        <w:t>Four generally accepted ethical principles—autonomy, beneficence, non-maleficence and justice—provide a framework for clinical and social care decision-making. Respect for people's rights, informed consent, confidentiality, and fair access to services are all encouraged by ethical behaviour.</w:t>
      </w:r>
    </w:p>
    <w:p w14:paraId="64489A54" w14:textId="2A98AAF9" w:rsidR="008B6B1F" w:rsidRPr="00E93D43" w:rsidRDefault="008B6B1F" w:rsidP="00E93D43">
      <w:pPr>
        <w:spacing w:line="360" w:lineRule="auto"/>
        <w:rPr>
          <w:rFonts w:ascii="Arial" w:hAnsi="Arial" w:cs="Arial"/>
          <w:sz w:val="22"/>
          <w:szCs w:val="22"/>
        </w:rPr>
      </w:pPr>
      <w:r w:rsidRPr="00E93D43">
        <w:rPr>
          <w:rFonts w:ascii="Arial" w:hAnsi="Arial" w:cs="Arial"/>
          <w:sz w:val="22"/>
          <w:szCs w:val="22"/>
        </w:rPr>
        <w:t xml:space="preserve">Practitioners must exhibit ethical behaviour through accountability, integrity, and respect for patients, according to professional organisations like the Nursing and Midwifery Council (Nursing and Midwifery Council, 2018). However, ethical conundrums often occur when personal preferences clash with legal obligations, resource constraints, or protective obligations. Therefore, </w:t>
      </w:r>
      <w:r w:rsidR="00E14577" w:rsidRPr="00E93D43">
        <w:rPr>
          <w:rFonts w:ascii="Arial" w:hAnsi="Arial" w:cs="Arial"/>
          <w:sz w:val="22"/>
          <w:szCs w:val="22"/>
        </w:rPr>
        <w:t>to</w:t>
      </w:r>
      <w:r w:rsidRPr="00E93D43">
        <w:rPr>
          <w:rFonts w:ascii="Arial" w:hAnsi="Arial" w:cs="Arial"/>
          <w:sz w:val="22"/>
          <w:szCs w:val="22"/>
        </w:rPr>
        <w:t xml:space="preserve"> make decisions that safeguard both individual rights and public safety, practitioners must maintain a balance between ethical principles, professional judgement, and legal requirements.</w:t>
      </w:r>
    </w:p>
    <w:p w14:paraId="294827FD" w14:textId="2E182CB1" w:rsidR="00E14577" w:rsidRPr="00E93D43" w:rsidRDefault="00E14577" w:rsidP="00E93D43">
      <w:pPr>
        <w:spacing w:line="360" w:lineRule="auto"/>
        <w:rPr>
          <w:rFonts w:ascii="Arial" w:hAnsi="Arial" w:cs="Arial"/>
          <w:sz w:val="22"/>
          <w:szCs w:val="22"/>
        </w:rPr>
      </w:pPr>
      <w:r w:rsidRPr="00E93D43">
        <w:rPr>
          <w:rFonts w:ascii="Arial" w:hAnsi="Arial" w:cs="Arial"/>
          <w:sz w:val="22"/>
          <w:szCs w:val="22"/>
        </w:rPr>
        <w:t xml:space="preserve">In general, safe, efficient, and compassionate health and social care are supported by the interconnected principles of person-centred care, partnership functioning, and ethical practice. Their application improves professional accountability, fosters teamwork, and supports individual wellbeing. These ideas are still essential to providing high-quality care, despite obstacles including resource limitations, organisational complexity, and moral conundrums that may hinder implementation. Practitioners </w:t>
      </w:r>
      <w:proofErr w:type="gramStart"/>
      <w:r w:rsidRPr="00E93D43">
        <w:rPr>
          <w:rFonts w:ascii="Arial" w:hAnsi="Arial" w:cs="Arial"/>
          <w:sz w:val="22"/>
          <w:szCs w:val="22"/>
        </w:rPr>
        <w:t>are able to</w:t>
      </w:r>
      <w:proofErr w:type="gramEnd"/>
      <w:r w:rsidRPr="00E93D43">
        <w:rPr>
          <w:rFonts w:ascii="Arial" w:hAnsi="Arial" w:cs="Arial"/>
          <w:sz w:val="22"/>
          <w:szCs w:val="22"/>
        </w:rPr>
        <w:t xml:space="preserve"> deliver care that is comprehensive, evidence-based, and sensitive to the various needs of individuals thanks to their ongoing application within theoretical frameworks and statutory guidance.</w:t>
      </w:r>
    </w:p>
    <w:p w14:paraId="0BA34165" w14:textId="7AB09E36" w:rsidR="00DF4B2F" w:rsidRPr="00E93D43" w:rsidRDefault="00DF4B2F" w:rsidP="00E93D43">
      <w:pPr>
        <w:pStyle w:val="Heading1"/>
        <w:spacing w:line="360" w:lineRule="auto"/>
        <w:rPr>
          <w:rFonts w:ascii="Arial" w:hAnsi="Arial" w:cs="Arial"/>
          <w:sz w:val="22"/>
          <w:szCs w:val="22"/>
        </w:rPr>
      </w:pPr>
      <w:bookmarkStart w:id="1" w:name="_Toc234240303"/>
      <w:r w:rsidRPr="00E93D43">
        <w:rPr>
          <w:rFonts w:ascii="Arial" w:hAnsi="Arial" w:cs="Arial"/>
          <w:sz w:val="22"/>
          <w:szCs w:val="22"/>
        </w:rPr>
        <w:lastRenderedPageBreak/>
        <w:t>Task 2</w:t>
      </w:r>
      <w:bookmarkEnd w:id="1"/>
      <w:r w:rsidRPr="00E93D43">
        <w:rPr>
          <w:rFonts w:ascii="Arial" w:hAnsi="Arial" w:cs="Arial"/>
          <w:sz w:val="22"/>
          <w:szCs w:val="22"/>
        </w:rPr>
        <w:t xml:space="preserve"> </w:t>
      </w:r>
    </w:p>
    <w:p w14:paraId="6621E3CA" w14:textId="63A46C42" w:rsidR="005C1EFC" w:rsidRPr="00E93D43" w:rsidRDefault="005C1EFC" w:rsidP="00E93D43">
      <w:pPr>
        <w:pStyle w:val="Heading2"/>
        <w:spacing w:line="360" w:lineRule="auto"/>
        <w:rPr>
          <w:rFonts w:ascii="Arial" w:hAnsi="Arial" w:cs="Arial"/>
          <w:sz w:val="22"/>
          <w:szCs w:val="22"/>
        </w:rPr>
      </w:pPr>
      <w:bookmarkStart w:id="2" w:name="_Toc234240304"/>
      <w:r w:rsidRPr="00E93D43">
        <w:rPr>
          <w:rFonts w:ascii="Arial" w:hAnsi="Arial" w:cs="Arial"/>
          <w:sz w:val="22"/>
          <w:szCs w:val="22"/>
        </w:rPr>
        <w:t>The case study of Joan.</w:t>
      </w:r>
      <w:bookmarkEnd w:id="2"/>
    </w:p>
    <w:p w14:paraId="2C97C9CC" w14:textId="1A61F1BE" w:rsidR="00DF4B2F" w:rsidRPr="00E93D43" w:rsidRDefault="00DF4B2F" w:rsidP="00E93D43">
      <w:pPr>
        <w:spacing w:line="360" w:lineRule="auto"/>
        <w:rPr>
          <w:rFonts w:ascii="Arial" w:hAnsi="Arial" w:cs="Arial"/>
          <w:sz w:val="22"/>
          <w:szCs w:val="22"/>
        </w:rPr>
      </w:pPr>
      <w:r w:rsidRPr="00E93D43">
        <w:rPr>
          <w:rFonts w:ascii="Arial" w:hAnsi="Arial" w:cs="Arial"/>
          <w:sz w:val="22"/>
          <w:szCs w:val="22"/>
        </w:rPr>
        <w:t>The case of Joan, a lady with uncontrolled Crohn's disease and Chronic Obstructive Pulmonary Disease (COPD), shows how, when used successfully in a UK healthcare system, person-centred care, partnership functioning, and ethical behaviour can enhance health outcomes. Initially, Joan exhibited poor involvement with pulmonary rehabilitation, frequently missed appointments and required repeated emergency hospital hospitalisations. Through a tailored strategy backed by the Patient Activation Measure (PAM®), healthcare staff identified the underlying constraints influencing her ability to manage her health, resulting in significant gains in her confidence, self-management and general wellness.</w:t>
      </w:r>
    </w:p>
    <w:p w14:paraId="6B254D06" w14:textId="7625EF26" w:rsidR="00DF4B2F" w:rsidRPr="00E93D43" w:rsidRDefault="00DF4B2F" w:rsidP="00E93D43">
      <w:pPr>
        <w:spacing w:line="360" w:lineRule="auto"/>
        <w:rPr>
          <w:rFonts w:ascii="Arial" w:hAnsi="Arial" w:cs="Arial"/>
          <w:sz w:val="22"/>
          <w:szCs w:val="22"/>
        </w:rPr>
      </w:pPr>
      <w:r w:rsidRPr="00E93D43">
        <w:rPr>
          <w:rFonts w:ascii="Arial" w:hAnsi="Arial" w:cs="Arial"/>
          <w:sz w:val="22"/>
          <w:szCs w:val="22"/>
        </w:rPr>
        <w:t>Because practitioners concentrated on comprehending Joan's unique situation rather than just treating her COPD symptoms, person-centred care was essential to her care. When planning care, McCormack and McCance (2021) contend that person-centred treatment entails acknowledging the individual's values, preferences, and lived experiences</w:t>
      </w:r>
      <w:proofErr w:type="gramStart"/>
      <w:r w:rsidRPr="00E93D43">
        <w:rPr>
          <w:rFonts w:ascii="Arial" w:hAnsi="Arial" w:cs="Arial"/>
          <w:sz w:val="22"/>
          <w:szCs w:val="22"/>
        </w:rPr>
        <w:t>. .</w:t>
      </w:r>
      <w:proofErr w:type="gramEnd"/>
      <w:r w:rsidRPr="00E93D43">
        <w:rPr>
          <w:rFonts w:ascii="Arial" w:hAnsi="Arial" w:cs="Arial"/>
          <w:sz w:val="22"/>
          <w:szCs w:val="22"/>
        </w:rPr>
        <w:t xml:space="preserve"> Instead of assuming non-attendance reflected poor motivation, Joan's therapy team explored the reasons behind her behaviour and discovered that</w:t>
      </w:r>
      <w:r w:rsidR="00BC7EBD" w:rsidRPr="00E93D43">
        <w:rPr>
          <w:rFonts w:ascii="Arial" w:hAnsi="Arial" w:cs="Arial"/>
          <w:sz w:val="22"/>
          <w:szCs w:val="22"/>
        </w:rPr>
        <w:t xml:space="preserve"> </w:t>
      </w:r>
      <w:r w:rsidR="00BC7EBD" w:rsidRPr="00E93D43">
        <w:rPr>
          <w:rFonts w:ascii="Arial" w:hAnsi="Arial" w:cs="Arial"/>
          <w:sz w:val="22"/>
          <w:szCs w:val="22"/>
        </w:rPr>
        <w:t>uncontrolled Crohn's illness prevented her from leaving home. Joan was able to attend pulmonary rehabilitation and engage in activities that were meaningful to her, including Christmas shopping with her daughter, thanks to the establishment of a tailored action plan that addressed both illnesses according to this comprehensive assessment. This approach follows the Person-centred Practice Framework, which fosters collaborative interactions and shared decision-making to improve health outcomes (McCormack and McCance, 2021).</w:t>
      </w:r>
    </w:p>
    <w:p w14:paraId="4E5CC571" w14:textId="6239D507" w:rsidR="00BC7EBD" w:rsidRPr="00E93D43" w:rsidRDefault="00BC7EBD" w:rsidP="00E93D43">
      <w:pPr>
        <w:spacing w:line="360" w:lineRule="auto"/>
        <w:rPr>
          <w:rFonts w:ascii="Arial" w:hAnsi="Arial" w:cs="Arial"/>
          <w:sz w:val="22"/>
          <w:szCs w:val="22"/>
        </w:rPr>
      </w:pPr>
      <w:r w:rsidRPr="00E93D43">
        <w:rPr>
          <w:rFonts w:ascii="Arial" w:hAnsi="Arial" w:cs="Arial"/>
          <w:sz w:val="22"/>
          <w:szCs w:val="22"/>
        </w:rPr>
        <w:t>Working in partnerships also made a big difference in Joan's development. Joan, her general practitioner, the physiotherapy staff, and community rehabilitation programs worked w</w:t>
      </w:r>
      <w:r w:rsidRPr="00E93D43">
        <w:rPr>
          <w:rFonts w:ascii="Arial" w:hAnsi="Arial" w:cs="Arial"/>
          <w:sz w:val="22"/>
          <w:szCs w:val="22"/>
        </w:rPr>
        <w:t xml:space="preserve">ith effective collaboration </w:t>
      </w:r>
      <w:r w:rsidRPr="00E93D43">
        <w:rPr>
          <w:rFonts w:ascii="Arial" w:hAnsi="Arial" w:cs="Arial"/>
          <w:sz w:val="22"/>
          <w:szCs w:val="22"/>
        </w:rPr>
        <w:t xml:space="preserve">According to Glasby and Dickinson (2021), integrated teamwork allows experts to pool their knowledge and plan interventions based on the needs of </w:t>
      </w:r>
      <w:r w:rsidRPr="00E93D43">
        <w:rPr>
          <w:rFonts w:ascii="Arial" w:hAnsi="Arial" w:cs="Arial"/>
          <w:sz w:val="22"/>
          <w:szCs w:val="22"/>
        </w:rPr>
        <w:t xml:space="preserve">everyone. </w:t>
      </w:r>
      <w:r w:rsidRPr="00E93D43">
        <w:rPr>
          <w:rFonts w:ascii="Arial" w:hAnsi="Arial" w:cs="Arial"/>
          <w:sz w:val="22"/>
          <w:szCs w:val="22"/>
        </w:rPr>
        <w:t>Through regular meetings, Joan became an active participant in planning her care rather than a passive recipient of services.</w:t>
      </w:r>
    </w:p>
    <w:p w14:paraId="23D64177" w14:textId="77777777" w:rsidR="00CF7515" w:rsidRPr="00E93D43" w:rsidRDefault="00CF7515" w:rsidP="00E93D43">
      <w:pPr>
        <w:spacing w:line="360" w:lineRule="auto"/>
        <w:rPr>
          <w:rFonts w:ascii="Arial" w:hAnsi="Arial" w:cs="Arial"/>
          <w:sz w:val="22"/>
          <w:szCs w:val="22"/>
        </w:rPr>
      </w:pPr>
      <w:r w:rsidRPr="00E93D43">
        <w:rPr>
          <w:rFonts w:ascii="Arial" w:hAnsi="Arial" w:cs="Arial"/>
          <w:sz w:val="22"/>
          <w:szCs w:val="22"/>
        </w:rPr>
        <w:t>The Health and Care Act of 2022, which encourages integrated care systems that enhance coordination and communication between health and social care institutions, is reflected in this cooperative approach (Health and care act 2022). The partnership also demonstrated the importance of involving individuals in decisions affecting their treatment, thereby increasing engagement and reducing avoidable hospital admissions.</w:t>
      </w:r>
    </w:p>
    <w:p w14:paraId="6D9A4420" w14:textId="77777777" w:rsidR="00CF7515" w:rsidRPr="00E93D43" w:rsidRDefault="00CF7515" w:rsidP="00E93D43">
      <w:pPr>
        <w:spacing w:line="360" w:lineRule="auto"/>
        <w:rPr>
          <w:rFonts w:ascii="Arial" w:hAnsi="Arial" w:cs="Arial"/>
          <w:sz w:val="22"/>
          <w:szCs w:val="22"/>
        </w:rPr>
      </w:pPr>
    </w:p>
    <w:p w14:paraId="63F09D0C" w14:textId="32DB9276" w:rsidR="00CF7515" w:rsidRPr="00E93D43" w:rsidRDefault="00CF7515" w:rsidP="00E93D43">
      <w:pPr>
        <w:spacing w:line="360" w:lineRule="auto"/>
        <w:rPr>
          <w:rFonts w:ascii="Arial" w:hAnsi="Arial" w:cs="Arial"/>
          <w:sz w:val="22"/>
          <w:szCs w:val="22"/>
        </w:rPr>
      </w:pPr>
      <w:r w:rsidRPr="00E93D43">
        <w:rPr>
          <w:rFonts w:ascii="Arial" w:hAnsi="Arial" w:cs="Arial"/>
          <w:sz w:val="22"/>
          <w:szCs w:val="22"/>
        </w:rPr>
        <w:lastRenderedPageBreak/>
        <w:t xml:space="preserve">Ethical practice underpinned all professional decisions throughout Joan's care </w:t>
      </w:r>
      <w:r w:rsidRPr="00E93D43">
        <w:rPr>
          <w:rFonts w:ascii="Arial" w:hAnsi="Arial" w:cs="Arial"/>
          <w:sz w:val="22"/>
          <w:szCs w:val="22"/>
        </w:rPr>
        <w:t>including Joan</w:t>
      </w:r>
      <w:r w:rsidRPr="00E93D43">
        <w:rPr>
          <w:rFonts w:ascii="Arial" w:hAnsi="Arial" w:cs="Arial"/>
          <w:sz w:val="22"/>
          <w:szCs w:val="22"/>
        </w:rPr>
        <w:t xml:space="preserve"> on choosing her own objectives and deciding on practical steps depending on her willingness to participate, respect for autonomy was shown. While non-maleficence required practitioners to refrain from forming assumptions that would have led to inadequate or improper care, beneficence was demonstrated by interventions intended to enhance her health and quality of life (Beauchamp and Childress, 2019).</w:t>
      </w:r>
    </w:p>
    <w:p w14:paraId="70F0A54E" w14:textId="77777777" w:rsidR="00830A8C" w:rsidRPr="00E93D43" w:rsidRDefault="00830A8C" w:rsidP="00E93D43">
      <w:pPr>
        <w:spacing w:line="360" w:lineRule="auto"/>
        <w:rPr>
          <w:rFonts w:ascii="Arial" w:hAnsi="Arial" w:cs="Arial"/>
          <w:sz w:val="22"/>
          <w:szCs w:val="22"/>
        </w:rPr>
      </w:pPr>
      <w:r w:rsidRPr="00E93D43">
        <w:rPr>
          <w:rFonts w:ascii="Arial" w:hAnsi="Arial" w:cs="Arial"/>
          <w:sz w:val="22"/>
          <w:szCs w:val="22"/>
        </w:rPr>
        <w:t>The implementation of the PAM assessment also improved ethical decision-making by ensuring that interventions were personalised to Joan's level of knowledge, confidence and capability rather than imposing a uniform approach to care.</w:t>
      </w:r>
    </w:p>
    <w:p w14:paraId="5B029360" w14:textId="77777777" w:rsidR="00830A8C" w:rsidRPr="00E93D43" w:rsidRDefault="00830A8C" w:rsidP="00E93D43">
      <w:pPr>
        <w:spacing w:line="360" w:lineRule="auto"/>
        <w:rPr>
          <w:rFonts w:ascii="Arial" w:hAnsi="Arial" w:cs="Arial"/>
          <w:sz w:val="22"/>
          <w:szCs w:val="22"/>
        </w:rPr>
      </w:pPr>
    </w:p>
    <w:p w14:paraId="11E0DEC1" w14:textId="0CEBBA36" w:rsidR="00830A8C" w:rsidRPr="00E93D43" w:rsidRDefault="00830A8C" w:rsidP="00E93D43">
      <w:pPr>
        <w:spacing w:line="360" w:lineRule="auto"/>
        <w:rPr>
          <w:rFonts w:ascii="Arial" w:hAnsi="Arial" w:cs="Arial"/>
          <w:sz w:val="22"/>
          <w:szCs w:val="22"/>
        </w:rPr>
      </w:pPr>
      <w:r w:rsidRPr="00E93D43">
        <w:rPr>
          <w:rFonts w:ascii="Arial" w:hAnsi="Arial" w:cs="Arial"/>
          <w:sz w:val="22"/>
          <w:szCs w:val="22"/>
        </w:rPr>
        <w:t xml:space="preserve">Implementation was originally hampered by </w:t>
      </w:r>
      <w:r w:rsidR="00E93D43" w:rsidRPr="00E93D43">
        <w:rPr>
          <w:rFonts w:ascii="Arial" w:hAnsi="Arial" w:cs="Arial"/>
          <w:sz w:val="22"/>
          <w:szCs w:val="22"/>
        </w:rPr>
        <w:t>several</w:t>
      </w:r>
      <w:r w:rsidRPr="00E93D43">
        <w:rPr>
          <w:rFonts w:ascii="Arial" w:hAnsi="Arial" w:cs="Arial"/>
          <w:sz w:val="22"/>
          <w:szCs w:val="22"/>
        </w:rPr>
        <w:t xml:space="preserve"> issues, notwithstanding the favourable results. Healthcare services were put under pressure by Joan's lack of confidence, several long-term conditions, difficulty attending appointments, and frequent emergency hospitalisations. Consistent therapeutic interactions, frequent communication, and well-coordinated interdisciplinary support helped to overcome these obstacles. For those with chronic respiratory illnesses, the National Institute for Health and Care Excellence (NICE, 2021) suggests supported self-management and individualised care plannin</w:t>
      </w:r>
      <w:r w:rsidRPr="00E93D43">
        <w:rPr>
          <w:rFonts w:ascii="Arial" w:hAnsi="Arial" w:cs="Arial"/>
          <w:sz w:val="22"/>
          <w:szCs w:val="22"/>
        </w:rPr>
        <w:t>g.</w:t>
      </w:r>
    </w:p>
    <w:p w14:paraId="7CFB232E" w14:textId="0FBAFDF0" w:rsidR="00830A8C" w:rsidRPr="00E93D43" w:rsidRDefault="00830A8C" w:rsidP="00E93D43">
      <w:pPr>
        <w:spacing w:line="360" w:lineRule="auto"/>
        <w:rPr>
          <w:rFonts w:ascii="Arial" w:hAnsi="Arial" w:cs="Arial"/>
          <w:sz w:val="22"/>
          <w:szCs w:val="22"/>
        </w:rPr>
      </w:pPr>
      <w:r w:rsidRPr="00E93D43">
        <w:rPr>
          <w:rFonts w:ascii="Arial" w:hAnsi="Arial" w:cs="Arial"/>
          <w:sz w:val="22"/>
          <w:szCs w:val="22"/>
        </w:rPr>
        <w:t>which were both effectively used in Joan's situation. Additionally, person-centred, responsive, and well-led services are critical components of high-quality care, according to the Care Quality Commission (2022).</w:t>
      </w:r>
    </w:p>
    <w:p w14:paraId="411DBBA8" w14:textId="77777777" w:rsidR="00830A8C" w:rsidRPr="00E93D43" w:rsidRDefault="00830A8C" w:rsidP="00E93D43">
      <w:pPr>
        <w:spacing w:line="360" w:lineRule="auto"/>
        <w:rPr>
          <w:rFonts w:ascii="Arial" w:hAnsi="Arial" w:cs="Arial"/>
          <w:sz w:val="22"/>
          <w:szCs w:val="22"/>
        </w:rPr>
      </w:pPr>
      <w:r w:rsidRPr="00E93D43">
        <w:rPr>
          <w:rFonts w:ascii="Arial" w:hAnsi="Arial" w:cs="Arial"/>
          <w:sz w:val="22"/>
          <w:szCs w:val="22"/>
        </w:rPr>
        <w:t>high-quality treatment. The compassion, communication, commitment and care displayed by practitioners also represented the NHS 6Cs values (NHS England, 2017), strengthening trust between Joan and her healthcare team.</w:t>
      </w:r>
    </w:p>
    <w:p w14:paraId="2CB4F965" w14:textId="77777777" w:rsidR="00830A8C" w:rsidRPr="00E93D43" w:rsidRDefault="00830A8C" w:rsidP="00E93D43">
      <w:pPr>
        <w:spacing w:line="360" w:lineRule="auto"/>
        <w:rPr>
          <w:rFonts w:ascii="Arial" w:hAnsi="Arial" w:cs="Arial"/>
          <w:sz w:val="22"/>
          <w:szCs w:val="22"/>
        </w:rPr>
      </w:pPr>
    </w:p>
    <w:p w14:paraId="62024BE4" w14:textId="534E087A" w:rsidR="00830A8C" w:rsidRPr="00E93D43" w:rsidRDefault="00830A8C" w:rsidP="00E93D43">
      <w:pPr>
        <w:spacing w:line="360" w:lineRule="auto"/>
        <w:rPr>
          <w:rFonts w:ascii="Arial" w:hAnsi="Arial" w:cs="Arial"/>
          <w:sz w:val="22"/>
          <w:szCs w:val="22"/>
        </w:rPr>
      </w:pPr>
      <w:r w:rsidRPr="00E93D43">
        <w:rPr>
          <w:rFonts w:ascii="Arial" w:hAnsi="Arial" w:cs="Arial"/>
          <w:sz w:val="22"/>
          <w:szCs w:val="22"/>
        </w:rPr>
        <w:t>Overall, Joan's case indicates that person-centred care, collaborative working and ethical practice are tightly interconnected ideas that can greatly increase patient involvement health outcomes and service efficiency. By addressing the underlying causes of Joan's poor involvement and involving her in shared decision-making, healthcare providers enabled her to build the knowledge, confidence and skills required to manage her long-term conditions more successfully. The instance shows how evidence-based practice, supported by national policy and professional values, contributes to high-quality, compassionate and sustainable</w:t>
      </w:r>
      <w:r w:rsidRPr="00E93D43">
        <w:rPr>
          <w:rFonts w:ascii="Arial" w:hAnsi="Arial" w:cs="Arial"/>
          <w:sz w:val="22"/>
          <w:szCs w:val="22"/>
        </w:rPr>
        <w:t xml:space="preserve"> health and social care sector.</w:t>
      </w:r>
    </w:p>
    <w:p w14:paraId="3DA2C8D0" w14:textId="7DD10FA5" w:rsidR="00E24C95" w:rsidRPr="00E93D43" w:rsidRDefault="00E24C95" w:rsidP="00E93D43">
      <w:pPr>
        <w:pStyle w:val="Heading1"/>
        <w:spacing w:line="360" w:lineRule="auto"/>
        <w:rPr>
          <w:rFonts w:ascii="Arial" w:hAnsi="Arial" w:cs="Arial"/>
          <w:sz w:val="22"/>
          <w:szCs w:val="22"/>
        </w:rPr>
      </w:pPr>
      <w:bookmarkStart w:id="3" w:name="_Toc234240305"/>
      <w:r w:rsidRPr="00E93D43">
        <w:rPr>
          <w:rFonts w:ascii="Arial" w:hAnsi="Arial" w:cs="Arial"/>
          <w:sz w:val="22"/>
          <w:szCs w:val="22"/>
        </w:rPr>
        <w:lastRenderedPageBreak/>
        <w:t>Task 3</w:t>
      </w:r>
      <w:bookmarkEnd w:id="3"/>
    </w:p>
    <w:p w14:paraId="5FBE8A97" w14:textId="26B66C5A" w:rsidR="00E93D43" w:rsidRPr="00E93D43" w:rsidRDefault="00E93D43" w:rsidP="00E93D43">
      <w:pPr>
        <w:pStyle w:val="Heading2"/>
        <w:spacing w:line="360" w:lineRule="auto"/>
        <w:rPr>
          <w:rFonts w:ascii="Arial" w:hAnsi="Arial" w:cs="Arial"/>
          <w:sz w:val="22"/>
          <w:szCs w:val="22"/>
        </w:rPr>
      </w:pPr>
      <w:bookmarkStart w:id="4" w:name="_Toc234240306"/>
      <w:r w:rsidRPr="00E93D43">
        <w:rPr>
          <w:rFonts w:ascii="Arial" w:hAnsi="Arial" w:cs="Arial"/>
          <w:sz w:val="22"/>
          <w:szCs w:val="22"/>
        </w:rPr>
        <w:t>Gibbs reflective cycle 1988</w:t>
      </w:r>
      <w:bookmarkEnd w:id="4"/>
    </w:p>
    <w:p w14:paraId="60D4B60E" w14:textId="50672D9D" w:rsidR="00E24C95" w:rsidRPr="00E93D43" w:rsidRDefault="00E24C95" w:rsidP="00E93D43">
      <w:pPr>
        <w:spacing w:line="360" w:lineRule="auto"/>
        <w:rPr>
          <w:rFonts w:ascii="Arial" w:hAnsi="Arial" w:cs="Arial"/>
          <w:sz w:val="22"/>
          <w:szCs w:val="22"/>
        </w:rPr>
      </w:pPr>
      <w:r w:rsidRPr="00E93D43">
        <w:rPr>
          <w:rFonts w:ascii="Arial" w:hAnsi="Arial" w:cs="Arial"/>
          <w:sz w:val="22"/>
          <w:szCs w:val="22"/>
        </w:rPr>
        <w:t>G</w:t>
      </w:r>
      <w:r w:rsidRPr="00E93D43">
        <w:rPr>
          <w:rFonts w:ascii="Arial" w:hAnsi="Arial" w:cs="Arial"/>
          <w:sz w:val="22"/>
          <w:szCs w:val="22"/>
        </w:rPr>
        <w:t xml:space="preserve">ibbs' Reflective Cycle (1988) provides a structured framework for reviewing experiences and identifying chances for professional development. This reflection explores how I have applied, and intend to continue applying, the principles of person-centred care, partnership working and ethical practice within health and social care. I've been more conscious of my strengths and areas that require improvement in order to deliver compassionate, high-quality </w:t>
      </w:r>
      <w:r w:rsidR="00917B1F" w:rsidRPr="00E93D43">
        <w:rPr>
          <w:rFonts w:ascii="Arial" w:hAnsi="Arial" w:cs="Arial"/>
          <w:sz w:val="22"/>
          <w:szCs w:val="22"/>
        </w:rPr>
        <w:t>care of</w:t>
      </w:r>
      <w:r w:rsidRPr="00E93D43">
        <w:rPr>
          <w:rFonts w:ascii="Arial" w:hAnsi="Arial" w:cs="Arial"/>
          <w:sz w:val="22"/>
          <w:szCs w:val="22"/>
        </w:rPr>
        <w:t xml:space="preserve"> thinking back on my experiences.</w:t>
      </w:r>
    </w:p>
    <w:p w14:paraId="1C25520E" w14:textId="4359DA7B" w:rsidR="00917B1F" w:rsidRPr="00E93D43" w:rsidRDefault="00917B1F" w:rsidP="00E93D43">
      <w:pPr>
        <w:spacing w:line="360" w:lineRule="auto"/>
        <w:rPr>
          <w:rFonts w:ascii="Arial" w:hAnsi="Arial" w:cs="Arial"/>
          <w:sz w:val="22"/>
          <w:szCs w:val="22"/>
        </w:rPr>
      </w:pPr>
      <w:r w:rsidRPr="00E93D43">
        <w:rPr>
          <w:rFonts w:ascii="Arial" w:hAnsi="Arial" w:cs="Arial"/>
          <w:sz w:val="22"/>
          <w:szCs w:val="22"/>
        </w:rPr>
        <w:t xml:space="preserve">During my work experience in a care setting, I supported older adults with a range of physical and long-term health conditions. One experience that particularly influenced my understanding of person-centred care involved supporting an older resident who had recently become withdrawn and frequently refused to participate in daily activities. Rather than </w:t>
      </w:r>
      <w:proofErr w:type="gramStart"/>
      <w:r w:rsidRPr="00E93D43">
        <w:rPr>
          <w:rFonts w:ascii="Arial" w:hAnsi="Arial" w:cs="Arial"/>
          <w:sz w:val="22"/>
          <w:szCs w:val="22"/>
        </w:rPr>
        <w:t>assuming that</w:t>
      </w:r>
      <w:proofErr w:type="gramEnd"/>
      <w:r w:rsidRPr="00E93D43">
        <w:rPr>
          <w:rFonts w:ascii="Arial" w:hAnsi="Arial" w:cs="Arial"/>
          <w:sz w:val="22"/>
          <w:szCs w:val="22"/>
        </w:rPr>
        <w:t xml:space="preserve"> the individual simply lacked motivation, I spent time talking with them, listening carefully to their concerns and learning about their previous interests and daily routines. After discussing these observations with senior colleagues and the resident's family, we adapted the care plan to include activities that reflected the person's preferences</w:t>
      </w:r>
      <w:r w:rsidRPr="00E93D43">
        <w:rPr>
          <w:rFonts w:ascii="Arial" w:hAnsi="Arial" w:cs="Arial"/>
          <w:sz w:val="22"/>
          <w:szCs w:val="22"/>
        </w:rPr>
        <w:t xml:space="preserve"> </w:t>
      </w:r>
      <w:r w:rsidRPr="00E93D43">
        <w:rPr>
          <w:rFonts w:ascii="Arial" w:hAnsi="Arial" w:cs="Arial"/>
          <w:sz w:val="22"/>
          <w:szCs w:val="22"/>
        </w:rPr>
        <w:t>and encouraged family involvement. Over several weeks, the resident became more engaged and appeared more relaxed during daily care.</w:t>
      </w:r>
      <w:r w:rsidRPr="00E93D43">
        <w:rPr>
          <w:rFonts w:ascii="Arial" w:hAnsi="Arial" w:cs="Arial"/>
          <w:sz w:val="22"/>
          <w:szCs w:val="22"/>
        </w:rPr>
        <w:t xml:space="preserve"> </w:t>
      </w:r>
    </w:p>
    <w:p w14:paraId="27D90162" w14:textId="000CE864" w:rsidR="00917B1F" w:rsidRPr="00E93D43" w:rsidRDefault="00917B1F" w:rsidP="00E93D43">
      <w:pPr>
        <w:pStyle w:val="Heading3"/>
        <w:spacing w:line="360" w:lineRule="auto"/>
        <w:rPr>
          <w:rFonts w:ascii="Arial" w:hAnsi="Arial" w:cs="Arial"/>
          <w:sz w:val="22"/>
          <w:szCs w:val="22"/>
        </w:rPr>
      </w:pPr>
      <w:bookmarkStart w:id="5" w:name="_Toc234240307"/>
      <w:r w:rsidRPr="00E93D43">
        <w:rPr>
          <w:rFonts w:ascii="Arial" w:hAnsi="Arial" w:cs="Arial"/>
          <w:sz w:val="22"/>
          <w:szCs w:val="22"/>
        </w:rPr>
        <w:t>feeling</w:t>
      </w:r>
      <w:bookmarkEnd w:id="5"/>
    </w:p>
    <w:p w14:paraId="77FCB4BA" w14:textId="4D605BAF" w:rsidR="00917B1F" w:rsidRPr="00E93D43" w:rsidRDefault="00917B1F" w:rsidP="00E93D43">
      <w:pPr>
        <w:spacing w:line="360" w:lineRule="auto"/>
        <w:rPr>
          <w:rFonts w:ascii="Arial" w:hAnsi="Arial" w:cs="Arial"/>
          <w:sz w:val="22"/>
          <w:szCs w:val="22"/>
        </w:rPr>
      </w:pPr>
      <w:r w:rsidRPr="00E93D43">
        <w:rPr>
          <w:rFonts w:ascii="Arial" w:hAnsi="Arial" w:cs="Arial"/>
          <w:sz w:val="22"/>
          <w:szCs w:val="22"/>
        </w:rPr>
        <w:t xml:space="preserve">I knew I didn't have much experience, so at </w:t>
      </w:r>
      <w:r w:rsidR="00E93D43" w:rsidRPr="00E93D43">
        <w:rPr>
          <w:rFonts w:ascii="Arial" w:hAnsi="Arial" w:cs="Arial"/>
          <w:sz w:val="22"/>
          <w:szCs w:val="22"/>
        </w:rPr>
        <w:t>first,</w:t>
      </w:r>
      <w:r w:rsidRPr="00E93D43">
        <w:rPr>
          <w:rFonts w:ascii="Arial" w:hAnsi="Arial" w:cs="Arial"/>
          <w:sz w:val="22"/>
          <w:szCs w:val="22"/>
        </w:rPr>
        <w:t xml:space="preserve"> I wasn't sure how to help the person. I was worried that I could say something inappropriate or fail to adequately address the person's needs. However, as I formed a trusting relationship via active listening and polite conversation, I felt more confident in identifying the necessity of understanding each person's specific circumstances rather than focusing simply on their care needs. This experience strengthened my conviction that fostering connections based on respect, dignity, and empathy is essential to providing successful care.</w:t>
      </w:r>
    </w:p>
    <w:p w14:paraId="3B02DB79" w14:textId="46AA134C" w:rsidR="00917B1F" w:rsidRPr="00E93D43" w:rsidRDefault="00917B1F" w:rsidP="00E93D43">
      <w:pPr>
        <w:pStyle w:val="Heading3"/>
        <w:spacing w:line="360" w:lineRule="auto"/>
        <w:rPr>
          <w:rFonts w:ascii="Arial" w:hAnsi="Arial" w:cs="Arial"/>
          <w:sz w:val="22"/>
          <w:szCs w:val="22"/>
        </w:rPr>
      </w:pPr>
      <w:bookmarkStart w:id="6" w:name="_Toc234240308"/>
      <w:r w:rsidRPr="00E93D43">
        <w:rPr>
          <w:rFonts w:ascii="Arial" w:hAnsi="Arial" w:cs="Arial"/>
          <w:sz w:val="22"/>
          <w:szCs w:val="22"/>
        </w:rPr>
        <w:t>Evaluation</w:t>
      </w:r>
      <w:bookmarkEnd w:id="6"/>
      <w:r w:rsidRPr="00E93D43">
        <w:rPr>
          <w:rFonts w:ascii="Arial" w:hAnsi="Arial" w:cs="Arial"/>
          <w:sz w:val="22"/>
          <w:szCs w:val="22"/>
        </w:rPr>
        <w:t xml:space="preserve"> </w:t>
      </w:r>
    </w:p>
    <w:p w14:paraId="7DF88B85" w14:textId="55CC92BD" w:rsidR="00917B1F" w:rsidRPr="00E93D43" w:rsidRDefault="00917B1F" w:rsidP="00E93D43">
      <w:pPr>
        <w:spacing w:line="360" w:lineRule="auto"/>
        <w:rPr>
          <w:rFonts w:ascii="Arial" w:hAnsi="Arial" w:cs="Arial"/>
          <w:sz w:val="22"/>
          <w:szCs w:val="22"/>
        </w:rPr>
      </w:pPr>
      <w:r w:rsidRPr="00E93D43">
        <w:rPr>
          <w:rFonts w:ascii="Arial" w:hAnsi="Arial" w:cs="Arial"/>
          <w:sz w:val="22"/>
          <w:szCs w:val="22"/>
        </w:rPr>
        <w:t xml:space="preserve">Reflecting on this event, I believe one of my strengths is my willingness to listen carefully and treat folks with respect and patience. I understand that person-centred care encourages professionals to involve persons in decisions impacting their care rather than making assumptions about what is best for them (McCormack and McCance, 2021). </w:t>
      </w:r>
      <w:proofErr w:type="gramStart"/>
      <w:r w:rsidRPr="00E93D43">
        <w:rPr>
          <w:rFonts w:ascii="Arial" w:hAnsi="Arial" w:cs="Arial"/>
          <w:sz w:val="22"/>
          <w:szCs w:val="22"/>
        </w:rPr>
        <w:t>In order to</w:t>
      </w:r>
      <w:proofErr w:type="gramEnd"/>
      <w:r w:rsidRPr="00E93D43">
        <w:rPr>
          <w:rFonts w:ascii="Arial" w:hAnsi="Arial" w:cs="Arial"/>
          <w:sz w:val="22"/>
          <w:szCs w:val="22"/>
        </w:rPr>
        <w:t xml:space="preserve"> ensure that care decisions represented the resident's preferences, I also showed partnership working by interacting with the resident's family and sharing pertinent insights with </w:t>
      </w:r>
      <w:r w:rsidRPr="00E93D43">
        <w:rPr>
          <w:rFonts w:ascii="Arial" w:hAnsi="Arial" w:cs="Arial"/>
          <w:sz w:val="22"/>
          <w:szCs w:val="22"/>
        </w:rPr>
        <w:lastRenderedPageBreak/>
        <w:t xml:space="preserve">colleagues. This cooperative strategy reflected the integrated working encouraged by the Health and Care Act of </w:t>
      </w:r>
      <w:r w:rsidR="00161A68" w:rsidRPr="00E93D43">
        <w:rPr>
          <w:rFonts w:ascii="Arial" w:hAnsi="Arial" w:cs="Arial"/>
          <w:sz w:val="22"/>
          <w:szCs w:val="22"/>
        </w:rPr>
        <w:t>(</w:t>
      </w:r>
      <w:r w:rsidRPr="00E93D43">
        <w:rPr>
          <w:rFonts w:ascii="Arial" w:hAnsi="Arial" w:cs="Arial"/>
          <w:sz w:val="22"/>
          <w:szCs w:val="22"/>
        </w:rPr>
        <w:t>2022</w:t>
      </w:r>
      <w:r w:rsidR="00161A68" w:rsidRPr="00E93D43">
        <w:rPr>
          <w:rFonts w:ascii="Arial" w:hAnsi="Arial" w:cs="Arial"/>
          <w:sz w:val="22"/>
          <w:szCs w:val="22"/>
        </w:rPr>
        <w:t>)</w:t>
      </w:r>
      <w:r w:rsidRPr="00E93D43">
        <w:rPr>
          <w:rFonts w:ascii="Arial" w:hAnsi="Arial" w:cs="Arial"/>
          <w:sz w:val="22"/>
          <w:szCs w:val="22"/>
        </w:rPr>
        <w:t xml:space="preserve"> and facilitated continuity of care.</w:t>
      </w:r>
    </w:p>
    <w:p w14:paraId="6B97E08E" w14:textId="546CDDE8" w:rsidR="00161A68" w:rsidRPr="00E93D43" w:rsidRDefault="00161A68" w:rsidP="00E93D43">
      <w:pPr>
        <w:spacing w:line="360" w:lineRule="auto"/>
        <w:rPr>
          <w:rFonts w:ascii="Arial" w:hAnsi="Arial" w:cs="Arial"/>
          <w:sz w:val="22"/>
          <w:szCs w:val="22"/>
        </w:rPr>
      </w:pPr>
      <w:r w:rsidRPr="00E93D43">
        <w:rPr>
          <w:rFonts w:ascii="Arial" w:hAnsi="Arial" w:cs="Arial"/>
          <w:sz w:val="22"/>
          <w:szCs w:val="22"/>
        </w:rPr>
        <w:t xml:space="preserve">Nonetheless, I also acknowledged places for improvement. I occasionally lacked confidence when participating in interdisciplinary talks because I was worried that my views might not be valued. In retrospect, I see that each member of the care team plays a crucial part in advancing safe and efficient treatment. I also understand that </w:t>
      </w:r>
      <w:r w:rsidR="00E93D43" w:rsidRPr="00E93D43">
        <w:rPr>
          <w:rFonts w:ascii="Arial" w:hAnsi="Arial" w:cs="Arial"/>
          <w:sz w:val="22"/>
          <w:szCs w:val="22"/>
        </w:rPr>
        <w:t>to</w:t>
      </w:r>
      <w:r w:rsidRPr="00E93D43">
        <w:rPr>
          <w:rFonts w:ascii="Arial" w:hAnsi="Arial" w:cs="Arial"/>
          <w:sz w:val="22"/>
          <w:szCs w:val="22"/>
        </w:rPr>
        <w:t xml:space="preserve"> serve people with complicated needs or those who are experiencing emotional pain, I must keep improving my communication abilities.</w:t>
      </w:r>
    </w:p>
    <w:p w14:paraId="263E4666" w14:textId="1A7B3B8B" w:rsidR="00161A68" w:rsidRPr="00E93D43" w:rsidRDefault="00161A68" w:rsidP="00E93D43">
      <w:pPr>
        <w:pStyle w:val="Heading3"/>
        <w:spacing w:line="360" w:lineRule="auto"/>
        <w:rPr>
          <w:rFonts w:ascii="Arial" w:hAnsi="Arial" w:cs="Arial"/>
          <w:sz w:val="22"/>
          <w:szCs w:val="22"/>
        </w:rPr>
      </w:pPr>
      <w:bookmarkStart w:id="7" w:name="_Toc234240309"/>
      <w:r w:rsidRPr="00E93D43">
        <w:rPr>
          <w:rFonts w:ascii="Arial" w:hAnsi="Arial" w:cs="Arial"/>
          <w:sz w:val="22"/>
          <w:szCs w:val="22"/>
        </w:rPr>
        <w:t>Analyst</w:t>
      </w:r>
      <w:bookmarkEnd w:id="7"/>
      <w:r w:rsidRPr="00E93D43">
        <w:rPr>
          <w:rFonts w:ascii="Arial" w:hAnsi="Arial" w:cs="Arial"/>
          <w:sz w:val="22"/>
          <w:szCs w:val="22"/>
        </w:rPr>
        <w:t xml:space="preserve"> </w:t>
      </w:r>
    </w:p>
    <w:p w14:paraId="1C4738B9" w14:textId="67403BAD" w:rsidR="00161A68" w:rsidRPr="00E93D43" w:rsidRDefault="00161A68" w:rsidP="00E93D43">
      <w:pPr>
        <w:spacing w:line="360" w:lineRule="auto"/>
        <w:rPr>
          <w:rFonts w:ascii="Arial" w:hAnsi="Arial" w:cs="Arial"/>
          <w:sz w:val="22"/>
          <w:szCs w:val="22"/>
        </w:rPr>
      </w:pPr>
      <w:r w:rsidRPr="00E93D43">
        <w:rPr>
          <w:rFonts w:ascii="Arial" w:hAnsi="Arial" w:cs="Arial"/>
          <w:sz w:val="22"/>
          <w:szCs w:val="22"/>
        </w:rPr>
        <w:t xml:space="preserve">In addition to this experience, the person-centred practice and </w:t>
      </w:r>
      <w:r w:rsidRPr="00E93D43">
        <w:rPr>
          <w:rFonts w:ascii="Arial" w:hAnsi="Arial" w:cs="Arial"/>
          <w:sz w:val="22"/>
          <w:szCs w:val="22"/>
        </w:rPr>
        <w:t>partnership.</w:t>
      </w:r>
      <w:r w:rsidRPr="00E93D43">
        <w:rPr>
          <w:rFonts w:ascii="Arial" w:hAnsi="Arial" w:cs="Arial"/>
          <w:sz w:val="22"/>
          <w:szCs w:val="22"/>
        </w:rPr>
        <w:t xml:space="preserve"> While attempting to enhance the residents' well-being showed beneficence, respecting their choices and including them in care decisions reflected the ethical concept of autonomy (Beauchamp and Childress, 2019). The NHS 6Cs—care, compassion, communication, and commitment—were also evident </w:t>
      </w:r>
      <w:r w:rsidRPr="00E93D43">
        <w:rPr>
          <w:rFonts w:ascii="Arial" w:hAnsi="Arial" w:cs="Arial"/>
          <w:sz w:val="22"/>
          <w:szCs w:val="22"/>
        </w:rPr>
        <w:t>my experience</w:t>
      </w:r>
      <w:r w:rsidRPr="00E93D43">
        <w:rPr>
          <w:rFonts w:ascii="Arial" w:hAnsi="Arial" w:cs="Arial"/>
          <w:sz w:val="22"/>
          <w:szCs w:val="22"/>
        </w:rPr>
        <w:t xml:space="preserve"> (NHS England, 2017). Additionally, the Care Act of 2014 places a strong emphasis on fostering individual welfare, dignity, and participation in care planning—all of which were present in this experience.</w:t>
      </w:r>
    </w:p>
    <w:p w14:paraId="3AAF00A6" w14:textId="77777777" w:rsidR="00161A68" w:rsidRPr="00E93D43" w:rsidRDefault="00161A68" w:rsidP="00E93D43">
      <w:pPr>
        <w:spacing w:line="360" w:lineRule="auto"/>
        <w:rPr>
          <w:rFonts w:ascii="Arial" w:hAnsi="Arial" w:cs="Arial"/>
          <w:sz w:val="22"/>
          <w:szCs w:val="22"/>
        </w:rPr>
      </w:pPr>
    </w:p>
    <w:p w14:paraId="547155A7" w14:textId="0BF14285" w:rsidR="00161A68" w:rsidRPr="00E93D43" w:rsidRDefault="00161A68" w:rsidP="00E93D43">
      <w:pPr>
        <w:spacing w:line="360" w:lineRule="auto"/>
        <w:rPr>
          <w:rFonts w:ascii="Arial" w:hAnsi="Arial" w:cs="Arial"/>
          <w:sz w:val="22"/>
          <w:szCs w:val="22"/>
        </w:rPr>
      </w:pPr>
      <w:r w:rsidRPr="00E93D43">
        <w:rPr>
          <w:rFonts w:ascii="Arial" w:hAnsi="Arial" w:cs="Arial"/>
          <w:sz w:val="22"/>
          <w:szCs w:val="22"/>
        </w:rPr>
        <w:t xml:space="preserve">The experience can also be linked to </w:t>
      </w:r>
      <w:r w:rsidR="00A022B4" w:rsidRPr="00E93D43">
        <w:rPr>
          <w:rFonts w:ascii="Arial" w:hAnsi="Arial" w:cs="Arial"/>
          <w:sz w:val="22"/>
          <w:szCs w:val="22"/>
        </w:rPr>
        <w:t>Maslow’s Hierarchy’s</w:t>
      </w:r>
      <w:r w:rsidRPr="00E93D43">
        <w:rPr>
          <w:rFonts w:ascii="Arial" w:hAnsi="Arial" w:cs="Arial"/>
          <w:sz w:val="22"/>
          <w:szCs w:val="22"/>
        </w:rPr>
        <w:t xml:space="preserve"> </w:t>
      </w:r>
      <w:r w:rsidRPr="00E93D43">
        <w:rPr>
          <w:rFonts w:ascii="Arial" w:hAnsi="Arial" w:cs="Arial"/>
          <w:sz w:val="22"/>
          <w:szCs w:val="22"/>
        </w:rPr>
        <w:t xml:space="preserve">of needs </w:t>
      </w:r>
      <w:r w:rsidR="00A022B4" w:rsidRPr="00E93D43">
        <w:rPr>
          <w:rFonts w:ascii="Arial" w:hAnsi="Arial" w:cs="Arial"/>
          <w:sz w:val="22"/>
          <w:szCs w:val="22"/>
        </w:rPr>
        <w:t>(Maslow</w:t>
      </w:r>
      <w:r w:rsidRPr="00E93D43">
        <w:rPr>
          <w:rFonts w:ascii="Arial" w:hAnsi="Arial" w:cs="Arial"/>
          <w:sz w:val="22"/>
          <w:szCs w:val="22"/>
        </w:rPr>
        <w:t>, 1943)</w:t>
      </w:r>
      <w:proofErr w:type="gramStart"/>
      <w:r w:rsidRPr="00E93D43">
        <w:rPr>
          <w:rFonts w:ascii="Arial" w:hAnsi="Arial" w:cs="Arial"/>
          <w:sz w:val="22"/>
          <w:szCs w:val="22"/>
        </w:rPr>
        <w:t>.</w:t>
      </w:r>
      <w:r w:rsidRPr="00E93D43">
        <w:rPr>
          <w:rFonts w:ascii="Arial" w:hAnsi="Arial" w:cs="Arial"/>
          <w:sz w:val="22"/>
          <w:szCs w:val="22"/>
        </w:rPr>
        <w:t xml:space="preserve"> </w:t>
      </w:r>
      <w:r w:rsidR="00A022B4" w:rsidRPr="00E93D43">
        <w:rPr>
          <w:rFonts w:ascii="Arial" w:hAnsi="Arial" w:cs="Arial"/>
          <w:sz w:val="22"/>
          <w:szCs w:val="22"/>
        </w:rPr>
        <w:t>.</w:t>
      </w:r>
      <w:proofErr w:type="gramEnd"/>
      <w:r w:rsidR="00A022B4" w:rsidRPr="00E93D43">
        <w:rPr>
          <w:rFonts w:ascii="Arial" w:hAnsi="Arial" w:cs="Arial"/>
          <w:sz w:val="22"/>
          <w:szCs w:val="22"/>
        </w:rPr>
        <w:t xml:space="preserve"> The</w:t>
      </w:r>
      <w:r w:rsidRPr="00E93D43">
        <w:rPr>
          <w:rFonts w:ascii="Arial" w:hAnsi="Arial" w:cs="Arial"/>
          <w:sz w:val="22"/>
          <w:szCs w:val="22"/>
        </w:rPr>
        <w:t xml:space="preserve"> resident's willingness to engage in everyday activities was initially impacted by what seemed to be an unmet social and emotional need. These needs were better met by involving family members and fostering meaningful interactions, which enhanced wellbeing. This proved that </w:t>
      </w:r>
      <w:r w:rsidR="00A022B4" w:rsidRPr="00E93D43">
        <w:rPr>
          <w:rFonts w:ascii="Arial" w:hAnsi="Arial" w:cs="Arial"/>
          <w:sz w:val="22"/>
          <w:szCs w:val="22"/>
        </w:rPr>
        <w:t>to</w:t>
      </w:r>
      <w:r w:rsidRPr="00E93D43">
        <w:rPr>
          <w:rFonts w:ascii="Arial" w:hAnsi="Arial" w:cs="Arial"/>
          <w:sz w:val="22"/>
          <w:szCs w:val="22"/>
        </w:rPr>
        <w:t xml:space="preserve"> provide successful care, healthcare providers must take the patient's overall health into account rather than only their physical condition.</w:t>
      </w:r>
    </w:p>
    <w:p w14:paraId="0C00F62D" w14:textId="1AFF978A" w:rsidR="00A022B4" w:rsidRPr="00E93D43" w:rsidRDefault="00A022B4" w:rsidP="00E93D43">
      <w:pPr>
        <w:pStyle w:val="Heading1"/>
        <w:spacing w:line="360" w:lineRule="auto"/>
        <w:rPr>
          <w:rFonts w:ascii="Arial" w:hAnsi="Arial" w:cs="Arial"/>
          <w:sz w:val="22"/>
          <w:szCs w:val="22"/>
        </w:rPr>
      </w:pPr>
      <w:bookmarkStart w:id="8" w:name="_Toc234240310"/>
      <w:r w:rsidRPr="00E93D43">
        <w:rPr>
          <w:rFonts w:ascii="Arial" w:hAnsi="Arial" w:cs="Arial"/>
          <w:sz w:val="22"/>
          <w:szCs w:val="22"/>
        </w:rPr>
        <w:t>Conclusion</w:t>
      </w:r>
      <w:bookmarkEnd w:id="8"/>
    </w:p>
    <w:p w14:paraId="7CFD6E5C" w14:textId="19DD7609" w:rsidR="00A022B4" w:rsidRPr="00E93D43" w:rsidRDefault="00A022B4" w:rsidP="00E93D43">
      <w:pPr>
        <w:spacing w:line="360" w:lineRule="auto"/>
        <w:rPr>
          <w:rFonts w:ascii="Arial" w:hAnsi="Arial" w:cs="Arial"/>
          <w:sz w:val="22"/>
          <w:szCs w:val="22"/>
        </w:rPr>
      </w:pPr>
      <w:r w:rsidRPr="00E93D43">
        <w:rPr>
          <w:rFonts w:ascii="Arial" w:hAnsi="Arial" w:cs="Arial"/>
          <w:sz w:val="22"/>
          <w:szCs w:val="22"/>
        </w:rPr>
        <w:t>Overall, this experience strengthened my view that considering each person as unique is essential to provide high-quality health and social care. I have grown increased confidence in adopting person-centred techniques, connecting with colleagues and appreciating the significance of collaborative working. However, I recognise that I still need to increase my self-assurance in interdisciplinary conversations and keep learning more about ethical decision-making and evidence-based practice.</w:t>
      </w:r>
    </w:p>
    <w:p w14:paraId="5EF44895" w14:textId="36124EC4" w:rsidR="00A022B4" w:rsidRPr="00E93D43" w:rsidRDefault="00A022B4" w:rsidP="00E93D43">
      <w:pPr>
        <w:pStyle w:val="Heading2"/>
        <w:spacing w:line="360" w:lineRule="auto"/>
        <w:rPr>
          <w:rFonts w:ascii="Arial" w:hAnsi="Arial" w:cs="Arial"/>
          <w:sz w:val="22"/>
          <w:szCs w:val="22"/>
        </w:rPr>
      </w:pPr>
      <w:bookmarkStart w:id="9" w:name="_Toc234240311"/>
      <w:r w:rsidRPr="00E93D43">
        <w:rPr>
          <w:rFonts w:ascii="Arial" w:hAnsi="Arial" w:cs="Arial"/>
          <w:sz w:val="22"/>
          <w:szCs w:val="22"/>
        </w:rPr>
        <w:t>Action plan</w:t>
      </w:r>
      <w:bookmarkEnd w:id="9"/>
      <w:r w:rsidRPr="00E93D43">
        <w:rPr>
          <w:rFonts w:ascii="Arial" w:hAnsi="Arial" w:cs="Arial"/>
          <w:sz w:val="22"/>
          <w:szCs w:val="22"/>
        </w:rPr>
        <w:t xml:space="preserve"> </w:t>
      </w:r>
    </w:p>
    <w:p w14:paraId="3DC7CF30" w14:textId="38DAED49" w:rsidR="00A022B4" w:rsidRPr="00E93D43" w:rsidRDefault="00A022B4" w:rsidP="00E93D43">
      <w:pPr>
        <w:spacing w:line="360" w:lineRule="auto"/>
        <w:rPr>
          <w:rFonts w:ascii="Arial" w:hAnsi="Arial" w:cs="Arial"/>
          <w:sz w:val="22"/>
          <w:szCs w:val="22"/>
        </w:rPr>
      </w:pPr>
      <w:r w:rsidRPr="00E93D43">
        <w:rPr>
          <w:rFonts w:ascii="Arial" w:hAnsi="Arial" w:cs="Arial"/>
          <w:sz w:val="22"/>
          <w:szCs w:val="22"/>
        </w:rPr>
        <w:t>My plan is to routinely engage in continuing professional development (CPD) activities, including as training in person-centred care, communication skills, safeguarding, and long-</w:t>
      </w:r>
      <w:r w:rsidRPr="00E93D43">
        <w:rPr>
          <w:rFonts w:ascii="Arial" w:hAnsi="Arial" w:cs="Arial"/>
          <w:sz w:val="22"/>
          <w:szCs w:val="22"/>
        </w:rPr>
        <w:lastRenderedPageBreak/>
        <w:t xml:space="preserve">term condition management, </w:t>
      </w:r>
      <w:proofErr w:type="gramStart"/>
      <w:r w:rsidRPr="00E93D43">
        <w:rPr>
          <w:rFonts w:ascii="Arial" w:hAnsi="Arial" w:cs="Arial"/>
          <w:sz w:val="22"/>
          <w:szCs w:val="22"/>
        </w:rPr>
        <w:t>in order to</w:t>
      </w:r>
      <w:proofErr w:type="gramEnd"/>
      <w:r w:rsidRPr="00E93D43">
        <w:rPr>
          <w:rFonts w:ascii="Arial" w:hAnsi="Arial" w:cs="Arial"/>
          <w:sz w:val="22"/>
          <w:szCs w:val="22"/>
        </w:rPr>
        <w:t xml:space="preserve"> further my professional development. I also plan to seek feedback from experienced colleagues and mentors following challenging situations so that I can reflect on my practice more effectively. Where possible, I hope to gain additional experience by volunteering or working in different health and social care settings to broaden my understanding of multidisciplinary </w:t>
      </w:r>
      <w:r w:rsidRPr="00E93D43">
        <w:rPr>
          <w:rFonts w:ascii="Arial" w:hAnsi="Arial" w:cs="Arial"/>
          <w:sz w:val="22"/>
          <w:szCs w:val="22"/>
        </w:rPr>
        <w:t>practice. In</w:t>
      </w:r>
      <w:r w:rsidRPr="00E93D43">
        <w:rPr>
          <w:rFonts w:ascii="Arial" w:hAnsi="Arial" w:cs="Arial"/>
          <w:sz w:val="22"/>
          <w:szCs w:val="22"/>
        </w:rPr>
        <w:t xml:space="preserve"> addition, I'll keep assessing my experiences and pinpointing opportunities for development utilising reflective models like Gibbs' Reflective Cycle. By expanding my knowledge, self-assurance, and practical abilities, I hope to deliver safe, moral, and person-centred care that enhances each person I assist's independence, dignity, and well-being.</w:t>
      </w:r>
    </w:p>
    <w:p w14:paraId="28E8D4D5" w14:textId="17A0543E" w:rsidR="00E93D43" w:rsidRDefault="00E93D43" w:rsidP="00307032">
      <w:pPr>
        <w:pStyle w:val="Heading2"/>
        <w:rPr>
          <w:rStyle w:val="IntenseReference"/>
          <w:rFonts w:ascii="Arial" w:hAnsi="Arial" w:cs="Arial"/>
          <w:sz w:val="22"/>
          <w:szCs w:val="22"/>
        </w:rPr>
      </w:pPr>
      <w:bookmarkStart w:id="10" w:name="_Toc234240312"/>
      <w:r w:rsidRPr="00E93D43">
        <w:rPr>
          <w:rStyle w:val="IntenseReference"/>
          <w:rFonts w:ascii="Arial" w:hAnsi="Arial" w:cs="Arial"/>
          <w:sz w:val="22"/>
          <w:szCs w:val="22"/>
        </w:rPr>
        <w:t>Reference list</w:t>
      </w:r>
      <w:bookmarkEnd w:id="10"/>
    </w:p>
    <w:p w14:paraId="2809445B" w14:textId="45DB8C56" w:rsidR="00606496" w:rsidRDefault="00606496" w:rsidP="00606496">
      <w:r>
        <w:t xml:space="preserve">Beauchamp, T.L. and Childress, J.F. (2019) </w:t>
      </w:r>
      <w:r>
        <w:rPr>
          <w:rStyle w:val="Emphasis"/>
        </w:rPr>
        <w:t>Principles of Biomedical Ethics</w:t>
      </w:r>
      <w:r>
        <w:t>. 8th edn. New York: Oxford University Press.</w:t>
      </w:r>
    </w:p>
    <w:p w14:paraId="1B576CAA" w14:textId="1465271B" w:rsidR="00606496" w:rsidRDefault="00606496" w:rsidP="00606496">
      <w:r>
        <w:t xml:space="preserve">Bronfenbrenner, U. (1979) </w:t>
      </w:r>
      <w:r>
        <w:rPr>
          <w:rStyle w:val="Emphasis"/>
        </w:rPr>
        <w:t>The Ecology of Human Development: Experiments by Nature and Design</w:t>
      </w:r>
      <w:r>
        <w:t>. Cambridge, MA: Harvard University Press.</w:t>
      </w:r>
    </w:p>
    <w:p w14:paraId="220F23BD" w14:textId="298F7288" w:rsidR="00606496" w:rsidRDefault="00606496" w:rsidP="00606496">
      <w:r>
        <w:t>Care Act 2014. (c.23). London: The Stationery Office.</w:t>
      </w:r>
    </w:p>
    <w:p w14:paraId="6CDD1BEE" w14:textId="77777777" w:rsidR="00606496" w:rsidRDefault="00606496" w:rsidP="00606496">
      <w:pPr>
        <w:pStyle w:val="isselectedend"/>
      </w:pPr>
      <w:r>
        <w:t xml:space="preserve">Care Quality Commission (2022) </w:t>
      </w:r>
      <w:r>
        <w:rPr>
          <w:rStyle w:val="Emphasis"/>
        </w:rPr>
        <w:t>Guidance for Providers on Meeting the Regulations</w:t>
      </w:r>
      <w:r>
        <w:t>. London: Care Quality Commission.</w:t>
      </w:r>
    </w:p>
    <w:p w14:paraId="79856C2C" w14:textId="77777777" w:rsidR="00606496" w:rsidRDefault="00606496" w:rsidP="00606496">
      <w:pPr>
        <w:pStyle w:val="isselectedend"/>
      </w:pPr>
      <w:r>
        <w:t xml:space="preserve">Department of Health (2014) </w:t>
      </w:r>
      <w:r>
        <w:rPr>
          <w:rStyle w:val="Emphasis"/>
        </w:rPr>
        <w:t>Care and Support Statutory Guidance: Issued under the Care Act 2014</w:t>
      </w:r>
      <w:r>
        <w:t>. London: Department of Health.</w:t>
      </w:r>
    </w:p>
    <w:p w14:paraId="0E93D7C9" w14:textId="77777777" w:rsidR="00606496" w:rsidRDefault="00606496" w:rsidP="00606496">
      <w:pPr>
        <w:pStyle w:val="NormalWeb"/>
      </w:pPr>
      <w:r>
        <w:t xml:space="preserve">Gibbs, G. (1988) </w:t>
      </w:r>
      <w:r>
        <w:rPr>
          <w:rStyle w:val="Emphasis"/>
        </w:rPr>
        <w:t>Learning by Doing: A Guide to Teaching and Learning Methods</w:t>
      </w:r>
      <w:r>
        <w:t>. Oxford: Oxford Polytechnic.</w:t>
      </w:r>
    </w:p>
    <w:p w14:paraId="3E030869" w14:textId="510B8EB9" w:rsidR="00606496" w:rsidRDefault="00606496" w:rsidP="00606496">
      <w:r>
        <w:t xml:space="preserve">Glasby, J. and Dickinson, H. (2021) </w:t>
      </w:r>
      <w:r>
        <w:rPr>
          <w:rStyle w:val="Emphasis"/>
        </w:rPr>
        <w:t>Partnership Working in Health and Social Care</w:t>
      </w:r>
      <w:r>
        <w:t>. 3rd edn. Bristol: Policy Press.</w:t>
      </w:r>
    </w:p>
    <w:p w14:paraId="45C9E1B5" w14:textId="22278FC4" w:rsidR="00606496" w:rsidRDefault="00606496" w:rsidP="00606496">
      <w:pPr>
        <w:pStyle w:val="isselectedend"/>
      </w:pPr>
      <w:r>
        <w:t xml:space="preserve">Health and Care Act 2022. (c.31). London: The Stationery </w:t>
      </w:r>
      <w:r w:rsidR="00877223">
        <w:t>Office. Available at:</w:t>
      </w:r>
      <w:r w:rsidR="00877223" w:rsidRPr="00877223">
        <w:rPr>
          <w:rFonts w:asciiTheme="minorHAnsi" w:eastAsiaTheme="minorHAnsi" w:hAnsiTheme="minorHAnsi" w:cstheme="minorBidi"/>
          <w:kern w:val="2"/>
          <w:lang w:eastAsia="en-US"/>
          <w14:ligatures w14:val="standardContextual"/>
        </w:rPr>
        <w:t xml:space="preserve"> </w:t>
      </w:r>
      <w:hyperlink r:id="rId10" w:history="1">
        <w:r w:rsidR="00877223" w:rsidRPr="00877223">
          <w:rPr>
            <w:rFonts w:asciiTheme="minorHAnsi" w:eastAsiaTheme="minorHAnsi" w:hAnsiTheme="minorHAnsi" w:cstheme="minorBidi"/>
            <w:color w:val="0000FF"/>
            <w:kern w:val="2"/>
            <w:u w:val="single"/>
            <w:lang w:eastAsia="en-US"/>
            <w14:ligatures w14:val="standardContextual"/>
          </w:rPr>
          <w:t>Health and Care Act 2022</w:t>
        </w:r>
      </w:hyperlink>
      <w:r w:rsidR="00877223">
        <w:rPr>
          <w:rFonts w:asciiTheme="minorHAnsi" w:eastAsiaTheme="minorHAnsi" w:hAnsiTheme="minorHAnsi" w:cstheme="minorBidi"/>
          <w:kern w:val="2"/>
          <w:lang w:eastAsia="en-US"/>
          <w14:ligatures w14:val="standardContextual"/>
        </w:rPr>
        <w:t>. Accessed 06,07,2026.</w:t>
      </w:r>
      <w:r w:rsidR="00877223">
        <w:t xml:space="preserve"> </w:t>
      </w:r>
    </w:p>
    <w:p w14:paraId="6CE4BC49" w14:textId="77777777" w:rsidR="00606496" w:rsidRDefault="00606496" w:rsidP="00606496">
      <w:pPr>
        <w:pStyle w:val="isselectedend"/>
      </w:pPr>
      <w:r>
        <w:t xml:space="preserve">Maslow, A.H. (1943) 'A theory of human motivation', </w:t>
      </w:r>
      <w:r>
        <w:rPr>
          <w:rStyle w:val="Emphasis"/>
        </w:rPr>
        <w:t>Psychological Review</w:t>
      </w:r>
      <w:r>
        <w:t>, 50(4), pp. 370–396.</w:t>
      </w:r>
    </w:p>
    <w:p w14:paraId="69A301BD" w14:textId="41545878" w:rsidR="00606496" w:rsidRDefault="00606496" w:rsidP="00606496">
      <w:pPr>
        <w:pStyle w:val="isselectedend"/>
      </w:pPr>
      <w:r>
        <w:t xml:space="preserve">McCormack, B. and McCance, T. (2021) </w:t>
      </w:r>
      <w:r>
        <w:rPr>
          <w:rStyle w:val="Emphasis"/>
        </w:rPr>
        <w:t>Person-Centred Practice in Nursing and Health Care: Theory and Practice</w:t>
      </w:r>
      <w:r>
        <w:t>. 3rd edn. Oxford:</w:t>
      </w:r>
      <w:r w:rsidRPr="00606496">
        <w:t xml:space="preserve"> </w:t>
      </w:r>
      <w:r>
        <w:t>Wiley-Blackwell.</w:t>
      </w:r>
    </w:p>
    <w:p w14:paraId="2D868D8C" w14:textId="5E3FAF8B" w:rsidR="00606496" w:rsidRDefault="00606496" w:rsidP="00606496">
      <w:pPr>
        <w:pStyle w:val="NormalWeb"/>
      </w:pPr>
      <w:r>
        <w:t xml:space="preserve">National Institute for Health and Care Excellence (2021) </w:t>
      </w:r>
      <w:r>
        <w:rPr>
          <w:rStyle w:val="Emphasis"/>
        </w:rPr>
        <w:t>Chronic obstructive pulmonary disease in over 16s: diagnosis and management (NG115).</w:t>
      </w:r>
      <w:r>
        <w:t xml:space="preserve"> London: NICE.</w:t>
      </w:r>
      <w:r w:rsidR="00877223">
        <w:t xml:space="preserve"> Available at:</w:t>
      </w:r>
      <w:r w:rsidR="00877223" w:rsidRPr="00877223">
        <w:rPr>
          <w:rFonts w:asciiTheme="minorHAnsi" w:eastAsiaTheme="minorHAnsi" w:hAnsiTheme="minorHAnsi" w:cstheme="minorBidi"/>
          <w:kern w:val="2"/>
          <w:lang w:eastAsia="en-US"/>
          <w14:ligatures w14:val="standardContextual"/>
        </w:rPr>
        <w:t xml:space="preserve"> </w:t>
      </w:r>
      <w:hyperlink r:id="rId11" w:history="1">
        <w:r w:rsidR="00877223" w:rsidRPr="00877223">
          <w:rPr>
            <w:rFonts w:asciiTheme="minorHAnsi" w:eastAsiaTheme="minorHAnsi" w:hAnsiTheme="minorHAnsi" w:cstheme="minorBidi"/>
            <w:color w:val="0000FF"/>
            <w:kern w:val="2"/>
            <w:u w:val="single"/>
            <w:lang w:eastAsia="en-US"/>
            <w14:ligatures w14:val="standardContextual"/>
          </w:rPr>
          <w:t>Overview | Chronic obstructive pulmonary disease in over 16s: diagnosis and management | Guidance | NICE</w:t>
        </w:r>
      </w:hyperlink>
      <w:r w:rsidR="00877223">
        <w:rPr>
          <w:rFonts w:asciiTheme="minorHAnsi" w:eastAsiaTheme="minorHAnsi" w:hAnsiTheme="minorHAnsi" w:cstheme="minorBidi"/>
          <w:kern w:val="2"/>
          <w:lang w:eastAsia="en-US"/>
          <w14:ligatures w14:val="standardContextual"/>
        </w:rPr>
        <w:t>. Accessed 06,07,2026.</w:t>
      </w:r>
    </w:p>
    <w:p w14:paraId="6FF006F9" w14:textId="6E9FB509" w:rsidR="00606496" w:rsidRDefault="00606496" w:rsidP="00606496">
      <w:pPr>
        <w:pStyle w:val="isselectedend"/>
      </w:pPr>
      <w:r>
        <w:lastRenderedPageBreak/>
        <w:t xml:space="preserve">NHS England (2017) </w:t>
      </w:r>
      <w:r>
        <w:rPr>
          <w:rStyle w:val="Emphasis"/>
        </w:rPr>
        <w:t>Leading Change, Adding Value: A Framework for Nursing, Midwifery and Care Staff</w:t>
      </w:r>
      <w:r>
        <w:t>. London: NHS England</w:t>
      </w:r>
      <w:r w:rsidR="00877223">
        <w:t xml:space="preserve"> Available at:</w:t>
      </w:r>
      <w:r w:rsidR="00877223" w:rsidRPr="00877223">
        <w:rPr>
          <w:rFonts w:asciiTheme="minorHAnsi" w:eastAsiaTheme="minorHAnsi" w:hAnsiTheme="minorHAnsi" w:cstheme="minorBidi"/>
          <w:kern w:val="2"/>
          <w:lang w:eastAsia="en-US"/>
          <w14:ligatures w14:val="standardContextual"/>
        </w:rPr>
        <w:t xml:space="preserve"> </w:t>
      </w:r>
      <w:hyperlink r:id="rId12" w:history="1">
        <w:r w:rsidR="00877223" w:rsidRPr="00877223">
          <w:rPr>
            <w:rFonts w:asciiTheme="minorHAnsi" w:eastAsiaTheme="minorHAnsi" w:hAnsiTheme="minorHAnsi" w:cstheme="minorBidi"/>
            <w:color w:val="0000FF"/>
            <w:kern w:val="2"/>
            <w:u w:val="single"/>
            <w:lang w:eastAsia="en-US"/>
            <w14:ligatures w14:val="standardContextual"/>
          </w:rPr>
          <w:t>NHS England » Leading Change, Adding Value: A framework for nursing, midwifery and care staff</w:t>
        </w:r>
      </w:hyperlink>
      <w:r w:rsidR="00877223">
        <w:rPr>
          <w:rFonts w:asciiTheme="minorHAnsi" w:eastAsiaTheme="minorHAnsi" w:hAnsiTheme="minorHAnsi" w:cstheme="minorBidi"/>
          <w:kern w:val="2"/>
          <w:lang w:eastAsia="en-US"/>
          <w14:ligatures w14:val="standardContextual"/>
        </w:rPr>
        <w:t xml:space="preserve">. Accessed 06.07.2026. </w:t>
      </w:r>
    </w:p>
    <w:p w14:paraId="66486F86" w14:textId="564E7D21" w:rsidR="00606496" w:rsidRDefault="00606496" w:rsidP="00606496">
      <w:pPr>
        <w:pStyle w:val="NormalWeb"/>
      </w:pPr>
      <w:r>
        <w:t xml:space="preserve">Nursing and Midwifery Council (2018) </w:t>
      </w:r>
      <w:r>
        <w:rPr>
          <w:rStyle w:val="Emphasis"/>
        </w:rPr>
        <w:t>The Code: Professional Standards of Practice and Behaviour for Nurses, Midwives and Nursing Associates</w:t>
      </w:r>
      <w:r>
        <w:t xml:space="preserve">. London: Nursing and Midwifery </w:t>
      </w:r>
      <w:r w:rsidR="00877223">
        <w:t xml:space="preserve">Council. Available at: </w:t>
      </w:r>
      <w:hyperlink r:id="rId13" w:history="1">
        <w:r w:rsidR="00877223" w:rsidRPr="00877223">
          <w:rPr>
            <w:rFonts w:asciiTheme="minorHAnsi" w:eastAsiaTheme="minorHAnsi" w:hAnsiTheme="minorHAnsi" w:cstheme="minorBidi"/>
            <w:color w:val="0000FF"/>
            <w:kern w:val="2"/>
            <w:u w:val="single"/>
            <w:lang w:eastAsia="en-US"/>
            <w14:ligatures w14:val="standardContextual"/>
          </w:rPr>
          <w:t>The Code: Professional standards of practice and behaviour for nurses, midwives and nursing associates - The Nursing and Midwifery Council</w:t>
        </w:r>
      </w:hyperlink>
      <w:r w:rsidR="00877223">
        <w:rPr>
          <w:rFonts w:asciiTheme="minorHAnsi" w:eastAsiaTheme="minorHAnsi" w:hAnsiTheme="minorHAnsi" w:cstheme="minorBidi"/>
          <w:kern w:val="2"/>
          <w:lang w:eastAsia="en-US"/>
          <w14:ligatures w14:val="standardContextual"/>
        </w:rPr>
        <w:t>. Accessed 06,07,2026</w:t>
      </w:r>
    </w:p>
    <w:p w14:paraId="1E182D10" w14:textId="1DF0FE31" w:rsidR="00606496" w:rsidRDefault="00606496" w:rsidP="00606496">
      <w:pPr>
        <w:pStyle w:val="NormalWeb"/>
      </w:pPr>
    </w:p>
    <w:p w14:paraId="54B35DC4" w14:textId="77777777" w:rsidR="00606496" w:rsidRPr="00606496" w:rsidRDefault="00606496" w:rsidP="00606496"/>
    <w:p w14:paraId="474A61C4" w14:textId="77777777" w:rsidR="00917B1F" w:rsidRPr="00E93D43" w:rsidRDefault="00917B1F" w:rsidP="00E93D43">
      <w:pPr>
        <w:spacing w:line="360" w:lineRule="auto"/>
        <w:rPr>
          <w:rFonts w:ascii="Arial" w:hAnsi="Arial" w:cs="Arial"/>
          <w:sz w:val="22"/>
          <w:szCs w:val="22"/>
        </w:rPr>
      </w:pPr>
    </w:p>
    <w:sectPr w:rsidR="00917B1F" w:rsidRPr="00E93D43" w:rsidSect="00E93D43">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844B56" w14:textId="77777777" w:rsidR="008C1219" w:rsidRDefault="008C1219" w:rsidP="00E34139">
      <w:pPr>
        <w:spacing w:after="0" w:line="240" w:lineRule="auto"/>
      </w:pPr>
      <w:r>
        <w:separator/>
      </w:r>
    </w:p>
  </w:endnote>
  <w:endnote w:type="continuationSeparator" w:id="0">
    <w:p w14:paraId="0C7CB3EE" w14:textId="77777777" w:rsidR="008C1219" w:rsidRDefault="008C1219" w:rsidP="00E341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8392234"/>
      <w:docPartObj>
        <w:docPartGallery w:val="Page Numbers (Bottom of Page)"/>
        <w:docPartUnique/>
      </w:docPartObj>
    </w:sdtPr>
    <w:sdtContent>
      <w:p w14:paraId="7DC412FE" w14:textId="7DEF1B95" w:rsidR="00E34139" w:rsidRDefault="00E34139">
        <w:pPr>
          <w:pStyle w:val="Footer"/>
        </w:pPr>
        <w:r>
          <w:fldChar w:fldCharType="begin"/>
        </w:r>
        <w:r>
          <w:instrText>PAGE   \* MERGEFORMAT</w:instrText>
        </w:r>
        <w:r>
          <w:fldChar w:fldCharType="separate"/>
        </w:r>
        <w:r>
          <w:t>2</w:t>
        </w:r>
        <w:r>
          <w:fldChar w:fldCharType="end"/>
        </w:r>
      </w:p>
    </w:sdtContent>
  </w:sdt>
  <w:p w14:paraId="490B2BF4" w14:textId="77777777" w:rsidR="00E34139" w:rsidRDefault="00E341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A6AFC1" w14:textId="77777777" w:rsidR="008C1219" w:rsidRDefault="008C1219" w:rsidP="00E34139">
      <w:pPr>
        <w:spacing w:after="0" w:line="240" w:lineRule="auto"/>
      </w:pPr>
      <w:r>
        <w:separator/>
      </w:r>
    </w:p>
  </w:footnote>
  <w:footnote w:type="continuationSeparator" w:id="0">
    <w:p w14:paraId="6F4D213D" w14:textId="77777777" w:rsidR="008C1219" w:rsidRDefault="008C1219" w:rsidP="00E341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0589010"/>
      <w:docPartObj>
        <w:docPartGallery w:val="Page Numbers (Top of Page)"/>
        <w:docPartUnique/>
      </w:docPartObj>
    </w:sdtPr>
    <w:sdtContent>
      <w:p w14:paraId="4A71478F" w14:textId="1C000FFC" w:rsidR="00E34139" w:rsidRDefault="00E34139">
        <w:pPr>
          <w:pStyle w:val="Header"/>
        </w:pPr>
        <w:r>
          <w:fldChar w:fldCharType="begin"/>
        </w:r>
        <w:r>
          <w:instrText>PAGE   \* MERGEFORMAT</w:instrText>
        </w:r>
        <w:r>
          <w:fldChar w:fldCharType="separate"/>
        </w:r>
        <w:r>
          <w:t>2</w:t>
        </w:r>
        <w:r>
          <w:fldChar w:fldCharType="end"/>
        </w:r>
      </w:p>
    </w:sdtContent>
  </w:sdt>
  <w:p w14:paraId="78C0083D" w14:textId="77777777" w:rsidR="00E34139" w:rsidRDefault="00E3413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4B4"/>
    <w:rsid w:val="00161A68"/>
    <w:rsid w:val="00307032"/>
    <w:rsid w:val="003114B4"/>
    <w:rsid w:val="004A1A8C"/>
    <w:rsid w:val="005C1EFC"/>
    <w:rsid w:val="00606496"/>
    <w:rsid w:val="00830A8C"/>
    <w:rsid w:val="00877223"/>
    <w:rsid w:val="008B6B1F"/>
    <w:rsid w:val="008C1219"/>
    <w:rsid w:val="00917B1F"/>
    <w:rsid w:val="00A022B4"/>
    <w:rsid w:val="00BC7EBD"/>
    <w:rsid w:val="00CF7515"/>
    <w:rsid w:val="00DF4B2F"/>
    <w:rsid w:val="00E04362"/>
    <w:rsid w:val="00E14577"/>
    <w:rsid w:val="00E24C95"/>
    <w:rsid w:val="00E34139"/>
    <w:rsid w:val="00E93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00B19D"/>
  <w15:chartTrackingRefBased/>
  <w15:docId w15:val="{1FC1CC2A-2ECC-41A0-9C62-9D0469B83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14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14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114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14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14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14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14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14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14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14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14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114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14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14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14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14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14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14B4"/>
    <w:rPr>
      <w:rFonts w:eastAsiaTheme="majorEastAsia" w:cstheme="majorBidi"/>
      <w:color w:val="272727" w:themeColor="text1" w:themeTint="D8"/>
    </w:rPr>
  </w:style>
  <w:style w:type="paragraph" w:styleId="Title">
    <w:name w:val="Title"/>
    <w:basedOn w:val="Normal"/>
    <w:next w:val="Normal"/>
    <w:link w:val="TitleChar"/>
    <w:uiPriority w:val="10"/>
    <w:qFormat/>
    <w:rsid w:val="003114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14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14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14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14B4"/>
    <w:pPr>
      <w:spacing w:before="160"/>
      <w:jc w:val="center"/>
    </w:pPr>
    <w:rPr>
      <w:i/>
      <w:iCs/>
      <w:color w:val="404040" w:themeColor="text1" w:themeTint="BF"/>
    </w:rPr>
  </w:style>
  <w:style w:type="character" w:customStyle="1" w:styleId="QuoteChar">
    <w:name w:val="Quote Char"/>
    <w:basedOn w:val="DefaultParagraphFont"/>
    <w:link w:val="Quote"/>
    <w:uiPriority w:val="29"/>
    <w:rsid w:val="003114B4"/>
    <w:rPr>
      <w:i/>
      <w:iCs/>
      <w:color w:val="404040" w:themeColor="text1" w:themeTint="BF"/>
    </w:rPr>
  </w:style>
  <w:style w:type="paragraph" w:styleId="ListParagraph">
    <w:name w:val="List Paragraph"/>
    <w:basedOn w:val="Normal"/>
    <w:uiPriority w:val="34"/>
    <w:qFormat/>
    <w:rsid w:val="003114B4"/>
    <w:pPr>
      <w:ind w:left="720"/>
      <w:contextualSpacing/>
    </w:pPr>
  </w:style>
  <w:style w:type="character" w:styleId="IntenseEmphasis">
    <w:name w:val="Intense Emphasis"/>
    <w:basedOn w:val="DefaultParagraphFont"/>
    <w:uiPriority w:val="21"/>
    <w:qFormat/>
    <w:rsid w:val="003114B4"/>
    <w:rPr>
      <w:i/>
      <w:iCs/>
      <w:color w:val="0F4761" w:themeColor="accent1" w:themeShade="BF"/>
    </w:rPr>
  </w:style>
  <w:style w:type="paragraph" w:styleId="IntenseQuote">
    <w:name w:val="Intense Quote"/>
    <w:basedOn w:val="Normal"/>
    <w:next w:val="Normal"/>
    <w:link w:val="IntenseQuoteChar"/>
    <w:uiPriority w:val="30"/>
    <w:qFormat/>
    <w:rsid w:val="003114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14B4"/>
    <w:rPr>
      <w:i/>
      <w:iCs/>
      <w:color w:val="0F4761" w:themeColor="accent1" w:themeShade="BF"/>
    </w:rPr>
  </w:style>
  <w:style w:type="character" w:styleId="IntenseReference">
    <w:name w:val="Intense Reference"/>
    <w:basedOn w:val="DefaultParagraphFont"/>
    <w:uiPriority w:val="32"/>
    <w:qFormat/>
    <w:rsid w:val="003114B4"/>
    <w:rPr>
      <w:b/>
      <w:bCs/>
      <w:smallCaps/>
      <w:color w:val="0F4761" w:themeColor="accent1" w:themeShade="BF"/>
      <w:spacing w:val="5"/>
    </w:rPr>
  </w:style>
  <w:style w:type="paragraph" w:styleId="NoSpacing">
    <w:name w:val="No Spacing"/>
    <w:link w:val="NoSpacingChar"/>
    <w:uiPriority w:val="1"/>
    <w:qFormat/>
    <w:rsid w:val="00E93D4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93D43"/>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307032"/>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307032"/>
    <w:pPr>
      <w:spacing w:after="100"/>
      <w:ind w:left="240"/>
    </w:pPr>
  </w:style>
  <w:style w:type="paragraph" w:styleId="TOC1">
    <w:name w:val="toc 1"/>
    <w:basedOn w:val="Normal"/>
    <w:next w:val="Normal"/>
    <w:autoRedefine/>
    <w:uiPriority w:val="39"/>
    <w:unhideWhenUsed/>
    <w:rsid w:val="00307032"/>
    <w:pPr>
      <w:spacing w:after="100"/>
    </w:pPr>
  </w:style>
  <w:style w:type="paragraph" w:styleId="TOC3">
    <w:name w:val="toc 3"/>
    <w:basedOn w:val="Normal"/>
    <w:next w:val="Normal"/>
    <w:autoRedefine/>
    <w:uiPriority w:val="39"/>
    <w:unhideWhenUsed/>
    <w:rsid w:val="00307032"/>
    <w:pPr>
      <w:spacing w:after="100"/>
      <w:ind w:left="480"/>
    </w:pPr>
  </w:style>
  <w:style w:type="character" w:styleId="Hyperlink">
    <w:name w:val="Hyperlink"/>
    <w:basedOn w:val="DefaultParagraphFont"/>
    <w:uiPriority w:val="99"/>
    <w:unhideWhenUsed/>
    <w:rsid w:val="00307032"/>
    <w:rPr>
      <w:color w:val="467886" w:themeColor="hyperlink"/>
      <w:u w:val="single"/>
    </w:rPr>
  </w:style>
  <w:style w:type="character" w:styleId="Emphasis">
    <w:name w:val="Emphasis"/>
    <w:basedOn w:val="DefaultParagraphFont"/>
    <w:uiPriority w:val="20"/>
    <w:qFormat/>
    <w:rsid w:val="00606496"/>
    <w:rPr>
      <w:i/>
      <w:iCs/>
    </w:rPr>
  </w:style>
  <w:style w:type="paragraph" w:customStyle="1" w:styleId="isselectedend">
    <w:name w:val="isselectedend"/>
    <w:basedOn w:val="Normal"/>
    <w:rsid w:val="0060649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60649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E341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139"/>
  </w:style>
  <w:style w:type="paragraph" w:styleId="Footer">
    <w:name w:val="footer"/>
    <w:basedOn w:val="Normal"/>
    <w:link w:val="FooterChar"/>
    <w:uiPriority w:val="99"/>
    <w:unhideWhenUsed/>
    <w:rsid w:val="00E341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1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mc.org.uk/standards/cod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publication/leading-change-adding-value-a-framework-for-nursing-midwifery-and-care-staf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NG115"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legislation.gov.uk/ukpga/2022/31/conten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F919D541B9E470EA56603BE82C803FF"/>
        <w:category>
          <w:name w:val="General"/>
          <w:gallery w:val="placeholder"/>
        </w:category>
        <w:types>
          <w:type w:val="bbPlcHdr"/>
        </w:types>
        <w:behaviors>
          <w:behavior w:val="content"/>
        </w:behaviors>
        <w:guid w:val="{0FBE9238-5F90-420C-B233-EB3AD5B3D85E}"/>
      </w:docPartPr>
      <w:docPartBody>
        <w:p w:rsidR="00FB1C3E" w:rsidRDefault="005F3BEF" w:rsidP="005F3BEF">
          <w:pPr>
            <w:pStyle w:val="5F919D541B9E470EA56603BE82C803FF"/>
          </w:pPr>
          <w:r>
            <w:rPr>
              <w:rFonts w:asciiTheme="majorHAnsi" w:eastAsiaTheme="majorEastAsia" w:hAnsiTheme="majorHAnsi" w:cstheme="majorBidi"/>
              <w:caps/>
              <w:color w:val="156082" w:themeColor="accent1"/>
              <w:sz w:val="80"/>
              <w:szCs w:val="80"/>
            </w:rPr>
            <w:t>[Document title]</w:t>
          </w:r>
        </w:p>
      </w:docPartBody>
    </w:docPart>
    <w:docPart>
      <w:docPartPr>
        <w:name w:val="7B90E33EB7FE41A98AD388709685519F"/>
        <w:category>
          <w:name w:val="General"/>
          <w:gallery w:val="placeholder"/>
        </w:category>
        <w:types>
          <w:type w:val="bbPlcHdr"/>
        </w:types>
        <w:behaviors>
          <w:behavior w:val="content"/>
        </w:behaviors>
        <w:guid w:val="{7DF86870-40C4-4DE0-9CDD-E8E1868ECC42}"/>
      </w:docPartPr>
      <w:docPartBody>
        <w:p w:rsidR="00FB1C3E" w:rsidRDefault="005F3BEF" w:rsidP="005F3BEF">
          <w:pPr>
            <w:pStyle w:val="7B90E33EB7FE41A98AD388709685519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BEF"/>
    <w:rsid w:val="005F3BEF"/>
    <w:rsid w:val="00E04362"/>
    <w:rsid w:val="00FB1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919D541B9E470EA56603BE82C803FF">
    <w:name w:val="5F919D541B9E470EA56603BE82C803FF"/>
    <w:rsid w:val="005F3BEF"/>
  </w:style>
  <w:style w:type="paragraph" w:customStyle="1" w:styleId="7B90E33EB7FE41A98AD388709685519F">
    <w:name w:val="7B90E33EB7FE41A98AD388709685519F"/>
    <w:rsid w:val="005F3B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number:2435756</PublishDate>
  <Abstract/>
  <CompanyAddress>LECTURER: Azida Zainol</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672CC9-4BCD-403F-B836-A4388EBC9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2740</Words>
  <Characters>15622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module CODE: BMHP5016</Company>
  <LinksUpToDate>false</LinksUpToDate>
  <CharactersWithSpaces>18326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Patricia Parkes</dc:subject>
  <dc:creator>patricia parkes</dc:creator>
  <cp:keywords/>
  <dc:description/>
  <cp:lastModifiedBy>patricia parkes</cp:lastModifiedBy>
  <cp:revision>2</cp:revision>
  <dcterms:created xsi:type="dcterms:W3CDTF">2026-07-06T13:27:00Z</dcterms:created>
  <dcterms:modified xsi:type="dcterms:W3CDTF">2026-07-06T13:27:00Z</dcterms:modified>
</cp:coreProperties>
</file>