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6F30DD" w14:textId="1E9AAA2B" w:rsidR="004C68CA" w:rsidRDefault="002A73F8">
      <w:r>
        <w:t xml:space="preserve">             </w:t>
      </w:r>
    </w:p>
    <w:p w14:paraId="366FEB69" w14:textId="5928DDD3" w:rsidR="002A73F8" w:rsidRDefault="002A73F8">
      <w:pPr>
        <w:rPr>
          <w:sz w:val="24"/>
          <w:szCs w:val="24"/>
        </w:rPr>
      </w:pPr>
    </w:p>
    <w:p w14:paraId="3C6924D9" w14:textId="7772F292" w:rsidR="00AA27DC" w:rsidRPr="00AA27DC" w:rsidRDefault="00AA27DC" w:rsidP="00AA27DC">
      <w:pPr>
        <w:rPr>
          <w:sz w:val="24"/>
          <w:szCs w:val="24"/>
        </w:rPr>
      </w:pPr>
      <w:r w:rsidRPr="00AA27DC">
        <w:rPr>
          <w:sz w:val="24"/>
          <w:szCs w:val="24"/>
        </w:rPr>
        <w:t xml:space="preserve">Name: </w:t>
      </w:r>
      <w:r>
        <w:rPr>
          <w:sz w:val="24"/>
          <w:szCs w:val="24"/>
        </w:rPr>
        <w:t xml:space="preserve">Anamaria </w:t>
      </w:r>
      <w:proofErr w:type="spellStart"/>
      <w:r>
        <w:rPr>
          <w:sz w:val="24"/>
          <w:szCs w:val="24"/>
        </w:rPr>
        <w:t>Bardut</w:t>
      </w:r>
      <w:proofErr w:type="spellEnd"/>
      <w:r>
        <w:rPr>
          <w:sz w:val="24"/>
          <w:szCs w:val="24"/>
        </w:rPr>
        <w:t xml:space="preserve"> Cristurean </w:t>
      </w:r>
    </w:p>
    <w:p w14:paraId="28B76214" w14:textId="36B2AB4D" w:rsidR="00AA27DC" w:rsidRPr="00AA27DC" w:rsidRDefault="00AA27DC" w:rsidP="00AA27DC">
      <w:pPr>
        <w:rPr>
          <w:sz w:val="24"/>
          <w:szCs w:val="24"/>
        </w:rPr>
      </w:pPr>
      <w:r w:rsidRPr="00AA27DC">
        <w:rPr>
          <w:sz w:val="24"/>
          <w:szCs w:val="24"/>
        </w:rPr>
        <w:t>Student ID: 241048</w:t>
      </w:r>
      <w:r>
        <w:rPr>
          <w:sz w:val="24"/>
          <w:szCs w:val="24"/>
        </w:rPr>
        <w:t>1</w:t>
      </w:r>
    </w:p>
    <w:p w14:paraId="1E3A4EC4" w14:textId="61A8B791" w:rsidR="00AA27DC" w:rsidRPr="00AA27DC" w:rsidRDefault="00AA27DC" w:rsidP="00AA27DC">
      <w:pPr>
        <w:rPr>
          <w:sz w:val="24"/>
          <w:szCs w:val="24"/>
        </w:rPr>
      </w:pPr>
      <w:r w:rsidRPr="00AA27DC">
        <w:rPr>
          <w:sz w:val="24"/>
          <w:szCs w:val="24"/>
        </w:rPr>
        <w:t>Module code: LCBB4</w:t>
      </w:r>
      <w:r>
        <w:rPr>
          <w:sz w:val="24"/>
          <w:szCs w:val="24"/>
        </w:rPr>
        <w:t>014</w:t>
      </w:r>
    </w:p>
    <w:p w14:paraId="3DEC8334" w14:textId="4C6379FA" w:rsidR="00AA27DC" w:rsidRPr="00AA27DC" w:rsidRDefault="00AA27DC" w:rsidP="00AA27DC">
      <w:pPr>
        <w:rPr>
          <w:sz w:val="24"/>
          <w:szCs w:val="24"/>
        </w:rPr>
      </w:pPr>
      <w:r w:rsidRPr="00AA27DC">
        <w:rPr>
          <w:sz w:val="24"/>
          <w:szCs w:val="24"/>
        </w:rPr>
        <w:t xml:space="preserve">Module name: </w:t>
      </w:r>
      <w:r>
        <w:rPr>
          <w:sz w:val="24"/>
          <w:szCs w:val="24"/>
        </w:rPr>
        <w:t xml:space="preserve">Introduction to Business </w:t>
      </w:r>
    </w:p>
    <w:p w14:paraId="35723F1A" w14:textId="2A9703EA" w:rsidR="00AA27DC" w:rsidRPr="00AA27DC" w:rsidRDefault="00AA27DC" w:rsidP="00AA27DC">
      <w:pPr>
        <w:rPr>
          <w:sz w:val="24"/>
          <w:szCs w:val="24"/>
        </w:rPr>
      </w:pPr>
      <w:r w:rsidRPr="00AA27DC">
        <w:rPr>
          <w:sz w:val="24"/>
          <w:szCs w:val="24"/>
        </w:rPr>
        <w:t xml:space="preserve">Lecturer: </w:t>
      </w:r>
      <w:r>
        <w:rPr>
          <w:sz w:val="24"/>
          <w:szCs w:val="24"/>
        </w:rPr>
        <w:t xml:space="preserve">Dr Said Usman </w:t>
      </w:r>
    </w:p>
    <w:p w14:paraId="7AEBA0C8" w14:textId="77777777" w:rsidR="00AA27DC" w:rsidRPr="00AA27DC" w:rsidRDefault="00AA27DC" w:rsidP="00AA27DC">
      <w:pPr>
        <w:rPr>
          <w:sz w:val="24"/>
          <w:szCs w:val="24"/>
        </w:rPr>
      </w:pPr>
    </w:p>
    <w:p w14:paraId="3C841EC7" w14:textId="77777777" w:rsidR="00AA27DC" w:rsidRPr="00AA27DC" w:rsidRDefault="00AA27DC" w:rsidP="00AA27DC">
      <w:pPr>
        <w:rPr>
          <w:sz w:val="24"/>
          <w:szCs w:val="24"/>
        </w:rPr>
      </w:pPr>
    </w:p>
    <w:p w14:paraId="5ECD20EB" w14:textId="77777777" w:rsidR="00703B78" w:rsidRDefault="00703B78">
      <w:pPr>
        <w:rPr>
          <w:sz w:val="24"/>
          <w:szCs w:val="24"/>
        </w:rPr>
      </w:pPr>
    </w:p>
    <w:p w14:paraId="5F7422A1" w14:textId="77777777" w:rsidR="00703B78" w:rsidRDefault="00703B78">
      <w:pPr>
        <w:rPr>
          <w:sz w:val="24"/>
          <w:szCs w:val="24"/>
        </w:rPr>
      </w:pPr>
    </w:p>
    <w:p w14:paraId="05BE4038" w14:textId="77777777" w:rsidR="00703B78" w:rsidRDefault="00703B78">
      <w:pPr>
        <w:rPr>
          <w:sz w:val="24"/>
          <w:szCs w:val="24"/>
        </w:rPr>
      </w:pPr>
    </w:p>
    <w:p w14:paraId="4D8C062E" w14:textId="77777777" w:rsidR="00703B78" w:rsidRDefault="00703B78">
      <w:pPr>
        <w:rPr>
          <w:sz w:val="24"/>
          <w:szCs w:val="24"/>
        </w:rPr>
      </w:pPr>
    </w:p>
    <w:p w14:paraId="1F4D92F6" w14:textId="77777777" w:rsidR="00703B78" w:rsidRDefault="00703B78">
      <w:pPr>
        <w:rPr>
          <w:sz w:val="24"/>
          <w:szCs w:val="24"/>
        </w:rPr>
      </w:pPr>
    </w:p>
    <w:p w14:paraId="22C3AE27" w14:textId="77777777" w:rsidR="00703B78" w:rsidRDefault="00703B78">
      <w:pPr>
        <w:rPr>
          <w:sz w:val="24"/>
          <w:szCs w:val="24"/>
        </w:rPr>
      </w:pPr>
    </w:p>
    <w:p w14:paraId="4B3DF355" w14:textId="77777777" w:rsidR="00703B78" w:rsidRDefault="00703B78">
      <w:pPr>
        <w:rPr>
          <w:sz w:val="24"/>
          <w:szCs w:val="24"/>
        </w:rPr>
      </w:pPr>
    </w:p>
    <w:p w14:paraId="5B35FF5C" w14:textId="77777777" w:rsidR="00703B78" w:rsidRDefault="00703B78">
      <w:pPr>
        <w:rPr>
          <w:sz w:val="24"/>
          <w:szCs w:val="24"/>
        </w:rPr>
      </w:pPr>
    </w:p>
    <w:p w14:paraId="284A1437" w14:textId="77777777" w:rsidR="00703B78" w:rsidRDefault="00703B78">
      <w:pPr>
        <w:rPr>
          <w:sz w:val="24"/>
          <w:szCs w:val="24"/>
        </w:rPr>
      </w:pPr>
    </w:p>
    <w:p w14:paraId="4E284742" w14:textId="77777777" w:rsidR="00703B78" w:rsidRDefault="00703B78">
      <w:pPr>
        <w:rPr>
          <w:sz w:val="24"/>
          <w:szCs w:val="24"/>
        </w:rPr>
      </w:pPr>
    </w:p>
    <w:p w14:paraId="6816EE1C" w14:textId="77777777" w:rsidR="00703B78" w:rsidRDefault="00703B78">
      <w:pPr>
        <w:rPr>
          <w:sz w:val="24"/>
          <w:szCs w:val="24"/>
        </w:rPr>
      </w:pPr>
    </w:p>
    <w:p w14:paraId="3D55BD7C" w14:textId="77777777" w:rsidR="00E72DFF" w:rsidRDefault="00E72DFF" w:rsidP="00E72DFF">
      <w:pPr>
        <w:pStyle w:val="Title"/>
        <w:jc w:val="center"/>
        <w:rPr>
          <w:sz w:val="24"/>
          <w:szCs w:val="24"/>
        </w:rPr>
      </w:pPr>
    </w:p>
    <w:p w14:paraId="159D6A19" w14:textId="77777777" w:rsidR="00E72DFF" w:rsidRDefault="00E72DFF" w:rsidP="00E72DFF">
      <w:pPr>
        <w:pStyle w:val="Title"/>
        <w:jc w:val="center"/>
        <w:rPr>
          <w:sz w:val="24"/>
          <w:szCs w:val="24"/>
        </w:rPr>
      </w:pPr>
    </w:p>
    <w:p w14:paraId="2B0693E7" w14:textId="77777777" w:rsidR="00E72DFF" w:rsidRDefault="00E72DFF" w:rsidP="00E72DFF">
      <w:pPr>
        <w:pStyle w:val="Title"/>
        <w:jc w:val="center"/>
        <w:rPr>
          <w:sz w:val="24"/>
          <w:szCs w:val="24"/>
        </w:rPr>
      </w:pPr>
    </w:p>
    <w:p w14:paraId="53055537" w14:textId="77777777" w:rsidR="00E72DFF" w:rsidRDefault="00E72DFF" w:rsidP="00E72DFF">
      <w:pPr>
        <w:pStyle w:val="Title"/>
        <w:jc w:val="center"/>
        <w:rPr>
          <w:sz w:val="24"/>
          <w:szCs w:val="24"/>
        </w:rPr>
      </w:pPr>
    </w:p>
    <w:p w14:paraId="1BCED1DF" w14:textId="77777777" w:rsidR="00E72DFF" w:rsidRDefault="00E72DFF" w:rsidP="00E72DFF">
      <w:pPr>
        <w:pStyle w:val="Title"/>
        <w:jc w:val="center"/>
        <w:rPr>
          <w:sz w:val="24"/>
          <w:szCs w:val="24"/>
        </w:rPr>
      </w:pPr>
    </w:p>
    <w:p w14:paraId="492B9EC3" w14:textId="77777777" w:rsidR="00E72DFF" w:rsidRDefault="00E72DFF" w:rsidP="00E72DFF">
      <w:pPr>
        <w:pStyle w:val="Title"/>
        <w:jc w:val="center"/>
        <w:rPr>
          <w:sz w:val="24"/>
          <w:szCs w:val="24"/>
        </w:rPr>
      </w:pPr>
    </w:p>
    <w:p w14:paraId="409061ED" w14:textId="77777777" w:rsidR="00E72DFF" w:rsidRDefault="00E72DFF" w:rsidP="00E72DFF">
      <w:pPr>
        <w:pStyle w:val="Title"/>
        <w:jc w:val="center"/>
        <w:rPr>
          <w:sz w:val="24"/>
          <w:szCs w:val="24"/>
        </w:rPr>
      </w:pPr>
    </w:p>
    <w:p w14:paraId="528F4F17" w14:textId="77777777" w:rsidR="00E72DFF" w:rsidRDefault="00E72DFF" w:rsidP="00E72DFF">
      <w:pPr>
        <w:pStyle w:val="Title"/>
        <w:jc w:val="center"/>
        <w:rPr>
          <w:sz w:val="24"/>
          <w:szCs w:val="24"/>
        </w:rPr>
      </w:pPr>
    </w:p>
    <w:p w14:paraId="6D5C249C" w14:textId="77777777" w:rsidR="00E72DFF" w:rsidRDefault="00E72DFF" w:rsidP="00E72DFF">
      <w:pPr>
        <w:pStyle w:val="Title"/>
        <w:jc w:val="center"/>
        <w:rPr>
          <w:sz w:val="24"/>
          <w:szCs w:val="24"/>
        </w:rPr>
      </w:pPr>
    </w:p>
    <w:p w14:paraId="18CEBDF5" w14:textId="77777777" w:rsidR="00E72DFF" w:rsidRDefault="00E72DFF" w:rsidP="00E72DFF">
      <w:pPr>
        <w:pStyle w:val="Title"/>
        <w:jc w:val="center"/>
        <w:rPr>
          <w:sz w:val="24"/>
          <w:szCs w:val="24"/>
        </w:rPr>
      </w:pPr>
    </w:p>
    <w:p w14:paraId="74C92EE5" w14:textId="77777777" w:rsidR="00E72DFF" w:rsidRDefault="00E72DFF" w:rsidP="00E72DFF">
      <w:pPr>
        <w:pStyle w:val="Title"/>
        <w:jc w:val="center"/>
        <w:rPr>
          <w:sz w:val="24"/>
          <w:szCs w:val="24"/>
        </w:rPr>
      </w:pPr>
    </w:p>
    <w:p w14:paraId="0860ABEE" w14:textId="77777777" w:rsidR="00E72DFF" w:rsidRDefault="00E72DFF" w:rsidP="00E72DFF">
      <w:pPr>
        <w:pStyle w:val="Title"/>
        <w:jc w:val="center"/>
        <w:rPr>
          <w:sz w:val="24"/>
          <w:szCs w:val="24"/>
        </w:rPr>
      </w:pPr>
    </w:p>
    <w:p w14:paraId="316AECB7" w14:textId="77777777" w:rsidR="00E72DFF" w:rsidRDefault="00E72DFF" w:rsidP="00E72DFF">
      <w:pPr>
        <w:pStyle w:val="Title"/>
        <w:jc w:val="center"/>
        <w:rPr>
          <w:sz w:val="24"/>
          <w:szCs w:val="24"/>
        </w:rPr>
      </w:pPr>
    </w:p>
    <w:p w14:paraId="3FD5C8EF" w14:textId="77777777" w:rsidR="00E72DFF" w:rsidRDefault="00E72DFF" w:rsidP="00E72DFF">
      <w:pPr>
        <w:pStyle w:val="Title"/>
        <w:jc w:val="center"/>
        <w:rPr>
          <w:sz w:val="24"/>
          <w:szCs w:val="24"/>
        </w:rPr>
      </w:pPr>
    </w:p>
    <w:p w14:paraId="5F16A680" w14:textId="77777777" w:rsidR="00E72DFF" w:rsidRDefault="00E72DFF" w:rsidP="00E72DFF">
      <w:pPr>
        <w:pStyle w:val="Title"/>
        <w:jc w:val="center"/>
        <w:rPr>
          <w:sz w:val="24"/>
          <w:szCs w:val="24"/>
        </w:rPr>
      </w:pPr>
    </w:p>
    <w:p w14:paraId="349D5DA8" w14:textId="078A48C7" w:rsidR="00703B78" w:rsidRPr="00E72DFF" w:rsidRDefault="00E72DFF" w:rsidP="00E72DFF">
      <w:pPr>
        <w:pStyle w:val="Title"/>
        <w:jc w:val="center"/>
        <w:rPr>
          <w:sz w:val="32"/>
          <w:szCs w:val="32"/>
        </w:rPr>
      </w:pPr>
      <w:r w:rsidRPr="00E72DFF">
        <w:rPr>
          <w:sz w:val="32"/>
          <w:szCs w:val="32"/>
        </w:rPr>
        <w:lastRenderedPageBreak/>
        <w:t>Corporate</w:t>
      </w:r>
      <w:r w:rsidRPr="00E72DFF">
        <w:rPr>
          <w:sz w:val="32"/>
          <w:szCs w:val="32"/>
        </w:rPr>
        <w:t xml:space="preserve"> social</w:t>
      </w:r>
      <w:r w:rsidRPr="00E72DFF">
        <w:rPr>
          <w:sz w:val="32"/>
          <w:szCs w:val="32"/>
        </w:rPr>
        <w:t xml:space="preserve"> </w:t>
      </w:r>
      <w:r w:rsidRPr="00E72DFF">
        <w:rPr>
          <w:sz w:val="32"/>
          <w:szCs w:val="32"/>
        </w:rPr>
        <w:t>responsibility</w:t>
      </w:r>
    </w:p>
    <w:p w14:paraId="733A4E27" w14:textId="77777777" w:rsidR="00E72DFF" w:rsidRDefault="00E72DFF" w:rsidP="00E72DFF">
      <w:pPr>
        <w:jc w:val="both"/>
        <w:rPr>
          <w:sz w:val="24"/>
          <w:szCs w:val="24"/>
        </w:rPr>
      </w:pPr>
    </w:p>
    <w:p w14:paraId="18B9F6D6" w14:textId="1F5EDC3E" w:rsidR="00E72DFF" w:rsidRDefault="00E72DFF" w:rsidP="00E72DFF">
      <w:pPr>
        <w:jc w:val="both"/>
        <w:rPr>
          <w:sz w:val="24"/>
          <w:szCs w:val="24"/>
        </w:rPr>
      </w:pPr>
      <w:r>
        <w:rPr>
          <w:sz w:val="24"/>
          <w:szCs w:val="24"/>
        </w:rPr>
        <w:t xml:space="preserve">        </w:t>
      </w:r>
      <w:r w:rsidR="00703B78">
        <w:rPr>
          <w:sz w:val="24"/>
          <w:szCs w:val="24"/>
        </w:rPr>
        <w:t>Business ethics and corporate social responsibility (</w:t>
      </w:r>
      <w:r w:rsidR="00AA27DC">
        <w:rPr>
          <w:sz w:val="24"/>
          <w:szCs w:val="24"/>
        </w:rPr>
        <w:t>CSR) have</w:t>
      </w:r>
      <w:r w:rsidR="00703B78">
        <w:rPr>
          <w:sz w:val="24"/>
          <w:szCs w:val="24"/>
        </w:rPr>
        <w:t xml:space="preserve"> become fundamental to how modern organisations operate, particularly in industries with significant environmental and social impact such as automotive manufacturing. This </w:t>
      </w:r>
      <w:r w:rsidR="0003546A">
        <w:rPr>
          <w:sz w:val="24"/>
          <w:szCs w:val="24"/>
        </w:rPr>
        <w:t xml:space="preserve">essay examines the meaning and relevance of business ethics and CSR, focusing on how these concepts </w:t>
      </w:r>
      <w:r>
        <w:rPr>
          <w:sz w:val="24"/>
          <w:szCs w:val="24"/>
        </w:rPr>
        <w:t>quite</w:t>
      </w:r>
      <w:r w:rsidR="0003546A">
        <w:rPr>
          <w:sz w:val="24"/>
          <w:szCs w:val="24"/>
        </w:rPr>
        <w:t xml:space="preserve"> firms toward transparency, accountability, and </w:t>
      </w:r>
      <w:r w:rsidR="00AA27DC">
        <w:rPr>
          <w:sz w:val="24"/>
          <w:szCs w:val="24"/>
        </w:rPr>
        <w:t>sustainability. Drawing</w:t>
      </w:r>
      <w:r w:rsidR="0003546A">
        <w:rPr>
          <w:sz w:val="24"/>
          <w:szCs w:val="24"/>
        </w:rPr>
        <w:t xml:space="preserve"> on established frameworks such as the Triple Bottom Line and Carroll’s CSR Pyramid, the discussion explores how ethical principles and social responsibilities </w:t>
      </w:r>
      <w:proofErr w:type="gramStart"/>
      <w:r w:rsidR="0003546A">
        <w:rPr>
          <w:sz w:val="24"/>
          <w:szCs w:val="24"/>
        </w:rPr>
        <w:t>are embedded</w:t>
      </w:r>
      <w:proofErr w:type="gramEnd"/>
      <w:r w:rsidR="0003546A">
        <w:rPr>
          <w:sz w:val="24"/>
          <w:szCs w:val="24"/>
        </w:rPr>
        <w:t xml:space="preserve"> in corporate </w:t>
      </w:r>
      <w:r w:rsidR="008A5D0B">
        <w:rPr>
          <w:sz w:val="24"/>
          <w:szCs w:val="24"/>
        </w:rPr>
        <w:t xml:space="preserve">strategy. The automotive sector provides a compelling context due to its transition toward electric vehicles (EVs), evolving regulatory pressures, and high-profile ethical challenges. Examples from companies including Tesla, Volkswagen, and Toyota illustrate how organisations address sustainability issues and ethical responsibilities in practice. </w:t>
      </w:r>
      <w:r w:rsidR="00AA27DC">
        <w:rPr>
          <w:sz w:val="24"/>
          <w:szCs w:val="24"/>
        </w:rPr>
        <w:t>And norms</w:t>
      </w:r>
      <w:r w:rsidR="008A5D0B">
        <w:rPr>
          <w:sz w:val="24"/>
          <w:szCs w:val="24"/>
        </w:rPr>
        <w:t xml:space="preserve"> that direct behaviour in the business sector </w:t>
      </w:r>
      <w:proofErr w:type="gramStart"/>
      <w:r w:rsidR="008A5D0B">
        <w:rPr>
          <w:sz w:val="24"/>
          <w:szCs w:val="24"/>
        </w:rPr>
        <w:t>are referred</w:t>
      </w:r>
      <w:proofErr w:type="gramEnd"/>
      <w:r w:rsidR="008A5D0B">
        <w:rPr>
          <w:sz w:val="24"/>
          <w:szCs w:val="24"/>
        </w:rPr>
        <w:t xml:space="preserve"> to as busine</w:t>
      </w:r>
      <w:r w:rsidR="00DC316C">
        <w:rPr>
          <w:sz w:val="24"/>
          <w:szCs w:val="24"/>
        </w:rPr>
        <w:t xml:space="preserve">ss ethics. It entails determining what is </w:t>
      </w:r>
      <w:proofErr w:type="gramStart"/>
      <w:r w:rsidR="00DC316C">
        <w:rPr>
          <w:sz w:val="24"/>
          <w:szCs w:val="24"/>
        </w:rPr>
        <w:t>right and wrong</w:t>
      </w:r>
      <w:proofErr w:type="gramEnd"/>
      <w:r w:rsidR="00DC316C">
        <w:rPr>
          <w:sz w:val="24"/>
          <w:szCs w:val="24"/>
        </w:rPr>
        <w:t xml:space="preserve"> and making sure that choices are consistent with moral principles like accountability, justice, and integrity. Legal compliance, operational openness, and putting customer safety first are example of </w:t>
      </w:r>
      <w:r w:rsidR="00AA27DC">
        <w:rPr>
          <w:sz w:val="24"/>
          <w:szCs w:val="24"/>
        </w:rPr>
        <w:t>ethical company</w:t>
      </w:r>
      <w:r w:rsidR="00DC316C">
        <w:rPr>
          <w:sz w:val="24"/>
          <w:szCs w:val="24"/>
        </w:rPr>
        <w:t xml:space="preserve"> practices.</w:t>
      </w:r>
      <w:r>
        <w:rPr>
          <w:sz w:val="24"/>
          <w:szCs w:val="24"/>
        </w:rPr>
        <w:t xml:space="preserve"> </w:t>
      </w:r>
      <w:r w:rsidR="00DC316C">
        <w:rPr>
          <w:sz w:val="24"/>
          <w:szCs w:val="24"/>
        </w:rPr>
        <w:t>On the other hand, corporate social responsibility (CSR) covers a company’s wider responsibilities to society and the environment in addition to its internal behaviour. CSR manda</w:t>
      </w:r>
      <w:r w:rsidR="00A92956">
        <w:rPr>
          <w:sz w:val="24"/>
          <w:szCs w:val="24"/>
        </w:rPr>
        <w:t xml:space="preserve">tes that businesses </w:t>
      </w:r>
      <w:proofErr w:type="gramStart"/>
      <w:r w:rsidR="00A92956">
        <w:rPr>
          <w:sz w:val="24"/>
          <w:szCs w:val="24"/>
        </w:rPr>
        <w:t>take into account</w:t>
      </w:r>
      <w:proofErr w:type="gramEnd"/>
      <w:r w:rsidR="00A92956">
        <w:rPr>
          <w:sz w:val="24"/>
          <w:szCs w:val="24"/>
        </w:rPr>
        <w:t xml:space="preserve"> how their operations </w:t>
      </w:r>
      <w:r w:rsidR="00AA27DC">
        <w:rPr>
          <w:sz w:val="24"/>
          <w:szCs w:val="24"/>
        </w:rPr>
        <w:t>effect</w:t>
      </w:r>
      <w:r w:rsidR="00A92956">
        <w:rPr>
          <w:sz w:val="24"/>
          <w:szCs w:val="24"/>
        </w:rPr>
        <w:t xml:space="preserve"> various stakeholders, such as workers, communities, and ecosystems. It incorporates economic, social, and environmental issues into business strategy, supporting the idea that companies should prioritise creating shared value over maximising profits.</w:t>
      </w:r>
    </w:p>
    <w:p w14:paraId="1C7B263C" w14:textId="646D0C31" w:rsidR="00A92956" w:rsidRDefault="00E72DFF" w:rsidP="00E72DFF">
      <w:pPr>
        <w:jc w:val="both"/>
        <w:rPr>
          <w:sz w:val="24"/>
          <w:szCs w:val="24"/>
        </w:rPr>
      </w:pPr>
      <w:r>
        <w:rPr>
          <w:sz w:val="24"/>
          <w:szCs w:val="24"/>
        </w:rPr>
        <w:t xml:space="preserve">    </w:t>
      </w:r>
      <w:r w:rsidR="00A92956">
        <w:rPr>
          <w:sz w:val="24"/>
          <w:szCs w:val="24"/>
        </w:rPr>
        <w:t>One of the most influential models</w:t>
      </w:r>
      <w:r w:rsidR="004D1708">
        <w:rPr>
          <w:sz w:val="24"/>
          <w:szCs w:val="24"/>
        </w:rPr>
        <w:t xml:space="preserve"> for understanding CSR is the Triple Bottom Line (TBL), which evaluates organisational performance across three dimensions: people, planet, and profit. This framework emphasises that long-term success depends not only on financial outcomes but also on social equity and environmental sustainability.</w:t>
      </w:r>
    </w:p>
    <w:p w14:paraId="622C261B" w14:textId="048BBE45" w:rsidR="004D1708" w:rsidRDefault="004D1708" w:rsidP="00E72DFF">
      <w:pPr>
        <w:jc w:val="both"/>
        <w:rPr>
          <w:sz w:val="24"/>
          <w:szCs w:val="24"/>
        </w:rPr>
      </w:pPr>
      <w:r>
        <w:rPr>
          <w:sz w:val="24"/>
          <w:szCs w:val="24"/>
        </w:rPr>
        <w:t xml:space="preserve">With its emphasis on quickening the shift to sustainable energy, Tesla is a prime example of the planet dimension in the </w:t>
      </w:r>
      <w:r w:rsidR="00AA5118">
        <w:rPr>
          <w:sz w:val="24"/>
          <w:szCs w:val="24"/>
        </w:rPr>
        <w:t>automotive industry. Its manufacturing of electric cars cuts carbon emissions and dependency on fossil fuels. However, the usage of cobalt and related work conditions in mining locations have raised ethical questions about battery sourcing. This draws attention to the conflict that exists within the TBL paradigm between social responsibility and environmental innovation.</w:t>
      </w:r>
    </w:p>
    <w:p w14:paraId="27B14891" w14:textId="3CCA0A04" w:rsidR="00A1294C" w:rsidRDefault="00E72DFF" w:rsidP="00E72DFF">
      <w:pPr>
        <w:jc w:val="both"/>
        <w:rPr>
          <w:sz w:val="24"/>
          <w:szCs w:val="24"/>
        </w:rPr>
      </w:pPr>
      <w:r>
        <w:rPr>
          <w:sz w:val="24"/>
          <w:szCs w:val="24"/>
        </w:rPr>
        <w:t xml:space="preserve">    </w:t>
      </w:r>
      <w:r w:rsidR="00AA5118">
        <w:rPr>
          <w:sz w:val="24"/>
          <w:szCs w:val="24"/>
        </w:rPr>
        <w:t>Similar to this, Toyota has worked toward a balanced TBL strategy with its dedicat</w:t>
      </w:r>
      <w:r w:rsidR="00A1294C">
        <w:rPr>
          <w:sz w:val="24"/>
          <w:szCs w:val="24"/>
        </w:rPr>
        <w:t xml:space="preserve">ion to carbon neutrality and hybrid technologies, such as the Prius. Toyota’s long-term environmental objectives include investing in hydrogen fuel technology and lowering lifecycle emissions. In </w:t>
      </w:r>
      <w:r w:rsidR="00AA27DC">
        <w:rPr>
          <w:sz w:val="24"/>
          <w:szCs w:val="24"/>
        </w:rPr>
        <w:t>keeping with</w:t>
      </w:r>
      <w:r w:rsidR="00A1294C">
        <w:rPr>
          <w:sz w:val="24"/>
          <w:szCs w:val="24"/>
        </w:rPr>
        <w:t xml:space="preserve"> the people factor, the corporation also places a strong focus on community involvement and employee welfare.</w:t>
      </w:r>
      <w:r>
        <w:rPr>
          <w:sz w:val="24"/>
          <w:szCs w:val="24"/>
        </w:rPr>
        <w:t xml:space="preserve"> </w:t>
      </w:r>
      <w:r w:rsidR="00A1294C">
        <w:rPr>
          <w:sz w:val="24"/>
          <w:szCs w:val="24"/>
        </w:rPr>
        <w:t xml:space="preserve">Volkswagen, on the other </w:t>
      </w:r>
      <w:r w:rsidR="00AA27DC">
        <w:rPr>
          <w:sz w:val="24"/>
          <w:szCs w:val="24"/>
        </w:rPr>
        <w:t>hand, shows</w:t>
      </w:r>
      <w:r w:rsidR="00A1294C">
        <w:rPr>
          <w:sz w:val="24"/>
          <w:szCs w:val="24"/>
        </w:rPr>
        <w:t xml:space="preserve"> how a single TBL dimension failure can compromise entire performance. Although the corporation made investments in </w:t>
      </w:r>
      <w:r w:rsidR="001C3060">
        <w:rPr>
          <w:sz w:val="24"/>
          <w:szCs w:val="24"/>
        </w:rPr>
        <w:t xml:space="preserve">fuel-efficient technologies, its role in </w:t>
      </w:r>
      <w:r w:rsidR="001C3060">
        <w:rPr>
          <w:sz w:val="24"/>
          <w:szCs w:val="24"/>
        </w:rPr>
        <w:lastRenderedPageBreak/>
        <w:t>manipulating emissions seriously undermined confidence and exposed a gab between ethical behaviour and environmental claims.</w:t>
      </w:r>
    </w:p>
    <w:p w14:paraId="2DF4927E" w14:textId="1C7D45AF" w:rsidR="00471A36" w:rsidRDefault="00E72DFF" w:rsidP="00E72DFF">
      <w:pPr>
        <w:jc w:val="both"/>
        <w:rPr>
          <w:sz w:val="24"/>
          <w:szCs w:val="24"/>
        </w:rPr>
      </w:pPr>
      <w:r>
        <w:rPr>
          <w:sz w:val="24"/>
          <w:szCs w:val="24"/>
        </w:rPr>
        <w:t xml:space="preserve">   </w:t>
      </w:r>
      <w:r w:rsidR="001C3060">
        <w:rPr>
          <w:sz w:val="24"/>
          <w:szCs w:val="24"/>
        </w:rPr>
        <w:t>Caroll’s CSR Pyramid provides another useful framework, organising CSR into four levels: economic, legal, ethical, and philanthropic responsibilities. At its base is the economic responsibili</w:t>
      </w:r>
      <w:r w:rsidR="002B5C9E">
        <w:rPr>
          <w:sz w:val="24"/>
          <w:szCs w:val="24"/>
        </w:rPr>
        <w:t>ty to be profitable, followed by legal compliance, ethical behaviour, and discretionary contributions to society.</w:t>
      </w:r>
      <w:r>
        <w:rPr>
          <w:sz w:val="24"/>
          <w:szCs w:val="24"/>
        </w:rPr>
        <w:t xml:space="preserve"> </w:t>
      </w:r>
      <w:r w:rsidR="00471A36">
        <w:rPr>
          <w:sz w:val="24"/>
          <w:szCs w:val="24"/>
        </w:rPr>
        <w:t>The case of Volkswagen clearly illustrates a failure at the legal and ethical levels. The company installed software to cheat emissions tests, violating regulations and deceiving stakeholders. This breach not only resulted in significant financial penalties but also eroded public trust, demonstrating how neglecting ethical responsibilities can jeopardise economic performance.</w:t>
      </w:r>
      <w:r>
        <w:rPr>
          <w:sz w:val="24"/>
          <w:szCs w:val="24"/>
        </w:rPr>
        <w:t xml:space="preserve"> </w:t>
      </w:r>
      <w:r w:rsidR="00471A36">
        <w:rPr>
          <w:sz w:val="24"/>
          <w:szCs w:val="24"/>
        </w:rPr>
        <w:t xml:space="preserve">On the other hand, </w:t>
      </w:r>
      <w:r w:rsidR="0064754E">
        <w:rPr>
          <w:sz w:val="24"/>
          <w:szCs w:val="24"/>
        </w:rPr>
        <w:t xml:space="preserve">Ford Motor Company offers an illustration of how to </w:t>
      </w:r>
      <w:proofErr w:type="gramStart"/>
      <w:r w:rsidR="0064754E">
        <w:rPr>
          <w:sz w:val="24"/>
          <w:szCs w:val="24"/>
        </w:rPr>
        <w:t>handle</w:t>
      </w:r>
      <w:proofErr w:type="gramEnd"/>
      <w:r w:rsidR="0064754E">
        <w:rPr>
          <w:sz w:val="24"/>
          <w:szCs w:val="24"/>
        </w:rPr>
        <w:t xml:space="preserve"> ethical obligations through product recalls. Recalls show a dedication to consumer safety and adherence to legal requirements, even though they might be </w:t>
      </w:r>
      <w:r w:rsidR="00AA27DC">
        <w:rPr>
          <w:sz w:val="24"/>
          <w:szCs w:val="24"/>
        </w:rPr>
        <w:t>expensive. Ford</w:t>
      </w:r>
      <w:r w:rsidR="0064754E">
        <w:rPr>
          <w:sz w:val="24"/>
          <w:szCs w:val="24"/>
        </w:rPr>
        <w:t xml:space="preserve"> adheres to Carroll’s model’s legal and ethical layers by placing a high priority on transparency and corrective action.</w:t>
      </w:r>
    </w:p>
    <w:p w14:paraId="01D37881" w14:textId="4AACF991" w:rsidR="000230E6" w:rsidRDefault="00E72DFF" w:rsidP="00E72DFF">
      <w:pPr>
        <w:jc w:val="both"/>
        <w:rPr>
          <w:sz w:val="24"/>
          <w:szCs w:val="24"/>
        </w:rPr>
      </w:pPr>
      <w:r>
        <w:rPr>
          <w:sz w:val="24"/>
          <w:szCs w:val="24"/>
        </w:rPr>
        <w:t xml:space="preserve">      </w:t>
      </w:r>
      <w:r w:rsidR="0064754E">
        <w:rPr>
          <w:sz w:val="24"/>
          <w:szCs w:val="24"/>
        </w:rPr>
        <w:t>BMW’s sustainability policy, which reduces emissions throughout its supply chain and increases the usage of re</w:t>
      </w:r>
      <w:r w:rsidR="000230E6">
        <w:rPr>
          <w:sz w:val="24"/>
          <w:szCs w:val="24"/>
        </w:rPr>
        <w:t xml:space="preserve">cyclable materials, serves as another example of CSR integration. In order to satisfy the higher tiers of the pyramid, BMW also participates in charitable endeavours and innovative circular economy techniques. This illustrates how businesses can go beyond compliance to make </w:t>
      </w:r>
      <w:proofErr w:type="gramStart"/>
      <w:r w:rsidR="000230E6">
        <w:rPr>
          <w:sz w:val="24"/>
          <w:szCs w:val="24"/>
        </w:rPr>
        <w:t>proactive</w:t>
      </w:r>
      <w:proofErr w:type="gramEnd"/>
      <w:r w:rsidR="000230E6">
        <w:rPr>
          <w:sz w:val="24"/>
          <w:szCs w:val="24"/>
        </w:rPr>
        <w:t xml:space="preserve"> social contributions.</w:t>
      </w:r>
      <w:r>
        <w:rPr>
          <w:sz w:val="24"/>
          <w:szCs w:val="24"/>
        </w:rPr>
        <w:t xml:space="preserve"> </w:t>
      </w:r>
      <w:r w:rsidR="000230E6">
        <w:rPr>
          <w:sz w:val="24"/>
          <w:szCs w:val="24"/>
        </w:rPr>
        <w:t>The transition to electric vehicles represents a major sustainability challenge and opportunity. Companies such as Tesla and Toyota are investing heavily in EVs and alternative</w:t>
      </w:r>
      <w:r w:rsidR="008E6A5E">
        <w:rPr>
          <w:sz w:val="24"/>
          <w:szCs w:val="24"/>
        </w:rPr>
        <w:t xml:space="preserve"> fuels to reduce carbon </w:t>
      </w:r>
      <w:r w:rsidR="00AA27DC">
        <w:rPr>
          <w:sz w:val="24"/>
          <w:szCs w:val="24"/>
        </w:rPr>
        <w:t>emissions. However</w:t>
      </w:r>
      <w:r w:rsidR="008E6A5E">
        <w:rPr>
          <w:sz w:val="24"/>
          <w:szCs w:val="24"/>
        </w:rPr>
        <w:t>, issues such as battery production, resource extraction, and supply chain transparency raise ongoing ethical questions.</w:t>
      </w:r>
    </w:p>
    <w:p w14:paraId="6ABE5151" w14:textId="49EB1067" w:rsidR="00D6548E" w:rsidRDefault="00E72DFF" w:rsidP="00E72DFF">
      <w:pPr>
        <w:jc w:val="both"/>
        <w:rPr>
          <w:sz w:val="24"/>
          <w:szCs w:val="24"/>
        </w:rPr>
      </w:pPr>
      <w:r>
        <w:rPr>
          <w:sz w:val="24"/>
          <w:szCs w:val="24"/>
        </w:rPr>
        <w:t xml:space="preserve">    </w:t>
      </w:r>
      <w:r w:rsidR="008E6A5E">
        <w:rPr>
          <w:sz w:val="24"/>
          <w:szCs w:val="24"/>
        </w:rPr>
        <w:t xml:space="preserve">Business ethics also plays a critical role in ensuring product safety and regulatory compliance. Recalls, emissions standards, and consumer protection laws require firms to maintain high ethical standards. Failures in these areas, as seen with Volkswagen, can lead to reputational damage and </w:t>
      </w:r>
      <w:proofErr w:type="gramStart"/>
      <w:r w:rsidR="008E6A5E">
        <w:rPr>
          <w:sz w:val="24"/>
          <w:szCs w:val="24"/>
        </w:rPr>
        <w:t>financial loss</w:t>
      </w:r>
      <w:proofErr w:type="gramEnd"/>
      <w:r w:rsidR="008E6A5E">
        <w:rPr>
          <w:sz w:val="24"/>
          <w:szCs w:val="24"/>
        </w:rPr>
        <w:t>.</w:t>
      </w:r>
      <w:r>
        <w:rPr>
          <w:sz w:val="24"/>
          <w:szCs w:val="24"/>
        </w:rPr>
        <w:t xml:space="preserve"> </w:t>
      </w:r>
      <w:r w:rsidR="00D6548E">
        <w:rPr>
          <w:sz w:val="24"/>
          <w:szCs w:val="24"/>
        </w:rPr>
        <w:t xml:space="preserve">Overall, these examples demonstrate that CSR and business ethics are not separate concerns but interconnected aspects of corporate strategy. Companies that effectively integrate both </w:t>
      </w:r>
      <w:proofErr w:type="gramStart"/>
      <w:r w:rsidR="00D6548E">
        <w:rPr>
          <w:sz w:val="24"/>
          <w:szCs w:val="24"/>
        </w:rPr>
        <w:t>are better positioned</w:t>
      </w:r>
      <w:proofErr w:type="gramEnd"/>
      <w:r w:rsidR="00D6548E">
        <w:rPr>
          <w:sz w:val="24"/>
          <w:szCs w:val="24"/>
        </w:rPr>
        <w:t xml:space="preserve"> to achieve long-term success and stakeholder trust.</w:t>
      </w:r>
    </w:p>
    <w:p w14:paraId="3DF72D5B" w14:textId="2025B0F6" w:rsidR="00D6548E" w:rsidRDefault="00E72DFF" w:rsidP="00E72DFF">
      <w:pPr>
        <w:jc w:val="both"/>
        <w:rPr>
          <w:sz w:val="24"/>
          <w:szCs w:val="24"/>
        </w:rPr>
      </w:pPr>
      <w:r>
        <w:rPr>
          <w:sz w:val="24"/>
          <w:szCs w:val="24"/>
        </w:rPr>
        <w:t xml:space="preserve">     </w:t>
      </w:r>
      <w:r w:rsidR="00D6548E">
        <w:rPr>
          <w:sz w:val="24"/>
          <w:szCs w:val="24"/>
        </w:rPr>
        <w:t xml:space="preserve">In </w:t>
      </w:r>
      <w:r w:rsidR="00AA27DC">
        <w:rPr>
          <w:sz w:val="24"/>
          <w:szCs w:val="24"/>
        </w:rPr>
        <w:t>conclusion, corporate</w:t>
      </w:r>
      <w:r w:rsidR="00D6548E">
        <w:rPr>
          <w:sz w:val="24"/>
          <w:szCs w:val="24"/>
        </w:rPr>
        <w:t xml:space="preserve"> social responsibility and business et</w:t>
      </w:r>
      <w:r w:rsidR="00793561">
        <w:rPr>
          <w:sz w:val="24"/>
          <w:szCs w:val="24"/>
        </w:rPr>
        <w:t xml:space="preserve">hics are crucial elements of contemporary business strategy, especially in the automotive sector. While CSR expands these ideas to encompass social and environmental duties, business ethics guarantees that organisations function with honesty and </w:t>
      </w:r>
      <w:r w:rsidR="00AA27DC">
        <w:rPr>
          <w:sz w:val="24"/>
          <w:szCs w:val="24"/>
        </w:rPr>
        <w:t xml:space="preserve">accountability. </w:t>
      </w:r>
      <w:proofErr w:type="gramStart"/>
      <w:r w:rsidR="00AA27DC">
        <w:rPr>
          <w:sz w:val="24"/>
          <w:szCs w:val="24"/>
        </w:rPr>
        <w:t>Frameworks</w:t>
      </w:r>
      <w:r w:rsidR="00793561">
        <w:rPr>
          <w:sz w:val="24"/>
          <w:szCs w:val="24"/>
        </w:rPr>
        <w:t xml:space="preserve">  like</w:t>
      </w:r>
      <w:proofErr w:type="gramEnd"/>
      <w:r w:rsidR="00793561">
        <w:rPr>
          <w:sz w:val="24"/>
          <w:szCs w:val="24"/>
        </w:rPr>
        <w:t xml:space="preserve"> Carroll’s CSR Pyramid and the Triple Bottom Line are useful resources for comprehending how businesses might strike a balance between profit and their social and</w:t>
      </w:r>
      <w:r w:rsidR="00AA27DC">
        <w:rPr>
          <w:sz w:val="24"/>
          <w:szCs w:val="24"/>
        </w:rPr>
        <w:t xml:space="preserve"> ethical responsibilities. Tesla, Toyota, and Volkswagen provide as examples of both successful and unsuccessful implementation of these ideas. The relevance of </w:t>
      </w:r>
      <w:proofErr w:type="gramStart"/>
      <w:r w:rsidR="00AA27DC">
        <w:rPr>
          <w:sz w:val="24"/>
          <w:szCs w:val="24"/>
        </w:rPr>
        <w:t>CSR  and</w:t>
      </w:r>
      <w:proofErr w:type="gramEnd"/>
      <w:r w:rsidR="00AA27DC">
        <w:rPr>
          <w:sz w:val="24"/>
          <w:szCs w:val="24"/>
        </w:rPr>
        <w:t xml:space="preserve"> ethical behaviour will only grow as the automobile industry develops, especially with the move towards sustainable mobility. Businesses that put these principles first are more likely to develop a positive reputation, foster trust, and experience long-term, suitable success.</w:t>
      </w:r>
    </w:p>
    <w:p w14:paraId="599BA97A" w14:textId="77777777" w:rsidR="00AA27DC" w:rsidRDefault="00AA27DC" w:rsidP="00E72DFF">
      <w:pPr>
        <w:jc w:val="both"/>
        <w:rPr>
          <w:sz w:val="24"/>
          <w:szCs w:val="24"/>
        </w:rPr>
      </w:pPr>
    </w:p>
    <w:p w14:paraId="7A1B892C" w14:textId="77777777" w:rsidR="00AA27DC" w:rsidRDefault="00AA27DC" w:rsidP="00E72DFF">
      <w:pPr>
        <w:jc w:val="both"/>
        <w:rPr>
          <w:sz w:val="24"/>
          <w:szCs w:val="24"/>
        </w:rPr>
      </w:pPr>
    </w:p>
    <w:p w14:paraId="41BFCC0E" w14:textId="6F45163F" w:rsidR="00AA27DC" w:rsidRDefault="00AA27DC" w:rsidP="00E72DFF">
      <w:pPr>
        <w:jc w:val="both"/>
        <w:rPr>
          <w:sz w:val="24"/>
          <w:szCs w:val="24"/>
        </w:rPr>
      </w:pPr>
      <w:r>
        <w:rPr>
          <w:sz w:val="24"/>
          <w:szCs w:val="24"/>
        </w:rPr>
        <w:t>References list:</w:t>
      </w:r>
    </w:p>
    <w:p w14:paraId="48F0E5D5" w14:textId="52F3315C" w:rsidR="00E72DFF" w:rsidRDefault="00E72DFF" w:rsidP="00E72DFF">
      <w:pPr>
        <w:jc w:val="both"/>
        <w:rPr>
          <w:sz w:val="24"/>
          <w:szCs w:val="24"/>
        </w:rPr>
      </w:pPr>
      <w:hyperlink r:id="rId4" w:history="1">
        <w:r w:rsidRPr="00BB0125">
          <w:rPr>
            <w:rStyle w:val="Hyperlink"/>
            <w:sz w:val="24"/>
            <w:szCs w:val="24"/>
          </w:rPr>
          <w:t>https://www.aqa.org.uk/resources/business/as-and-a-level/business-7131-7132/teach/teaching-guide-carrolls-corporate-social-responsibility-pyramid</w:t>
        </w:r>
      </w:hyperlink>
    </w:p>
    <w:p w14:paraId="24C87CFC" w14:textId="2F86F87D" w:rsidR="00E72DFF" w:rsidRDefault="00E72DFF" w:rsidP="00E72DFF">
      <w:pPr>
        <w:jc w:val="both"/>
        <w:rPr>
          <w:sz w:val="24"/>
          <w:szCs w:val="24"/>
        </w:rPr>
      </w:pPr>
      <w:hyperlink r:id="rId5" w:history="1">
        <w:r w:rsidRPr="00BB0125">
          <w:rPr>
            <w:rStyle w:val="Hyperlink"/>
            <w:sz w:val="24"/>
            <w:szCs w:val="24"/>
          </w:rPr>
          <w:t>https://online.hbs.edu/blog/post/what-is-the-triple-bottom-line</w:t>
        </w:r>
      </w:hyperlink>
    </w:p>
    <w:p w14:paraId="30015DA0" w14:textId="31DBC2CC" w:rsidR="00E72DFF" w:rsidRDefault="00E72DFF" w:rsidP="00E72DFF">
      <w:pPr>
        <w:jc w:val="both"/>
        <w:rPr>
          <w:sz w:val="24"/>
          <w:szCs w:val="24"/>
        </w:rPr>
      </w:pPr>
      <w:hyperlink r:id="rId6" w:history="1">
        <w:r w:rsidRPr="00BB0125">
          <w:rPr>
            <w:rStyle w:val="Hyperlink"/>
            <w:sz w:val="24"/>
            <w:szCs w:val="24"/>
          </w:rPr>
          <w:t>https://online.hbs.edu/blog/post/types-of-corporate-social-responsibility</w:t>
        </w:r>
      </w:hyperlink>
    </w:p>
    <w:p w14:paraId="5E1FF25E" w14:textId="562EB0FC" w:rsidR="00E72DFF" w:rsidRDefault="00E72DFF" w:rsidP="00E72DFF">
      <w:pPr>
        <w:jc w:val="both"/>
        <w:rPr>
          <w:sz w:val="24"/>
          <w:szCs w:val="24"/>
        </w:rPr>
      </w:pPr>
      <w:hyperlink r:id="rId7" w:history="1">
        <w:r w:rsidRPr="00BB0125">
          <w:rPr>
            <w:rStyle w:val="Hyperlink"/>
            <w:sz w:val="24"/>
            <w:szCs w:val="24"/>
          </w:rPr>
          <w:t>https://www.researchgate.net/publication/378740363_Toyota_-_Strategic_Analysis</w:t>
        </w:r>
      </w:hyperlink>
    </w:p>
    <w:p w14:paraId="395261A8" w14:textId="2C0F0D46" w:rsidR="00DC0462" w:rsidRDefault="00DC0462" w:rsidP="00E72DFF">
      <w:pPr>
        <w:jc w:val="both"/>
        <w:rPr>
          <w:sz w:val="24"/>
          <w:szCs w:val="24"/>
        </w:rPr>
      </w:pPr>
      <w:hyperlink r:id="rId8" w:history="1">
        <w:r w:rsidRPr="00BB0125">
          <w:rPr>
            <w:rStyle w:val="Hyperlink"/>
            <w:sz w:val="24"/>
            <w:szCs w:val="24"/>
          </w:rPr>
          <w:t>https://dictionary.cambridge.org/dictionary/english/business</w:t>
        </w:r>
      </w:hyperlink>
    </w:p>
    <w:p w14:paraId="42E7FC95" w14:textId="77777777" w:rsidR="00DC0462" w:rsidRDefault="00DC0462" w:rsidP="00E72DFF">
      <w:pPr>
        <w:jc w:val="both"/>
        <w:rPr>
          <w:sz w:val="24"/>
          <w:szCs w:val="24"/>
        </w:rPr>
      </w:pPr>
    </w:p>
    <w:p w14:paraId="34DD8E9E" w14:textId="77777777" w:rsidR="00E72DFF" w:rsidRDefault="00E72DFF" w:rsidP="00E72DFF">
      <w:pPr>
        <w:jc w:val="both"/>
        <w:rPr>
          <w:sz w:val="24"/>
          <w:szCs w:val="24"/>
        </w:rPr>
      </w:pPr>
    </w:p>
    <w:p w14:paraId="7B9257C8" w14:textId="77777777" w:rsidR="00E72DFF" w:rsidRPr="002A73F8" w:rsidRDefault="00E72DFF" w:rsidP="00E72DFF">
      <w:pPr>
        <w:jc w:val="both"/>
        <w:rPr>
          <w:sz w:val="24"/>
          <w:szCs w:val="24"/>
        </w:rPr>
      </w:pPr>
    </w:p>
    <w:sectPr w:rsidR="00E72DFF" w:rsidRPr="002A73F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73F8"/>
    <w:rsid w:val="000230E6"/>
    <w:rsid w:val="0003546A"/>
    <w:rsid w:val="00150AA5"/>
    <w:rsid w:val="001C3060"/>
    <w:rsid w:val="002A73F8"/>
    <w:rsid w:val="002B5C9E"/>
    <w:rsid w:val="00471A36"/>
    <w:rsid w:val="004B59AF"/>
    <w:rsid w:val="004C68CA"/>
    <w:rsid w:val="004D1708"/>
    <w:rsid w:val="005F5C01"/>
    <w:rsid w:val="0064754E"/>
    <w:rsid w:val="00703B78"/>
    <w:rsid w:val="007248EB"/>
    <w:rsid w:val="00793561"/>
    <w:rsid w:val="008A5D0B"/>
    <w:rsid w:val="008E6A5E"/>
    <w:rsid w:val="00A1294C"/>
    <w:rsid w:val="00A92956"/>
    <w:rsid w:val="00AA27DC"/>
    <w:rsid w:val="00AA5118"/>
    <w:rsid w:val="00D6548E"/>
    <w:rsid w:val="00DC0462"/>
    <w:rsid w:val="00DC316C"/>
    <w:rsid w:val="00E72DFF"/>
    <w:rsid w:val="00FF64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CF16E1"/>
  <w15:chartTrackingRefBased/>
  <w15:docId w15:val="{A8042D97-27E0-462E-ACD7-E9AC12E7A9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A73F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A73F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A73F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A73F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A73F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A73F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A73F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A73F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A73F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73F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A73F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A73F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A73F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A73F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A73F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A73F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A73F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A73F8"/>
    <w:rPr>
      <w:rFonts w:eastAsiaTheme="majorEastAsia" w:cstheme="majorBidi"/>
      <w:color w:val="272727" w:themeColor="text1" w:themeTint="D8"/>
    </w:rPr>
  </w:style>
  <w:style w:type="paragraph" w:styleId="Title">
    <w:name w:val="Title"/>
    <w:basedOn w:val="Normal"/>
    <w:next w:val="Normal"/>
    <w:link w:val="TitleChar"/>
    <w:uiPriority w:val="10"/>
    <w:qFormat/>
    <w:rsid w:val="002A73F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A73F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A73F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A73F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A73F8"/>
    <w:pPr>
      <w:spacing w:before="160"/>
      <w:jc w:val="center"/>
    </w:pPr>
    <w:rPr>
      <w:i/>
      <w:iCs/>
      <w:color w:val="404040" w:themeColor="text1" w:themeTint="BF"/>
    </w:rPr>
  </w:style>
  <w:style w:type="character" w:customStyle="1" w:styleId="QuoteChar">
    <w:name w:val="Quote Char"/>
    <w:basedOn w:val="DefaultParagraphFont"/>
    <w:link w:val="Quote"/>
    <w:uiPriority w:val="29"/>
    <w:rsid w:val="002A73F8"/>
    <w:rPr>
      <w:i/>
      <w:iCs/>
      <w:color w:val="404040" w:themeColor="text1" w:themeTint="BF"/>
    </w:rPr>
  </w:style>
  <w:style w:type="paragraph" w:styleId="ListParagraph">
    <w:name w:val="List Paragraph"/>
    <w:basedOn w:val="Normal"/>
    <w:uiPriority w:val="34"/>
    <w:qFormat/>
    <w:rsid w:val="002A73F8"/>
    <w:pPr>
      <w:ind w:left="720"/>
      <w:contextualSpacing/>
    </w:pPr>
  </w:style>
  <w:style w:type="character" w:styleId="IntenseEmphasis">
    <w:name w:val="Intense Emphasis"/>
    <w:basedOn w:val="DefaultParagraphFont"/>
    <w:uiPriority w:val="21"/>
    <w:qFormat/>
    <w:rsid w:val="002A73F8"/>
    <w:rPr>
      <w:i/>
      <w:iCs/>
      <w:color w:val="0F4761" w:themeColor="accent1" w:themeShade="BF"/>
    </w:rPr>
  </w:style>
  <w:style w:type="paragraph" w:styleId="IntenseQuote">
    <w:name w:val="Intense Quote"/>
    <w:basedOn w:val="Normal"/>
    <w:next w:val="Normal"/>
    <w:link w:val="IntenseQuoteChar"/>
    <w:uiPriority w:val="30"/>
    <w:qFormat/>
    <w:rsid w:val="002A73F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A73F8"/>
    <w:rPr>
      <w:i/>
      <w:iCs/>
      <w:color w:val="0F4761" w:themeColor="accent1" w:themeShade="BF"/>
    </w:rPr>
  </w:style>
  <w:style w:type="character" w:styleId="IntenseReference">
    <w:name w:val="Intense Reference"/>
    <w:basedOn w:val="DefaultParagraphFont"/>
    <w:uiPriority w:val="32"/>
    <w:qFormat/>
    <w:rsid w:val="002A73F8"/>
    <w:rPr>
      <w:b/>
      <w:bCs/>
      <w:smallCaps/>
      <w:color w:val="0F4761" w:themeColor="accent1" w:themeShade="BF"/>
      <w:spacing w:val="5"/>
    </w:rPr>
  </w:style>
  <w:style w:type="character" w:styleId="Hyperlink">
    <w:name w:val="Hyperlink"/>
    <w:basedOn w:val="DefaultParagraphFont"/>
    <w:uiPriority w:val="99"/>
    <w:unhideWhenUsed/>
    <w:rsid w:val="00E72DFF"/>
    <w:rPr>
      <w:color w:val="467886" w:themeColor="hyperlink"/>
      <w:u w:val="single"/>
    </w:rPr>
  </w:style>
  <w:style w:type="character" w:styleId="UnresolvedMention">
    <w:name w:val="Unresolved Mention"/>
    <w:basedOn w:val="DefaultParagraphFont"/>
    <w:uiPriority w:val="99"/>
    <w:semiHidden/>
    <w:unhideWhenUsed/>
    <w:rsid w:val="00E72DF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business" TargetMode="External"/><Relationship Id="rId3" Type="http://schemas.openxmlformats.org/officeDocument/2006/relationships/webSettings" Target="webSettings.xml"/><Relationship Id="rId7" Type="http://schemas.openxmlformats.org/officeDocument/2006/relationships/hyperlink" Target="https://www.researchgate.net/publication/378740363_Toyota_-_Strategic_Analysi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online.hbs.edu/blog/post/types-of-corporate-social-responsibility" TargetMode="External"/><Relationship Id="rId5" Type="http://schemas.openxmlformats.org/officeDocument/2006/relationships/hyperlink" Target="https://online.hbs.edu/blog/post/what-is-the-triple-bottom-line" TargetMode="External"/><Relationship Id="rId10" Type="http://schemas.openxmlformats.org/officeDocument/2006/relationships/theme" Target="theme/theme1.xml"/><Relationship Id="rId4" Type="http://schemas.openxmlformats.org/officeDocument/2006/relationships/hyperlink" Target="https://www.aqa.org.uk/resources/business/as-and-a-level/business-7131-7132/teach/teaching-guide-carrolls-corporate-social-responsibility-pyramid"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1173</Words>
  <Characters>6689</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Anamaria Bardut-Cristurean (2410481)</dc:creator>
  <cp:keywords/>
  <dc:description/>
  <cp:lastModifiedBy>Anamaria Bardut-Cristurean (2410481)</cp:lastModifiedBy>
  <cp:revision>1</cp:revision>
  <dcterms:created xsi:type="dcterms:W3CDTF">2026-05-02T07:58:00Z</dcterms:created>
  <dcterms:modified xsi:type="dcterms:W3CDTF">2026-05-02T11:18:00Z</dcterms:modified>
</cp:coreProperties>
</file>