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A2AC8" w:rsidRDefault="00AA2AC8" w:rsidP="00315498">
      <w:pPr>
        <w:spacing w:before="163" w:line="360" w:lineRule="auto"/>
      </w:pPr>
    </w:p>
    <w:p w:rsidR="00315498" w:rsidRDefault="00315498" w:rsidP="00315498">
      <w:pPr>
        <w:spacing w:before="163" w:line="360" w:lineRule="auto"/>
      </w:pPr>
    </w:p>
    <w:p w:rsidR="00315498" w:rsidRDefault="00315498" w:rsidP="00315498">
      <w:pPr>
        <w:spacing w:before="163" w:line="360" w:lineRule="auto"/>
      </w:pPr>
    </w:p>
    <w:p w:rsidR="009C37A2" w:rsidRDefault="009C37A2" w:rsidP="00315498">
      <w:pPr>
        <w:spacing w:before="163" w:line="360" w:lineRule="auto"/>
      </w:pPr>
    </w:p>
    <w:p w:rsidR="009C37A2" w:rsidRDefault="009C37A2" w:rsidP="00315498">
      <w:pPr>
        <w:spacing w:before="163" w:line="360" w:lineRule="auto"/>
      </w:pPr>
    </w:p>
    <w:p w:rsidR="00315498" w:rsidRDefault="00315498" w:rsidP="00315498">
      <w:pPr>
        <w:spacing w:before="163" w:line="360" w:lineRule="auto"/>
      </w:pPr>
    </w:p>
    <w:p w:rsidR="00315498" w:rsidRPr="0098029C" w:rsidRDefault="00315498" w:rsidP="00315498">
      <w:pPr>
        <w:spacing w:before="163" w:line="360" w:lineRule="auto"/>
        <w:rPr>
          <w:b/>
          <w:bCs/>
        </w:rPr>
      </w:pPr>
      <w:r w:rsidRPr="0098029C">
        <w:rPr>
          <w:b/>
          <w:bCs/>
        </w:rPr>
        <w:t>BMMB7013/BMMB7013D</w:t>
      </w:r>
    </w:p>
    <w:p w:rsidR="00315498" w:rsidRPr="00D95275" w:rsidRDefault="00315498" w:rsidP="00315498">
      <w:pPr>
        <w:pStyle w:val="1"/>
        <w:spacing w:before="163" w:line="360" w:lineRule="auto"/>
        <w:rPr>
          <w:rFonts w:eastAsiaTheme="minorEastAsia" w:hint="eastAsia"/>
        </w:rPr>
      </w:pPr>
      <w:bookmarkStart w:id="0" w:name="_Toc140680699"/>
      <w:r w:rsidRPr="0098029C">
        <w:t>Strategic Management ASSESSMENT</w:t>
      </w:r>
      <w:bookmarkEnd w:id="0"/>
      <w:r w:rsidR="00D95275">
        <w:rPr>
          <w:rFonts w:eastAsiaTheme="minorEastAsia" w:hint="eastAsia"/>
        </w:rPr>
        <w:t>(MBA)</w:t>
      </w:r>
    </w:p>
    <w:p w:rsidR="00315498" w:rsidRPr="0098029C" w:rsidRDefault="00315498" w:rsidP="00315498">
      <w:pPr>
        <w:spacing w:before="163" w:line="360" w:lineRule="auto"/>
      </w:pPr>
    </w:p>
    <w:p w:rsidR="00315498" w:rsidRPr="0098029C" w:rsidRDefault="00315498" w:rsidP="00315498">
      <w:pPr>
        <w:pStyle w:val="1"/>
        <w:spacing w:before="163" w:line="360" w:lineRule="auto"/>
      </w:pPr>
      <w:bookmarkStart w:id="1" w:name="_Toc140680700"/>
      <w:r w:rsidRPr="0098029C">
        <w:t>Creatively reshaping an organization's strategic direction and delivering innovative services: A case study based on Starbucks</w:t>
      </w:r>
      <w:bookmarkEnd w:id="1"/>
    </w:p>
    <w:p w:rsidR="00315498" w:rsidRPr="0098029C" w:rsidRDefault="00315498" w:rsidP="00315498">
      <w:pPr>
        <w:spacing w:before="163" w:line="360" w:lineRule="auto"/>
      </w:pPr>
    </w:p>
    <w:p w:rsidR="009C37A2" w:rsidRPr="0098029C" w:rsidRDefault="00D95275" w:rsidP="00315498">
      <w:pPr>
        <w:spacing w:before="163" w:line="360" w:lineRule="auto"/>
      </w:pPr>
      <w:r>
        <w:rPr>
          <w:rFonts w:hint="eastAsia"/>
        </w:rPr>
        <w:t>Xue Sun</w:t>
      </w:r>
      <w:r>
        <w:rPr>
          <w:rFonts w:hint="eastAsia"/>
        </w:rPr>
        <w:t>（</w:t>
      </w:r>
      <w:r>
        <w:rPr>
          <w:rFonts w:hint="eastAsia"/>
        </w:rPr>
        <w:t>Chelsea</w:t>
      </w:r>
      <w:r>
        <w:rPr>
          <w:rFonts w:hint="eastAsia"/>
        </w:rPr>
        <w:t>）</w:t>
      </w:r>
      <w:r>
        <w:rPr>
          <w:rFonts w:hint="eastAsia"/>
        </w:rPr>
        <w:t xml:space="preserve">  2233452</w:t>
      </w:r>
    </w:p>
    <w:p w:rsidR="009C37A2" w:rsidRPr="0098029C" w:rsidRDefault="009C37A2" w:rsidP="00315498">
      <w:pPr>
        <w:spacing w:before="163" w:line="360" w:lineRule="auto"/>
      </w:pPr>
    </w:p>
    <w:p w:rsidR="009C37A2" w:rsidRPr="0098029C" w:rsidRDefault="009C37A2" w:rsidP="00315498">
      <w:pPr>
        <w:spacing w:before="163" w:line="360" w:lineRule="auto"/>
      </w:pPr>
    </w:p>
    <w:p w:rsidR="009C37A2" w:rsidRPr="0098029C" w:rsidRDefault="009C37A2" w:rsidP="00315498">
      <w:pPr>
        <w:spacing w:before="163" w:line="360" w:lineRule="auto"/>
      </w:pPr>
    </w:p>
    <w:p w:rsidR="009C37A2" w:rsidRPr="0098029C" w:rsidRDefault="009C37A2" w:rsidP="00315498">
      <w:pPr>
        <w:spacing w:before="163" w:line="360" w:lineRule="auto"/>
      </w:pPr>
    </w:p>
    <w:p w:rsidR="009C37A2" w:rsidRPr="0098029C" w:rsidRDefault="009C37A2" w:rsidP="00315498">
      <w:pPr>
        <w:spacing w:before="163" w:line="360" w:lineRule="auto"/>
      </w:pPr>
    </w:p>
    <w:p w:rsidR="00315498" w:rsidRPr="0098029C" w:rsidRDefault="00315498" w:rsidP="00315498">
      <w:pPr>
        <w:spacing w:before="163" w:line="360" w:lineRule="auto"/>
      </w:pPr>
    </w:p>
    <w:sdt>
      <w:sdtPr>
        <w:rPr>
          <w:rFonts w:ascii="Times New Roman" w:eastAsia="宋体" w:hAnsi="Times New Roman" w:cstheme="minorBidi"/>
          <w:color w:val="auto"/>
          <w:kern w:val="2"/>
          <w:sz w:val="24"/>
          <w:szCs w:val="22"/>
          <w:lang w:val="zh-CN"/>
        </w:rPr>
        <w:id w:val="-495183123"/>
        <w:docPartObj>
          <w:docPartGallery w:val="Table of Contents"/>
          <w:docPartUnique/>
        </w:docPartObj>
      </w:sdtPr>
      <w:sdtEndPr>
        <w:rPr>
          <w:b/>
          <w:bCs/>
        </w:rPr>
      </w:sdtEndPr>
      <w:sdtContent>
        <w:p w:rsidR="00315498" w:rsidRPr="0098029C" w:rsidRDefault="00315498" w:rsidP="00315498">
          <w:pPr>
            <w:pStyle w:val="TOC"/>
            <w:spacing w:before="163" w:line="360" w:lineRule="auto"/>
            <w:rPr>
              <w:b/>
              <w:bCs/>
            </w:rPr>
          </w:pPr>
          <w:r w:rsidRPr="0098029C">
            <w:rPr>
              <w:rFonts w:hint="eastAsia"/>
              <w:b/>
              <w:bCs/>
              <w:lang w:val="zh-CN"/>
            </w:rPr>
            <w:t>C</w:t>
          </w:r>
          <w:r w:rsidRPr="0098029C">
            <w:rPr>
              <w:b/>
              <w:bCs/>
              <w:lang w:val="zh-CN"/>
            </w:rPr>
            <w:t>ONTENTS TABLE</w:t>
          </w:r>
        </w:p>
        <w:p w:rsidR="009C37A2" w:rsidRPr="0098029C" w:rsidRDefault="00007154">
          <w:pPr>
            <w:pStyle w:val="10"/>
            <w:tabs>
              <w:tab w:val="right" w:leader="dot" w:pos="9016"/>
            </w:tabs>
            <w:spacing w:before="163"/>
            <w:rPr>
              <w:rFonts w:asciiTheme="minorHAnsi" w:eastAsiaTheme="minorEastAsia" w:hAnsiTheme="minorHAnsi"/>
              <w:noProof/>
              <w:sz w:val="21"/>
            </w:rPr>
          </w:pPr>
          <w:r w:rsidRPr="00007154">
            <w:fldChar w:fldCharType="begin"/>
          </w:r>
          <w:r w:rsidR="00315498" w:rsidRPr="0098029C">
            <w:instrText xml:space="preserve"> TOC \o "1-3" \h \z \u </w:instrText>
          </w:r>
          <w:r w:rsidRPr="00007154">
            <w:fldChar w:fldCharType="separate"/>
          </w:r>
          <w:hyperlink w:anchor="_Toc140680699" w:history="1">
            <w:r w:rsidR="009C37A2" w:rsidRPr="0098029C">
              <w:rPr>
                <w:rStyle w:val="a7"/>
                <w:noProof/>
              </w:rPr>
              <w:t>Strategic Management ASSESSMENT</w:t>
            </w:r>
            <w:r w:rsidR="009C37A2" w:rsidRPr="0098029C">
              <w:rPr>
                <w:noProof/>
                <w:webHidden/>
              </w:rPr>
              <w:tab/>
            </w:r>
            <w:r w:rsidRPr="0098029C">
              <w:rPr>
                <w:noProof/>
                <w:webHidden/>
              </w:rPr>
              <w:fldChar w:fldCharType="begin"/>
            </w:r>
            <w:r w:rsidR="009C37A2" w:rsidRPr="0098029C">
              <w:rPr>
                <w:noProof/>
                <w:webHidden/>
              </w:rPr>
              <w:instrText xml:space="preserve"> PAGEREF _Toc140680699 \h </w:instrText>
            </w:r>
            <w:r w:rsidRPr="0098029C">
              <w:rPr>
                <w:noProof/>
                <w:webHidden/>
              </w:rPr>
            </w:r>
            <w:r w:rsidRPr="0098029C">
              <w:rPr>
                <w:noProof/>
                <w:webHidden/>
              </w:rPr>
              <w:fldChar w:fldCharType="separate"/>
            </w:r>
            <w:r w:rsidR="009C37A2" w:rsidRPr="0098029C">
              <w:rPr>
                <w:noProof/>
                <w:webHidden/>
              </w:rPr>
              <w:t>1</w:t>
            </w:r>
            <w:r w:rsidRPr="0098029C">
              <w:rPr>
                <w:noProof/>
                <w:webHidden/>
              </w:rPr>
              <w:fldChar w:fldCharType="end"/>
            </w:r>
          </w:hyperlink>
        </w:p>
        <w:p w:rsidR="009C37A2" w:rsidRPr="0098029C" w:rsidRDefault="00007154">
          <w:pPr>
            <w:pStyle w:val="10"/>
            <w:tabs>
              <w:tab w:val="right" w:leader="dot" w:pos="9016"/>
            </w:tabs>
            <w:spacing w:before="163"/>
            <w:rPr>
              <w:rFonts w:asciiTheme="minorHAnsi" w:eastAsiaTheme="minorEastAsia" w:hAnsiTheme="minorHAnsi"/>
              <w:noProof/>
              <w:sz w:val="21"/>
            </w:rPr>
          </w:pPr>
          <w:hyperlink w:anchor="_Toc140680700" w:history="1">
            <w:r w:rsidR="009C37A2" w:rsidRPr="0098029C">
              <w:rPr>
                <w:rStyle w:val="a7"/>
                <w:noProof/>
              </w:rPr>
              <w:t>Creatively reshaping an organization's strategic direction and delivering innovative services: A case study based on Starbucks</w:t>
            </w:r>
            <w:r w:rsidR="009C37A2" w:rsidRPr="0098029C">
              <w:rPr>
                <w:noProof/>
                <w:webHidden/>
              </w:rPr>
              <w:tab/>
            </w:r>
            <w:r w:rsidRPr="0098029C">
              <w:rPr>
                <w:noProof/>
                <w:webHidden/>
              </w:rPr>
              <w:fldChar w:fldCharType="begin"/>
            </w:r>
            <w:r w:rsidR="009C37A2" w:rsidRPr="0098029C">
              <w:rPr>
                <w:noProof/>
                <w:webHidden/>
              </w:rPr>
              <w:instrText xml:space="preserve"> PAGEREF _Toc140680700 \h </w:instrText>
            </w:r>
            <w:r w:rsidRPr="0098029C">
              <w:rPr>
                <w:noProof/>
                <w:webHidden/>
              </w:rPr>
            </w:r>
            <w:r w:rsidRPr="0098029C">
              <w:rPr>
                <w:noProof/>
                <w:webHidden/>
              </w:rPr>
              <w:fldChar w:fldCharType="separate"/>
            </w:r>
            <w:r w:rsidR="009C37A2" w:rsidRPr="0098029C">
              <w:rPr>
                <w:noProof/>
                <w:webHidden/>
              </w:rPr>
              <w:t>1</w:t>
            </w:r>
            <w:r w:rsidRPr="0098029C">
              <w:rPr>
                <w:noProof/>
                <w:webHidden/>
              </w:rPr>
              <w:fldChar w:fldCharType="end"/>
            </w:r>
          </w:hyperlink>
        </w:p>
        <w:p w:rsidR="009C37A2" w:rsidRPr="0098029C" w:rsidRDefault="00007154">
          <w:pPr>
            <w:pStyle w:val="10"/>
            <w:tabs>
              <w:tab w:val="right" w:leader="dot" w:pos="9016"/>
            </w:tabs>
            <w:spacing w:before="163"/>
            <w:rPr>
              <w:rFonts w:asciiTheme="minorHAnsi" w:eastAsiaTheme="minorEastAsia" w:hAnsiTheme="minorHAnsi"/>
              <w:noProof/>
              <w:sz w:val="21"/>
            </w:rPr>
          </w:pPr>
          <w:hyperlink w:anchor="_Toc140680701" w:history="1">
            <w:r w:rsidR="009C37A2" w:rsidRPr="0098029C">
              <w:rPr>
                <w:rStyle w:val="a7"/>
                <w:noProof/>
              </w:rPr>
              <w:t>1 Introduction and Company Background</w:t>
            </w:r>
            <w:r w:rsidR="009C37A2" w:rsidRPr="0098029C">
              <w:rPr>
                <w:noProof/>
                <w:webHidden/>
              </w:rPr>
              <w:tab/>
            </w:r>
            <w:r w:rsidRPr="0098029C">
              <w:rPr>
                <w:noProof/>
                <w:webHidden/>
              </w:rPr>
              <w:fldChar w:fldCharType="begin"/>
            </w:r>
            <w:r w:rsidR="009C37A2" w:rsidRPr="0098029C">
              <w:rPr>
                <w:noProof/>
                <w:webHidden/>
              </w:rPr>
              <w:instrText xml:space="preserve"> PAGEREF _Toc140680701 \h </w:instrText>
            </w:r>
            <w:r w:rsidRPr="0098029C">
              <w:rPr>
                <w:noProof/>
                <w:webHidden/>
              </w:rPr>
            </w:r>
            <w:r w:rsidRPr="0098029C">
              <w:rPr>
                <w:noProof/>
                <w:webHidden/>
              </w:rPr>
              <w:fldChar w:fldCharType="separate"/>
            </w:r>
            <w:r w:rsidR="009C37A2" w:rsidRPr="0098029C">
              <w:rPr>
                <w:noProof/>
                <w:webHidden/>
              </w:rPr>
              <w:t>3</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02" w:history="1">
            <w:r w:rsidR="009C37A2" w:rsidRPr="0098029C">
              <w:rPr>
                <w:rStyle w:val="a7"/>
                <w:noProof/>
              </w:rPr>
              <w:t>1 Introduction</w:t>
            </w:r>
            <w:r w:rsidR="009C37A2" w:rsidRPr="0098029C">
              <w:rPr>
                <w:noProof/>
                <w:webHidden/>
              </w:rPr>
              <w:tab/>
            </w:r>
            <w:r w:rsidRPr="0098029C">
              <w:rPr>
                <w:noProof/>
                <w:webHidden/>
              </w:rPr>
              <w:fldChar w:fldCharType="begin"/>
            </w:r>
            <w:r w:rsidR="009C37A2" w:rsidRPr="0098029C">
              <w:rPr>
                <w:noProof/>
                <w:webHidden/>
              </w:rPr>
              <w:instrText xml:space="preserve"> PAGEREF _Toc140680702 \h </w:instrText>
            </w:r>
            <w:r w:rsidRPr="0098029C">
              <w:rPr>
                <w:noProof/>
                <w:webHidden/>
              </w:rPr>
            </w:r>
            <w:r w:rsidRPr="0098029C">
              <w:rPr>
                <w:noProof/>
                <w:webHidden/>
              </w:rPr>
              <w:fldChar w:fldCharType="separate"/>
            </w:r>
            <w:r w:rsidR="009C37A2" w:rsidRPr="0098029C">
              <w:rPr>
                <w:noProof/>
                <w:webHidden/>
              </w:rPr>
              <w:t>3</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03" w:history="1">
            <w:r w:rsidR="009C37A2" w:rsidRPr="0098029C">
              <w:rPr>
                <w:rStyle w:val="a7"/>
                <w:noProof/>
              </w:rPr>
              <w:t>1</w:t>
            </w:r>
            <w:r w:rsidR="009C37A2" w:rsidRPr="0098029C">
              <w:rPr>
                <w:rStyle w:val="a7"/>
                <w:rFonts w:asciiTheme="minorEastAsia" w:hAnsiTheme="minorEastAsia"/>
                <w:noProof/>
              </w:rPr>
              <w:t>.</w:t>
            </w:r>
            <w:r w:rsidR="009C37A2" w:rsidRPr="0098029C">
              <w:rPr>
                <w:rStyle w:val="a7"/>
                <w:noProof/>
              </w:rPr>
              <w:t>2. Company background</w:t>
            </w:r>
            <w:r w:rsidR="009C37A2" w:rsidRPr="0098029C">
              <w:rPr>
                <w:noProof/>
                <w:webHidden/>
              </w:rPr>
              <w:tab/>
            </w:r>
            <w:r w:rsidRPr="0098029C">
              <w:rPr>
                <w:noProof/>
                <w:webHidden/>
              </w:rPr>
              <w:fldChar w:fldCharType="begin"/>
            </w:r>
            <w:r w:rsidR="009C37A2" w:rsidRPr="0098029C">
              <w:rPr>
                <w:noProof/>
                <w:webHidden/>
              </w:rPr>
              <w:instrText xml:space="preserve"> PAGEREF _Toc140680703 \h </w:instrText>
            </w:r>
            <w:r w:rsidRPr="0098029C">
              <w:rPr>
                <w:noProof/>
                <w:webHidden/>
              </w:rPr>
            </w:r>
            <w:r w:rsidRPr="0098029C">
              <w:rPr>
                <w:noProof/>
                <w:webHidden/>
              </w:rPr>
              <w:fldChar w:fldCharType="separate"/>
            </w:r>
            <w:r w:rsidR="009C37A2" w:rsidRPr="0098029C">
              <w:rPr>
                <w:noProof/>
                <w:webHidden/>
              </w:rPr>
              <w:t>4</w:t>
            </w:r>
            <w:r w:rsidRPr="0098029C">
              <w:rPr>
                <w:noProof/>
                <w:webHidden/>
              </w:rPr>
              <w:fldChar w:fldCharType="end"/>
            </w:r>
          </w:hyperlink>
        </w:p>
        <w:p w:rsidR="009C37A2" w:rsidRPr="0098029C" w:rsidRDefault="00007154">
          <w:pPr>
            <w:pStyle w:val="10"/>
            <w:tabs>
              <w:tab w:val="right" w:leader="dot" w:pos="9016"/>
            </w:tabs>
            <w:spacing w:before="163"/>
            <w:rPr>
              <w:rFonts w:asciiTheme="minorHAnsi" w:eastAsiaTheme="minorEastAsia" w:hAnsiTheme="minorHAnsi"/>
              <w:noProof/>
              <w:sz w:val="21"/>
            </w:rPr>
          </w:pPr>
          <w:hyperlink w:anchor="_Toc140680704" w:history="1">
            <w:r w:rsidR="009C37A2" w:rsidRPr="0098029C">
              <w:rPr>
                <w:rStyle w:val="a7"/>
                <w:noProof/>
              </w:rPr>
              <w:t>2. Exteral environment Analysis</w:t>
            </w:r>
            <w:r w:rsidR="009C37A2" w:rsidRPr="0098029C">
              <w:rPr>
                <w:noProof/>
                <w:webHidden/>
              </w:rPr>
              <w:tab/>
            </w:r>
            <w:r w:rsidRPr="0098029C">
              <w:rPr>
                <w:noProof/>
                <w:webHidden/>
              </w:rPr>
              <w:fldChar w:fldCharType="begin"/>
            </w:r>
            <w:r w:rsidR="009C37A2" w:rsidRPr="0098029C">
              <w:rPr>
                <w:noProof/>
                <w:webHidden/>
              </w:rPr>
              <w:instrText xml:space="preserve"> PAGEREF _Toc140680704 \h </w:instrText>
            </w:r>
            <w:r w:rsidRPr="0098029C">
              <w:rPr>
                <w:noProof/>
                <w:webHidden/>
              </w:rPr>
            </w:r>
            <w:r w:rsidRPr="0098029C">
              <w:rPr>
                <w:noProof/>
                <w:webHidden/>
              </w:rPr>
              <w:fldChar w:fldCharType="separate"/>
            </w:r>
            <w:r w:rsidR="009C37A2" w:rsidRPr="0098029C">
              <w:rPr>
                <w:noProof/>
                <w:webHidden/>
              </w:rPr>
              <w:t>4</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05" w:history="1">
            <w:r w:rsidR="009C37A2" w:rsidRPr="0098029C">
              <w:rPr>
                <w:rStyle w:val="a7"/>
                <w:noProof/>
              </w:rPr>
              <w:t>2.1. PESTEL analysis</w:t>
            </w:r>
            <w:r w:rsidR="009C37A2" w:rsidRPr="0098029C">
              <w:rPr>
                <w:noProof/>
                <w:webHidden/>
              </w:rPr>
              <w:tab/>
            </w:r>
            <w:r w:rsidRPr="0098029C">
              <w:rPr>
                <w:noProof/>
                <w:webHidden/>
              </w:rPr>
              <w:fldChar w:fldCharType="begin"/>
            </w:r>
            <w:r w:rsidR="009C37A2" w:rsidRPr="0098029C">
              <w:rPr>
                <w:noProof/>
                <w:webHidden/>
              </w:rPr>
              <w:instrText xml:space="preserve"> PAGEREF _Toc140680705 \h </w:instrText>
            </w:r>
            <w:r w:rsidRPr="0098029C">
              <w:rPr>
                <w:noProof/>
                <w:webHidden/>
              </w:rPr>
            </w:r>
            <w:r w:rsidRPr="0098029C">
              <w:rPr>
                <w:noProof/>
                <w:webHidden/>
              </w:rPr>
              <w:fldChar w:fldCharType="separate"/>
            </w:r>
            <w:r w:rsidR="009C37A2" w:rsidRPr="0098029C">
              <w:rPr>
                <w:noProof/>
                <w:webHidden/>
              </w:rPr>
              <w:t>5</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06" w:history="1">
            <w:r w:rsidR="009C37A2" w:rsidRPr="0098029C">
              <w:rPr>
                <w:rStyle w:val="a7"/>
                <w:noProof/>
              </w:rPr>
              <w:t>2.2. Industry Analysis: Porter 5 Forces</w:t>
            </w:r>
            <w:r w:rsidR="009C37A2" w:rsidRPr="0098029C">
              <w:rPr>
                <w:noProof/>
                <w:webHidden/>
              </w:rPr>
              <w:tab/>
            </w:r>
            <w:r w:rsidRPr="0098029C">
              <w:rPr>
                <w:noProof/>
                <w:webHidden/>
              </w:rPr>
              <w:fldChar w:fldCharType="begin"/>
            </w:r>
            <w:r w:rsidR="009C37A2" w:rsidRPr="0098029C">
              <w:rPr>
                <w:noProof/>
                <w:webHidden/>
              </w:rPr>
              <w:instrText xml:space="preserve"> PAGEREF _Toc140680706 \h </w:instrText>
            </w:r>
            <w:r w:rsidRPr="0098029C">
              <w:rPr>
                <w:noProof/>
                <w:webHidden/>
              </w:rPr>
            </w:r>
            <w:r w:rsidRPr="0098029C">
              <w:rPr>
                <w:noProof/>
                <w:webHidden/>
              </w:rPr>
              <w:fldChar w:fldCharType="separate"/>
            </w:r>
            <w:r w:rsidR="009C37A2" w:rsidRPr="0098029C">
              <w:rPr>
                <w:noProof/>
                <w:webHidden/>
              </w:rPr>
              <w:t>8</w:t>
            </w:r>
            <w:r w:rsidRPr="0098029C">
              <w:rPr>
                <w:noProof/>
                <w:webHidden/>
              </w:rPr>
              <w:fldChar w:fldCharType="end"/>
            </w:r>
          </w:hyperlink>
        </w:p>
        <w:p w:rsidR="009C37A2" w:rsidRPr="0098029C" w:rsidRDefault="00007154">
          <w:pPr>
            <w:pStyle w:val="10"/>
            <w:tabs>
              <w:tab w:val="right" w:leader="dot" w:pos="9016"/>
            </w:tabs>
            <w:spacing w:before="163"/>
            <w:rPr>
              <w:rFonts w:asciiTheme="minorHAnsi" w:eastAsiaTheme="minorEastAsia" w:hAnsiTheme="minorHAnsi"/>
              <w:noProof/>
              <w:sz w:val="21"/>
            </w:rPr>
          </w:pPr>
          <w:hyperlink w:anchor="_Toc140680707" w:history="1">
            <w:r w:rsidR="009C37A2" w:rsidRPr="0098029C">
              <w:rPr>
                <w:rStyle w:val="a7"/>
                <w:noProof/>
              </w:rPr>
              <w:t>3. INteral environment Analysis of Starbucks</w:t>
            </w:r>
            <w:r w:rsidR="009C37A2" w:rsidRPr="0098029C">
              <w:rPr>
                <w:noProof/>
                <w:webHidden/>
              </w:rPr>
              <w:tab/>
            </w:r>
            <w:r w:rsidRPr="0098029C">
              <w:rPr>
                <w:noProof/>
                <w:webHidden/>
              </w:rPr>
              <w:fldChar w:fldCharType="begin"/>
            </w:r>
            <w:r w:rsidR="009C37A2" w:rsidRPr="0098029C">
              <w:rPr>
                <w:noProof/>
                <w:webHidden/>
              </w:rPr>
              <w:instrText xml:space="preserve"> PAGEREF _Toc140680707 \h </w:instrText>
            </w:r>
            <w:r w:rsidRPr="0098029C">
              <w:rPr>
                <w:noProof/>
                <w:webHidden/>
              </w:rPr>
            </w:r>
            <w:r w:rsidRPr="0098029C">
              <w:rPr>
                <w:noProof/>
                <w:webHidden/>
              </w:rPr>
              <w:fldChar w:fldCharType="separate"/>
            </w:r>
            <w:r w:rsidR="009C37A2" w:rsidRPr="0098029C">
              <w:rPr>
                <w:noProof/>
                <w:webHidden/>
              </w:rPr>
              <w:t>9</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08" w:history="1">
            <w:r w:rsidR="009C37A2" w:rsidRPr="0098029C">
              <w:rPr>
                <w:rStyle w:val="a7"/>
                <w:noProof/>
              </w:rPr>
              <w:t>3.1. value chain analysis</w:t>
            </w:r>
            <w:r w:rsidR="009C37A2" w:rsidRPr="0098029C">
              <w:rPr>
                <w:noProof/>
                <w:webHidden/>
              </w:rPr>
              <w:tab/>
            </w:r>
            <w:r w:rsidRPr="0098029C">
              <w:rPr>
                <w:noProof/>
                <w:webHidden/>
              </w:rPr>
              <w:fldChar w:fldCharType="begin"/>
            </w:r>
            <w:r w:rsidR="009C37A2" w:rsidRPr="0098029C">
              <w:rPr>
                <w:noProof/>
                <w:webHidden/>
              </w:rPr>
              <w:instrText xml:space="preserve"> PAGEREF _Toc140680708 \h </w:instrText>
            </w:r>
            <w:r w:rsidRPr="0098029C">
              <w:rPr>
                <w:noProof/>
                <w:webHidden/>
              </w:rPr>
            </w:r>
            <w:r w:rsidRPr="0098029C">
              <w:rPr>
                <w:noProof/>
                <w:webHidden/>
              </w:rPr>
              <w:fldChar w:fldCharType="separate"/>
            </w:r>
            <w:r w:rsidR="009C37A2" w:rsidRPr="0098029C">
              <w:rPr>
                <w:noProof/>
                <w:webHidden/>
              </w:rPr>
              <w:t>9</w:t>
            </w:r>
            <w:r w:rsidRPr="0098029C">
              <w:rPr>
                <w:noProof/>
                <w:webHidden/>
              </w:rPr>
              <w:fldChar w:fldCharType="end"/>
            </w:r>
          </w:hyperlink>
        </w:p>
        <w:p w:rsidR="009C37A2" w:rsidRPr="0098029C" w:rsidRDefault="00007154">
          <w:pPr>
            <w:pStyle w:val="30"/>
            <w:tabs>
              <w:tab w:val="right" w:leader="dot" w:pos="9016"/>
            </w:tabs>
            <w:spacing w:before="163"/>
            <w:ind w:left="960"/>
            <w:rPr>
              <w:rFonts w:asciiTheme="minorHAnsi" w:eastAsiaTheme="minorEastAsia" w:hAnsiTheme="minorHAnsi"/>
              <w:noProof/>
              <w:sz w:val="21"/>
            </w:rPr>
          </w:pPr>
          <w:hyperlink w:anchor="_Toc140680709" w:history="1">
            <w:r w:rsidR="009C37A2" w:rsidRPr="0098029C">
              <w:rPr>
                <w:rStyle w:val="a7"/>
                <w:noProof/>
              </w:rPr>
              <w:t>3.1.1. Main activities</w:t>
            </w:r>
            <w:r w:rsidR="009C37A2" w:rsidRPr="0098029C">
              <w:rPr>
                <w:noProof/>
                <w:webHidden/>
              </w:rPr>
              <w:tab/>
            </w:r>
            <w:r w:rsidRPr="0098029C">
              <w:rPr>
                <w:noProof/>
                <w:webHidden/>
              </w:rPr>
              <w:fldChar w:fldCharType="begin"/>
            </w:r>
            <w:r w:rsidR="009C37A2" w:rsidRPr="0098029C">
              <w:rPr>
                <w:noProof/>
                <w:webHidden/>
              </w:rPr>
              <w:instrText xml:space="preserve"> PAGEREF _Toc140680709 \h </w:instrText>
            </w:r>
            <w:r w:rsidRPr="0098029C">
              <w:rPr>
                <w:noProof/>
                <w:webHidden/>
              </w:rPr>
            </w:r>
            <w:r w:rsidRPr="0098029C">
              <w:rPr>
                <w:noProof/>
                <w:webHidden/>
              </w:rPr>
              <w:fldChar w:fldCharType="separate"/>
            </w:r>
            <w:r w:rsidR="009C37A2" w:rsidRPr="0098029C">
              <w:rPr>
                <w:noProof/>
                <w:webHidden/>
              </w:rPr>
              <w:t>9</w:t>
            </w:r>
            <w:r w:rsidRPr="0098029C">
              <w:rPr>
                <w:noProof/>
                <w:webHidden/>
              </w:rPr>
              <w:fldChar w:fldCharType="end"/>
            </w:r>
          </w:hyperlink>
        </w:p>
        <w:p w:rsidR="009C37A2" w:rsidRPr="0098029C" w:rsidRDefault="00007154">
          <w:pPr>
            <w:pStyle w:val="30"/>
            <w:tabs>
              <w:tab w:val="right" w:leader="dot" w:pos="9016"/>
            </w:tabs>
            <w:spacing w:before="163"/>
            <w:ind w:left="960"/>
            <w:rPr>
              <w:rFonts w:asciiTheme="minorHAnsi" w:eastAsiaTheme="minorEastAsia" w:hAnsiTheme="minorHAnsi"/>
              <w:noProof/>
              <w:sz w:val="21"/>
            </w:rPr>
          </w:pPr>
          <w:hyperlink w:anchor="_Toc140680710" w:history="1">
            <w:r w:rsidR="009C37A2" w:rsidRPr="0098029C">
              <w:rPr>
                <w:rStyle w:val="a7"/>
                <w:noProof/>
              </w:rPr>
              <w:t>3.1.2. Support activities</w:t>
            </w:r>
            <w:r w:rsidR="009C37A2" w:rsidRPr="0098029C">
              <w:rPr>
                <w:noProof/>
                <w:webHidden/>
              </w:rPr>
              <w:tab/>
            </w:r>
            <w:r w:rsidRPr="0098029C">
              <w:rPr>
                <w:noProof/>
                <w:webHidden/>
              </w:rPr>
              <w:fldChar w:fldCharType="begin"/>
            </w:r>
            <w:r w:rsidR="009C37A2" w:rsidRPr="0098029C">
              <w:rPr>
                <w:noProof/>
                <w:webHidden/>
              </w:rPr>
              <w:instrText xml:space="preserve"> PAGEREF _Toc140680710 \h </w:instrText>
            </w:r>
            <w:r w:rsidRPr="0098029C">
              <w:rPr>
                <w:noProof/>
                <w:webHidden/>
              </w:rPr>
            </w:r>
            <w:r w:rsidRPr="0098029C">
              <w:rPr>
                <w:noProof/>
                <w:webHidden/>
              </w:rPr>
              <w:fldChar w:fldCharType="separate"/>
            </w:r>
            <w:r w:rsidR="009C37A2" w:rsidRPr="0098029C">
              <w:rPr>
                <w:noProof/>
                <w:webHidden/>
              </w:rPr>
              <w:t>11</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11" w:history="1">
            <w:r w:rsidR="009C37A2" w:rsidRPr="0098029C">
              <w:rPr>
                <w:rStyle w:val="a7"/>
                <w:noProof/>
              </w:rPr>
              <w:t>3.2. VRIO model</w:t>
            </w:r>
            <w:r w:rsidR="009C37A2" w:rsidRPr="0098029C">
              <w:rPr>
                <w:noProof/>
                <w:webHidden/>
              </w:rPr>
              <w:tab/>
            </w:r>
            <w:r w:rsidRPr="0098029C">
              <w:rPr>
                <w:noProof/>
                <w:webHidden/>
              </w:rPr>
              <w:fldChar w:fldCharType="begin"/>
            </w:r>
            <w:r w:rsidR="009C37A2" w:rsidRPr="0098029C">
              <w:rPr>
                <w:noProof/>
                <w:webHidden/>
              </w:rPr>
              <w:instrText xml:space="preserve"> PAGEREF _Toc140680711 \h </w:instrText>
            </w:r>
            <w:r w:rsidRPr="0098029C">
              <w:rPr>
                <w:noProof/>
                <w:webHidden/>
              </w:rPr>
            </w:r>
            <w:r w:rsidRPr="0098029C">
              <w:rPr>
                <w:noProof/>
                <w:webHidden/>
              </w:rPr>
              <w:fldChar w:fldCharType="separate"/>
            </w:r>
            <w:r w:rsidR="009C37A2" w:rsidRPr="0098029C">
              <w:rPr>
                <w:noProof/>
                <w:webHidden/>
              </w:rPr>
              <w:t>11</w:t>
            </w:r>
            <w:r w:rsidRPr="0098029C">
              <w:rPr>
                <w:noProof/>
                <w:webHidden/>
              </w:rPr>
              <w:fldChar w:fldCharType="end"/>
            </w:r>
          </w:hyperlink>
        </w:p>
        <w:p w:rsidR="009C37A2" w:rsidRPr="0098029C" w:rsidRDefault="00007154">
          <w:pPr>
            <w:pStyle w:val="10"/>
            <w:tabs>
              <w:tab w:val="right" w:leader="dot" w:pos="9016"/>
            </w:tabs>
            <w:spacing w:before="163"/>
            <w:rPr>
              <w:rFonts w:asciiTheme="minorHAnsi" w:eastAsiaTheme="minorEastAsia" w:hAnsiTheme="minorHAnsi"/>
              <w:noProof/>
              <w:sz w:val="21"/>
            </w:rPr>
          </w:pPr>
          <w:hyperlink w:anchor="_Toc140680712" w:history="1">
            <w:r w:rsidR="009C37A2" w:rsidRPr="0098029C">
              <w:rPr>
                <w:rStyle w:val="a7"/>
                <w:noProof/>
              </w:rPr>
              <w:t>4. Starbucks' existing strategy and evaluation</w:t>
            </w:r>
            <w:r w:rsidR="009C37A2" w:rsidRPr="0098029C">
              <w:rPr>
                <w:noProof/>
                <w:webHidden/>
              </w:rPr>
              <w:tab/>
            </w:r>
            <w:r w:rsidRPr="0098029C">
              <w:rPr>
                <w:noProof/>
                <w:webHidden/>
              </w:rPr>
              <w:fldChar w:fldCharType="begin"/>
            </w:r>
            <w:r w:rsidR="009C37A2" w:rsidRPr="0098029C">
              <w:rPr>
                <w:noProof/>
                <w:webHidden/>
              </w:rPr>
              <w:instrText xml:space="preserve"> PAGEREF _Toc140680712 \h </w:instrText>
            </w:r>
            <w:r w:rsidRPr="0098029C">
              <w:rPr>
                <w:noProof/>
                <w:webHidden/>
              </w:rPr>
            </w:r>
            <w:r w:rsidRPr="0098029C">
              <w:rPr>
                <w:noProof/>
                <w:webHidden/>
              </w:rPr>
              <w:fldChar w:fldCharType="separate"/>
            </w:r>
            <w:r w:rsidR="009C37A2" w:rsidRPr="0098029C">
              <w:rPr>
                <w:noProof/>
                <w:webHidden/>
              </w:rPr>
              <w:t>13</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13" w:history="1">
            <w:r w:rsidR="009C37A2" w:rsidRPr="0098029C">
              <w:rPr>
                <w:rStyle w:val="a7"/>
                <w:noProof/>
              </w:rPr>
              <w:t>4.1. Existing Strategies: Marketing Mix</w:t>
            </w:r>
            <w:r w:rsidR="009C37A2" w:rsidRPr="0098029C">
              <w:rPr>
                <w:noProof/>
                <w:webHidden/>
              </w:rPr>
              <w:tab/>
            </w:r>
            <w:r w:rsidRPr="0098029C">
              <w:rPr>
                <w:noProof/>
                <w:webHidden/>
              </w:rPr>
              <w:fldChar w:fldCharType="begin"/>
            </w:r>
            <w:r w:rsidR="009C37A2" w:rsidRPr="0098029C">
              <w:rPr>
                <w:noProof/>
                <w:webHidden/>
              </w:rPr>
              <w:instrText xml:space="preserve"> PAGEREF _Toc140680713 \h </w:instrText>
            </w:r>
            <w:r w:rsidRPr="0098029C">
              <w:rPr>
                <w:noProof/>
                <w:webHidden/>
              </w:rPr>
            </w:r>
            <w:r w:rsidRPr="0098029C">
              <w:rPr>
                <w:noProof/>
                <w:webHidden/>
              </w:rPr>
              <w:fldChar w:fldCharType="separate"/>
            </w:r>
            <w:r w:rsidR="009C37A2" w:rsidRPr="0098029C">
              <w:rPr>
                <w:noProof/>
                <w:webHidden/>
              </w:rPr>
              <w:t>13</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14" w:history="1">
            <w:r w:rsidR="009C37A2" w:rsidRPr="0098029C">
              <w:rPr>
                <w:rStyle w:val="a7"/>
                <w:noProof/>
              </w:rPr>
              <w:t>4.2. Existing strategy: Porter's General Strategy</w:t>
            </w:r>
            <w:r w:rsidR="009C37A2" w:rsidRPr="0098029C">
              <w:rPr>
                <w:noProof/>
                <w:webHidden/>
              </w:rPr>
              <w:tab/>
            </w:r>
            <w:r w:rsidRPr="0098029C">
              <w:rPr>
                <w:noProof/>
                <w:webHidden/>
              </w:rPr>
              <w:fldChar w:fldCharType="begin"/>
            </w:r>
            <w:r w:rsidR="009C37A2" w:rsidRPr="0098029C">
              <w:rPr>
                <w:noProof/>
                <w:webHidden/>
              </w:rPr>
              <w:instrText xml:space="preserve"> PAGEREF _Toc140680714 \h </w:instrText>
            </w:r>
            <w:r w:rsidRPr="0098029C">
              <w:rPr>
                <w:noProof/>
                <w:webHidden/>
              </w:rPr>
            </w:r>
            <w:r w:rsidRPr="0098029C">
              <w:rPr>
                <w:noProof/>
                <w:webHidden/>
              </w:rPr>
              <w:fldChar w:fldCharType="separate"/>
            </w:r>
            <w:r w:rsidR="009C37A2" w:rsidRPr="0098029C">
              <w:rPr>
                <w:noProof/>
                <w:webHidden/>
              </w:rPr>
              <w:t>14</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15" w:history="1">
            <w:r w:rsidR="009C37A2" w:rsidRPr="0098029C">
              <w:rPr>
                <w:rStyle w:val="a7"/>
                <w:noProof/>
              </w:rPr>
              <w:t>4.3. Evaluation</w:t>
            </w:r>
            <w:r w:rsidR="009C37A2" w:rsidRPr="0098029C">
              <w:rPr>
                <w:noProof/>
                <w:webHidden/>
              </w:rPr>
              <w:tab/>
            </w:r>
            <w:r w:rsidRPr="0098029C">
              <w:rPr>
                <w:noProof/>
                <w:webHidden/>
              </w:rPr>
              <w:fldChar w:fldCharType="begin"/>
            </w:r>
            <w:r w:rsidR="009C37A2" w:rsidRPr="0098029C">
              <w:rPr>
                <w:noProof/>
                <w:webHidden/>
              </w:rPr>
              <w:instrText xml:space="preserve"> PAGEREF _Toc140680715 \h </w:instrText>
            </w:r>
            <w:r w:rsidRPr="0098029C">
              <w:rPr>
                <w:noProof/>
                <w:webHidden/>
              </w:rPr>
            </w:r>
            <w:r w:rsidRPr="0098029C">
              <w:rPr>
                <w:noProof/>
                <w:webHidden/>
              </w:rPr>
              <w:fldChar w:fldCharType="separate"/>
            </w:r>
            <w:r w:rsidR="009C37A2" w:rsidRPr="0098029C">
              <w:rPr>
                <w:noProof/>
                <w:webHidden/>
              </w:rPr>
              <w:t>15</w:t>
            </w:r>
            <w:r w:rsidRPr="0098029C">
              <w:rPr>
                <w:noProof/>
                <w:webHidden/>
              </w:rPr>
              <w:fldChar w:fldCharType="end"/>
            </w:r>
          </w:hyperlink>
        </w:p>
        <w:p w:rsidR="009C37A2" w:rsidRPr="0098029C" w:rsidRDefault="00007154">
          <w:pPr>
            <w:pStyle w:val="10"/>
            <w:tabs>
              <w:tab w:val="right" w:leader="dot" w:pos="9016"/>
            </w:tabs>
            <w:spacing w:before="163"/>
            <w:rPr>
              <w:rFonts w:asciiTheme="minorHAnsi" w:eastAsiaTheme="minorEastAsia" w:hAnsiTheme="minorHAnsi"/>
              <w:noProof/>
              <w:sz w:val="21"/>
            </w:rPr>
          </w:pPr>
          <w:hyperlink w:anchor="_Toc140680716" w:history="1">
            <w:r w:rsidR="009C37A2" w:rsidRPr="0098029C">
              <w:rPr>
                <w:rStyle w:val="a7"/>
                <w:noProof/>
              </w:rPr>
              <w:t>5. Strategic Analysis</w:t>
            </w:r>
            <w:r w:rsidR="009C37A2" w:rsidRPr="0098029C">
              <w:rPr>
                <w:noProof/>
                <w:webHidden/>
              </w:rPr>
              <w:tab/>
            </w:r>
            <w:r w:rsidRPr="0098029C">
              <w:rPr>
                <w:noProof/>
                <w:webHidden/>
              </w:rPr>
              <w:fldChar w:fldCharType="begin"/>
            </w:r>
            <w:r w:rsidR="009C37A2" w:rsidRPr="0098029C">
              <w:rPr>
                <w:noProof/>
                <w:webHidden/>
              </w:rPr>
              <w:instrText xml:space="preserve"> PAGEREF _Toc140680716 \h </w:instrText>
            </w:r>
            <w:r w:rsidRPr="0098029C">
              <w:rPr>
                <w:noProof/>
                <w:webHidden/>
              </w:rPr>
            </w:r>
            <w:r w:rsidRPr="0098029C">
              <w:rPr>
                <w:noProof/>
                <w:webHidden/>
              </w:rPr>
              <w:fldChar w:fldCharType="separate"/>
            </w:r>
            <w:r w:rsidR="009C37A2" w:rsidRPr="0098029C">
              <w:rPr>
                <w:noProof/>
                <w:webHidden/>
              </w:rPr>
              <w:t>17</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17" w:history="1">
            <w:r w:rsidR="009C37A2" w:rsidRPr="0098029C">
              <w:rPr>
                <w:rStyle w:val="a7"/>
                <w:noProof/>
              </w:rPr>
              <w:t>5.1. SWOT analysis</w:t>
            </w:r>
            <w:r w:rsidR="009C37A2" w:rsidRPr="0098029C">
              <w:rPr>
                <w:noProof/>
                <w:webHidden/>
              </w:rPr>
              <w:tab/>
            </w:r>
            <w:r w:rsidRPr="0098029C">
              <w:rPr>
                <w:noProof/>
                <w:webHidden/>
              </w:rPr>
              <w:fldChar w:fldCharType="begin"/>
            </w:r>
            <w:r w:rsidR="009C37A2" w:rsidRPr="0098029C">
              <w:rPr>
                <w:noProof/>
                <w:webHidden/>
              </w:rPr>
              <w:instrText xml:space="preserve"> PAGEREF _Toc140680717 \h </w:instrText>
            </w:r>
            <w:r w:rsidRPr="0098029C">
              <w:rPr>
                <w:noProof/>
                <w:webHidden/>
              </w:rPr>
            </w:r>
            <w:r w:rsidRPr="0098029C">
              <w:rPr>
                <w:noProof/>
                <w:webHidden/>
              </w:rPr>
              <w:fldChar w:fldCharType="separate"/>
            </w:r>
            <w:r w:rsidR="009C37A2" w:rsidRPr="0098029C">
              <w:rPr>
                <w:noProof/>
                <w:webHidden/>
              </w:rPr>
              <w:t>17</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18" w:history="1">
            <w:r w:rsidR="009C37A2" w:rsidRPr="0098029C">
              <w:rPr>
                <w:rStyle w:val="a7"/>
                <w:noProof/>
              </w:rPr>
              <w:t>5.2. STP analysis</w:t>
            </w:r>
            <w:r w:rsidR="009C37A2" w:rsidRPr="0098029C">
              <w:rPr>
                <w:noProof/>
                <w:webHidden/>
              </w:rPr>
              <w:tab/>
            </w:r>
            <w:r w:rsidRPr="0098029C">
              <w:rPr>
                <w:noProof/>
                <w:webHidden/>
              </w:rPr>
              <w:fldChar w:fldCharType="begin"/>
            </w:r>
            <w:r w:rsidR="009C37A2" w:rsidRPr="0098029C">
              <w:rPr>
                <w:noProof/>
                <w:webHidden/>
              </w:rPr>
              <w:instrText xml:space="preserve"> PAGEREF _Toc140680718 \h </w:instrText>
            </w:r>
            <w:r w:rsidRPr="0098029C">
              <w:rPr>
                <w:noProof/>
                <w:webHidden/>
              </w:rPr>
            </w:r>
            <w:r w:rsidRPr="0098029C">
              <w:rPr>
                <w:noProof/>
                <w:webHidden/>
              </w:rPr>
              <w:fldChar w:fldCharType="separate"/>
            </w:r>
            <w:r w:rsidR="009C37A2" w:rsidRPr="0098029C">
              <w:rPr>
                <w:noProof/>
                <w:webHidden/>
              </w:rPr>
              <w:t>19</w:t>
            </w:r>
            <w:r w:rsidRPr="0098029C">
              <w:rPr>
                <w:noProof/>
                <w:webHidden/>
              </w:rPr>
              <w:fldChar w:fldCharType="end"/>
            </w:r>
          </w:hyperlink>
        </w:p>
        <w:p w:rsidR="009C37A2" w:rsidRPr="0098029C" w:rsidRDefault="00007154">
          <w:pPr>
            <w:pStyle w:val="10"/>
            <w:tabs>
              <w:tab w:val="right" w:leader="dot" w:pos="9016"/>
            </w:tabs>
            <w:spacing w:before="163"/>
            <w:rPr>
              <w:rFonts w:asciiTheme="minorHAnsi" w:eastAsiaTheme="minorEastAsia" w:hAnsiTheme="minorHAnsi"/>
              <w:noProof/>
              <w:sz w:val="21"/>
            </w:rPr>
          </w:pPr>
          <w:hyperlink w:anchor="_Toc140680719" w:history="1">
            <w:r w:rsidR="009C37A2" w:rsidRPr="0098029C">
              <w:rPr>
                <w:rStyle w:val="a7"/>
                <w:noProof/>
              </w:rPr>
              <w:t>6. Strategic reshaping</w:t>
            </w:r>
            <w:r w:rsidR="009C37A2" w:rsidRPr="0098029C">
              <w:rPr>
                <w:noProof/>
                <w:webHidden/>
              </w:rPr>
              <w:tab/>
            </w:r>
            <w:r w:rsidRPr="0098029C">
              <w:rPr>
                <w:noProof/>
                <w:webHidden/>
              </w:rPr>
              <w:fldChar w:fldCharType="begin"/>
            </w:r>
            <w:r w:rsidR="009C37A2" w:rsidRPr="0098029C">
              <w:rPr>
                <w:noProof/>
                <w:webHidden/>
              </w:rPr>
              <w:instrText xml:space="preserve"> PAGEREF _Toc140680719 \h </w:instrText>
            </w:r>
            <w:r w:rsidRPr="0098029C">
              <w:rPr>
                <w:noProof/>
                <w:webHidden/>
              </w:rPr>
            </w:r>
            <w:r w:rsidRPr="0098029C">
              <w:rPr>
                <w:noProof/>
                <w:webHidden/>
              </w:rPr>
              <w:fldChar w:fldCharType="separate"/>
            </w:r>
            <w:r w:rsidR="009C37A2" w:rsidRPr="0098029C">
              <w:rPr>
                <w:noProof/>
                <w:webHidden/>
              </w:rPr>
              <w:t>21</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20" w:history="1">
            <w:r w:rsidR="009C37A2" w:rsidRPr="0098029C">
              <w:rPr>
                <w:rStyle w:val="a7"/>
                <w:noProof/>
              </w:rPr>
              <w:t>6.1. Growth strategy</w:t>
            </w:r>
            <w:r w:rsidR="009C37A2" w:rsidRPr="0098029C">
              <w:rPr>
                <w:noProof/>
                <w:webHidden/>
              </w:rPr>
              <w:tab/>
            </w:r>
            <w:r w:rsidRPr="0098029C">
              <w:rPr>
                <w:noProof/>
                <w:webHidden/>
              </w:rPr>
              <w:fldChar w:fldCharType="begin"/>
            </w:r>
            <w:r w:rsidR="009C37A2" w:rsidRPr="0098029C">
              <w:rPr>
                <w:noProof/>
                <w:webHidden/>
              </w:rPr>
              <w:instrText xml:space="preserve"> PAGEREF _Toc140680720 \h </w:instrText>
            </w:r>
            <w:r w:rsidRPr="0098029C">
              <w:rPr>
                <w:noProof/>
                <w:webHidden/>
              </w:rPr>
            </w:r>
            <w:r w:rsidRPr="0098029C">
              <w:rPr>
                <w:noProof/>
                <w:webHidden/>
              </w:rPr>
              <w:fldChar w:fldCharType="separate"/>
            </w:r>
            <w:r w:rsidR="009C37A2" w:rsidRPr="0098029C">
              <w:rPr>
                <w:noProof/>
                <w:webHidden/>
              </w:rPr>
              <w:t>21</w:t>
            </w:r>
            <w:r w:rsidRPr="0098029C">
              <w:rPr>
                <w:noProof/>
                <w:webHidden/>
              </w:rPr>
              <w:fldChar w:fldCharType="end"/>
            </w:r>
          </w:hyperlink>
        </w:p>
        <w:p w:rsidR="009C37A2" w:rsidRPr="0098029C" w:rsidRDefault="00007154">
          <w:pPr>
            <w:pStyle w:val="20"/>
            <w:tabs>
              <w:tab w:val="right" w:leader="dot" w:pos="9016"/>
            </w:tabs>
            <w:spacing w:before="163"/>
            <w:ind w:left="480"/>
            <w:rPr>
              <w:rFonts w:asciiTheme="minorHAnsi" w:eastAsiaTheme="minorEastAsia" w:hAnsiTheme="minorHAnsi"/>
              <w:noProof/>
              <w:sz w:val="21"/>
            </w:rPr>
          </w:pPr>
          <w:hyperlink w:anchor="_Toc140680721" w:history="1">
            <w:r w:rsidR="009C37A2" w:rsidRPr="0098029C">
              <w:rPr>
                <w:rStyle w:val="a7"/>
                <w:noProof/>
              </w:rPr>
              <w:t>6.2. Redesigned 4Ps as recommendations</w:t>
            </w:r>
            <w:r w:rsidR="009C37A2" w:rsidRPr="0098029C">
              <w:rPr>
                <w:noProof/>
                <w:webHidden/>
              </w:rPr>
              <w:tab/>
            </w:r>
            <w:r w:rsidRPr="0098029C">
              <w:rPr>
                <w:noProof/>
                <w:webHidden/>
              </w:rPr>
              <w:fldChar w:fldCharType="begin"/>
            </w:r>
            <w:r w:rsidR="009C37A2" w:rsidRPr="0098029C">
              <w:rPr>
                <w:noProof/>
                <w:webHidden/>
              </w:rPr>
              <w:instrText xml:space="preserve"> PAGEREF _Toc140680721 \h </w:instrText>
            </w:r>
            <w:r w:rsidRPr="0098029C">
              <w:rPr>
                <w:noProof/>
                <w:webHidden/>
              </w:rPr>
            </w:r>
            <w:r w:rsidRPr="0098029C">
              <w:rPr>
                <w:noProof/>
                <w:webHidden/>
              </w:rPr>
              <w:fldChar w:fldCharType="separate"/>
            </w:r>
            <w:r w:rsidR="009C37A2" w:rsidRPr="0098029C">
              <w:rPr>
                <w:noProof/>
                <w:webHidden/>
              </w:rPr>
              <w:t>22</w:t>
            </w:r>
            <w:r w:rsidRPr="0098029C">
              <w:rPr>
                <w:noProof/>
                <w:webHidden/>
              </w:rPr>
              <w:fldChar w:fldCharType="end"/>
            </w:r>
          </w:hyperlink>
        </w:p>
        <w:p w:rsidR="009C37A2" w:rsidRPr="0098029C" w:rsidRDefault="00007154">
          <w:pPr>
            <w:pStyle w:val="10"/>
            <w:tabs>
              <w:tab w:val="right" w:leader="dot" w:pos="9016"/>
            </w:tabs>
            <w:spacing w:before="163"/>
            <w:rPr>
              <w:rFonts w:asciiTheme="minorHAnsi" w:eastAsiaTheme="minorEastAsia" w:hAnsiTheme="minorHAnsi"/>
              <w:noProof/>
              <w:sz w:val="21"/>
            </w:rPr>
          </w:pPr>
          <w:hyperlink w:anchor="_Toc140680722" w:history="1">
            <w:r w:rsidR="009C37A2" w:rsidRPr="0098029C">
              <w:rPr>
                <w:rStyle w:val="a7"/>
                <w:noProof/>
                <w:lang w:val="en-GB"/>
              </w:rPr>
              <w:t>REFERENCES:</w:t>
            </w:r>
            <w:r w:rsidR="009C37A2" w:rsidRPr="0098029C">
              <w:rPr>
                <w:noProof/>
                <w:webHidden/>
              </w:rPr>
              <w:tab/>
            </w:r>
            <w:r w:rsidRPr="0098029C">
              <w:rPr>
                <w:noProof/>
                <w:webHidden/>
              </w:rPr>
              <w:fldChar w:fldCharType="begin"/>
            </w:r>
            <w:r w:rsidR="009C37A2" w:rsidRPr="0098029C">
              <w:rPr>
                <w:noProof/>
                <w:webHidden/>
              </w:rPr>
              <w:instrText xml:space="preserve"> PAGEREF _Toc140680722 \h </w:instrText>
            </w:r>
            <w:r w:rsidRPr="0098029C">
              <w:rPr>
                <w:noProof/>
                <w:webHidden/>
              </w:rPr>
            </w:r>
            <w:r w:rsidRPr="0098029C">
              <w:rPr>
                <w:noProof/>
                <w:webHidden/>
              </w:rPr>
              <w:fldChar w:fldCharType="separate"/>
            </w:r>
            <w:r w:rsidR="009C37A2" w:rsidRPr="0098029C">
              <w:rPr>
                <w:noProof/>
                <w:webHidden/>
              </w:rPr>
              <w:t>26</w:t>
            </w:r>
            <w:r w:rsidRPr="0098029C">
              <w:rPr>
                <w:noProof/>
                <w:webHidden/>
              </w:rPr>
              <w:fldChar w:fldCharType="end"/>
            </w:r>
          </w:hyperlink>
        </w:p>
        <w:p w:rsidR="00315498" w:rsidRPr="0098029C" w:rsidRDefault="00007154" w:rsidP="00315498">
          <w:pPr>
            <w:spacing w:before="163" w:line="360" w:lineRule="auto"/>
          </w:pPr>
          <w:r w:rsidRPr="0098029C">
            <w:rPr>
              <w:b/>
              <w:bCs/>
              <w:lang w:val="zh-CN"/>
            </w:rPr>
            <w:fldChar w:fldCharType="end"/>
          </w:r>
        </w:p>
      </w:sdtContent>
    </w:sdt>
    <w:p w:rsidR="00315498" w:rsidRPr="0098029C" w:rsidRDefault="00315498" w:rsidP="00315498">
      <w:pPr>
        <w:spacing w:before="163" w:line="360" w:lineRule="auto"/>
      </w:pPr>
    </w:p>
    <w:p w:rsidR="00AA2AC8" w:rsidRPr="0098029C" w:rsidRDefault="00AA2AC8" w:rsidP="00315498">
      <w:pPr>
        <w:pStyle w:val="1"/>
        <w:spacing w:before="163" w:line="360" w:lineRule="auto"/>
      </w:pPr>
      <w:bookmarkStart w:id="2" w:name="_Toc140680701"/>
      <w:r w:rsidRPr="0098029C">
        <w:t>1 Introduction and Company Background</w:t>
      </w:r>
      <w:bookmarkEnd w:id="2"/>
    </w:p>
    <w:p w:rsidR="00AA2AC8" w:rsidRPr="0098029C" w:rsidRDefault="00AA2AC8" w:rsidP="00315498">
      <w:pPr>
        <w:pStyle w:val="2"/>
        <w:spacing w:before="163"/>
      </w:pPr>
      <w:bookmarkStart w:id="3" w:name="_Toc140680702"/>
      <w:r w:rsidRPr="0098029C">
        <w:t>1 Introduction</w:t>
      </w:r>
      <w:bookmarkEnd w:id="3"/>
    </w:p>
    <w:p w:rsidR="00AA2AC8" w:rsidRPr="0098029C" w:rsidRDefault="00AA2AC8" w:rsidP="00315498">
      <w:pPr>
        <w:spacing w:before="163" w:line="360" w:lineRule="auto"/>
      </w:pPr>
      <w:r w:rsidRPr="0098029C">
        <w:t>Developing and executing a successful strategy is critical to any global business. And for multinational corporations facing the changing external environment, it is necessary to creatively reshape the strategic direction of the organization to discover new ways to provide innovative customer services. This ensures future resilience and a sustainable competitive advantage against the backdrop of the pandemic. In fact, the report ‘The Care of One, Hyper</w:t>
      </w:r>
      <w:r w:rsidR="00360044" w:rsidRPr="0098029C">
        <w:t>-personalisation</w:t>
      </w:r>
      <w:r w:rsidRPr="0098029C">
        <w:t xml:space="preserve"> of Customer Care’ provided by McKinsey (2020) mentions a series of key points for developing business in this environment. Some examples include adopting strategic talent management practices, shaping new customer experiences with personalized service for all, and adopting new omni-channel strategies.</w:t>
      </w:r>
    </w:p>
    <w:p w:rsidR="00A05319" w:rsidRPr="0098029C" w:rsidRDefault="00AA2AC8" w:rsidP="00315498">
      <w:pPr>
        <w:spacing w:before="163" w:line="360" w:lineRule="auto"/>
      </w:pPr>
      <w:r w:rsidRPr="0098029C">
        <w:t xml:space="preserve">The following content focuses on Starbucks' customer service strategy; as the world's largest coffee retailer, one of its core competitiveness lies in providing customers with high-quality services. Therefore, it is necessary for the company to effectively respond to the current global external environment changes and adopt the mentioned innovative services and strategies. </w:t>
      </w:r>
      <w:r w:rsidR="00A05319" w:rsidRPr="0098029C">
        <w:t>The following content is dedicated to assessing the external environment facing the company and reshaping its strategy to provide customers with more personalized services.</w:t>
      </w:r>
    </w:p>
    <w:p w:rsidR="00AA2AC8" w:rsidRPr="0098029C" w:rsidRDefault="00AA2AC8" w:rsidP="00315498">
      <w:pPr>
        <w:spacing w:before="163" w:line="360" w:lineRule="auto"/>
      </w:pPr>
      <w:r w:rsidRPr="0098029C">
        <w:t xml:space="preserve"> In detail, it will begin with an external and internal analysis and a critical assessment of strategic options for a more personalized customer service, and thus a comprehensive strategic analysis of the organisation. Synthesizing internal and external environments, it offers new strategies for remodeling. Beyond that, it also considers the wider impact of the proposed strategy on different areas of the organization.</w:t>
      </w:r>
    </w:p>
    <w:p w:rsidR="00AA2AC8" w:rsidRPr="0098029C" w:rsidRDefault="00AA2AC8" w:rsidP="00315498">
      <w:pPr>
        <w:spacing w:before="163" w:line="360" w:lineRule="auto"/>
      </w:pPr>
    </w:p>
    <w:p w:rsidR="0095374B" w:rsidRPr="0098029C" w:rsidRDefault="00AA2AC8" w:rsidP="00315498">
      <w:pPr>
        <w:pStyle w:val="2"/>
        <w:spacing w:before="163"/>
      </w:pPr>
      <w:bookmarkStart w:id="4" w:name="_Toc140680703"/>
      <w:r w:rsidRPr="0098029C">
        <w:lastRenderedPageBreak/>
        <w:t>1</w:t>
      </w:r>
      <w:r w:rsidRPr="0098029C">
        <w:rPr>
          <w:rFonts w:asciiTheme="minorEastAsia" w:eastAsiaTheme="minorEastAsia" w:hAnsiTheme="minorEastAsia" w:hint="eastAsia"/>
        </w:rPr>
        <w:t>.</w:t>
      </w:r>
      <w:r w:rsidR="0095374B" w:rsidRPr="0098029C">
        <w:t>2. Company background</w:t>
      </w:r>
      <w:bookmarkEnd w:id="4"/>
    </w:p>
    <w:p w:rsidR="001B597A" w:rsidRPr="0098029C" w:rsidRDefault="008F78C8" w:rsidP="00315498">
      <w:pPr>
        <w:spacing w:before="163" w:line="360" w:lineRule="auto"/>
      </w:pPr>
      <w:r w:rsidRPr="0098029C">
        <w:t>In order to evaluate Starbucks' approach to customer service, it is essential to first outline and distill the key points from the company's history, which will serve as the foundation for our analysis. The original Starbucks opened its doors in 1971 at Seattle's Pike Place Market, with a business model centered solely around selling coffee beans. However, in response to increasing customer needs, the company evolved and broadened its offerings, turning into a chain of coffee shops.</w:t>
      </w:r>
      <w:r w:rsidR="0095374B" w:rsidRPr="0098029C">
        <w:t xml:space="preserve"> By 1995, Starbucks had opened more than 700 stores, including one in Vancouver, Canada. Ten years later, the company began to implement a globalization strategy and transformed into a global brand. By 2006, Starbucks operated about 11,000 stores, nearly 30 percent of which were located outside the United States. As noted by Cuervo-Cazurra et.al (2018), </w:t>
      </w:r>
      <w:r w:rsidR="001B597A" w:rsidRPr="0098029C">
        <w:t>Starbucks has managed to globalize its value chain, sourcing high-quality coffee from across the world while maintaining a consistent standard in its product offerings.</w:t>
      </w:r>
    </w:p>
    <w:p w:rsidR="003131D9" w:rsidRPr="0098029C" w:rsidRDefault="001B597A" w:rsidP="00315498">
      <w:pPr>
        <w:spacing w:before="163" w:line="360" w:lineRule="auto"/>
      </w:pPr>
      <w:r w:rsidRPr="0098029C">
        <w:t>As reported by Reuters in 2022, Starbucks has experienced significant growth over the years. It currently operates over 32,660 company-owned and franchised stores across 83 markets, successfully delivering satisfactory products to millions of customers.</w:t>
      </w:r>
      <w:r w:rsidR="0095374B" w:rsidRPr="0098029C">
        <w:t xml:space="preserve"> It should be noted that in 2021, the company's net profit is expected to reach 24.61 billion US dollars. </w:t>
      </w:r>
      <w:r w:rsidR="003131D9" w:rsidRPr="0098029C">
        <w:t>Among its guiding principles, Starbucks has consistently upheld its mission to "inspire and nurture the human spirit—one person, one cup, and one neighborhood at a time" (Starbucks, 2022).</w:t>
      </w:r>
    </w:p>
    <w:p w:rsidR="00AA2AC8" w:rsidRPr="0098029C" w:rsidRDefault="00AA2AC8" w:rsidP="00315498">
      <w:pPr>
        <w:spacing w:before="163" w:line="360" w:lineRule="auto"/>
      </w:pPr>
    </w:p>
    <w:p w:rsidR="00000343" w:rsidRPr="0098029C" w:rsidRDefault="00AA2AC8" w:rsidP="00315498">
      <w:pPr>
        <w:pStyle w:val="1"/>
        <w:spacing w:before="163" w:line="360" w:lineRule="auto"/>
      </w:pPr>
      <w:bookmarkStart w:id="5" w:name="_Toc140680704"/>
      <w:r w:rsidRPr="0098029C">
        <w:t>2</w:t>
      </w:r>
      <w:r w:rsidR="00000343" w:rsidRPr="0098029C">
        <w:t xml:space="preserve">. </w:t>
      </w:r>
      <w:r w:rsidRPr="0098029C">
        <w:t>Exteral environment</w:t>
      </w:r>
      <w:r w:rsidR="00000343" w:rsidRPr="0098029C">
        <w:t xml:space="preserve"> Analysis</w:t>
      </w:r>
      <w:bookmarkEnd w:id="5"/>
    </w:p>
    <w:p w:rsidR="00492320" w:rsidRPr="0098029C" w:rsidRDefault="00492320" w:rsidP="00315498">
      <w:pPr>
        <w:spacing w:before="163" w:line="360" w:lineRule="auto"/>
        <w:rPr>
          <w:b/>
          <w:bCs/>
        </w:rPr>
      </w:pPr>
      <w:r w:rsidRPr="0098029C">
        <w:t>The ensuing analysis utilizes the PESTEL and Porter's five forces frameworks to conduct an exhaustive evaluation of both the macro and industry environments surrounding the target company, thereby identifying potential opportunities and threats.</w:t>
      </w:r>
    </w:p>
    <w:p w:rsidR="00000343" w:rsidRPr="0098029C" w:rsidRDefault="00AA2AC8" w:rsidP="00315498">
      <w:pPr>
        <w:pStyle w:val="2"/>
        <w:spacing w:before="163"/>
      </w:pPr>
      <w:bookmarkStart w:id="6" w:name="_Toc140680705"/>
      <w:r w:rsidRPr="0098029C">
        <w:lastRenderedPageBreak/>
        <w:t>2</w:t>
      </w:r>
      <w:r w:rsidR="00000343" w:rsidRPr="0098029C">
        <w:t>.1. PESTEL analysis</w:t>
      </w:r>
      <w:bookmarkEnd w:id="6"/>
    </w:p>
    <w:p w:rsidR="00492320" w:rsidRPr="0098029C" w:rsidRDefault="00492320" w:rsidP="00315498">
      <w:pPr>
        <w:pStyle w:val="a6"/>
        <w:numPr>
          <w:ilvl w:val="0"/>
          <w:numId w:val="3"/>
        </w:numPr>
        <w:spacing w:before="163" w:line="360" w:lineRule="auto"/>
        <w:ind w:firstLineChars="0"/>
        <w:rPr>
          <w:b/>
          <w:bCs/>
        </w:rPr>
      </w:pPr>
      <w:r w:rsidRPr="0098029C">
        <w:rPr>
          <w:b/>
          <w:bCs/>
        </w:rPr>
        <w:t>Political Factors:</w:t>
      </w:r>
    </w:p>
    <w:p w:rsidR="00000343" w:rsidRPr="0098029C" w:rsidRDefault="00492320" w:rsidP="00315498">
      <w:pPr>
        <w:spacing w:before="163" w:line="360" w:lineRule="auto"/>
      </w:pPr>
      <w:r w:rsidRPr="0098029C">
        <w:t xml:space="preserve">Heightened trade war anxieties: Since the latter half of 2018, a series of retaliatory tariffs have been imposed by the US, China, and the EU, causing uncertainty and instability in the trade environment (Flaaen&amp; Pierce, 2019). </w:t>
      </w:r>
      <w:r w:rsidR="00000343" w:rsidRPr="0098029C">
        <w:t>However, the trade conflict is moving toward de-escalation: starting in early 2021, the United States has reduced import tariffs from 15 percent to 7.5 percent on a cumulative $112 billion worth of Chinese goods, including coffee and tea (Morgan et.al, 2022).</w:t>
      </w:r>
    </w:p>
    <w:p w:rsidR="00354058" w:rsidRPr="0098029C" w:rsidRDefault="00354058" w:rsidP="00315498">
      <w:pPr>
        <w:spacing w:before="163" w:line="360" w:lineRule="auto"/>
      </w:pPr>
      <w:r w:rsidRPr="0098029C">
        <w:t>Conflict between Russia and Ukraine: In response to Russia's decision to station troops in Ukraine, the US has rejected Russia's appeals and provided military aid to Ukraine (Mills &amp; Curtis, 2022). Owing to this persistent conflict, Starbucks has elected to withdraw from the Russian market.</w:t>
      </w:r>
    </w:p>
    <w:p w:rsidR="00000343" w:rsidRPr="0098029C" w:rsidRDefault="00000343" w:rsidP="00315498">
      <w:pPr>
        <w:spacing w:before="163" w:line="360" w:lineRule="auto"/>
        <w:rPr>
          <w:b/>
          <w:bCs/>
        </w:rPr>
      </w:pPr>
      <w:r w:rsidRPr="0098029C">
        <w:rPr>
          <w:b/>
          <w:bCs/>
        </w:rPr>
        <w:t>Figure 1: China-US trade war tariff levels</w:t>
      </w:r>
    </w:p>
    <w:p w:rsidR="00BB0404" w:rsidRPr="0098029C" w:rsidRDefault="00BB0404" w:rsidP="00315498">
      <w:pPr>
        <w:spacing w:before="163" w:line="360" w:lineRule="auto"/>
      </w:pPr>
      <w:r w:rsidRPr="0098029C">
        <w:rPr>
          <w:noProof/>
        </w:rPr>
        <w:drawing>
          <wp:inline distT="0" distB="0" distL="0" distR="0">
            <wp:extent cx="4590107" cy="2535446"/>
            <wp:effectExtent l="0" t="0" r="127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stretch>
                      <a:fillRect/>
                    </a:stretch>
                  </pic:blipFill>
                  <pic:spPr>
                    <a:xfrm>
                      <a:off x="0" y="0"/>
                      <a:ext cx="4596077" cy="2538744"/>
                    </a:xfrm>
                    <a:prstGeom prst="rect">
                      <a:avLst/>
                    </a:prstGeom>
                  </pic:spPr>
                </pic:pic>
              </a:graphicData>
            </a:graphic>
          </wp:inline>
        </w:drawing>
      </w:r>
    </w:p>
    <w:p w:rsidR="00BB0404" w:rsidRPr="0098029C" w:rsidRDefault="00D77489" w:rsidP="00315498">
      <w:pPr>
        <w:spacing w:before="163" w:line="360" w:lineRule="auto"/>
        <w:rPr>
          <w:i/>
          <w:iCs/>
        </w:rPr>
      </w:pPr>
      <w:r w:rsidRPr="0098029C">
        <w:rPr>
          <w:i/>
          <w:iCs/>
        </w:rPr>
        <w:t>Source:</w:t>
      </w:r>
      <w:r w:rsidR="00BB0404" w:rsidRPr="0098029C">
        <w:rPr>
          <w:i/>
          <w:iCs/>
        </w:rPr>
        <w:t>https://www.piie.com/research/piie-charts/us-china-trade-war-tariffs-date-chart</w:t>
      </w:r>
    </w:p>
    <w:p w:rsidR="00442162" w:rsidRPr="0098029C" w:rsidRDefault="00442162" w:rsidP="00315498">
      <w:pPr>
        <w:pStyle w:val="a6"/>
        <w:numPr>
          <w:ilvl w:val="0"/>
          <w:numId w:val="3"/>
        </w:numPr>
        <w:spacing w:before="163" w:line="360" w:lineRule="auto"/>
        <w:ind w:firstLineChars="0"/>
        <w:rPr>
          <w:b/>
          <w:bCs/>
        </w:rPr>
      </w:pPr>
      <w:r w:rsidRPr="0098029C">
        <w:rPr>
          <w:b/>
          <w:bCs/>
        </w:rPr>
        <w:t>Economic Factors:</w:t>
      </w:r>
    </w:p>
    <w:p w:rsidR="00442162" w:rsidRPr="0098029C" w:rsidRDefault="00442162" w:rsidP="00315498">
      <w:pPr>
        <w:spacing w:before="163" w:line="360" w:lineRule="auto"/>
      </w:pPr>
      <w:r w:rsidRPr="0098029C">
        <w:t xml:space="preserve">Exchange rate fluctuations: As the economy begins to recover, the Federal Reserve is </w:t>
      </w:r>
      <w:r w:rsidRPr="0098029C">
        <w:lastRenderedPageBreak/>
        <w:t>increasing interest rates and reevaluating its expansionary monetary policy (ABC News, 2022). This could lead to depreciation of currencies and capital outflows in emerging market nations, potentially creating favorable conditions for buying.</w:t>
      </w:r>
    </w:p>
    <w:p w:rsidR="00442162" w:rsidRPr="0098029C" w:rsidRDefault="00442162" w:rsidP="00315498">
      <w:pPr>
        <w:spacing w:before="163" w:line="360" w:lineRule="auto"/>
      </w:pPr>
      <w:r w:rsidRPr="0098029C">
        <w:t>Cost Crisis: As of 2022, a surge in global raw material and labor costs is posing a threat to Starbucks' supply chain efficiency and profit margins.</w:t>
      </w:r>
    </w:p>
    <w:p w:rsidR="00282938" w:rsidRPr="0098029C" w:rsidRDefault="00282938" w:rsidP="00315498">
      <w:pPr>
        <w:pStyle w:val="a6"/>
        <w:numPr>
          <w:ilvl w:val="0"/>
          <w:numId w:val="3"/>
        </w:numPr>
        <w:spacing w:before="163" w:line="360" w:lineRule="auto"/>
        <w:ind w:firstLineChars="0"/>
        <w:rPr>
          <w:b/>
          <w:bCs/>
        </w:rPr>
      </w:pPr>
      <w:r w:rsidRPr="0098029C">
        <w:rPr>
          <w:b/>
          <w:bCs/>
        </w:rPr>
        <w:t>Social Factors:</w:t>
      </w:r>
    </w:p>
    <w:p w:rsidR="00282938" w:rsidRPr="0098029C" w:rsidRDefault="00282938" w:rsidP="00315498">
      <w:pPr>
        <w:spacing w:before="163" w:line="360" w:lineRule="auto"/>
      </w:pPr>
      <w:r w:rsidRPr="0098029C">
        <w:t>Increasing racial and gender equality tensions have been observed in the aftermath of the Black Lives Matter movement (Kilgo and Mourão, 2019). These tensions indicate heightened expectations (and thus threats) towards the treatment of minority and female workers, along with an ethical responsibility to ensure their protection.</w:t>
      </w:r>
    </w:p>
    <w:p w:rsidR="00282938" w:rsidRPr="0098029C" w:rsidRDefault="00282938" w:rsidP="00315498">
      <w:pPr>
        <w:spacing w:before="163" w:line="360" w:lineRule="auto"/>
      </w:pPr>
      <w:r w:rsidRPr="0098029C">
        <w:t>Generational Shift: Millennials and Gen Z consumers are gradually replacing Gen X as the primary customer base of Starbucks. Being digital natives, these individuals frequently use digital media - a Mintel report from 2019 showed that 77% of millennials use social media apps daily.</w:t>
      </w:r>
    </w:p>
    <w:p w:rsidR="00833C35" w:rsidRPr="0098029C" w:rsidRDefault="00833C35" w:rsidP="00315498">
      <w:pPr>
        <w:pStyle w:val="a6"/>
        <w:numPr>
          <w:ilvl w:val="0"/>
          <w:numId w:val="3"/>
        </w:numPr>
        <w:spacing w:before="163" w:line="360" w:lineRule="auto"/>
        <w:ind w:firstLineChars="0"/>
      </w:pPr>
      <w:r w:rsidRPr="0098029C">
        <w:rPr>
          <w:b/>
          <w:bCs/>
        </w:rPr>
        <w:t>Technology</w:t>
      </w:r>
      <w:r w:rsidR="00AA2AC8" w:rsidRPr="0098029C">
        <w:rPr>
          <w:b/>
          <w:bCs/>
        </w:rPr>
        <w:t xml:space="preserve"> factors</w:t>
      </w:r>
    </w:p>
    <w:p w:rsidR="00833C35" w:rsidRPr="0098029C" w:rsidRDefault="00833C35" w:rsidP="00315498">
      <w:pPr>
        <w:spacing w:before="163" w:line="360" w:lineRule="auto"/>
      </w:pPr>
      <w:r w:rsidRPr="0098029C">
        <w:t>Development of artificial intelligence technology: ChatGPT, as a representative of AI technology, provides a powerful customer communication experience. On the one hand, it may help companies improve the work efficiency of employees, and on the other hand, it can help improve communication efficiency with consumers (Atlas, 2023).</w:t>
      </w:r>
    </w:p>
    <w:p w:rsidR="00FE5EBD" w:rsidRPr="0098029C" w:rsidRDefault="00833C35" w:rsidP="00315498">
      <w:pPr>
        <w:spacing w:before="163" w:line="360" w:lineRule="auto"/>
      </w:pPr>
      <w:r w:rsidRPr="0098029C">
        <w:t xml:space="preserve">E-Commerce Platforms: According to Joseph (2023), </w:t>
      </w:r>
      <w:r w:rsidR="00FE5EBD" w:rsidRPr="0098029C">
        <w:rPr>
          <w:rFonts w:hint="eastAsia"/>
        </w:rPr>
        <w:t>t</w:t>
      </w:r>
      <w:r w:rsidR="00FE5EBD" w:rsidRPr="0098029C">
        <w:t>he conventional dining experience is gradually losing its appeal among consumers. Instead, there's a growing preference for coffee delivery services. Concurrently, e-commerce platforms like Amazon.com are seeing significant expansion.</w:t>
      </w:r>
    </w:p>
    <w:p w:rsidR="00833C35" w:rsidRPr="0098029C" w:rsidRDefault="00833C35" w:rsidP="00315498">
      <w:pPr>
        <w:spacing w:before="163" w:line="360" w:lineRule="auto"/>
        <w:rPr>
          <w:b/>
          <w:bCs/>
        </w:rPr>
      </w:pPr>
      <w:r w:rsidRPr="0098029C">
        <w:rPr>
          <w:b/>
          <w:bCs/>
        </w:rPr>
        <w:t>Figure 2: Mobile e-commerce sales</w:t>
      </w:r>
    </w:p>
    <w:p w:rsidR="00BB0404" w:rsidRPr="0098029C" w:rsidRDefault="00BB0404" w:rsidP="00315498">
      <w:pPr>
        <w:spacing w:before="163" w:line="360" w:lineRule="auto"/>
      </w:pPr>
      <w:r w:rsidRPr="0098029C">
        <w:rPr>
          <w:noProof/>
        </w:rPr>
        <w:lastRenderedPageBreak/>
        <w:drawing>
          <wp:inline distT="0" distB="0" distL="0" distR="0">
            <wp:extent cx="5124450" cy="3124200"/>
            <wp:effectExtent l="0" t="0" r="0" b="0"/>
            <wp:docPr id="4" name="图片 4" descr="15 eCommerce Trends Every Online Seller Should Know in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5 eCommerce Trends Every Online Seller Should Know in 2021"/>
                    <pic:cNvPicPr>
                      <a:picLocks noChangeAspect="1" noChangeArrowheads="1"/>
                    </pic:cNvPicPr>
                  </pic:nvPicPr>
                  <pic:blipFill rotWithShape="1">
                    <a:blip r:embed="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l="2048" t="15496" r="794" b="1634"/>
                    <a:stretch/>
                  </pic:blipFill>
                  <pic:spPr bwMode="auto">
                    <a:xfrm>
                      <a:off x="0" y="0"/>
                      <a:ext cx="5124450" cy="312420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BB0404" w:rsidRPr="0098029C" w:rsidRDefault="00D77489" w:rsidP="00315498">
      <w:pPr>
        <w:spacing w:before="163" w:line="360" w:lineRule="auto"/>
        <w:rPr>
          <w:i/>
          <w:iCs/>
        </w:rPr>
      </w:pPr>
      <w:r w:rsidRPr="0098029C">
        <w:rPr>
          <w:i/>
          <w:iCs/>
        </w:rPr>
        <w:t>Source:</w:t>
      </w:r>
      <w:r w:rsidR="00BB0404" w:rsidRPr="0098029C">
        <w:rPr>
          <w:i/>
          <w:iCs/>
        </w:rPr>
        <w:t>https://www.statista.com/chart/13139/estimated-worldwide-mobile-e-commerce-sales/</w:t>
      </w:r>
    </w:p>
    <w:p w:rsidR="00833C35" w:rsidRPr="0098029C" w:rsidRDefault="00833C35" w:rsidP="00315498">
      <w:pPr>
        <w:pStyle w:val="a6"/>
        <w:numPr>
          <w:ilvl w:val="0"/>
          <w:numId w:val="3"/>
        </w:numPr>
        <w:spacing w:before="163" w:line="360" w:lineRule="auto"/>
        <w:ind w:firstLineChars="0"/>
        <w:rPr>
          <w:b/>
          <w:bCs/>
        </w:rPr>
      </w:pPr>
      <w:r w:rsidRPr="0098029C">
        <w:rPr>
          <w:b/>
          <w:bCs/>
        </w:rPr>
        <w:t>Environment</w:t>
      </w:r>
      <w:r w:rsidR="00AA2AC8" w:rsidRPr="0098029C">
        <w:rPr>
          <w:b/>
          <w:bCs/>
        </w:rPr>
        <w:t xml:space="preserve"> factors</w:t>
      </w:r>
    </w:p>
    <w:p w:rsidR="00833C35" w:rsidRPr="0098029C" w:rsidRDefault="00833C35" w:rsidP="00315498">
      <w:pPr>
        <w:spacing w:before="163" w:line="360" w:lineRule="auto"/>
      </w:pPr>
      <w:r w:rsidRPr="0098029C">
        <w:rPr>
          <w:b/>
          <w:bCs/>
        </w:rPr>
        <w:t xml:space="preserve">Recyclable packaging: </w:t>
      </w:r>
      <w:r w:rsidRPr="0098029C">
        <w:t>As global efforts to control greenhouse gas (GHG) emissions increase, so does international cooperation on sustainability (Van Vuuren et.al, 2017).</w:t>
      </w:r>
    </w:p>
    <w:p w:rsidR="0052542D" w:rsidRPr="0098029C" w:rsidRDefault="00833C35" w:rsidP="00315498">
      <w:pPr>
        <w:spacing w:before="163" w:line="360" w:lineRule="auto"/>
      </w:pPr>
      <w:r w:rsidRPr="0098029C">
        <w:rPr>
          <w:b/>
          <w:bCs/>
        </w:rPr>
        <w:t>Extreme weather:</w:t>
      </w:r>
      <w:r w:rsidR="0052542D" w:rsidRPr="0098029C">
        <w:t>Significantly, the planet's climate is experiencing rapid warming, resulting in numerous environmental risks such as El Niño, hurricanes, and tropical floods. These natural disasters directly jeopardize the cultivation of coffee beans, a crucial raw material for Starbucks.</w:t>
      </w:r>
    </w:p>
    <w:p w:rsidR="00833C35" w:rsidRPr="0098029C" w:rsidRDefault="00833C35" w:rsidP="00315498">
      <w:pPr>
        <w:pStyle w:val="a6"/>
        <w:numPr>
          <w:ilvl w:val="0"/>
          <w:numId w:val="3"/>
        </w:numPr>
        <w:spacing w:before="163" w:line="360" w:lineRule="auto"/>
        <w:ind w:firstLineChars="0"/>
        <w:rPr>
          <w:b/>
          <w:bCs/>
        </w:rPr>
      </w:pPr>
      <w:r w:rsidRPr="0098029C">
        <w:rPr>
          <w:b/>
          <w:bCs/>
        </w:rPr>
        <w:t>Law</w:t>
      </w:r>
      <w:r w:rsidR="00360044" w:rsidRPr="0098029C">
        <w:rPr>
          <w:b/>
          <w:bCs/>
        </w:rPr>
        <w:t xml:space="preserve"> factors</w:t>
      </w:r>
    </w:p>
    <w:p w:rsidR="00833C35" w:rsidRPr="0098029C" w:rsidRDefault="00833C35" w:rsidP="00315498">
      <w:pPr>
        <w:spacing w:before="163" w:line="360" w:lineRule="auto"/>
      </w:pPr>
      <w:r w:rsidRPr="0098029C">
        <w:rPr>
          <w:b/>
          <w:bCs/>
        </w:rPr>
        <w:t xml:space="preserve">Labor protection laws: </w:t>
      </w:r>
      <w:r w:rsidRPr="0098029C">
        <w:t>Developing countries are also improving, with a focus on farmers’ rights (Agarwal, 2018). Companies have to provide workers with improved working conditions and higher wages, which drives up costs.</w:t>
      </w:r>
    </w:p>
    <w:p w:rsidR="00833C35" w:rsidRPr="0098029C" w:rsidRDefault="00833C35" w:rsidP="00315498">
      <w:pPr>
        <w:spacing w:before="163" w:line="360" w:lineRule="auto"/>
      </w:pPr>
    </w:p>
    <w:p w:rsidR="00833C35" w:rsidRPr="0098029C" w:rsidRDefault="00AA2AC8" w:rsidP="00315498">
      <w:pPr>
        <w:pStyle w:val="2"/>
        <w:spacing w:before="163"/>
      </w:pPr>
      <w:bookmarkStart w:id="7" w:name="_Toc140680706"/>
      <w:r w:rsidRPr="0098029C">
        <w:lastRenderedPageBreak/>
        <w:t>2</w:t>
      </w:r>
      <w:r w:rsidR="00833C35" w:rsidRPr="0098029C">
        <w:t>.2. Industry Analysis: Porter 5 Forces</w:t>
      </w:r>
      <w:bookmarkEnd w:id="7"/>
    </w:p>
    <w:p w:rsidR="003131D9" w:rsidRPr="0098029C" w:rsidRDefault="0052542D" w:rsidP="00315498">
      <w:pPr>
        <w:spacing w:before="163" w:line="360" w:lineRule="auto"/>
      </w:pPr>
      <w:r w:rsidRPr="0098029C">
        <w:rPr>
          <w:b/>
          <w:bCs/>
        </w:rPr>
        <w:t>Threat of New Entrants - Low (Opportunity):</w:t>
      </w:r>
      <w:r w:rsidRPr="0098029C">
        <w:t xml:space="preserve"> According to Wood et al. (2021), the coffee beverage industry is heavily influenced by prominent brands, with eight companies accounting for 70% of total revenue. </w:t>
      </w:r>
      <w:r w:rsidR="003131D9" w:rsidRPr="0098029C">
        <w:t>While new market entrants may enjoy the advantage of lower costs when setting up stores, they face the challenge of building customer loyalty and creating a strong brand image.</w:t>
      </w:r>
    </w:p>
    <w:p w:rsidR="0052542D" w:rsidRPr="0098029C" w:rsidRDefault="00FE5EBD" w:rsidP="00315498">
      <w:pPr>
        <w:spacing w:before="163" w:line="360" w:lineRule="auto"/>
      </w:pPr>
      <w:r w:rsidRPr="0098029C">
        <w:rPr>
          <w:b/>
          <w:bCs/>
        </w:rPr>
        <w:t xml:space="preserve">The Threat of Substitute Products - High (Challenge): </w:t>
      </w:r>
      <w:r w:rsidRPr="0098029C">
        <w:t>The rise of a variety of alternative beverages, such as bubble tea, has affected Starbucks' position in the market.</w:t>
      </w:r>
      <w:r w:rsidR="0052542D" w:rsidRPr="0098029C">
        <w:t xml:space="preserve"> Shi et al. (2021) suggest that these substitutes, by offering consumers more options, stimulate higher consumption and thus pose a significant threat to coffee demand.</w:t>
      </w:r>
    </w:p>
    <w:p w:rsidR="00FE5EBD" w:rsidRPr="0098029C" w:rsidRDefault="0052542D" w:rsidP="00315498">
      <w:pPr>
        <w:spacing w:before="163" w:line="360" w:lineRule="auto"/>
      </w:pPr>
      <w:r w:rsidRPr="0098029C">
        <w:rPr>
          <w:b/>
          <w:bCs/>
        </w:rPr>
        <w:t>Bargaining Power of Suppliers - Low (Opportunity):</w:t>
      </w:r>
      <w:r w:rsidR="00FE5EBD" w:rsidRPr="0098029C">
        <w:t>Starbucks maintains strong control over its worldwide supply chain, which begins with coffee growers (Behuria, 2020). Owing to their strategy of vertical integration, the bargaining power of suppliers is diminished, ensuring that Starbucks' benchmarks for production and service are consistently met.</w:t>
      </w:r>
    </w:p>
    <w:p w:rsidR="00FC0977" w:rsidRPr="0098029C" w:rsidRDefault="00FC0977" w:rsidP="00315498">
      <w:pPr>
        <w:spacing w:before="163" w:line="360" w:lineRule="auto"/>
      </w:pPr>
      <w:r w:rsidRPr="0098029C">
        <w:rPr>
          <w:b/>
          <w:bCs/>
        </w:rPr>
        <w:t xml:space="preserve">Bargaining Power of Buyers - Moderate (Opportunity): </w:t>
      </w:r>
      <w:r w:rsidRPr="0098029C">
        <w:t>Despite competition from other brands, Starbucks' unique "third place" concept and appealing in-store ambience still attract a significant number of customers, thereby enhancing customer loyalty.</w:t>
      </w:r>
    </w:p>
    <w:p w:rsidR="00FC0977" w:rsidRPr="0098029C" w:rsidRDefault="00FC0977" w:rsidP="00315498">
      <w:pPr>
        <w:spacing w:before="163" w:line="360" w:lineRule="auto"/>
      </w:pPr>
      <w:r w:rsidRPr="0098029C">
        <w:rPr>
          <w:b/>
          <w:bCs/>
        </w:rPr>
        <w:t xml:space="preserve">Industry Rivalry - Intense (Threat): </w:t>
      </w:r>
      <w:r w:rsidRPr="0098029C">
        <w:t>As the coffee market grows more competitive, brands like McCafé, Tim Hortons, and Dunkin' Donuts are gradually making their presence felt. According to De Luca et al. (2020), while Starbucks holds a 40% share of the North American market, these competing brands collectively account for 68.1% of the same market.</w:t>
      </w:r>
    </w:p>
    <w:p w:rsidR="00833C35" w:rsidRPr="0098029C" w:rsidRDefault="00833C35" w:rsidP="00315498">
      <w:pPr>
        <w:spacing w:before="163" w:line="360" w:lineRule="auto"/>
      </w:pPr>
    </w:p>
    <w:p w:rsidR="00FC0977" w:rsidRPr="0098029C" w:rsidRDefault="004A072B" w:rsidP="00315498">
      <w:pPr>
        <w:pStyle w:val="1"/>
        <w:spacing w:before="163" w:line="360" w:lineRule="auto"/>
      </w:pPr>
      <w:bookmarkStart w:id="8" w:name="_Toc140680707"/>
      <w:r w:rsidRPr="0098029C">
        <w:lastRenderedPageBreak/>
        <w:t>3</w:t>
      </w:r>
      <w:r w:rsidR="00833C35" w:rsidRPr="0098029C">
        <w:t xml:space="preserve">. </w:t>
      </w:r>
      <w:r w:rsidR="00AA2AC8" w:rsidRPr="0098029C">
        <w:t>INteral environment Analysis of Starbucks</w:t>
      </w:r>
      <w:bookmarkEnd w:id="8"/>
    </w:p>
    <w:p w:rsidR="00AA2AC8" w:rsidRPr="0098029C" w:rsidRDefault="004A072B" w:rsidP="00315498">
      <w:pPr>
        <w:pStyle w:val="2"/>
        <w:spacing w:before="163"/>
      </w:pPr>
      <w:bookmarkStart w:id="9" w:name="_Toc140680708"/>
      <w:r w:rsidRPr="0098029C">
        <w:t>3</w:t>
      </w:r>
      <w:r w:rsidR="00AA2AC8" w:rsidRPr="0098029C">
        <w:t xml:space="preserve">.1. value chain </w:t>
      </w:r>
      <w:r w:rsidRPr="0098029C">
        <w:t>analysis</w:t>
      </w:r>
      <w:bookmarkEnd w:id="9"/>
    </w:p>
    <w:p w:rsidR="00FC0977" w:rsidRPr="0098029C" w:rsidRDefault="00FC0977" w:rsidP="00315498">
      <w:pPr>
        <w:spacing w:before="163" w:line="360" w:lineRule="auto"/>
      </w:pPr>
      <w:r w:rsidRPr="0098029C">
        <w:t>Next, to better understand Starbucks Corporation's internal environment and customer service strategy, it's important to conduct a value chain analysis. This analysis will map out the complete process from production to distribution and service provision. As Xiong et al. (2022) mentioned, Porter's value chain model is an efficient systematic tool for presenting and categorizing business activities; it highlights how value is added to a product or service at each stage of the order-to-delivery process.</w:t>
      </w:r>
    </w:p>
    <w:p w:rsidR="00833C35" w:rsidRPr="0098029C" w:rsidRDefault="00833C35" w:rsidP="00315498">
      <w:pPr>
        <w:spacing w:before="163" w:line="360" w:lineRule="auto"/>
        <w:rPr>
          <w:b/>
          <w:bCs/>
          <w:i/>
          <w:iCs/>
        </w:rPr>
      </w:pPr>
      <w:r w:rsidRPr="0098029C">
        <w:rPr>
          <w:b/>
          <w:bCs/>
          <w:i/>
          <w:iCs/>
        </w:rPr>
        <w:t>Figure 3: Value Chain Model</w:t>
      </w:r>
    </w:p>
    <w:p w:rsidR="00BB0404" w:rsidRPr="0098029C" w:rsidRDefault="00BB0404" w:rsidP="00315498">
      <w:pPr>
        <w:spacing w:before="163" w:line="360" w:lineRule="auto"/>
      </w:pPr>
      <w:r w:rsidRPr="0098029C">
        <w:rPr>
          <w:noProof/>
        </w:rPr>
        <w:drawing>
          <wp:inline distT="0" distB="0" distL="0" distR="0">
            <wp:extent cx="5274310" cy="3505200"/>
            <wp:effectExtent l="0" t="0" r="2540" b="0"/>
            <wp:docPr id="158747506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7475064" name=""/>
                    <pic:cNvPicPr/>
                  </pic:nvPicPr>
                  <pic:blipFill>
                    <a:blip r:embed="rId9"/>
                    <a:stretch>
                      <a:fillRect/>
                    </a:stretch>
                  </pic:blipFill>
                  <pic:spPr>
                    <a:xfrm>
                      <a:off x="0" y="0"/>
                      <a:ext cx="5274310" cy="3505200"/>
                    </a:xfrm>
                    <a:prstGeom prst="rect">
                      <a:avLst/>
                    </a:prstGeom>
                  </pic:spPr>
                </pic:pic>
              </a:graphicData>
            </a:graphic>
          </wp:inline>
        </w:drawing>
      </w:r>
    </w:p>
    <w:p w:rsidR="00BB0404" w:rsidRPr="0098029C" w:rsidRDefault="00D77489" w:rsidP="00315498">
      <w:pPr>
        <w:spacing w:before="163" w:line="360" w:lineRule="auto"/>
        <w:rPr>
          <w:i/>
          <w:iCs/>
        </w:rPr>
      </w:pPr>
      <w:r w:rsidRPr="0098029C">
        <w:rPr>
          <w:i/>
          <w:iCs/>
        </w:rPr>
        <w:t xml:space="preserve">Source: </w:t>
      </w:r>
      <w:r w:rsidR="00BB0404" w:rsidRPr="0098029C">
        <w:rPr>
          <w:i/>
          <w:iCs/>
        </w:rPr>
        <w:t xml:space="preserve"> https: //www.mindtools.com/ajhsltf/porters-value-chain</w:t>
      </w:r>
    </w:p>
    <w:p w:rsidR="00E6457F" w:rsidRPr="0098029C" w:rsidRDefault="004A072B" w:rsidP="00315498">
      <w:pPr>
        <w:pStyle w:val="3"/>
        <w:spacing w:before="163"/>
      </w:pPr>
      <w:bookmarkStart w:id="10" w:name="_Toc140680709"/>
      <w:r w:rsidRPr="0098029C">
        <w:t>3</w:t>
      </w:r>
      <w:r w:rsidR="00E6457F" w:rsidRPr="0098029C">
        <w:t>.1.</w:t>
      </w:r>
      <w:r w:rsidRPr="0098029C">
        <w:t>1.</w:t>
      </w:r>
      <w:r w:rsidR="00E6457F" w:rsidRPr="0098029C">
        <w:t xml:space="preserve"> Main activities</w:t>
      </w:r>
      <w:bookmarkEnd w:id="10"/>
    </w:p>
    <w:p w:rsidR="00E6457F" w:rsidRPr="0098029C" w:rsidRDefault="00E6457F" w:rsidP="00315498">
      <w:pPr>
        <w:spacing w:before="163" w:line="360" w:lineRule="auto"/>
      </w:pPr>
      <w:r w:rsidRPr="0098029C">
        <w:rPr>
          <w:b/>
          <w:bCs/>
        </w:rPr>
        <w:t>Inbound Logistics:</w:t>
      </w:r>
      <w:r w:rsidRPr="0098029C">
        <w:t xml:space="preserve"> Starbucks has suppliers all over the world, such as: Guatemala, Kenya, Mexico, Brazil, Colombia, Tanzania, and Saudi Arabia, and sources coffee beans from nearly </w:t>
      </w:r>
      <w:r w:rsidRPr="0098029C">
        <w:lastRenderedPageBreak/>
        <w:t>30,000 farms (Dynamic Inventory, 2018). According to Proença et.al (2022), Starbucks' Coffee and Farmers' Fairness (CAFE) Standards and Coffee Sourcing Guidelines (CSG) have been very strict, so these suppliers are also carefully selected by the company. Strong relationships with suppliers ensure a consistent supply of other raw materials, such as dairy and baked goods, providing value through cost and quality control.</w:t>
      </w:r>
    </w:p>
    <w:p w:rsidR="00E6457F" w:rsidRPr="0098029C" w:rsidRDefault="00E6457F" w:rsidP="00315498">
      <w:pPr>
        <w:spacing w:before="163" w:line="360" w:lineRule="auto"/>
      </w:pPr>
      <w:r w:rsidRPr="0098029C">
        <w:rPr>
          <w:b/>
          <w:bCs/>
        </w:rPr>
        <w:t>Operations:</w:t>
      </w:r>
      <w:r w:rsidRPr="0098029C">
        <w:t xml:space="preserve"> Starbucks transports coffee beans to processing plants located in the regions where the product is sold. With operations on six continents, Starbucks operates six central warehousing facilities to optimize logistics for its 25,000 stores in 69 countries. Once at the storage facility, the green beans are roasted (Shrum Adam, 2018), ensuring uniform roasting standards across the globe. Standardized and large-scale manufacturing processes increase value through efficiency and consistent quality.</w:t>
      </w:r>
    </w:p>
    <w:p w:rsidR="00E6457F" w:rsidRPr="0098029C" w:rsidRDefault="00E6457F" w:rsidP="00315498">
      <w:pPr>
        <w:spacing w:before="163" w:line="360" w:lineRule="auto"/>
      </w:pPr>
      <w:r w:rsidRPr="0098029C">
        <w:rPr>
          <w:b/>
          <w:bCs/>
        </w:rPr>
        <w:t xml:space="preserve">Outbound logistics: </w:t>
      </w:r>
      <w:r w:rsidRPr="0098029C">
        <w:t>The Starbucks distribution center is a transfer station for roasted and packaged coffee beans. The coffee beans will be transported to designated areas and local warehouses, and finally arrive at offline retail stores for making coffee. Starbucks forms partnerships with other retailers (packaged products) and distributes directly to its own stores (Ginting, 2022). This efficient distribution system reduces overall costs and increases value.</w:t>
      </w:r>
    </w:p>
    <w:p w:rsidR="00E6457F" w:rsidRPr="0098029C" w:rsidRDefault="00E6457F" w:rsidP="00315498">
      <w:pPr>
        <w:spacing w:before="163" w:line="360" w:lineRule="auto"/>
      </w:pPr>
      <w:r w:rsidRPr="0098029C">
        <w:rPr>
          <w:b/>
          <w:bCs/>
        </w:rPr>
        <w:t xml:space="preserve">Marketing and Sales: </w:t>
      </w:r>
      <w:r w:rsidRPr="0098029C">
        <w:t>Starbucks manages 70,000 global deliveries per week (Munifa, 2022). Starbucks exclusively sells coffee and related products in self-operated stores or authorized stores, and provides dine-in and delivery services. According to Mark and Karunanayake (2021), Starbucks decided to adopt new technologies to strengthen the competitiveness of this part, such as providing convenience for people in the Starbucks application of IOS and Android, allowing customers to easily place orders, pay and find nearby stores, etc. Multiple options add value.</w:t>
      </w:r>
    </w:p>
    <w:p w:rsidR="00E6457F" w:rsidRPr="0098029C" w:rsidRDefault="00E6457F" w:rsidP="00315498">
      <w:pPr>
        <w:spacing w:before="163" w:line="360" w:lineRule="auto"/>
      </w:pPr>
      <w:r w:rsidRPr="0098029C">
        <w:rPr>
          <w:b/>
          <w:bCs/>
        </w:rPr>
        <w:t xml:space="preserve">Service: </w:t>
      </w:r>
      <w:r w:rsidRPr="0098029C">
        <w:t xml:space="preserve">As we all know, Starbucks focuses on creating a comfortable and warm "third space" environment between home and work in its stores (Lukito&amp; Xenia, 2017). Additionally, based on the online community, the brand has been running a loyalty program, </w:t>
      </w:r>
      <w:r w:rsidRPr="0098029C">
        <w:lastRenderedPageBreak/>
        <w:t>Starbucks Rewards, which encourages repeat customers by prompting them to provide feedback on the app, thereby helping to collect valuable customer data. They drive continuous improvement to create value.</w:t>
      </w:r>
    </w:p>
    <w:p w:rsidR="00315498" w:rsidRPr="0098029C" w:rsidRDefault="00315498" w:rsidP="00315498">
      <w:pPr>
        <w:spacing w:before="163" w:line="360" w:lineRule="auto"/>
      </w:pPr>
    </w:p>
    <w:p w:rsidR="00E6457F" w:rsidRPr="0098029C" w:rsidRDefault="004A072B" w:rsidP="00315498">
      <w:pPr>
        <w:pStyle w:val="3"/>
        <w:spacing w:before="163"/>
      </w:pPr>
      <w:bookmarkStart w:id="11" w:name="_Toc140680710"/>
      <w:r w:rsidRPr="0098029C">
        <w:t>3</w:t>
      </w:r>
      <w:r w:rsidR="00E6457F" w:rsidRPr="0098029C">
        <w:t>.</w:t>
      </w:r>
      <w:r w:rsidRPr="0098029C">
        <w:t>1.</w:t>
      </w:r>
      <w:r w:rsidR="00E6457F" w:rsidRPr="0098029C">
        <w:t>2. Support activities</w:t>
      </w:r>
      <w:bookmarkEnd w:id="11"/>
    </w:p>
    <w:p w:rsidR="00E6457F" w:rsidRPr="0098029C" w:rsidRDefault="00E6457F" w:rsidP="00315498">
      <w:pPr>
        <w:spacing w:before="163" w:line="360" w:lineRule="auto"/>
      </w:pPr>
      <w:r w:rsidRPr="0098029C">
        <w:t xml:space="preserve">First of all, the company is good at listening to the voice of consumers and improving customer satisfaction through various methods. For example, the company provides fans and customers with a “My Starbucks Ideas” channel to encourage users to share their personal views on Starbucks and hopes that they can vote for their favorite services (HENG, 2019). In addition, Starbucks implements human resource management </w:t>
      </w:r>
      <w:r w:rsidR="00D77489" w:rsidRPr="0098029C">
        <w:t>(HRM)</w:t>
      </w:r>
      <w:r w:rsidRPr="0098029C">
        <w:t xml:space="preserve"> best practices as a supporting activity. It is worth noting that Starbucks hopes to promote an inclusive organizational culture within the company and create a positive and relaxed working atmosphere with a balanced gender ratio. Therefore, the company has always provided educational opportunities for employees. According to Zak (2017), this practice helps to keep the turnover rate at the industry average.</w:t>
      </w:r>
    </w:p>
    <w:p w:rsidR="00E6457F" w:rsidRPr="0098029C" w:rsidRDefault="00E6457F" w:rsidP="00315498">
      <w:pPr>
        <w:spacing w:before="163" w:line="360" w:lineRule="auto"/>
      </w:pPr>
    </w:p>
    <w:p w:rsidR="00E6457F" w:rsidRPr="0098029C" w:rsidRDefault="004A072B" w:rsidP="00315498">
      <w:pPr>
        <w:pStyle w:val="2"/>
        <w:spacing w:before="163"/>
      </w:pPr>
      <w:bookmarkStart w:id="12" w:name="_Toc140680711"/>
      <w:r w:rsidRPr="0098029C">
        <w:t>3</w:t>
      </w:r>
      <w:r w:rsidR="00E6457F" w:rsidRPr="0098029C">
        <w:t>.</w:t>
      </w:r>
      <w:r w:rsidRPr="0098029C">
        <w:t>2</w:t>
      </w:r>
      <w:r w:rsidR="00E6457F" w:rsidRPr="0098029C">
        <w:t>. VRIO model</w:t>
      </w:r>
      <w:bookmarkEnd w:id="12"/>
    </w:p>
    <w:p w:rsidR="00E6457F" w:rsidRPr="0098029C" w:rsidRDefault="00E6457F" w:rsidP="00315498">
      <w:pPr>
        <w:spacing w:before="163" w:line="360" w:lineRule="auto"/>
      </w:pPr>
      <w:r w:rsidRPr="0098029C">
        <w:t>Next, it is necessary to use the VRIO model to further demonstrate and analyze the internal environment of Starbucks.</w:t>
      </w:r>
    </w:p>
    <w:p w:rsidR="00BB0404" w:rsidRPr="0098029C" w:rsidRDefault="00E6457F" w:rsidP="00315498">
      <w:pPr>
        <w:spacing w:before="163" w:line="360" w:lineRule="auto"/>
        <w:rPr>
          <w:b/>
          <w:bCs/>
          <w:i/>
          <w:iCs/>
          <w:lang w:val="en-GB"/>
        </w:rPr>
      </w:pPr>
      <w:r w:rsidRPr="0098029C">
        <w:rPr>
          <w:b/>
          <w:bCs/>
          <w:i/>
          <w:iCs/>
        </w:rPr>
        <w:t>Table 1: Analysis of Starbucks' VRIO model</w:t>
      </w:r>
    </w:p>
    <w:tbl>
      <w:tblPr>
        <w:tblStyle w:val="PlainTable2"/>
        <w:tblW w:w="5000" w:type="pct"/>
        <w:tblLayout w:type="fixed"/>
        <w:tblLook w:val="04A0"/>
      </w:tblPr>
      <w:tblGrid>
        <w:gridCol w:w="1392"/>
        <w:gridCol w:w="789"/>
        <w:gridCol w:w="580"/>
        <w:gridCol w:w="725"/>
        <w:gridCol w:w="1305"/>
        <w:gridCol w:w="3192"/>
        <w:gridCol w:w="1259"/>
      </w:tblGrid>
      <w:tr w:rsidR="004A072B" w:rsidRPr="0098029C" w:rsidTr="004A072B">
        <w:trPr>
          <w:cnfStyle w:val="100000000000"/>
          <w:trHeight w:val="530"/>
        </w:trPr>
        <w:tc>
          <w:tcPr>
            <w:cnfStyle w:val="001000000000"/>
            <w:tcW w:w="753" w:type="pct"/>
            <w:hideMark/>
          </w:tcPr>
          <w:p w:rsidR="00BB0404" w:rsidRPr="0098029C" w:rsidRDefault="00BB0404" w:rsidP="00315498">
            <w:pPr>
              <w:spacing w:before="163"/>
              <w:rPr>
                <w:sz w:val="21"/>
                <w:szCs w:val="20"/>
                <w:lang w:val="en-GB"/>
              </w:rPr>
            </w:pPr>
            <w:r w:rsidRPr="0098029C">
              <w:rPr>
                <w:sz w:val="21"/>
                <w:szCs w:val="20"/>
                <w:lang w:val="en-GB"/>
              </w:rPr>
              <w:t>Resources</w:t>
            </w:r>
          </w:p>
        </w:tc>
        <w:tc>
          <w:tcPr>
            <w:tcW w:w="427" w:type="pct"/>
            <w:hideMark/>
          </w:tcPr>
          <w:p w:rsidR="00BB0404" w:rsidRPr="0098029C" w:rsidRDefault="00BB0404" w:rsidP="00315498">
            <w:pPr>
              <w:spacing w:before="163"/>
              <w:cnfStyle w:val="100000000000"/>
              <w:rPr>
                <w:sz w:val="21"/>
                <w:szCs w:val="20"/>
                <w:lang w:val="en-GB"/>
              </w:rPr>
            </w:pPr>
            <w:r w:rsidRPr="0098029C">
              <w:rPr>
                <w:sz w:val="21"/>
                <w:szCs w:val="20"/>
                <w:lang w:val="en-GB"/>
              </w:rPr>
              <w:t>Valuable</w:t>
            </w:r>
          </w:p>
        </w:tc>
        <w:tc>
          <w:tcPr>
            <w:tcW w:w="314" w:type="pct"/>
            <w:hideMark/>
          </w:tcPr>
          <w:p w:rsidR="00BB0404" w:rsidRPr="0098029C" w:rsidRDefault="00BB0404" w:rsidP="00315498">
            <w:pPr>
              <w:spacing w:before="163"/>
              <w:cnfStyle w:val="100000000000"/>
              <w:rPr>
                <w:sz w:val="21"/>
                <w:szCs w:val="20"/>
                <w:lang w:val="en-GB"/>
              </w:rPr>
            </w:pPr>
            <w:r w:rsidRPr="0098029C">
              <w:rPr>
                <w:sz w:val="21"/>
                <w:szCs w:val="20"/>
                <w:lang w:val="en-GB"/>
              </w:rPr>
              <w:t xml:space="preserve">Rarity </w:t>
            </w:r>
          </w:p>
        </w:tc>
        <w:tc>
          <w:tcPr>
            <w:tcW w:w="392" w:type="pct"/>
            <w:hideMark/>
          </w:tcPr>
          <w:p w:rsidR="00BB0404" w:rsidRPr="0098029C" w:rsidRDefault="00BB0404" w:rsidP="00315498">
            <w:pPr>
              <w:spacing w:before="163"/>
              <w:cnfStyle w:val="100000000000"/>
              <w:rPr>
                <w:sz w:val="21"/>
                <w:szCs w:val="20"/>
                <w:lang w:val="en-GB"/>
              </w:rPr>
            </w:pPr>
            <w:r w:rsidRPr="0098029C">
              <w:rPr>
                <w:sz w:val="21"/>
                <w:szCs w:val="20"/>
                <w:lang w:val="en-GB"/>
              </w:rPr>
              <w:t>Imitability</w:t>
            </w:r>
          </w:p>
        </w:tc>
        <w:tc>
          <w:tcPr>
            <w:tcW w:w="706" w:type="pct"/>
            <w:hideMark/>
          </w:tcPr>
          <w:p w:rsidR="00BB0404" w:rsidRPr="0098029C" w:rsidRDefault="00BB0404" w:rsidP="00315498">
            <w:pPr>
              <w:spacing w:before="163"/>
              <w:cnfStyle w:val="100000000000"/>
              <w:rPr>
                <w:sz w:val="21"/>
                <w:szCs w:val="20"/>
                <w:lang w:val="en-GB"/>
              </w:rPr>
            </w:pPr>
            <w:r w:rsidRPr="0098029C">
              <w:rPr>
                <w:sz w:val="21"/>
                <w:szCs w:val="20"/>
                <w:lang w:val="en-GB"/>
              </w:rPr>
              <w:t xml:space="preserve">Organized </w:t>
            </w:r>
          </w:p>
        </w:tc>
        <w:tc>
          <w:tcPr>
            <w:tcW w:w="1727" w:type="pct"/>
            <w:hideMark/>
          </w:tcPr>
          <w:p w:rsidR="00BB0404" w:rsidRPr="0098029C" w:rsidRDefault="00BB0404" w:rsidP="00315498">
            <w:pPr>
              <w:spacing w:before="163"/>
              <w:cnfStyle w:val="100000000000"/>
              <w:rPr>
                <w:sz w:val="21"/>
                <w:szCs w:val="20"/>
                <w:lang w:val="en-GB"/>
              </w:rPr>
            </w:pPr>
            <w:r w:rsidRPr="0098029C">
              <w:rPr>
                <w:sz w:val="21"/>
                <w:szCs w:val="20"/>
                <w:lang w:val="en-GB"/>
              </w:rPr>
              <w:t>Elaborate</w:t>
            </w:r>
          </w:p>
        </w:tc>
        <w:tc>
          <w:tcPr>
            <w:tcW w:w="681" w:type="pct"/>
            <w:hideMark/>
          </w:tcPr>
          <w:p w:rsidR="00BB0404" w:rsidRPr="0098029C" w:rsidRDefault="00BB0404" w:rsidP="00315498">
            <w:pPr>
              <w:spacing w:before="163"/>
              <w:cnfStyle w:val="100000000000"/>
              <w:rPr>
                <w:sz w:val="21"/>
                <w:szCs w:val="20"/>
                <w:lang w:val="en-GB"/>
              </w:rPr>
            </w:pPr>
            <w:r w:rsidRPr="0098029C">
              <w:rPr>
                <w:sz w:val="21"/>
                <w:szCs w:val="20"/>
                <w:lang w:val="en-GB"/>
              </w:rPr>
              <w:t>Strength</w:t>
            </w:r>
          </w:p>
        </w:tc>
      </w:tr>
      <w:tr w:rsidR="004A072B" w:rsidRPr="0098029C" w:rsidTr="004A072B">
        <w:trPr>
          <w:cnfStyle w:val="000000100000"/>
          <w:trHeight w:val="870"/>
        </w:trPr>
        <w:tc>
          <w:tcPr>
            <w:cnfStyle w:val="001000000000"/>
            <w:tcW w:w="753" w:type="pct"/>
            <w:hideMark/>
          </w:tcPr>
          <w:p w:rsidR="00BB0404" w:rsidRPr="0098029C" w:rsidRDefault="00C63C5E" w:rsidP="00315498">
            <w:pPr>
              <w:spacing w:before="163"/>
              <w:rPr>
                <w:sz w:val="21"/>
                <w:szCs w:val="20"/>
                <w:lang w:val="en-GB"/>
              </w:rPr>
            </w:pPr>
            <w:r w:rsidRPr="0098029C">
              <w:rPr>
                <w:sz w:val="21"/>
                <w:szCs w:val="20"/>
                <w:lang w:val="en-GB"/>
              </w:rPr>
              <w:t>E</w:t>
            </w:r>
            <w:r w:rsidR="00BB0404" w:rsidRPr="0098029C">
              <w:rPr>
                <w:sz w:val="21"/>
                <w:szCs w:val="20"/>
                <w:lang w:val="en-GB"/>
              </w:rPr>
              <w:t>nvironment</w:t>
            </w:r>
            <w:r>
              <w:rPr>
                <w:rFonts w:hint="eastAsia"/>
                <w:sz w:val="21"/>
                <w:szCs w:val="20"/>
                <w:lang w:val="en-GB"/>
              </w:rPr>
              <w:t>of</w:t>
            </w:r>
            <w:r w:rsidRPr="0098029C">
              <w:rPr>
                <w:sz w:val="21"/>
                <w:szCs w:val="20"/>
                <w:lang w:val="en-GB"/>
              </w:rPr>
              <w:t>Store</w:t>
            </w:r>
          </w:p>
        </w:tc>
        <w:tc>
          <w:tcPr>
            <w:tcW w:w="427"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314"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392"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706"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1727" w:type="pct"/>
            <w:hideMark/>
          </w:tcPr>
          <w:p w:rsidR="00BB0404" w:rsidRPr="0098029C" w:rsidRDefault="00354058" w:rsidP="00315498">
            <w:pPr>
              <w:spacing w:before="163"/>
              <w:cnfStyle w:val="000000100000"/>
              <w:rPr>
                <w:sz w:val="21"/>
                <w:szCs w:val="20"/>
                <w:lang w:val="en-GB"/>
              </w:rPr>
            </w:pPr>
            <w:r w:rsidRPr="0098029C">
              <w:rPr>
                <w:sz w:val="21"/>
                <w:szCs w:val="20"/>
              </w:rPr>
              <w:t xml:space="preserve">Starbucks presents a combination of distinctive coffee options and unique store ambience, creating a "third space" for its clientele. This is not easy to replicate, making it a </w:t>
            </w:r>
            <w:r w:rsidRPr="0098029C">
              <w:rPr>
                <w:sz w:val="21"/>
                <w:szCs w:val="20"/>
              </w:rPr>
              <w:lastRenderedPageBreak/>
              <w:t>central asset of Starbucks.</w:t>
            </w:r>
          </w:p>
        </w:tc>
        <w:tc>
          <w:tcPr>
            <w:tcW w:w="681" w:type="pct"/>
            <w:hideMark/>
          </w:tcPr>
          <w:p w:rsidR="00BB0404" w:rsidRPr="0098029C" w:rsidRDefault="00BB0404" w:rsidP="00315498">
            <w:pPr>
              <w:spacing w:before="163"/>
              <w:cnfStyle w:val="000000100000"/>
              <w:rPr>
                <w:sz w:val="21"/>
                <w:szCs w:val="20"/>
                <w:lang w:val="en-GB"/>
              </w:rPr>
            </w:pPr>
            <w:r w:rsidRPr="0098029C">
              <w:rPr>
                <w:sz w:val="21"/>
                <w:szCs w:val="20"/>
                <w:lang w:val="en-GB"/>
              </w:rPr>
              <w:lastRenderedPageBreak/>
              <w:t>SUSTAINED COMPETITIVE ADVANTA</w:t>
            </w:r>
            <w:r w:rsidRPr="0098029C">
              <w:rPr>
                <w:sz w:val="21"/>
                <w:szCs w:val="20"/>
                <w:lang w:val="en-GB"/>
              </w:rPr>
              <w:lastRenderedPageBreak/>
              <w:t>GE</w:t>
            </w:r>
          </w:p>
        </w:tc>
      </w:tr>
      <w:tr w:rsidR="004A072B" w:rsidRPr="0098029C" w:rsidTr="004A072B">
        <w:trPr>
          <w:trHeight w:val="870"/>
        </w:trPr>
        <w:tc>
          <w:tcPr>
            <w:cnfStyle w:val="001000000000"/>
            <w:tcW w:w="753" w:type="pct"/>
            <w:hideMark/>
          </w:tcPr>
          <w:p w:rsidR="00BB0404" w:rsidRPr="0098029C" w:rsidRDefault="00BB0404" w:rsidP="00315498">
            <w:pPr>
              <w:spacing w:before="163"/>
              <w:rPr>
                <w:sz w:val="21"/>
                <w:szCs w:val="20"/>
                <w:lang w:val="en-GB"/>
              </w:rPr>
            </w:pPr>
            <w:r w:rsidRPr="0098029C">
              <w:rPr>
                <w:sz w:val="21"/>
                <w:szCs w:val="20"/>
                <w:lang w:val="en-GB"/>
              </w:rPr>
              <w:lastRenderedPageBreak/>
              <w:t>Brand Value</w:t>
            </w:r>
          </w:p>
        </w:tc>
        <w:tc>
          <w:tcPr>
            <w:tcW w:w="427" w:type="pct"/>
            <w:hideMark/>
          </w:tcPr>
          <w:p w:rsidR="00BB0404" w:rsidRPr="0098029C" w:rsidRDefault="00BB0404" w:rsidP="00315498">
            <w:pPr>
              <w:spacing w:before="163"/>
              <w:cnfStyle w:val="000000000000"/>
              <w:rPr>
                <w:b/>
                <w:bCs/>
                <w:sz w:val="21"/>
                <w:szCs w:val="20"/>
                <w:lang w:val="en-GB"/>
              </w:rPr>
            </w:pPr>
            <w:r w:rsidRPr="0098029C">
              <w:rPr>
                <w:b/>
                <w:bCs/>
                <w:sz w:val="21"/>
                <w:szCs w:val="20"/>
                <w:lang w:val="en-GB"/>
              </w:rPr>
              <w:t>Yes</w:t>
            </w:r>
          </w:p>
        </w:tc>
        <w:tc>
          <w:tcPr>
            <w:tcW w:w="314" w:type="pct"/>
            <w:hideMark/>
          </w:tcPr>
          <w:p w:rsidR="00BB0404" w:rsidRPr="0098029C" w:rsidRDefault="00BB0404" w:rsidP="00315498">
            <w:pPr>
              <w:spacing w:before="163"/>
              <w:cnfStyle w:val="000000000000"/>
              <w:rPr>
                <w:b/>
                <w:bCs/>
                <w:sz w:val="21"/>
                <w:szCs w:val="20"/>
                <w:lang w:val="en-GB"/>
              </w:rPr>
            </w:pPr>
            <w:r w:rsidRPr="0098029C">
              <w:rPr>
                <w:b/>
                <w:bCs/>
                <w:sz w:val="21"/>
                <w:szCs w:val="20"/>
                <w:lang w:val="en-GB"/>
              </w:rPr>
              <w:t>Yes</w:t>
            </w:r>
          </w:p>
        </w:tc>
        <w:tc>
          <w:tcPr>
            <w:tcW w:w="392" w:type="pct"/>
            <w:hideMark/>
          </w:tcPr>
          <w:p w:rsidR="00BB0404" w:rsidRPr="0098029C" w:rsidRDefault="00BB0404" w:rsidP="00315498">
            <w:pPr>
              <w:spacing w:before="163"/>
              <w:cnfStyle w:val="000000000000"/>
              <w:rPr>
                <w:b/>
                <w:bCs/>
                <w:sz w:val="21"/>
                <w:szCs w:val="20"/>
                <w:lang w:val="en-GB"/>
              </w:rPr>
            </w:pPr>
            <w:r w:rsidRPr="0098029C">
              <w:rPr>
                <w:b/>
                <w:bCs/>
                <w:sz w:val="21"/>
                <w:szCs w:val="20"/>
                <w:lang w:val="en-GB"/>
              </w:rPr>
              <w:t>Yes</w:t>
            </w:r>
          </w:p>
        </w:tc>
        <w:tc>
          <w:tcPr>
            <w:tcW w:w="706" w:type="pct"/>
            <w:hideMark/>
          </w:tcPr>
          <w:p w:rsidR="00BB0404" w:rsidRPr="0098029C" w:rsidRDefault="00BB0404" w:rsidP="00315498">
            <w:pPr>
              <w:spacing w:before="163"/>
              <w:cnfStyle w:val="000000000000"/>
              <w:rPr>
                <w:b/>
                <w:bCs/>
                <w:sz w:val="21"/>
                <w:szCs w:val="20"/>
                <w:lang w:val="en-GB"/>
              </w:rPr>
            </w:pPr>
            <w:r w:rsidRPr="0098029C">
              <w:rPr>
                <w:b/>
                <w:bCs/>
                <w:sz w:val="21"/>
                <w:szCs w:val="20"/>
                <w:lang w:val="en-GB"/>
              </w:rPr>
              <w:t>Yes</w:t>
            </w:r>
          </w:p>
        </w:tc>
        <w:tc>
          <w:tcPr>
            <w:tcW w:w="1727" w:type="pct"/>
            <w:hideMark/>
          </w:tcPr>
          <w:p w:rsidR="00BB0404" w:rsidRPr="0098029C" w:rsidRDefault="00C63C5E" w:rsidP="00315498">
            <w:pPr>
              <w:spacing w:before="163"/>
              <w:cnfStyle w:val="000000000000"/>
              <w:rPr>
                <w:sz w:val="21"/>
                <w:szCs w:val="20"/>
                <w:lang w:val="en-GB"/>
              </w:rPr>
            </w:pPr>
            <w:r>
              <w:rPr>
                <w:sz w:val="21"/>
                <w:szCs w:val="20"/>
              </w:rPr>
              <w:t>It</w:t>
            </w:r>
            <w:r w:rsidR="00354058" w:rsidRPr="0098029C">
              <w:rPr>
                <w:sz w:val="21"/>
                <w:szCs w:val="20"/>
              </w:rPr>
              <w:t xml:space="preserve"> prides itself on a valuable brand worth $5.4 billion that inspires deep emotional bonds with its customers. Its extensive global presence is challenging for others to match.</w:t>
            </w:r>
          </w:p>
        </w:tc>
        <w:tc>
          <w:tcPr>
            <w:tcW w:w="681" w:type="pct"/>
            <w:hideMark/>
          </w:tcPr>
          <w:p w:rsidR="00BB0404" w:rsidRPr="0098029C" w:rsidRDefault="00BB0404" w:rsidP="00315498">
            <w:pPr>
              <w:spacing w:before="163"/>
              <w:cnfStyle w:val="000000000000"/>
              <w:rPr>
                <w:sz w:val="21"/>
                <w:szCs w:val="20"/>
                <w:lang w:val="en-GB"/>
              </w:rPr>
            </w:pPr>
            <w:r w:rsidRPr="0098029C">
              <w:rPr>
                <w:sz w:val="21"/>
                <w:szCs w:val="20"/>
                <w:lang w:val="en-GB"/>
              </w:rPr>
              <w:t>SUSTAINED COMPETITIVE ADVANTAGE</w:t>
            </w:r>
          </w:p>
        </w:tc>
      </w:tr>
      <w:tr w:rsidR="004A072B" w:rsidRPr="0098029C" w:rsidTr="004A072B">
        <w:trPr>
          <w:cnfStyle w:val="000000100000"/>
          <w:trHeight w:val="1740"/>
        </w:trPr>
        <w:tc>
          <w:tcPr>
            <w:cnfStyle w:val="001000000000"/>
            <w:tcW w:w="753" w:type="pct"/>
            <w:hideMark/>
          </w:tcPr>
          <w:p w:rsidR="00BB0404" w:rsidRPr="0098029C" w:rsidRDefault="00BB0404" w:rsidP="00315498">
            <w:pPr>
              <w:spacing w:before="163"/>
              <w:rPr>
                <w:sz w:val="21"/>
                <w:szCs w:val="20"/>
                <w:lang w:val="en-GB"/>
              </w:rPr>
            </w:pPr>
            <w:r w:rsidRPr="0098029C">
              <w:rPr>
                <w:sz w:val="21"/>
                <w:szCs w:val="20"/>
                <w:lang w:val="en-GB"/>
              </w:rPr>
              <w:t>Product Innovation</w:t>
            </w:r>
          </w:p>
        </w:tc>
        <w:tc>
          <w:tcPr>
            <w:tcW w:w="427"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314"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392" w:type="pct"/>
            <w:hideMark/>
          </w:tcPr>
          <w:p w:rsidR="00BB0404" w:rsidRPr="0098029C" w:rsidRDefault="00BB0404" w:rsidP="00315498">
            <w:pPr>
              <w:spacing w:before="163"/>
              <w:cnfStyle w:val="000000100000"/>
              <w:rPr>
                <w:sz w:val="21"/>
                <w:szCs w:val="20"/>
                <w:lang w:val="en-GB"/>
              </w:rPr>
            </w:pPr>
            <w:r w:rsidRPr="0098029C">
              <w:rPr>
                <w:sz w:val="21"/>
                <w:szCs w:val="20"/>
                <w:lang w:val="en-GB"/>
              </w:rPr>
              <w:t>No</w:t>
            </w:r>
          </w:p>
        </w:tc>
        <w:tc>
          <w:tcPr>
            <w:tcW w:w="706" w:type="pct"/>
            <w:hideMark/>
          </w:tcPr>
          <w:p w:rsidR="00BB0404" w:rsidRPr="0098029C" w:rsidRDefault="00BB0404" w:rsidP="00315498">
            <w:pPr>
              <w:spacing w:before="163"/>
              <w:cnfStyle w:val="000000100000"/>
              <w:rPr>
                <w:sz w:val="21"/>
                <w:szCs w:val="20"/>
                <w:lang w:val="en-GB"/>
              </w:rPr>
            </w:pPr>
            <w:r w:rsidRPr="0098029C">
              <w:rPr>
                <w:sz w:val="21"/>
                <w:szCs w:val="20"/>
                <w:lang w:val="en-GB"/>
              </w:rPr>
              <w:t>No</w:t>
            </w:r>
          </w:p>
        </w:tc>
        <w:tc>
          <w:tcPr>
            <w:tcW w:w="1727" w:type="pct"/>
            <w:hideMark/>
          </w:tcPr>
          <w:p w:rsidR="00BB0404" w:rsidRPr="0098029C" w:rsidRDefault="00354058" w:rsidP="00315498">
            <w:pPr>
              <w:spacing w:before="163"/>
              <w:cnfStyle w:val="000000100000"/>
              <w:rPr>
                <w:sz w:val="21"/>
                <w:szCs w:val="20"/>
                <w:lang w:val="en-GB"/>
              </w:rPr>
            </w:pPr>
            <w:r w:rsidRPr="0098029C">
              <w:rPr>
                <w:sz w:val="21"/>
                <w:szCs w:val="20"/>
              </w:rPr>
              <w:t>Starbucks consistently pioneers product innovation (like the introduction of Teavana tea) and integrates technology-based services, to safeguard its Sustainable Competitive Advantage in the market.</w:t>
            </w:r>
          </w:p>
        </w:tc>
        <w:tc>
          <w:tcPr>
            <w:tcW w:w="681" w:type="pct"/>
            <w:hideMark/>
          </w:tcPr>
          <w:p w:rsidR="00BB0404" w:rsidRPr="0098029C" w:rsidRDefault="00BB0404" w:rsidP="00315498">
            <w:pPr>
              <w:spacing w:before="163"/>
              <w:cnfStyle w:val="000000100000"/>
              <w:rPr>
                <w:sz w:val="21"/>
                <w:szCs w:val="20"/>
                <w:lang w:val="en-GB"/>
              </w:rPr>
            </w:pPr>
            <w:r w:rsidRPr="0098029C">
              <w:rPr>
                <w:sz w:val="21"/>
                <w:szCs w:val="20"/>
                <w:lang w:val="en-GB"/>
              </w:rPr>
              <w:t>TEMPORARY COMPETITIVE ADVANTAGE</w:t>
            </w:r>
          </w:p>
        </w:tc>
      </w:tr>
      <w:tr w:rsidR="004A072B" w:rsidRPr="0098029C" w:rsidTr="004A072B">
        <w:trPr>
          <w:trHeight w:val="1160"/>
        </w:trPr>
        <w:tc>
          <w:tcPr>
            <w:cnfStyle w:val="001000000000"/>
            <w:tcW w:w="753" w:type="pct"/>
            <w:hideMark/>
          </w:tcPr>
          <w:p w:rsidR="00BB0404" w:rsidRPr="0098029C" w:rsidRDefault="00BB0404" w:rsidP="00315498">
            <w:pPr>
              <w:spacing w:before="163"/>
              <w:rPr>
                <w:sz w:val="21"/>
                <w:szCs w:val="20"/>
                <w:lang w:val="en-GB"/>
              </w:rPr>
            </w:pPr>
            <w:r w:rsidRPr="0098029C">
              <w:rPr>
                <w:sz w:val="21"/>
                <w:szCs w:val="20"/>
                <w:lang w:val="en-GB"/>
              </w:rPr>
              <w:t>Contact with employees</w:t>
            </w:r>
          </w:p>
        </w:tc>
        <w:tc>
          <w:tcPr>
            <w:tcW w:w="427" w:type="pct"/>
            <w:hideMark/>
          </w:tcPr>
          <w:p w:rsidR="00BB0404" w:rsidRPr="0098029C" w:rsidRDefault="00BB0404" w:rsidP="00315498">
            <w:pPr>
              <w:spacing w:before="163"/>
              <w:cnfStyle w:val="000000000000"/>
              <w:rPr>
                <w:b/>
                <w:bCs/>
                <w:sz w:val="21"/>
                <w:szCs w:val="20"/>
                <w:lang w:val="en-GB"/>
              </w:rPr>
            </w:pPr>
            <w:r w:rsidRPr="0098029C">
              <w:rPr>
                <w:b/>
                <w:bCs/>
                <w:sz w:val="21"/>
                <w:szCs w:val="20"/>
                <w:lang w:val="en-GB"/>
              </w:rPr>
              <w:t>Yes</w:t>
            </w:r>
          </w:p>
        </w:tc>
        <w:tc>
          <w:tcPr>
            <w:tcW w:w="314" w:type="pct"/>
            <w:hideMark/>
          </w:tcPr>
          <w:p w:rsidR="00BB0404" w:rsidRPr="0098029C" w:rsidRDefault="00BB0404" w:rsidP="00315498">
            <w:pPr>
              <w:spacing w:before="163"/>
              <w:cnfStyle w:val="000000000000"/>
              <w:rPr>
                <w:b/>
                <w:bCs/>
                <w:sz w:val="21"/>
                <w:szCs w:val="20"/>
                <w:lang w:val="en-GB"/>
              </w:rPr>
            </w:pPr>
            <w:r w:rsidRPr="0098029C">
              <w:rPr>
                <w:b/>
                <w:bCs/>
                <w:sz w:val="21"/>
                <w:szCs w:val="20"/>
                <w:lang w:val="en-GB"/>
              </w:rPr>
              <w:t>Yes</w:t>
            </w:r>
          </w:p>
        </w:tc>
        <w:tc>
          <w:tcPr>
            <w:tcW w:w="392" w:type="pct"/>
            <w:hideMark/>
          </w:tcPr>
          <w:p w:rsidR="00BB0404" w:rsidRPr="0098029C" w:rsidRDefault="00BB0404" w:rsidP="00315498">
            <w:pPr>
              <w:spacing w:before="163"/>
              <w:cnfStyle w:val="000000000000"/>
              <w:rPr>
                <w:b/>
                <w:bCs/>
                <w:sz w:val="21"/>
                <w:szCs w:val="20"/>
                <w:lang w:val="en-GB"/>
              </w:rPr>
            </w:pPr>
            <w:r w:rsidRPr="0098029C">
              <w:rPr>
                <w:b/>
                <w:bCs/>
                <w:sz w:val="21"/>
                <w:szCs w:val="20"/>
                <w:lang w:val="en-GB"/>
              </w:rPr>
              <w:t>Yes</w:t>
            </w:r>
          </w:p>
        </w:tc>
        <w:tc>
          <w:tcPr>
            <w:tcW w:w="706" w:type="pct"/>
            <w:hideMark/>
          </w:tcPr>
          <w:p w:rsidR="00BB0404" w:rsidRPr="0098029C" w:rsidRDefault="00360044" w:rsidP="00315498">
            <w:pPr>
              <w:spacing w:before="163"/>
              <w:cnfStyle w:val="000000000000"/>
              <w:rPr>
                <w:b/>
                <w:bCs/>
                <w:sz w:val="21"/>
                <w:szCs w:val="20"/>
                <w:lang w:val="en-GB"/>
              </w:rPr>
            </w:pPr>
            <w:r w:rsidRPr="0098029C">
              <w:rPr>
                <w:sz w:val="21"/>
                <w:szCs w:val="20"/>
                <w:lang w:val="en-GB"/>
              </w:rPr>
              <w:t>No</w:t>
            </w:r>
          </w:p>
        </w:tc>
        <w:tc>
          <w:tcPr>
            <w:tcW w:w="1727" w:type="pct"/>
            <w:hideMark/>
          </w:tcPr>
          <w:p w:rsidR="00BB0404" w:rsidRPr="0098029C" w:rsidRDefault="00354058" w:rsidP="00315498">
            <w:pPr>
              <w:spacing w:before="163"/>
              <w:cnfStyle w:val="000000000000"/>
              <w:rPr>
                <w:sz w:val="21"/>
                <w:szCs w:val="20"/>
                <w:lang w:val="en-GB"/>
              </w:rPr>
            </w:pPr>
            <w:r w:rsidRPr="0098029C">
              <w:rPr>
                <w:sz w:val="21"/>
                <w:szCs w:val="20"/>
              </w:rPr>
              <w:t>The company builds robust relationships with the employees of its local stores, fostering a positive workplace culture and encouraging employee dedication.</w:t>
            </w:r>
          </w:p>
        </w:tc>
        <w:tc>
          <w:tcPr>
            <w:tcW w:w="681" w:type="pct"/>
            <w:hideMark/>
          </w:tcPr>
          <w:p w:rsidR="00BB0404" w:rsidRPr="0098029C" w:rsidRDefault="00BB0404" w:rsidP="00315498">
            <w:pPr>
              <w:spacing w:before="163"/>
              <w:cnfStyle w:val="000000000000"/>
              <w:rPr>
                <w:sz w:val="21"/>
                <w:szCs w:val="20"/>
                <w:lang w:val="en-GB"/>
              </w:rPr>
            </w:pPr>
            <w:r w:rsidRPr="0098029C">
              <w:rPr>
                <w:sz w:val="21"/>
                <w:szCs w:val="20"/>
                <w:lang w:val="en-GB"/>
              </w:rPr>
              <w:t>SUSTAINED COMPETITIVE ADVANTAGE</w:t>
            </w:r>
          </w:p>
        </w:tc>
      </w:tr>
      <w:tr w:rsidR="004A072B" w:rsidRPr="0098029C" w:rsidTr="004A072B">
        <w:trPr>
          <w:cnfStyle w:val="000000100000"/>
          <w:trHeight w:val="870"/>
        </w:trPr>
        <w:tc>
          <w:tcPr>
            <w:cnfStyle w:val="001000000000"/>
            <w:tcW w:w="753" w:type="pct"/>
            <w:hideMark/>
          </w:tcPr>
          <w:p w:rsidR="00BB0404" w:rsidRPr="0098029C" w:rsidRDefault="00BB0404" w:rsidP="00315498">
            <w:pPr>
              <w:spacing w:before="163"/>
              <w:rPr>
                <w:sz w:val="21"/>
                <w:szCs w:val="20"/>
                <w:lang w:val="en-GB"/>
              </w:rPr>
            </w:pPr>
            <w:r w:rsidRPr="0098029C">
              <w:rPr>
                <w:sz w:val="21"/>
                <w:szCs w:val="20"/>
                <w:lang w:val="en-GB"/>
              </w:rPr>
              <w:t>Financial resources (cash and financing capacity)</w:t>
            </w:r>
          </w:p>
        </w:tc>
        <w:tc>
          <w:tcPr>
            <w:tcW w:w="427"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314"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392" w:type="pct"/>
            <w:hideMark/>
          </w:tcPr>
          <w:p w:rsidR="00BB0404" w:rsidRPr="0098029C" w:rsidRDefault="00BB0404" w:rsidP="00315498">
            <w:pPr>
              <w:spacing w:before="163"/>
              <w:cnfStyle w:val="000000100000"/>
              <w:rPr>
                <w:sz w:val="21"/>
                <w:szCs w:val="20"/>
                <w:lang w:val="en-GB"/>
              </w:rPr>
            </w:pPr>
            <w:r w:rsidRPr="0098029C">
              <w:rPr>
                <w:sz w:val="21"/>
                <w:szCs w:val="20"/>
                <w:lang w:val="en-GB"/>
              </w:rPr>
              <w:t>No</w:t>
            </w:r>
          </w:p>
        </w:tc>
        <w:tc>
          <w:tcPr>
            <w:tcW w:w="706" w:type="pct"/>
            <w:hideMark/>
          </w:tcPr>
          <w:p w:rsidR="00BB0404" w:rsidRPr="0098029C" w:rsidRDefault="00BB0404" w:rsidP="00315498">
            <w:pPr>
              <w:spacing w:before="163"/>
              <w:cnfStyle w:val="000000100000"/>
              <w:rPr>
                <w:sz w:val="21"/>
                <w:szCs w:val="20"/>
                <w:lang w:val="en-GB"/>
              </w:rPr>
            </w:pPr>
            <w:r w:rsidRPr="0098029C">
              <w:rPr>
                <w:sz w:val="21"/>
                <w:szCs w:val="20"/>
                <w:lang w:val="en-GB"/>
              </w:rPr>
              <w:t>No</w:t>
            </w:r>
          </w:p>
        </w:tc>
        <w:tc>
          <w:tcPr>
            <w:tcW w:w="1727" w:type="pct"/>
            <w:hideMark/>
          </w:tcPr>
          <w:p w:rsidR="00BB0404" w:rsidRPr="0098029C" w:rsidRDefault="00354058" w:rsidP="00315498">
            <w:pPr>
              <w:spacing w:before="163"/>
              <w:cnfStyle w:val="000000100000"/>
              <w:rPr>
                <w:sz w:val="21"/>
                <w:szCs w:val="20"/>
                <w:lang w:val="en-GB"/>
              </w:rPr>
            </w:pPr>
            <w:r w:rsidRPr="0098029C">
              <w:rPr>
                <w:sz w:val="21"/>
                <w:szCs w:val="20"/>
              </w:rPr>
              <w:t>Starbucks showcases substantial financial robustness, reflected in its current market capitalization of $85.502 billion.</w:t>
            </w:r>
          </w:p>
        </w:tc>
        <w:tc>
          <w:tcPr>
            <w:tcW w:w="681" w:type="pct"/>
            <w:hideMark/>
          </w:tcPr>
          <w:p w:rsidR="00BB0404" w:rsidRPr="0098029C" w:rsidRDefault="00BB0404" w:rsidP="00315498">
            <w:pPr>
              <w:spacing w:before="163"/>
              <w:cnfStyle w:val="000000100000"/>
              <w:rPr>
                <w:sz w:val="21"/>
                <w:szCs w:val="20"/>
                <w:lang w:val="en-GB"/>
              </w:rPr>
            </w:pPr>
            <w:r w:rsidRPr="0098029C">
              <w:rPr>
                <w:sz w:val="21"/>
                <w:szCs w:val="20"/>
                <w:lang w:val="en-GB"/>
              </w:rPr>
              <w:t>Competitive advantages</w:t>
            </w:r>
          </w:p>
        </w:tc>
      </w:tr>
      <w:tr w:rsidR="004A072B" w:rsidRPr="0098029C" w:rsidTr="004A072B">
        <w:trPr>
          <w:trHeight w:val="870"/>
        </w:trPr>
        <w:tc>
          <w:tcPr>
            <w:cnfStyle w:val="001000000000"/>
            <w:tcW w:w="753" w:type="pct"/>
            <w:hideMark/>
          </w:tcPr>
          <w:p w:rsidR="00BB0404" w:rsidRPr="0098029C" w:rsidRDefault="00BB0404" w:rsidP="00315498">
            <w:pPr>
              <w:spacing w:before="163"/>
              <w:rPr>
                <w:sz w:val="21"/>
                <w:szCs w:val="20"/>
                <w:lang w:val="en-GB"/>
              </w:rPr>
            </w:pPr>
            <w:r w:rsidRPr="0098029C">
              <w:rPr>
                <w:sz w:val="21"/>
                <w:szCs w:val="20"/>
                <w:lang w:val="en-GB"/>
              </w:rPr>
              <w:t>excellent product</w:t>
            </w:r>
          </w:p>
        </w:tc>
        <w:tc>
          <w:tcPr>
            <w:tcW w:w="427" w:type="pct"/>
            <w:hideMark/>
          </w:tcPr>
          <w:p w:rsidR="00BB0404" w:rsidRPr="0098029C" w:rsidRDefault="00BB0404" w:rsidP="00315498">
            <w:pPr>
              <w:spacing w:before="163"/>
              <w:cnfStyle w:val="000000000000"/>
              <w:rPr>
                <w:b/>
                <w:bCs/>
                <w:sz w:val="21"/>
                <w:szCs w:val="20"/>
                <w:lang w:val="en-GB"/>
              </w:rPr>
            </w:pPr>
            <w:r w:rsidRPr="0098029C">
              <w:rPr>
                <w:b/>
                <w:bCs/>
                <w:sz w:val="21"/>
                <w:szCs w:val="20"/>
                <w:lang w:val="en-GB"/>
              </w:rPr>
              <w:t>Yes</w:t>
            </w:r>
          </w:p>
        </w:tc>
        <w:tc>
          <w:tcPr>
            <w:tcW w:w="314" w:type="pct"/>
            <w:hideMark/>
          </w:tcPr>
          <w:p w:rsidR="00BB0404" w:rsidRPr="0098029C" w:rsidRDefault="00BB0404" w:rsidP="00315498">
            <w:pPr>
              <w:spacing w:before="163"/>
              <w:cnfStyle w:val="000000000000"/>
              <w:rPr>
                <w:sz w:val="21"/>
                <w:szCs w:val="20"/>
                <w:lang w:val="en-GB"/>
              </w:rPr>
            </w:pPr>
            <w:r w:rsidRPr="0098029C">
              <w:rPr>
                <w:sz w:val="21"/>
                <w:szCs w:val="20"/>
                <w:lang w:val="en-GB"/>
              </w:rPr>
              <w:t>No</w:t>
            </w:r>
          </w:p>
        </w:tc>
        <w:tc>
          <w:tcPr>
            <w:tcW w:w="392" w:type="pct"/>
            <w:hideMark/>
          </w:tcPr>
          <w:p w:rsidR="00BB0404" w:rsidRPr="0098029C" w:rsidRDefault="00BB0404" w:rsidP="00315498">
            <w:pPr>
              <w:spacing w:before="163"/>
              <w:cnfStyle w:val="000000000000"/>
              <w:rPr>
                <w:sz w:val="21"/>
                <w:szCs w:val="20"/>
                <w:lang w:val="en-GB"/>
              </w:rPr>
            </w:pPr>
            <w:r w:rsidRPr="0098029C">
              <w:rPr>
                <w:sz w:val="21"/>
                <w:szCs w:val="20"/>
                <w:lang w:val="en-GB"/>
              </w:rPr>
              <w:t>No</w:t>
            </w:r>
          </w:p>
        </w:tc>
        <w:tc>
          <w:tcPr>
            <w:tcW w:w="706" w:type="pct"/>
            <w:hideMark/>
          </w:tcPr>
          <w:p w:rsidR="00BB0404" w:rsidRPr="0098029C" w:rsidRDefault="00BB0404" w:rsidP="00315498">
            <w:pPr>
              <w:spacing w:before="163"/>
              <w:cnfStyle w:val="000000000000"/>
              <w:rPr>
                <w:sz w:val="21"/>
                <w:szCs w:val="20"/>
                <w:lang w:val="en-GB"/>
              </w:rPr>
            </w:pPr>
            <w:r w:rsidRPr="0098029C">
              <w:rPr>
                <w:sz w:val="21"/>
                <w:szCs w:val="20"/>
                <w:lang w:val="en-GB"/>
              </w:rPr>
              <w:t>No</w:t>
            </w:r>
          </w:p>
        </w:tc>
        <w:tc>
          <w:tcPr>
            <w:tcW w:w="1727" w:type="pct"/>
            <w:hideMark/>
          </w:tcPr>
          <w:p w:rsidR="00BB0404" w:rsidRPr="0098029C" w:rsidRDefault="00C63C5E" w:rsidP="00315498">
            <w:pPr>
              <w:spacing w:before="163"/>
              <w:cnfStyle w:val="000000000000"/>
              <w:rPr>
                <w:sz w:val="21"/>
                <w:szCs w:val="20"/>
                <w:lang w:val="en-GB"/>
              </w:rPr>
            </w:pPr>
            <w:r w:rsidRPr="0098029C">
              <w:rPr>
                <w:sz w:val="21"/>
                <w:szCs w:val="20"/>
              </w:rPr>
              <w:t>high-quality</w:t>
            </w:r>
            <w:r w:rsidR="00354058" w:rsidRPr="0098029C">
              <w:rPr>
                <w:sz w:val="21"/>
                <w:szCs w:val="20"/>
              </w:rPr>
              <w:t xml:space="preserve">Starbucks coffee is not the sole </w:t>
            </w:r>
            <w:r>
              <w:rPr>
                <w:sz w:val="21"/>
                <w:szCs w:val="20"/>
              </w:rPr>
              <w:t>option</w:t>
            </w:r>
            <w:r w:rsidR="00354058" w:rsidRPr="0098029C">
              <w:rPr>
                <w:sz w:val="21"/>
                <w:szCs w:val="20"/>
              </w:rPr>
              <w:t xml:space="preserve"> available for coffee lovers.</w:t>
            </w:r>
          </w:p>
        </w:tc>
        <w:tc>
          <w:tcPr>
            <w:tcW w:w="681" w:type="pct"/>
            <w:hideMark/>
          </w:tcPr>
          <w:p w:rsidR="00BB0404" w:rsidRPr="0098029C" w:rsidRDefault="00BB0404" w:rsidP="00315498">
            <w:pPr>
              <w:spacing w:before="163"/>
              <w:cnfStyle w:val="000000000000"/>
              <w:rPr>
                <w:sz w:val="21"/>
                <w:szCs w:val="20"/>
                <w:lang w:val="en-GB"/>
              </w:rPr>
            </w:pPr>
            <w:r w:rsidRPr="0098029C">
              <w:rPr>
                <w:sz w:val="21"/>
                <w:szCs w:val="20"/>
                <w:lang w:val="en-GB"/>
              </w:rPr>
              <w:t>Competitive advantages</w:t>
            </w:r>
          </w:p>
        </w:tc>
      </w:tr>
      <w:tr w:rsidR="004A072B" w:rsidRPr="0098029C" w:rsidTr="004A072B">
        <w:trPr>
          <w:cnfStyle w:val="000000100000"/>
          <w:trHeight w:val="580"/>
        </w:trPr>
        <w:tc>
          <w:tcPr>
            <w:cnfStyle w:val="001000000000"/>
            <w:tcW w:w="753" w:type="pct"/>
            <w:hideMark/>
          </w:tcPr>
          <w:p w:rsidR="00BB0404" w:rsidRPr="0098029C" w:rsidRDefault="00BB0404" w:rsidP="00315498">
            <w:pPr>
              <w:spacing w:before="163"/>
              <w:rPr>
                <w:sz w:val="21"/>
                <w:szCs w:val="20"/>
                <w:lang w:val="en-GB"/>
              </w:rPr>
            </w:pPr>
            <w:r w:rsidRPr="0098029C">
              <w:rPr>
                <w:sz w:val="21"/>
                <w:szCs w:val="20"/>
                <w:lang w:val="en-GB"/>
              </w:rPr>
              <w:t>Sustainable Global Supply Chain</w:t>
            </w:r>
          </w:p>
        </w:tc>
        <w:tc>
          <w:tcPr>
            <w:tcW w:w="427"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314"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392"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706" w:type="pct"/>
            <w:hideMark/>
          </w:tcPr>
          <w:p w:rsidR="00BB0404" w:rsidRPr="0098029C" w:rsidRDefault="00BB0404" w:rsidP="00315498">
            <w:pPr>
              <w:spacing w:before="163"/>
              <w:cnfStyle w:val="000000100000"/>
              <w:rPr>
                <w:b/>
                <w:bCs/>
                <w:sz w:val="21"/>
                <w:szCs w:val="20"/>
                <w:lang w:val="en-GB"/>
              </w:rPr>
            </w:pPr>
            <w:r w:rsidRPr="0098029C">
              <w:rPr>
                <w:b/>
                <w:bCs/>
                <w:sz w:val="21"/>
                <w:szCs w:val="20"/>
                <w:lang w:val="en-GB"/>
              </w:rPr>
              <w:t>Yes</w:t>
            </w:r>
          </w:p>
        </w:tc>
        <w:tc>
          <w:tcPr>
            <w:tcW w:w="1727" w:type="pct"/>
            <w:hideMark/>
          </w:tcPr>
          <w:p w:rsidR="00BB0404" w:rsidRPr="0098029C" w:rsidRDefault="00354058" w:rsidP="00315498">
            <w:pPr>
              <w:spacing w:before="163"/>
              <w:cnfStyle w:val="000000100000"/>
              <w:rPr>
                <w:sz w:val="21"/>
                <w:szCs w:val="20"/>
                <w:lang w:val="en-GB"/>
              </w:rPr>
            </w:pPr>
            <w:r w:rsidRPr="0098029C">
              <w:rPr>
                <w:sz w:val="21"/>
                <w:szCs w:val="20"/>
              </w:rPr>
              <w:t>Starbucks maintains sustainable supply chains globally, extending its support to the coffee farmers it engages with.</w:t>
            </w:r>
          </w:p>
        </w:tc>
        <w:tc>
          <w:tcPr>
            <w:tcW w:w="681" w:type="pct"/>
            <w:hideMark/>
          </w:tcPr>
          <w:p w:rsidR="00BB0404" w:rsidRPr="0098029C" w:rsidRDefault="00BB0404" w:rsidP="00315498">
            <w:pPr>
              <w:spacing w:before="163"/>
              <w:cnfStyle w:val="000000100000"/>
              <w:rPr>
                <w:sz w:val="21"/>
                <w:szCs w:val="20"/>
                <w:lang w:val="en-GB"/>
              </w:rPr>
            </w:pPr>
            <w:r w:rsidRPr="0098029C">
              <w:rPr>
                <w:sz w:val="21"/>
                <w:szCs w:val="20"/>
                <w:lang w:val="en-GB"/>
              </w:rPr>
              <w:t>SUSTAINED COMPETITIVE ADVANTAGE</w:t>
            </w:r>
          </w:p>
        </w:tc>
      </w:tr>
    </w:tbl>
    <w:p w:rsidR="00E062D7" w:rsidRPr="0098029C" w:rsidRDefault="003965B1" w:rsidP="00315498">
      <w:pPr>
        <w:spacing w:before="163" w:line="360" w:lineRule="auto"/>
        <w:rPr>
          <w:lang w:val="en-GB"/>
        </w:rPr>
      </w:pPr>
      <w:r w:rsidRPr="0098029C">
        <w:rPr>
          <w:lang w:val="en-GB"/>
        </w:rPr>
        <w:t>Based on the above table analysis, Starbucks’ sustainable resources/advantages include creating a “third space” for customers, having a high-quality brand image (valued at US$5.4 billion), customers have emotional attachment to it, and building relationships with local store employees. strong relationships and provide a sustainable supply chain around the world.</w:t>
      </w:r>
    </w:p>
    <w:p w:rsidR="004A072B" w:rsidRPr="0098029C" w:rsidRDefault="004A072B" w:rsidP="00315498">
      <w:pPr>
        <w:spacing w:before="163" w:line="360" w:lineRule="auto"/>
        <w:rPr>
          <w:lang w:val="en-GB"/>
        </w:rPr>
      </w:pPr>
    </w:p>
    <w:p w:rsidR="004A072B" w:rsidRPr="0098029C" w:rsidRDefault="004A072B" w:rsidP="00315498">
      <w:pPr>
        <w:spacing w:before="163" w:line="360" w:lineRule="auto"/>
        <w:rPr>
          <w:lang w:val="en-GB"/>
        </w:rPr>
      </w:pPr>
    </w:p>
    <w:p w:rsidR="00D648AE" w:rsidRPr="0098029C" w:rsidRDefault="00D648AE" w:rsidP="00315498">
      <w:pPr>
        <w:pStyle w:val="1"/>
        <w:spacing w:before="163" w:line="360" w:lineRule="auto"/>
      </w:pPr>
      <w:bookmarkStart w:id="13" w:name="_Toc140680712"/>
      <w:r w:rsidRPr="0098029C">
        <w:t>4. Starbucks' existing strategy and evaluation</w:t>
      </w:r>
      <w:bookmarkEnd w:id="13"/>
    </w:p>
    <w:p w:rsidR="00D648AE" w:rsidRPr="0098029C" w:rsidRDefault="00D648AE" w:rsidP="00315498">
      <w:pPr>
        <w:spacing w:before="163" w:line="360" w:lineRule="auto"/>
      </w:pPr>
      <w:r w:rsidRPr="0098029C">
        <w:t>In the following content, it attempts to outline and evaluate the strategy that Starbucks is currently implementing, and thus support subsequent improvement and strategic reshaping, and thus derive an innovative personalized service strategy.</w:t>
      </w:r>
    </w:p>
    <w:p w:rsidR="00D648AE" w:rsidRPr="0098029C" w:rsidRDefault="00D648AE" w:rsidP="00315498">
      <w:pPr>
        <w:pStyle w:val="2"/>
        <w:spacing w:before="163"/>
      </w:pPr>
      <w:bookmarkStart w:id="14" w:name="_Toc140680713"/>
      <w:r w:rsidRPr="0098029C">
        <w:t>4.1. Existing Strategies: Marketing Mix</w:t>
      </w:r>
      <w:bookmarkEnd w:id="14"/>
    </w:p>
    <w:p w:rsidR="00D648AE" w:rsidRPr="0098029C" w:rsidRDefault="00D648AE" w:rsidP="00315498">
      <w:pPr>
        <w:spacing w:before="163" w:line="360" w:lineRule="auto"/>
      </w:pPr>
      <w:r w:rsidRPr="0098029C">
        <w:t>Next, to elaborate on the above strategies in more detail, a marketing mix analysis is shown below.</w:t>
      </w:r>
    </w:p>
    <w:p w:rsidR="00D648AE" w:rsidRPr="0098029C" w:rsidRDefault="00D648AE" w:rsidP="00315498">
      <w:pPr>
        <w:spacing w:before="163" w:line="360" w:lineRule="auto"/>
      </w:pPr>
      <w:r w:rsidRPr="0098029C">
        <w:t xml:space="preserve">Product: </w:t>
      </w:r>
      <w:bookmarkStart w:id="15" w:name="_Hlk140674742"/>
      <w:r w:rsidRPr="0098029C">
        <w:t>It should be emphasized that Starbucks' brand image is based on its own high-quality coffee and beverages. According to Sawhney (2018), the business also offers guests different kinds of fast-food alternatives, including small plates, beer, wine, sandwiches, and craft sodas, and even offers lunch, dinner, and late-night snacks. Besides that, the brand's innovative products include Frappuccino, Iced White, Peppermint Mocha, Gingerbread Latte and Tazo Zen.</w:t>
      </w:r>
    </w:p>
    <w:bookmarkEnd w:id="15"/>
    <w:p w:rsidR="00D648AE" w:rsidRPr="0098029C" w:rsidRDefault="00D648AE" w:rsidP="00315498">
      <w:pPr>
        <w:spacing w:before="163" w:line="360" w:lineRule="auto"/>
      </w:pPr>
      <w:r w:rsidRPr="0098029C">
        <w:t>Price: Regarding pricing, Starbucks targets the highest price that consumers are willing to spend. By implementing strategic price increases based on research and customer analysis, Starbucks has masterfully applied value-based pricing to boost its profits, as reported by Fader (2020). Be it coffee, Frappuccinos, or new fast-food entries, they do not compete on price.</w:t>
      </w:r>
    </w:p>
    <w:p w:rsidR="00D648AE" w:rsidRPr="0098029C" w:rsidRDefault="00D648AE" w:rsidP="00315498">
      <w:pPr>
        <w:spacing w:before="163" w:line="360" w:lineRule="auto"/>
      </w:pPr>
      <w:r w:rsidRPr="0098029C">
        <w:t>Place: Starbucks has more than 30,000 coffee shops spread across nearly 83 countries globally. Its ubiquitous presence enables customers to access its products almost anywhere (Ge et.al, 2021). Starbucks' recent marketing strategy goes beyond traditional service locations. As Sawhney (2018) describes, the brand has diversified its services to include e-</w:t>
      </w:r>
      <w:r w:rsidRPr="0098029C">
        <w:lastRenderedPageBreak/>
        <w:t>commerce and electronic payment processing in line with product innovation. The brand's mobile app offers a platform for customers to make payments, refill their Starbucks cards, and keep track of their rewards. They can also pre-order and pre-pay for their purchases using the mobile app before collecting them in-store. Some Starbucks stores also partner with third-party food delivery services.</w:t>
      </w:r>
    </w:p>
    <w:p w:rsidR="00D648AE" w:rsidRPr="0098029C" w:rsidRDefault="00D648AE" w:rsidP="00315498">
      <w:pPr>
        <w:spacing w:before="163" w:line="360" w:lineRule="auto"/>
      </w:pPr>
      <w:r w:rsidRPr="0098029C">
        <w:t>Promotion: Starbucks' latest marketing initiative includes the Starbucks Night program, offering new menu items and enticing customers to gather post-work (Tien et.al, 2020). Moreover, the Starbucks marketing team continually orchestrates various advertising campaigns on digital media platforms like Facebook and Google Ads, fostering word-of-mouth promotion and interaction with their targeted audience.</w:t>
      </w:r>
    </w:p>
    <w:p w:rsidR="00315498" w:rsidRPr="0098029C" w:rsidRDefault="00315498" w:rsidP="00315498">
      <w:pPr>
        <w:spacing w:before="163" w:line="360" w:lineRule="auto"/>
        <w:rPr>
          <w:rFonts w:eastAsiaTheme="minorEastAsia"/>
        </w:rPr>
      </w:pPr>
    </w:p>
    <w:p w:rsidR="00D648AE" w:rsidRPr="0098029C" w:rsidRDefault="00D648AE" w:rsidP="00315498">
      <w:pPr>
        <w:pStyle w:val="2"/>
        <w:spacing w:before="163"/>
      </w:pPr>
      <w:bookmarkStart w:id="16" w:name="_Toc140680714"/>
      <w:r w:rsidRPr="0098029C">
        <w:t>4.2. Existing strategy: Porter's General Strategy</w:t>
      </w:r>
      <w:bookmarkEnd w:id="16"/>
    </w:p>
    <w:p w:rsidR="00D648AE" w:rsidRPr="0098029C" w:rsidRDefault="00D648AE" w:rsidP="00315498">
      <w:pPr>
        <w:spacing w:before="163" w:line="360" w:lineRule="auto"/>
      </w:pPr>
      <w:r w:rsidRPr="0098029C">
        <w:t>Moreover, Starbucks employs Porter's General Strategy by adopting a differentiation approach. As Kee et.al (2021) highlight, Starbucks initiated competition across a broader market, supplying a diverse assortment of products and services for all meals - breakfast, lunch, and dinner - with the aim of attracting potential customers and reaching sales objectives. As detailed by Sawhney (2018), the company started by presenting new products like beer, Teavana tea, wine, gourmet sandwiches, craft soda, and small plates to customers and markets. In addition, Starbucks ventured into new markets, such as the dinner segment, and sought to expand its global footprint by entering new national markets. Intriguingly, Starbucks does not compete on price for its new services. Instead, its competitive advantage is derived from distinctive elements such as the brand's value, high-quality service, and the unique experience its new menu offers.</w:t>
      </w:r>
    </w:p>
    <w:p w:rsidR="00D648AE" w:rsidRPr="0098029C" w:rsidRDefault="00D648AE" w:rsidP="00315498">
      <w:pPr>
        <w:spacing w:before="163" w:line="360" w:lineRule="auto"/>
        <w:rPr>
          <w:b/>
          <w:bCs/>
          <w:i/>
          <w:iCs/>
        </w:rPr>
      </w:pPr>
      <w:r w:rsidRPr="0098029C">
        <w:rPr>
          <w:b/>
          <w:bCs/>
          <w:i/>
          <w:iCs/>
        </w:rPr>
        <w:t xml:space="preserve">Figure </w:t>
      </w:r>
      <w:r w:rsidR="00315498" w:rsidRPr="0098029C">
        <w:rPr>
          <w:b/>
          <w:bCs/>
          <w:i/>
          <w:iCs/>
        </w:rPr>
        <w:t>4</w:t>
      </w:r>
      <w:r w:rsidRPr="0098029C">
        <w:rPr>
          <w:b/>
          <w:bCs/>
          <w:i/>
          <w:iCs/>
        </w:rPr>
        <w:t>: Porter's General Strategy</w:t>
      </w:r>
    </w:p>
    <w:p w:rsidR="00D648AE" w:rsidRPr="0098029C" w:rsidRDefault="00D648AE" w:rsidP="00315498">
      <w:pPr>
        <w:spacing w:before="163" w:line="360" w:lineRule="auto"/>
        <w:rPr>
          <w:rFonts w:eastAsiaTheme="minorEastAsia"/>
        </w:rPr>
      </w:pPr>
      <w:r w:rsidRPr="0098029C">
        <w:rPr>
          <w:noProof/>
        </w:rPr>
        <w:lastRenderedPageBreak/>
        <w:drawing>
          <wp:inline distT="0" distB="0" distL="0" distR="0">
            <wp:extent cx="5731510" cy="2523490"/>
            <wp:effectExtent l="0" t="0" r="2540" b="0"/>
            <wp:docPr id="2038287017" name="图片 2038287017" descr="Porter's generic strategies [16]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Porter's generic strategies [16] | Download Scientific Diagram"/>
                    <pic:cNvPicPr>
                      <a:picLocks noChangeAspect="1" noChangeArrowheads="1"/>
                    </pic:cNvPicPr>
                  </pic:nvPicPr>
                  <pic:blipFill>
                    <a:blip r:embed="rId10">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731510" cy="2523490"/>
                    </a:xfrm>
                    <a:prstGeom prst="rect">
                      <a:avLst/>
                    </a:prstGeom>
                    <a:noFill/>
                    <a:ln>
                      <a:noFill/>
                    </a:ln>
                  </pic:spPr>
                </pic:pic>
              </a:graphicData>
            </a:graphic>
          </wp:inline>
        </w:drawing>
      </w:r>
    </w:p>
    <w:p w:rsidR="00D648AE" w:rsidRPr="0098029C" w:rsidRDefault="00D648AE" w:rsidP="00315498">
      <w:pPr>
        <w:spacing w:before="163" w:line="360" w:lineRule="auto"/>
        <w:rPr>
          <w:rFonts w:eastAsiaTheme="minorEastAsia"/>
          <w:i/>
          <w:iCs/>
        </w:rPr>
      </w:pPr>
      <w:r w:rsidRPr="0098029C">
        <w:rPr>
          <w:rFonts w:eastAsiaTheme="minorEastAsia"/>
          <w:i/>
          <w:iCs/>
        </w:rPr>
        <w:t xml:space="preserve">Source: </w:t>
      </w:r>
      <w:hyperlink r:id="rId11" w:history="1">
        <w:r w:rsidRPr="0098029C">
          <w:rPr>
            <w:rStyle w:val="a7"/>
            <w:rFonts w:eastAsiaTheme="minorEastAsia"/>
            <w:i/>
            <w:iCs/>
          </w:rPr>
          <w:t>https://www.researchgate.net/figure/Porters-generic-strategies-16_fig1_324176482</w:t>
        </w:r>
      </w:hyperlink>
    </w:p>
    <w:p w:rsidR="00D648AE" w:rsidRPr="0098029C" w:rsidRDefault="00D648AE" w:rsidP="00315498">
      <w:pPr>
        <w:spacing w:before="163" w:line="360" w:lineRule="auto"/>
        <w:rPr>
          <w:rFonts w:eastAsiaTheme="minorEastAsia"/>
        </w:rPr>
      </w:pPr>
      <w:r w:rsidRPr="0098029C">
        <w:rPr>
          <w:rFonts w:eastAsiaTheme="minorEastAsia"/>
        </w:rPr>
        <w:t>In order to complete its differentiation strategy, in fact, Starbucks also provides a series of services. Each drink has the customer's name on the glass. The products are clearly placed and categorized; this reduces the time for customers to search for products. Starbucks follows a commendable approach to enhance quality by being receptive to consumer feedback and experimenting with numerous strategies to amplify customer satisfaction. For instance, it has the "My Starbucks Idea" initiative for consumers and fan communities. This platform encourages users to share their innovative ideas and vote on preferred services (Hsiung et.al, 2021). Additionally, it features a public leaderboard that displays the most favored ideas and the most devoted fans.</w:t>
      </w:r>
    </w:p>
    <w:p w:rsidR="00D648AE" w:rsidRPr="0098029C" w:rsidRDefault="00D648AE" w:rsidP="00315498">
      <w:pPr>
        <w:spacing w:before="163" w:line="360" w:lineRule="auto"/>
        <w:rPr>
          <w:rFonts w:eastAsiaTheme="minorEastAsia"/>
        </w:rPr>
      </w:pPr>
    </w:p>
    <w:p w:rsidR="00D648AE" w:rsidRPr="0098029C" w:rsidRDefault="00D648AE" w:rsidP="00315498">
      <w:pPr>
        <w:pStyle w:val="2"/>
        <w:spacing w:before="163"/>
        <w:rPr>
          <w:rFonts w:eastAsiaTheme="minorEastAsia"/>
        </w:rPr>
      </w:pPr>
      <w:bookmarkStart w:id="17" w:name="_Toc140680715"/>
      <w:r w:rsidRPr="0098029C">
        <w:rPr>
          <w:rFonts w:eastAsiaTheme="minorEastAsia"/>
        </w:rPr>
        <w:t>4.3. Evaluation</w:t>
      </w:r>
      <w:bookmarkEnd w:id="17"/>
    </w:p>
    <w:p w:rsidR="00D648AE" w:rsidRPr="0098029C" w:rsidRDefault="00D648AE" w:rsidP="00315498">
      <w:pPr>
        <w:spacing w:before="163" w:line="360" w:lineRule="auto"/>
        <w:rPr>
          <w:rFonts w:eastAsiaTheme="minorEastAsia"/>
        </w:rPr>
      </w:pPr>
      <w:r w:rsidRPr="0098029C">
        <w:rPr>
          <w:rFonts w:eastAsiaTheme="minorEastAsia"/>
        </w:rPr>
        <w:t xml:space="preserve">However, the reality is that Starbucks' strategy doesn't seem to be working. Starbucks has not effectively completed the marketing strategic goals mentioned in the company's financial report. According to Macrotrends (n.d.) 2022, Starbucks generates a total of $3.282B in revenue. The Americas accounted for most of this figure in previous years. In 2019, the Americas region had a total revenue of $16.65 billion. This figure is lower than the target </w:t>
      </w:r>
      <w:r w:rsidRPr="0098029C">
        <w:rPr>
          <w:rFonts w:eastAsiaTheme="minorEastAsia"/>
        </w:rPr>
        <w:lastRenderedPageBreak/>
        <w:t>provided by Starbucks in the annual report, which is 30 billion US dollars. In fact, Starbucks revenue rose 8%, but that was also below analysts' dollars. Earnings of 74 cents per share also missed analysts' expectations of 77 cents. A key factor was a sharp 29% drop in sales in China: a market where it faces strong competition from Luckin and other local players. Starbucks interim CEO Howard Schultz said the results reflected "a challenging global consumer and inflation environment, an overall weak quarter for retail, and unprecedented COVID-19-related headwinds in China in the first quarter (Lombardi et.al, 2021).” And this actually reflects the problem of Starbucks: its strategy, this strategy, has not worked.</w:t>
      </w:r>
    </w:p>
    <w:p w:rsidR="00D648AE" w:rsidRPr="0098029C" w:rsidRDefault="00D648AE" w:rsidP="00315498">
      <w:pPr>
        <w:spacing w:before="163" w:line="360" w:lineRule="auto"/>
        <w:rPr>
          <w:rFonts w:eastAsiaTheme="minorEastAsia"/>
        </w:rPr>
      </w:pPr>
      <w:r w:rsidRPr="0098029C">
        <w:rPr>
          <w:rFonts w:eastAsiaTheme="minorEastAsia"/>
        </w:rPr>
        <w:t>Judging by customer satisfaction</w:t>
      </w:r>
      <w:r w:rsidR="00315498" w:rsidRPr="0098029C">
        <w:rPr>
          <w:rFonts w:eastAsiaTheme="minorEastAsia"/>
        </w:rPr>
        <w:t xml:space="preserve"> for service</w:t>
      </w:r>
      <w:r w:rsidRPr="0098029C">
        <w:rPr>
          <w:rFonts w:eastAsiaTheme="minorEastAsia"/>
        </w:rPr>
        <w:t>, the above strategy was successful to a certain extent, but it also brought new problems. Among them, in terms of customer service, "My Starbucks Idea" triggered customer following and WoM, but also reflected a series of store problems. Many of these issues are not being tracked and resolved on an ongoing basis. For example, Benavides (2022) survey shows that Starbucks customers often have to spend a lot of time waiting in line to pick up their meals and to be seated. Waiting time for order is too long. In the food pick-up area, beverages and food are placed in a mess, and customers cannot get their own products in time; this further magnifies the time wastage that customers encounter during the dining process. Additionally, restroom access requires a password, which customers need to obtain from the staff. During the survey period, it was noted that the staff were often occupied, reducing the likelihood of customers successfully acquiring the password.</w:t>
      </w:r>
    </w:p>
    <w:p w:rsidR="00D648AE" w:rsidRPr="0098029C" w:rsidRDefault="00D648AE" w:rsidP="00315498">
      <w:pPr>
        <w:spacing w:before="163" w:line="360" w:lineRule="auto"/>
        <w:rPr>
          <w:rFonts w:eastAsiaTheme="minorEastAsia"/>
        </w:rPr>
      </w:pPr>
      <w:r w:rsidRPr="0098029C">
        <w:rPr>
          <w:rFonts w:eastAsiaTheme="minorEastAsia"/>
        </w:rPr>
        <w:t xml:space="preserve">With the increasing intricacy of products and services, as mentioned by Sawhney (2018), the prevailing differentiation strategy is causing brand dilution. Starbucks' brand's key assets are its coffee-centric products and experiences. However, as the range of products broadens, Starbucks is swiftly transforming into a "dining destination." This change, however, has gradually led to a decline in Starbucks' brand value. Furthermore, Sawhney (2018) points out that as Starbucks broadens its product portfolio, its food and beverage menu tends to become more complex, creating a challenge for customers and the brand itself. By offering an </w:t>
      </w:r>
      <w:r w:rsidRPr="0098029C">
        <w:rPr>
          <w:rFonts w:eastAsiaTheme="minorEastAsia"/>
        </w:rPr>
        <w:lastRenderedPageBreak/>
        <w:t>extended array of options to its customers, Starbucks may risk reducing the efficiency of customer decision-making and overall satisfaction. Customers require more time to decide, which increases waiting periods and results in reduced service satisfaction.</w:t>
      </w:r>
    </w:p>
    <w:p w:rsidR="00D648AE" w:rsidRPr="0098029C" w:rsidRDefault="00D648AE" w:rsidP="00315498">
      <w:pPr>
        <w:spacing w:before="163" w:line="360" w:lineRule="auto"/>
        <w:rPr>
          <w:rFonts w:eastAsiaTheme="minorEastAsia"/>
        </w:rPr>
      </w:pPr>
      <w:r w:rsidRPr="0098029C">
        <w:rPr>
          <w:rFonts w:eastAsiaTheme="minorEastAsia"/>
        </w:rPr>
        <w:t>Therefore, in general, although Starbucks' current diversification strategy has indeed brought some achievements, it also faces strong challenges. The next strategic reshaping section will provide further analysis and design.</w:t>
      </w:r>
    </w:p>
    <w:p w:rsidR="004A072B" w:rsidRPr="0098029C" w:rsidRDefault="004A072B" w:rsidP="00315498">
      <w:pPr>
        <w:spacing w:before="163" w:line="360" w:lineRule="auto"/>
      </w:pPr>
    </w:p>
    <w:p w:rsidR="00315498" w:rsidRPr="0098029C" w:rsidRDefault="00315498" w:rsidP="00315498">
      <w:pPr>
        <w:pStyle w:val="1"/>
        <w:spacing w:before="163" w:line="360" w:lineRule="auto"/>
        <w:rPr>
          <w:sz w:val="24"/>
        </w:rPr>
      </w:pPr>
      <w:bookmarkStart w:id="18" w:name="_Toc140680716"/>
      <w:r w:rsidRPr="0098029C">
        <w:t>5. Strategic Analysis</w:t>
      </w:r>
      <w:bookmarkEnd w:id="18"/>
    </w:p>
    <w:p w:rsidR="00315498" w:rsidRPr="0098029C" w:rsidRDefault="00315498" w:rsidP="00315498">
      <w:pPr>
        <w:spacing w:before="163" w:line="360" w:lineRule="auto"/>
      </w:pPr>
      <w:r w:rsidRPr="0098029C">
        <w:t>As mentioned in the McKinsey (2020) report, the key feature of customer service in 2025 is the transformation from reactive service center to active control of customer relationship and shaping a new omni-channel strategy. To achieve this, in what follows, it tries to conduct a comprehensive analysis based on the previous environmental analysis, and thus make recommendations to induce a strategic shift in the enterprise.</w:t>
      </w:r>
    </w:p>
    <w:p w:rsidR="00315498" w:rsidRPr="0098029C" w:rsidRDefault="00315498" w:rsidP="00315498">
      <w:pPr>
        <w:pStyle w:val="2"/>
        <w:spacing w:before="163"/>
      </w:pPr>
      <w:bookmarkStart w:id="19" w:name="_Toc140680717"/>
      <w:r w:rsidRPr="0098029C">
        <w:t>5.1. SWOT analysis</w:t>
      </w:r>
      <w:bookmarkEnd w:id="19"/>
    </w:p>
    <w:p w:rsidR="00315498" w:rsidRPr="0098029C" w:rsidRDefault="00315498" w:rsidP="00315498">
      <w:pPr>
        <w:spacing w:before="163" w:line="360" w:lineRule="auto"/>
      </w:pPr>
      <w:r w:rsidRPr="0098029C">
        <w:t>Integrating the analysis of both external and internal environments, we can present the following SWOT matrix:</w:t>
      </w:r>
    </w:p>
    <w:p w:rsidR="00315498" w:rsidRPr="0098029C" w:rsidRDefault="00315498" w:rsidP="00315498">
      <w:pPr>
        <w:spacing w:before="163" w:line="360" w:lineRule="auto"/>
        <w:rPr>
          <w:b/>
          <w:bCs/>
          <w:i/>
          <w:iCs/>
        </w:rPr>
      </w:pPr>
      <w:r w:rsidRPr="0098029C">
        <w:rPr>
          <w:b/>
          <w:bCs/>
          <w:i/>
          <w:iCs/>
        </w:rPr>
        <w:t>Table 2: SWOT Analysis of Starbucks</w:t>
      </w:r>
    </w:p>
    <w:tbl>
      <w:tblPr>
        <w:tblW w:w="7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3700"/>
        <w:gridCol w:w="3700"/>
      </w:tblGrid>
      <w:tr w:rsidR="00315498" w:rsidRPr="0098029C" w:rsidTr="00315498">
        <w:trPr>
          <w:trHeight w:val="580"/>
        </w:trPr>
        <w:tc>
          <w:tcPr>
            <w:tcW w:w="3700" w:type="dxa"/>
            <w:tcBorders>
              <w:top w:val="single" w:sz="4" w:space="0" w:color="auto"/>
              <w:left w:val="single" w:sz="4" w:space="0" w:color="auto"/>
              <w:bottom w:val="single" w:sz="4" w:space="0" w:color="auto"/>
              <w:right w:val="single" w:sz="4" w:space="0" w:color="auto"/>
            </w:tcBorders>
            <w:vAlign w:val="bottom"/>
            <w:hideMark/>
          </w:tcPr>
          <w:p w:rsidR="00315498" w:rsidRPr="0098029C" w:rsidRDefault="00315498" w:rsidP="00315498">
            <w:pPr>
              <w:spacing w:before="163" w:line="360" w:lineRule="auto"/>
              <w:rPr>
                <w:rFonts w:cs="Times New Roman"/>
                <w:b/>
                <w:bCs/>
              </w:rPr>
            </w:pPr>
            <w:r w:rsidRPr="0098029C">
              <w:rPr>
                <w:rFonts w:cs="Times New Roman"/>
                <w:b/>
                <w:bCs/>
              </w:rPr>
              <w:t>STRENGTH</w:t>
            </w:r>
          </w:p>
        </w:tc>
        <w:tc>
          <w:tcPr>
            <w:tcW w:w="3700" w:type="dxa"/>
            <w:tcBorders>
              <w:top w:val="single" w:sz="4" w:space="0" w:color="auto"/>
              <w:left w:val="single" w:sz="4" w:space="0" w:color="auto"/>
              <w:bottom w:val="single" w:sz="4" w:space="0" w:color="auto"/>
              <w:right w:val="single" w:sz="4" w:space="0" w:color="auto"/>
            </w:tcBorders>
            <w:vAlign w:val="bottom"/>
            <w:hideMark/>
          </w:tcPr>
          <w:p w:rsidR="00315498" w:rsidRPr="0098029C" w:rsidRDefault="00315498" w:rsidP="00315498">
            <w:pPr>
              <w:spacing w:before="163" w:line="360" w:lineRule="auto"/>
              <w:rPr>
                <w:rFonts w:cs="Times New Roman"/>
                <w:b/>
                <w:bCs/>
              </w:rPr>
            </w:pPr>
            <w:r w:rsidRPr="0098029C">
              <w:rPr>
                <w:rFonts w:cs="Times New Roman"/>
                <w:b/>
                <w:bCs/>
              </w:rPr>
              <w:t>WEAKNESS</w:t>
            </w:r>
          </w:p>
        </w:tc>
      </w:tr>
      <w:tr w:rsidR="00315498" w:rsidRPr="0098029C" w:rsidTr="00315498">
        <w:trPr>
          <w:trHeight w:val="1770"/>
        </w:trPr>
        <w:tc>
          <w:tcPr>
            <w:tcW w:w="3700" w:type="dxa"/>
            <w:tcBorders>
              <w:top w:val="single" w:sz="4" w:space="0" w:color="auto"/>
              <w:left w:val="single" w:sz="4" w:space="0" w:color="auto"/>
              <w:bottom w:val="single" w:sz="4" w:space="0" w:color="auto"/>
              <w:right w:val="single" w:sz="4" w:space="0" w:color="auto"/>
            </w:tcBorders>
            <w:vAlign w:val="bottom"/>
            <w:hideMark/>
          </w:tcPr>
          <w:p w:rsidR="00315498" w:rsidRPr="0098029C" w:rsidRDefault="00315498" w:rsidP="00315498">
            <w:pPr>
              <w:spacing w:before="163" w:line="360" w:lineRule="auto"/>
              <w:jc w:val="left"/>
              <w:rPr>
                <w:rFonts w:cs="Times New Roman"/>
              </w:rPr>
            </w:pPr>
            <w:r w:rsidRPr="0098029C">
              <w:rPr>
                <w:rFonts w:cs="Times New Roman"/>
              </w:rPr>
              <w:t>Sustainable global supply chain; store atmosphere; brand reputation; good employee relations.</w:t>
            </w:r>
          </w:p>
        </w:tc>
        <w:tc>
          <w:tcPr>
            <w:tcW w:w="3700" w:type="dxa"/>
            <w:tcBorders>
              <w:top w:val="single" w:sz="4" w:space="0" w:color="auto"/>
              <w:left w:val="single" w:sz="4" w:space="0" w:color="auto"/>
              <w:bottom w:val="single" w:sz="4" w:space="0" w:color="auto"/>
              <w:right w:val="single" w:sz="4" w:space="0" w:color="auto"/>
            </w:tcBorders>
            <w:vAlign w:val="bottom"/>
            <w:hideMark/>
          </w:tcPr>
          <w:p w:rsidR="00315498" w:rsidRPr="0098029C" w:rsidRDefault="00315498" w:rsidP="00315498">
            <w:pPr>
              <w:spacing w:before="163" w:line="360" w:lineRule="auto"/>
              <w:rPr>
                <w:rFonts w:cs="Times New Roman"/>
              </w:rPr>
            </w:pPr>
            <w:r w:rsidRPr="0098029C">
              <w:rPr>
                <w:rFonts w:cs="Times New Roman"/>
              </w:rPr>
              <w:t>Lack of personalized service; high-quality but replaceable products; high pressure on service and operations during peak hours</w:t>
            </w:r>
          </w:p>
        </w:tc>
      </w:tr>
      <w:tr w:rsidR="00315498" w:rsidRPr="0098029C" w:rsidTr="00315498">
        <w:trPr>
          <w:trHeight w:val="580"/>
        </w:trPr>
        <w:tc>
          <w:tcPr>
            <w:tcW w:w="3700" w:type="dxa"/>
            <w:tcBorders>
              <w:top w:val="single" w:sz="4" w:space="0" w:color="auto"/>
              <w:left w:val="single" w:sz="4" w:space="0" w:color="auto"/>
              <w:bottom w:val="single" w:sz="4" w:space="0" w:color="auto"/>
              <w:right w:val="single" w:sz="4" w:space="0" w:color="auto"/>
            </w:tcBorders>
            <w:vAlign w:val="bottom"/>
            <w:hideMark/>
          </w:tcPr>
          <w:p w:rsidR="00315498" w:rsidRPr="0098029C" w:rsidRDefault="00315498" w:rsidP="00315498">
            <w:pPr>
              <w:spacing w:before="163" w:line="360" w:lineRule="auto"/>
              <w:rPr>
                <w:rFonts w:cs="Times New Roman"/>
                <w:b/>
                <w:bCs/>
              </w:rPr>
            </w:pPr>
            <w:r w:rsidRPr="0098029C">
              <w:rPr>
                <w:rFonts w:cs="Times New Roman"/>
                <w:b/>
                <w:bCs/>
              </w:rPr>
              <w:t>OPPORTUNITIES</w:t>
            </w:r>
          </w:p>
        </w:tc>
        <w:tc>
          <w:tcPr>
            <w:tcW w:w="3700" w:type="dxa"/>
            <w:tcBorders>
              <w:top w:val="single" w:sz="4" w:space="0" w:color="auto"/>
              <w:left w:val="single" w:sz="4" w:space="0" w:color="auto"/>
              <w:bottom w:val="single" w:sz="4" w:space="0" w:color="auto"/>
              <w:right w:val="single" w:sz="4" w:space="0" w:color="auto"/>
            </w:tcBorders>
            <w:vAlign w:val="bottom"/>
            <w:hideMark/>
          </w:tcPr>
          <w:p w:rsidR="00315498" w:rsidRPr="0098029C" w:rsidRDefault="00315498" w:rsidP="00315498">
            <w:pPr>
              <w:spacing w:before="163" w:line="360" w:lineRule="auto"/>
              <w:rPr>
                <w:b/>
                <w:bCs/>
              </w:rPr>
            </w:pPr>
            <w:r w:rsidRPr="0098029C">
              <w:rPr>
                <w:b/>
                <w:bCs/>
              </w:rPr>
              <w:t>THREATS</w:t>
            </w:r>
          </w:p>
        </w:tc>
      </w:tr>
      <w:tr w:rsidR="00315498" w:rsidRPr="0098029C" w:rsidTr="00315498">
        <w:trPr>
          <w:trHeight w:val="3010"/>
        </w:trPr>
        <w:tc>
          <w:tcPr>
            <w:tcW w:w="3700" w:type="dxa"/>
            <w:tcBorders>
              <w:top w:val="single" w:sz="4" w:space="0" w:color="auto"/>
              <w:left w:val="single" w:sz="4" w:space="0" w:color="auto"/>
              <w:bottom w:val="single" w:sz="4" w:space="0" w:color="auto"/>
              <w:right w:val="single" w:sz="4" w:space="0" w:color="auto"/>
            </w:tcBorders>
            <w:vAlign w:val="bottom"/>
            <w:hideMark/>
          </w:tcPr>
          <w:p w:rsidR="00315498" w:rsidRPr="0098029C" w:rsidRDefault="00315498" w:rsidP="00315498">
            <w:pPr>
              <w:spacing w:before="163" w:line="360" w:lineRule="auto"/>
              <w:rPr>
                <w:rFonts w:cs="Times New Roman"/>
              </w:rPr>
            </w:pPr>
            <w:r w:rsidRPr="0098029C">
              <w:rPr>
                <w:rFonts w:cs="Times New Roman"/>
              </w:rPr>
              <w:lastRenderedPageBreak/>
              <w:t>Globalization leads the recovery of the global economy; the least threat of new entrants; the surge of mobile Internet; the rapid expansion of emerging markets; the development of e-commerce platforms; the improvement of purchasing power of buyers; the weakening of suppliers.</w:t>
            </w:r>
          </w:p>
        </w:tc>
        <w:tc>
          <w:tcPr>
            <w:tcW w:w="3700" w:type="dxa"/>
            <w:tcBorders>
              <w:top w:val="single" w:sz="4" w:space="0" w:color="auto"/>
              <w:left w:val="single" w:sz="4" w:space="0" w:color="auto"/>
              <w:bottom w:val="single" w:sz="4" w:space="0" w:color="auto"/>
              <w:right w:val="single" w:sz="4" w:space="0" w:color="auto"/>
            </w:tcBorders>
            <w:vAlign w:val="bottom"/>
            <w:hideMark/>
          </w:tcPr>
          <w:p w:rsidR="00315498" w:rsidRPr="0098029C" w:rsidRDefault="00315498" w:rsidP="00315498">
            <w:pPr>
              <w:spacing w:before="163" w:line="360" w:lineRule="auto"/>
              <w:rPr>
                <w:rFonts w:cs="Times New Roman"/>
              </w:rPr>
            </w:pPr>
            <w:r w:rsidRPr="0098029C">
              <w:rPr>
                <w:rFonts w:cs="Times New Roman"/>
              </w:rPr>
              <w:t>Possibility of substitutes; high degree of competition; escalation in raw material prices due to the Russia-Ukraine conflict; changes in consumption habits post-pandemic; labor protection laws; recyclable packaging; racial and gender disparities; US-China trade war; implications of Brexit; swift growth of emerging markets.</w:t>
            </w:r>
          </w:p>
        </w:tc>
      </w:tr>
    </w:tbl>
    <w:p w:rsidR="00315498" w:rsidRPr="0098029C" w:rsidRDefault="00315498" w:rsidP="00315498">
      <w:pPr>
        <w:spacing w:before="163" w:line="360" w:lineRule="auto"/>
        <w:rPr>
          <w:rFonts w:eastAsia="Times New Roman"/>
          <w:kern w:val="0"/>
          <w:lang w:val="en-GB"/>
        </w:rPr>
      </w:pPr>
      <w:r w:rsidRPr="0098029C">
        <w:t>This thus leads to the following TWOS strategy:</w:t>
      </w:r>
    </w:p>
    <w:p w:rsidR="00315498" w:rsidRPr="0098029C" w:rsidRDefault="00315498" w:rsidP="00315498">
      <w:pPr>
        <w:spacing w:before="163" w:line="360" w:lineRule="auto"/>
      </w:pPr>
      <w:r w:rsidRPr="0098029C">
        <w:t>Basing on the aforementioned SWOT matrix, it becomes imperative to suggest the following actionable and viable TWOS strategies to underpin the upcoming recommendations:</w:t>
      </w:r>
    </w:p>
    <w:p w:rsidR="00315498" w:rsidRPr="0098029C" w:rsidRDefault="00315498" w:rsidP="00315498">
      <w:pPr>
        <w:spacing w:before="163" w:line="360" w:lineRule="auto"/>
      </w:pPr>
      <w:r w:rsidRPr="0098029C">
        <w:rPr>
          <w:b/>
          <w:bCs/>
        </w:rPr>
        <w:t>S-O Strategy 1:</w:t>
      </w:r>
      <w:r w:rsidRPr="0098029C">
        <w:t xml:space="preserve"> In essence, the product diversification strategy presented in the case study is primarily an S-O strategy. It utilizes the strength of Starbucks' brand image and taps into the opportunities offered by the growth of the global economy and rising markets, thereby broadening the product portfolio and customer demographics. And for Starbucks, the reshaped S-O strategy should take advantage of the rise of new VR and AR technologies of the mobile Internet and AI to provide customers with more personalized products and services as described by McKinsey (2020).</w:t>
      </w:r>
    </w:p>
    <w:p w:rsidR="00315498" w:rsidRPr="0098029C" w:rsidRDefault="00315498" w:rsidP="00315498">
      <w:pPr>
        <w:spacing w:before="163" w:line="360" w:lineRule="auto"/>
      </w:pPr>
      <w:r w:rsidRPr="0098029C">
        <w:rPr>
          <w:b/>
          <w:bCs/>
        </w:rPr>
        <w:t>S-O Strategy 2:</w:t>
      </w:r>
      <w:r w:rsidRPr="0098029C">
        <w:t xml:space="preserve"> Another S-O strategy aims to exploit the unique store ambiance, brand equity, and strong employee relationships, and harness the opportunity of rising consumer income to offer premium coffee delivery services based on online orders. In fact, as mentioned above, the level of customer loyalty to a brand is commendable, whereas if the same level of loyalty is stagnant or lower, it will allow other competitors to get involved and play a role in their brand. This involves the so-called "white glove" approach mentioned by McKinsey (2020).</w:t>
      </w:r>
    </w:p>
    <w:p w:rsidR="00315498" w:rsidRPr="0098029C" w:rsidRDefault="00315498" w:rsidP="00315498">
      <w:pPr>
        <w:spacing w:before="163" w:line="360" w:lineRule="auto"/>
      </w:pPr>
      <w:r w:rsidRPr="0098029C">
        <w:rPr>
          <w:b/>
          <w:bCs/>
        </w:rPr>
        <w:lastRenderedPageBreak/>
        <w:t>W-T Strategy:</w:t>
      </w:r>
      <w:r w:rsidRPr="0098029C">
        <w:t xml:space="preserve"> By overcoming the current weakness, that is, improving operational efficiency, so as to effectively respond to the current customer service crisis. This mostly involves increasing the speed at which stores can make products, reducing wait times and responding to customer needs more quickly.</w:t>
      </w:r>
    </w:p>
    <w:p w:rsidR="00315498" w:rsidRPr="0098029C" w:rsidRDefault="00315498" w:rsidP="00315498">
      <w:pPr>
        <w:spacing w:before="163" w:line="360" w:lineRule="auto"/>
      </w:pPr>
      <w:r w:rsidRPr="0098029C">
        <w:rPr>
          <w:b/>
          <w:bCs/>
        </w:rPr>
        <w:t xml:space="preserve">W-O Strategy: </w:t>
      </w:r>
      <w:r w:rsidRPr="0098029C">
        <w:t>In fact, as mentioned above, Starbucks faces a strong threat from competitors. For emerging markets and coffee delivery services, Starbucks should overcome its weaknesses to provide more efficient off-site sales and thus seize the opportunity of the growth of e-commerce platforms.</w:t>
      </w:r>
    </w:p>
    <w:p w:rsidR="00315498" w:rsidRPr="0098029C" w:rsidRDefault="00315498" w:rsidP="00315498">
      <w:pPr>
        <w:spacing w:before="163" w:line="360" w:lineRule="auto"/>
      </w:pPr>
      <w:r w:rsidRPr="0098029C">
        <w:rPr>
          <w:b/>
          <w:bCs/>
        </w:rPr>
        <w:t>S-T Strategy:</w:t>
      </w:r>
      <w:r w:rsidRPr="0098029C">
        <w:t xml:space="preserve"> Utilize Starbucks' global supply chain strengths and commitment to sustainability to counter threats from recyclable packaging and racial and gender tensions. This involves implementing more sustainable initiatives and fully applying sustainability strategies.</w:t>
      </w:r>
    </w:p>
    <w:p w:rsidR="00315498" w:rsidRPr="0098029C" w:rsidRDefault="00315498" w:rsidP="00315498">
      <w:pPr>
        <w:spacing w:before="163" w:line="360" w:lineRule="auto"/>
        <w:rPr>
          <w:b/>
          <w:bCs/>
        </w:rPr>
      </w:pPr>
    </w:p>
    <w:p w:rsidR="00315498" w:rsidRPr="0098029C" w:rsidRDefault="00315498" w:rsidP="00315498">
      <w:pPr>
        <w:pStyle w:val="2"/>
        <w:spacing w:before="163"/>
      </w:pPr>
      <w:bookmarkStart w:id="20" w:name="_Toc140680718"/>
      <w:r w:rsidRPr="0098029C">
        <w:t>5.2. STP analysis</w:t>
      </w:r>
      <w:bookmarkEnd w:id="20"/>
    </w:p>
    <w:p w:rsidR="00315498" w:rsidRPr="0098029C" w:rsidRDefault="00315498" w:rsidP="00315498">
      <w:pPr>
        <w:spacing w:before="163" w:line="360" w:lineRule="auto"/>
      </w:pPr>
      <w:r w:rsidRPr="0098029C">
        <w:t>Next, in order to redefine the strategy, there's a need to recalibrate its segmentation, targeting, and positioning. First, according to the criteria provided by Putra et.al (2022), several dimensions help to divide target consumer groups: demographic dimension, geographical dimension, psychological dimension and behavioral dimension. Identified market segments based on the three dimensions are as follows:</w:t>
      </w:r>
    </w:p>
    <w:p w:rsidR="00315498" w:rsidRPr="0098029C" w:rsidRDefault="00315498" w:rsidP="00315498">
      <w:pPr>
        <w:spacing w:before="163" w:line="360" w:lineRule="auto"/>
      </w:pPr>
      <w:r w:rsidRPr="0098029C">
        <w:t>Party Enthusiasts: Young urbanites, often students, who have limited incomes. Gen Y (Robichaud and Yu, 2022) who are 18 to 24 years old and have a higher level of education are considered to be frequent customers of coffee shops. They often hang out at Starbucks, hangout, and enjoy their time with friends. Such consumers tend to be more price-conscious, have brief stays at the store, and seldom sample the lunch or dinner offerings at Starbucks.</w:t>
      </w:r>
    </w:p>
    <w:p w:rsidR="00315498" w:rsidRPr="0098029C" w:rsidRDefault="00315498" w:rsidP="00315498">
      <w:pPr>
        <w:spacing w:before="163" w:line="360" w:lineRule="auto"/>
      </w:pPr>
      <w:r w:rsidRPr="0098029C">
        <w:t xml:space="preserve">Busy Professionals: These are urban middle-class consumers who are often ensnared in </w:t>
      </w:r>
      <w:r w:rsidRPr="0098029C">
        <w:lastRenderedPageBreak/>
        <w:t>demanding jobs. Frequently, they don't have the luxury of time for lunch; coffee is viewed more as an energy booster, not a leisurely pause. They are more concerned with the product's price, and often opt for the convenience of coffee delivery service.</w:t>
      </w:r>
    </w:p>
    <w:p w:rsidR="00315498" w:rsidRPr="0098029C" w:rsidRDefault="00315498" w:rsidP="00315498">
      <w:pPr>
        <w:spacing w:before="163" w:line="360" w:lineRule="auto"/>
      </w:pPr>
      <w:r w:rsidRPr="0098029C">
        <w:t>Afternoon Tea Aficionados: Comprising primarily of urban, middle-aged and older females with higher income, these consumers frequently indulge in shared afternoon tea experiences. They generally prefer light snacks at the store rather than a full dinner. With their higher income levels, they are less price-sensitive. Their reasons for patronizing Starbucks might include embracing a mainstream, relaxed lifestyle.</w:t>
      </w:r>
    </w:p>
    <w:p w:rsidR="00315498" w:rsidRPr="0098029C" w:rsidRDefault="00315498" w:rsidP="00315498">
      <w:pPr>
        <w:spacing w:before="163" w:line="360" w:lineRule="auto"/>
      </w:pPr>
      <w:r w:rsidRPr="0098029C">
        <w:t>Subsequently, for these three identified consumer groups, the perceptual map outlined below portrays the image that Starbucks, with its innovative approach, strives to impart to its clientele.</w:t>
      </w:r>
    </w:p>
    <w:p w:rsidR="00315498" w:rsidRPr="0098029C" w:rsidRDefault="00315498" w:rsidP="00315498">
      <w:pPr>
        <w:spacing w:before="163" w:line="360" w:lineRule="auto"/>
        <w:rPr>
          <w:b/>
          <w:bCs/>
          <w:i/>
          <w:iCs/>
        </w:rPr>
      </w:pPr>
      <w:r w:rsidRPr="0098029C">
        <w:rPr>
          <w:b/>
          <w:bCs/>
          <w:i/>
          <w:iCs/>
        </w:rPr>
        <w:t>Figure 5: The new Starbucks perceptual map</w:t>
      </w:r>
    </w:p>
    <w:p w:rsidR="00315498" w:rsidRPr="0098029C" w:rsidRDefault="00315498" w:rsidP="00315498">
      <w:pPr>
        <w:spacing w:before="163" w:line="360" w:lineRule="auto"/>
      </w:pPr>
      <w:r w:rsidRPr="0098029C">
        <w:rPr>
          <w:noProof/>
        </w:rPr>
        <w:drawing>
          <wp:inline distT="0" distB="0" distL="0" distR="0">
            <wp:extent cx="5268595" cy="3622675"/>
            <wp:effectExtent l="0" t="0" r="8255" b="0"/>
            <wp:docPr id="160826624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7"/>
                    <pic:cNvPicPr>
                      <a:picLocks noChangeAspect="1" noChangeArrowheads="1"/>
                    </pic:cNvPicPr>
                  </pic:nvPicPr>
                  <pic:blipFill>
                    <a:blip r:embed="rId12">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268595" cy="3622675"/>
                    </a:xfrm>
                    <a:prstGeom prst="rect">
                      <a:avLst/>
                    </a:prstGeom>
                    <a:noFill/>
                    <a:ln>
                      <a:noFill/>
                    </a:ln>
                  </pic:spPr>
                </pic:pic>
              </a:graphicData>
            </a:graphic>
          </wp:inline>
        </w:drawing>
      </w:r>
    </w:p>
    <w:p w:rsidR="004A072B" w:rsidRPr="0098029C" w:rsidRDefault="00315498" w:rsidP="00315498">
      <w:pPr>
        <w:spacing w:before="163" w:line="360" w:lineRule="auto"/>
        <w:rPr>
          <w:i/>
          <w:iCs/>
          <w:lang w:val="en-GB"/>
        </w:rPr>
      </w:pPr>
      <w:r w:rsidRPr="0098029C">
        <w:rPr>
          <w:i/>
          <w:iCs/>
          <w:lang w:val="en-GB"/>
        </w:rPr>
        <w:t>Source: made by the author</w:t>
      </w:r>
    </w:p>
    <w:p w:rsidR="004A072B" w:rsidRPr="0098029C" w:rsidRDefault="004A072B" w:rsidP="00315498">
      <w:pPr>
        <w:spacing w:before="163" w:line="360" w:lineRule="auto"/>
        <w:rPr>
          <w:lang w:val="en-GB"/>
        </w:rPr>
      </w:pPr>
    </w:p>
    <w:p w:rsidR="009C37A2" w:rsidRPr="0098029C" w:rsidRDefault="009C37A2" w:rsidP="009C37A2">
      <w:pPr>
        <w:pStyle w:val="1"/>
        <w:spacing w:before="163"/>
      </w:pPr>
      <w:bookmarkStart w:id="21" w:name="_Toc140680719"/>
      <w:r w:rsidRPr="0098029C">
        <w:t>6. Strategic reshaping</w:t>
      </w:r>
      <w:bookmarkEnd w:id="21"/>
    </w:p>
    <w:p w:rsidR="009C37A2" w:rsidRPr="0098029C" w:rsidRDefault="009C37A2" w:rsidP="009C37A2">
      <w:pPr>
        <w:spacing w:before="163" w:line="360" w:lineRule="auto"/>
      </w:pPr>
      <w:r w:rsidRPr="0098029C">
        <w:t>The above analysis has shown the next strategic direction. In this section, these strategies will be further refined to help Starbucks achieve more personalized customer service and provide further growth.</w:t>
      </w:r>
    </w:p>
    <w:p w:rsidR="009C37A2" w:rsidRPr="0098029C" w:rsidRDefault="009C37A2" w:rsidP="009C37A2">
      <w:pPr>
        <w:spacing w:before="163" w:line="360" w:lineRule="auto"/>
      </w:pPr>
    </w:p>
    <w:p w:rsidR="009C37A2" w:rsidRPr="0098029C" w:rsidRDefault="009C37A2" w:rsidP="009C37A2">
      <w:pPr>
        <w:pStyle w:val="2"/>
        <w:spacing w:before="163"/>
      </w:pPr>
      <w:bookmarkStart w:id="22" w:name="_Toc140680720"/>
      <w:r w:rsidRPr="0098029C">
        <w:t>6.1. Growth strategy</w:t>
      </w:r>
      <w:bookmarkEnd w:id="22"/>
    </w:p>
    <w:p w:rsidR="009C37A2" w:rsidRPr="0098029C" w:rsidRDefault="009C37A2" w:rsidP="009C37A2">
      <w:pPr>
        <w:spacing w:before="163" w:line="360" w:lineRule="auto"/>
      </w:pPr>
      <w:r w:rsidRPr="0098029C">
        <w:t>Based on the above SWOT analysis and STP analysis, Starbucks should use Product Development Strategy next. Its primary customer segments have not changed, but both the S-O and W-O strategies propose entirely new services to capture more revenue from these consumer segments. As stated by Dawes (2018), the Product Development Strategy in the Ansoff matrix involves developing new features of existing products as well as providing new products for the original consumer groups.</w:t>
      </w:r>
    </w:p>
    <w:p w:rsidR="009C37A2" w:rsidRPr="0098029C" w:rsidRDefault="009C37A2" w:rsidP="009C37A2">
      <w:pPr>
        <w:spacing w:before="163" w:line="360" w:lineRule="auto"/>
        <w:rPr>
          <w:b/>
          <w:bCs/>
        </w:rPr>
      </w:pPr>
      <w:r w:rsidRPr="0098029C">
        <w:rPr>
          <w:b/>
          <w:bCs/>
        </w:rPr>
        <w:t>Figure 6: Ansoff matrix model</w:t>
      </w:r>
    </w:p>
    <w:p w:rsidR="009C37A2" w:rsidRPr="0098029C" w:rsidRDefault="009C37A2" w:rsidP="009C37A2">
      <w:pPr>
        <w:spacing w:before="163" w:line="360" w:lineRule="auto"/>
      </w:pPr>
      <w:r w:rsidRPr="0098029C">
        <w:rPr>
          <w:noProof/>
        </w:rPr>
        <w:drawing>
          <wp:inline distT="0" distB="0" distL="0" distR="0">
            <wp:extent cx="5274310" cy="2841625"/>
            <wp:effectExtent l="0" t="0" r="2540" b="0"/>
            <wp:docPr id="6" name="图片 6" descr="Ansoff Matrix - Product-Market Growth Matrix - Igor Ansoff - Strategies for  Influ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soff Matrix - Product-Market Growth Matrix - Igor Ansoff - Strategies for  Influence"/>
                    <pic:cNvPicPr>
                      <a:picLocks noChangeAspect="1" noChangeArrowheads="1"/>
                    </pic:cNvPicPr>
                  </pic:nvPicPr>
                  <pic:blipFill>
                    <a:blip r:embed="rId13">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274310" cy="2841625"/>
                    </a:xfrm>
                    <a:prstGeom prst="rect">
                      <a:avLst/>
                    </a:prstGeom>
                    <a:noFill/>
                    <a:ln>
                      <a:noFill/>
                    </a:ln>
                  </pic:spPr>
                </pic:pic>
              </a:graphicData>
            </a:graphic>
          </wp:inline>
        </w:drawing>
      </w:r>
    </w:p>
    <w:p w:rsidR="009C37A2" w:rsidRPr="0098029C" w:rsidRDefault="009C37A2" w:rsidP="009C37A2">
      <w:pPr>
        <w:spacing w:before="163" w:line="360" w:lineRule="auto"/>
        <w:rPr>
          <w:i/>
          <w:iCs/>
        </w:rPr>
      </w:pPr>
      <w:r w:rsidRPr="0098029C">
        <w:rPr>
          <w:i/>
          <w:iCs/>
        </w:rPr>
        <w:t>S</w:t>
      </w:r>
      <w:r w:rsidRPr="0098029C">
        <w:rPr>
          <w:rFonts w:hint="eastAsia"/>
          <w:i/>
          <w:iCs/>
        </w:rPr>
        <w:t>ource</w:t>
      </w:r>
      <w:r w:rsidRPr="0098029C">
        <w:rPr>
          <w:rFonts w:hint="eastAsia"/>
          <w:i/>
          <w:iCs/>
        </w:rPr>
        <w:t>：</w:t>
      </w:r>
      <w:r w:rsidRPr="0098029C">
        <w:rPr>
          <w:i/>
          <w:iCs/>
        </w:rPr>
        <w:t>https://strategiesforinfluence.com/ansoff-matrix-igor-ansoff/</w:t>
      </w:r>
    </w:p>
    <w:p w:rsidR="009C37A2" w:rsidRPr="0098029C" w:rsidRDefault="009C37A2" w:rsidP="009C37A2">
      <w:pPr>
        <w:spacing w:before="163" w:line="360" w:lineRule="auto"/>
      </w:pPr>
    </w:p>
    <w:p w:rsidR="009C37A2" w:rsidRPr="0098029C" w:rsidRDefault="009C37A2" w:rsidP="009C37A2">
      <w:pPr>
        <w:pStyle w:val="2"/>
        <w:spacing w:before="163"/>
      </w:pPr>
      <w:bookmarkStart w:id="23" w:name="_Toc140680721"/>
      <w:r w:rsidRPr="0098029C">
        <w:t>6.2. Redesigned 4Ps as recommendations</w:t>
      </w:r>
      <w:bookmarkEnd w:id="23"/>
    </w:p>
    <w:p w:rsidR="009C37A2" w:rsidRPr="0098029C" w:rsidRDefault="009C37A2" w:rsidP="009C37A2">
      <w:pPr>
        <w:spacing w:before="163" w:line="360" w:lineRule="auto"/>
        <w:rPr>
          <w:b/>
          <w:bCs/>
        </w:rPr>
      </w:pPr>
      <w:r w:rsidRPr="0098029C">
        <w:rPr>
          <w:b/>
          <w:bCs/>
        </w:rPr>
        <w:t>Product</w:t>
      </w:r>
    </w:p>
    <w:p w:rsidR="009C37A2" w:rsidRPr="0098029C" w:rsidRDefault="009C37A2" w:rsidP="009C37A2">
      <w:pPr>
        <w:spacing w:before="163" w:line="360" w:lineRule="auto"/>
      </w:pPr>
      <w:r w:rsidRPr="0098029C">
        <w:t>Firstly, concerning product offerings, it is undeniable that recently introduced products require a degree of scrutiny. Indeed, the updated strategy should continue to cater to the dine-in requirements of business elites and aficionados of afternoon tea. Meanwhile, using the Weaknesses-Opportunities (W-O) strategy as a guide, it's imperative for Starbucks to enhance its operational efficiency, which may involve judiciously trimming down the items in their product range. The Boston matrix is a useful instrument for this task, enabling the evaluation of current product portfolios. In particular, Starbucks should consider discontinuing the 'dog' category products, judged on their profitability and market share.</w:t>
      </w:r>
    </w:p>
    <w:p w:rsidR="009C37A2" w:rsidRPr="0098029C" w:rsidRDefault="009C37A2" w:rsidP="009C37A2">
      <w:pPr>
        <w:spacing w:before="163" w:line="360" w:lineRule="auto"/>
        <w:rPr>
          <w:b/>
          <w:bCs/>
        </w:rPr>
      </w:pPr>
      <w:r w:rsidRPr="0098029C">
        <w:rPr>
          <w:b/>
          <w:bCs/>
        </w:rPr>
        <w:t>Figure 7: Boston matrix</w:t>
      </w:r>
    </w:p>
    <w:p w:rsidR="009C37A2" w:rsidRPr="0098029C" w:rsidRDefault="009C37A2" w:rsidP="009C37A2">
      <w:pPr>
        <w:spacing w:before="163" w:line="360" w:lineRule="auto"/>
      </w:pPr>
      <w:r w:rsidRPr="0098029C">
        <w:rPr>
          <w:noProof/>
        </w:rPr>
        <w:drawing>
          <wp:inline distT="0" distB="0" distL="0" distR="0">
            <wp:extent cx="5274310" cy="3611245"/>
            <wp:effectExtent l="0" t="0" r="2540" b="8255"/>
            <wp:docPr id="8" name="图片 8" descr="The BCG growth-share matrix (Kotler, Armstrong 2012: 43)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BCG growth-share matrix (Kotler, Armstrong 2012: 43) | Download  Scientific Diagram"/>
                    <pic:cNvPicPr>
                      <a:picLocks noChangeAspect="1" noChangeArrowheads="1"/>
                    </pic:cNvPicPr>
                  </pic:nvPicPr>
                  <pic:blipFill>
                    <a:blip r:embed="rId14">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274310" cy="3611245"/>
                    </a:xfrm>
                    <a:prstGeom prst="rect">
                      <a:avLst/>
                    </a:prstGeom>
                    <a:noFill/>
                    <a:ln>
                      <a:noFill/>
                    </a:ln>
                  </pic:spPr>
                </pic:pic>
              </a:graphicData>
            </a:graphic>
          </wp:inline>
        </w:drawing>
      </w:r>
    </w:p>
    <w:p w:rsidR="009C37A2" w:rsidRPr="0098029C" w:rsidRDefault="009C37A2" w:rsidP="009C37A2">
      <w:pPr>
        <w:spacing w:before="163" w:line="360" w:lineRule="auto"/>
        <w:rPr>
          <w:i/>
          <w:iCs/>
        </w:rPr>
      </w:pPr>
      <w:r w:rsidRPr="0098029C">
        <w:rPr>
          <w:rFonts w:hint="eastAsia"/>
          <w:i/>
          <w:iCs/>
        </w:rPr>
        <w:t>Source</w:t>
      </w:r>
      <w:r w:rsidRPr="0098029C">
        <w:rPr>
          <w:rFonts w:hint="eastAsia"/>
          <w:i/>
          <w:iCs/>
        </w:rPr>
        <w:t>：</w:t>
      </w:r>
      <w:hyperlink r:id="rId15" w:history="1">
        <w:r w:rsidRPr="0098029C">
          <w:rPr>
            <w:rStyle w:val="a7"/>
            <w:i/>
            <w:iCs/>
          </w:rPr>
          <w:t>https://www.researchgate.net/figure/The-BCG-growth-share-matrix-Kotler-</w:t>
        </w:r>
        <w:r w:rsidRPr="0098029C">
          <w:rPr>
            <w:rStyle w:val="a7"/>
            <w:i/>
            <w:iCs/>
          </w:rPr>
          <w:lastRenderedPageBreak/>
          <w:t>Armstrong-2012-43_fig1_317475453</w:t>
        </w:r>
      </w:hyperlink>
    </w:p>
    <w:p w:rsidR="009C37A2" w:rsidRPr="0098029C" w:rsidRDefault="009C37A2" w:rsidP="009C37A2">
      <w:pPr>
        <w:spacing w:before="163" w:line="360" w:lineRule="auto"/>
      </w:pPr>
      <w:r w:rsidRPr="0098029C">
        <w:t>Starbucks can provide high-end service by creating a more personalized atmosphere in the store according to the customer's personal preferences. For example, using the Internet of Things (IoT) and beacon technology, an app can provide recommendations and adjust the store environment as soon as a customer walks into the store. Plus, it should offer something closer to a "white glove" service to relatively high-end in-store customers: it's called "coffee sommelier" service. Like wine sommeliers, Starbucks can train and introduce "coffee sommeliers" in-store. These people will be experts in brewing methods, coffee flavors, and pairing recommendations. Knowing customers' previous purchases and preferences through the Starbucks app, these sommeliers can deliver a highly personalized show-style service. These services include not only introducing customers to different coffee beans, recommending new flavors based on their preferences, and even guiding them in choosing new seasonal products. Furthermore, it will provide customers with brilliant performances of brewing coffee like a real bartender.</w:t>
      </w:r>
    </w:p>
    <w:p w:rsidR="009C37A2" w:rsidRPr="0098029C" w:rsidRDefault="009C37A2" w:rsidP="009C37A2">
      <w:pPr>
        <w:spacing w:before="163" w:line="360" w:lineRule="auto"/>
        <w:rPr>
          <w:b/>
          <w:bCs/>
          <w:i/>
          <w:lang w:val="en-GB"/>
        </w:rPr>
      </w:pPr>
      <w:r w:rsidRPr="0098029C">
        <w:rPr>
          <w:b/>
          <w:bCs/>
          <w:i/>
          <w:lang w:val="en-GB"/>
        </w:rPr>
        <w:t>Price</w:t>
      </w:r>
    </w:p>
    <w:p w:rsidR="009C37A2" w:rsidRPr="0098029C" w:rsidRDefault="009C37A2" w:rsidP="009C37A2">
      <w:pPr>
        <w:spacing w:before="163" w:line="360" w:lineRule="auto"/>
      </w:pPr>
      <w:r w:rsidRPr="0098029C">
        <w:t>Next, a differential pricing strategy should be applied to delivery and in-store offerings at Starbucks. Specifically, lower prices for delivery services and higher for in-store purchases can be set. This approach could appeal to cost-conscious business professionals while also incentivizing younger customers to opt for online orders over in-store purchases to avail discounts. Conversely, middle-aged and older patrons, who may find mobile ordering challenging and are typically less price-sensitive, would likely bear higher costs. Such a strategy would help mitigate in-store crowding and long queues, thereby enhancing service quality and customer satisfaction.</w:t>
      </w:r>
    </w:p>
    <w:p w:rsidR="009C37A2" w:rsidRPr="0098029C" w:rsidRDefault="009C37A2" w:rsidP="009C37A2">
      <w:pPr>
        <w:spacing w:before="163" w:line="360" w:lineRule="auto"/>
        <w:rPr>
          <w:b/>
          <w:bCs/>
          <w:i/>
          <w:lang w:val="en-GB"/>
        </w:rPr>
      </w:pPr>
      <w:r w:rsidRPr="0098029C">
        <w:rPr>
          <w:b/>
          <w:bCs/>
          <w:i/>
          <w:lang w:val="en-GB"/>
        </w:rPr>
        <w:t>Place</w:t>
      </w:r>
    </w:p>
    <w:p w:rsidR="009C37A2" w:rsidRPr="0098029C" w:rsidRDefault="009C37A2" w:rsidP="009C37A2">
      <w:pPr>
        <w:spacing w:before="163" w:line="360" w:lineRule="auto"/>
      </w:pPr>
      <w:r w:rsidRPr="0098029C">
        <w:t xml:space="preserve">Additionally, Starbucks should focus on increasing delivery speed and minimizing wait times. For in-store operations, the implementation of Total Quality Management (TQM) could direct </w:t>
      </w:r>
      <w:r w:rsidRPr="0098029C">
        <w:lastRenderedPageBreak/>
        <w:t>and control organizational activities towards continuous improvement. Under this approach, customer satisfaction would be given precedence over profitability, meeting customers' quality expectations, and promoting a company-wide commitment to improving process quality.</w:t>
      </w:r>
    </w:p>
    <w:p w:rsidR="009C37A2" w:rsidRPr="0098029C" w:rsidRDefault="009C37A2" w:rsidP="009C37A2">
      <w:pPr>
        <w:spacing w:before="163" w:line="360" w:lineRule="auto"/>
      </w:pPr>
      <w:r w:rsidRPr="0098029C">
        <w:t>Furthermore, Starbucks' online ordering platform should lean more towards offering snack products over dine-in options. This would not only deter hesitation and potential delays in-store but also cater to the preferences of another important consumer demographic.</w:t>
      </w:r>
    </w:p>
    <w:p w:rsidR="009C37A2" w:rsidRPr="0098029C" w:rsidRDefault="009C37A2" w:rsidP="009C37A2">
      <w:pPr>
        <w:spacing w:before="163" w:line="360" w:lineRule="auto"/>
        <w:rPr>
          <w:b/>
          <w:bCs/>
        </w:rPr>
      </w:pPr>
      <w:r w:rsidRPr="0098029C">
        <w:t>To further develop this advantage, Starbucks should emulate its competitor Luckin Coffee to provide more efficient delivery and self-pickup services. Luckin Coffee brings faster delivery and shorter waiting times. In addition, based on the coffee machine very close to the customer (Wei, 2021), it supports customers to make competitively priced coffee by themselves. In this regard, Starbucks can imitate this strategy and invest in and use coffee machines similar to Luckin to overcome its existing weakness. In this way, it can serve customers who lack wait time and demand to personalize their products. In fact, on the mobile app, customers can get a fully customized cup of coffee.</w:t>
      </w:r>
    </w:p>
    <w:p w:rsidR="009C37A2" w:rsidRPr="0098029C" w:rsidRDefault="009C37A2" w:rsidP="009C37A2">
      <w:pPr>
        <w:spacing w:before="163" w:line="360" w:lineRule="auto"/>
        <w:rPr>
          <w:b/>
          <w:bCs/>
        </w:rPr>
      </w:pPr>
      <w:r w:rsidRPr="0098029C">
        <w:rPr>
          <w:b/>
          <w:bCs/>
        </w:rPr>
        <w:t>Figure 8: Selection interface of Luckin Coffee</w:t>
      </w:r>
    </w:p>
    <w:p w:rsidR="009C37A2" w:rsidRPr="0098029C" w:rsidRDefault="009C37A2" w:rsidP="009C37A2">
      <w:pPr>
        <w:spacing w:before="163" w:line="360" w:lineRule="auto"/>
      </w:pPr>
      <w:r w:rsidRPr="0098029C">
        <w:rPr>
          <w:noProof/>
        </w:rPr>
        <w:drawing>
          <wp:inline distT="0" distB="0" distL="0" distR="0">
            <wp:extent cx="5274310" cy="2101850"/>
            <wp:effectExtent l="0" t="0" r="2540" b="0"/>
            <wp:docPr id="2054516802" name="图片 1" descr="Luckin Coffee Case Study | Mobile App. Re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uckin Coffee Case Study | Mobile App. Redesign"/>
                    <pic:cNvPicPr>
                      <a:picLocks noChangeAspect="1" noChangeArrowheads="1"/>
                    </pic:cNvPicPr>
                  </pic:nvPicPr>
                  <pic:blipFill>
                    <a:blip r:embed="rId1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274310" cy="2101850"/>
                    </a:xfrm>
                    <a:prstGeom prst="rect">
                      <a:avLst/>
                    </a:prstGeom>
                    <a:noFill/>
                    <a:ln>
                      <a:noFill/>
                    </a:ln>
                  </pic:spPr>
                </pic:pic>
              </a:graphicData>
            </a:graphic>
          </wp:inline>
        </w:drawing>
      </w:r>
    </w:p>
    <w:p w:rsidR="009C37A2" w:rsidRPr="0098029C" w:rsidRDefault="009C37A2" w:rsidP="009C37A2">
      <w:pPr>
        <w:spacing w:before="163" w:line="360" w:lineRule="auto"/>
        <w:rPr>
          <w:i/>
          <w:iCs/>
        </w:rPr>
      </w:pPr>
      <w:r w:rsidRPr="0098029C">
        <w:rPr>
          <w:i/>
          <w:iCs/>
        </w:rPr>
        <w:t>S</w:t>
      </w:r>
      <w:r w:rsidRPr="0098029C">
        <w:rPr>
          <w:rFonts w:hint="eastAsia"/>
          <w:i/>
          <w:iCs/>
        </w:rPr>
        <w:t>ource</w:t>
      </w:r>
      <w:r w:rsidRPr="0098029C">
        <w:rPr>
          <w:rFonts w:hint="eastAsia"/>
          <w:i/>
          <w:iCs/>
        </w:rPr>
        <w:t>：</w:t>
      </w:r>
      <w:r w:rsidRPr="0098029C">
        <w:rPr>
          <w:i/>
          <w:iCs/>
        </w:rPr>
        <w:t>https://www.jessiebi.com/project/04ade395/Luckin-Coffee-Case-Study---Mobile-Redesign</w:t>
      </w:r>
    </w:p>
    <w:p w:rsidR="009C37A2" w:rsidRPr="0098029C" w:rsidRDefault="009C37A2" w:rsidP="009C37A2">
      <w:pPr>
        <w:spacing w:before="163" w:line="360" w:lineRule="auto"/>
        <w:rPr>
          <w:b/>
          <w:bCs/>
          <w:i/>
          <w:lang w:val="en-GB"/>
        </w:rPr>
      </w:pPr>
      <w:r w:rsidRPr="0098029C">
        <w:rPr>
          <w:b/>
          <w:bCs/>
          <w:i/>
          <w:lang w:val="en-GB"/>
        </w:rPr>
        <w:lastRenderedPageBreak/>
        <w:t>Promotion</w:t>
      </w:r>
    </w:p>
    <w:p w:rsidR="009C37A2" w:rsidRPr="0098029C" w:rsidRDefault="009C37A2" w:rsidP="009C37A2">
      <w:pPr>
        <w:spacing w:before="163" w:line="360" w:lineRule="auto"/>
      </w:pPr>
      <w:r w:rsidRPr="0098029C">
        <w:t>Lastly, Starbucks presently relies heavily on their loyalty card for promotions. To boost sales, they should consider offering time-sensitive 'flash' coupons to customers who make purchases via their online delivery services. This strategy could stimulate an uptick in sales during afternoon and evening hours, subsequently driving overall sales growth.</w:t>
      </w:r>
    </w:p>
    <w:p w:rsidR="009C37A2" w:rsidRPr="0098029C" w:rsidRDefault="009C37A2" w:rsidP="009C37A2">
      <w:pPr>
        <w:spacing w:before="163" w:line="360" w:lineRule="auto"/>
        <w:rPr>
          <w:b/>
          <w:bCs/>
          <w:lang w:val="en-GB"/>
        </w:rPr>
      </w:pPr>
      <w:r w:rsidRPr="0098029C">
        <w:rPr>
          <w:b/>
          <w:bCs/>
          <w:lang w:val="en-GB"/>
        </w:rPr>
        <w:t>Figure 9: Recommending different drinks based on mood</w:t>
      </w:r>
    </w:p>
    <w:p w:rsidR="009C37A2" w:rsidRPr="0098029C" w:rsidRDefault="009C37A2" w:rsidP="009C37A2">
      <w:pPr>
        <w:spacing w:before="163" w:line="360" w:lineRule="auto"/>
        <w:rPr>
          <w:b/>
          <w:bCs/>
          <w:lang w:val="en-GB"/>
        </w:rPr>
      </w:pPr>
      <w:r w:rsidRPr="0098029C">
        <w:rPr>
          <w:noProof/>
        </w:rPr>
        <w:drawing>
          <wp:inline distT="0" distB="0" distL="0" distR="0">
            <wp:extent cx="5274310" cy="2599690"/>
            <wp:effectExtent l="0" t="0" r="2540" b="0"/>
            <wp:docPr id="1727841808" name="图片 1" descr="Male Starbucks customers mocked for being embarrassed to order Pink Drink |  indy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le Starbucks customers mocked for being embarrassed to order Pink Drink |  indy100"/>
                    <pic:cNvPicPr>
                      <a:picLocks noChangeAspect="1" noChangeArrowheads="1"/>
                    </pic:cNvPicPr>
                  </pic:nvPicPr>
                  <pic:blipFill rotWithShape="1">
                    <a:blip r:embed="rId1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t="12334"/>
                    <a:stretch/>
                  </pic:blipFill>
                  <pic:spPr bwMode="auto">
                    <a:xfrm>
                      <a:off x="0" y="0"/>
                      <a:ext cx="5274310" cy="2599690"/>
                    </a:xfrm>
                    <a:prstGeom prst="rect">
                      <a:avLst/>
                    </a:prstGeom>
                    <a:noFill/>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a:ext>
                    </a:extLst>
                  </pic:spPr>
                </pic:pic>
              </a:graphicData>
            </a:graphic>
          </wp:inline>
        </w:drawing>
      </w:r>
    </w:p>
    <w:p w:rsidR="009C37A2" w:rsidRPr="0098029C" w:rsidRDefault="009C37A2" w:rsidP="009C37A2">
      <w:pPr>
        <w:spacing w:before="163" w:line="360" w:lineRule="auto"/>
        <w:rPr>
          <w:i/>
          <w:iCs/>
          <w:lang w:val="en-GB"/>
        </w:rPr>
      </w:pPr>
      <w:r w:rsidRPr="0098029C">
        <w:rPr>
          <w:i/>
          <w:iCs/>
          <w:lang w:val="en-GB"/>
        </w:rPr>
        <w:t>Source: https://www.indy100.com/tiktok/starbucks-pink-drink-male-customers</w:t>
      </w:r>
    </w:p>
    <w:p w:rsidR="009C37A2" w:rsidRPr="0098029C" w:rsidRDefault="009C37A2" w:rsidP="009C37A2">
      <w:pPr>
        <w:spacing w:before="163" w:line="360" w:lineRule="auto"/>
      </w:pPr>
      <w:r w:rsidRPr="0098029C">
        <w:t>In addition, based on S-O strategy 2, Starbucks can introduce artificial intelligence algorithms to provide more personalized services. This includes recommending beverages based on a customer's mood: the app can analyze a user's sleep patterns, daily phone usage patterns, or physical activity (with permission, of course) to predict their mood and energy levels, which can help provide recommendations about suitable beverages. drinks. Didn't sleep well last night? Maybe you need a stronger cup of coffee. Do you exercise a lot? Perhaps a refreshing, energy-boosting drink would be appropriate. Paired with limited-time coupons, this kind of intelligent recommendation will become an important source of attraction for customers, especially those who enjoy afternoon tea.</w:t>
      </w:r>
    </w:p>
    <w:p w:rsidR="009C37A2" w:rsidRPr="0098029C" w:rsidRDefault="009C37A2" w:rsidP="009C37A2">
      <w:pPr>
        <w:spacing w:before="163" w:line="360" w:lineRule="auto"/>
      </w:pPr>
    </w:p>
    <w:p w:rsidR="00315498" w:rsidRPr="0098029C" w:rsidRDefault="00315498" w:rsidP="00315498">
      <w:pPr>
        <w:spacing w:before="163" w:line="360" w:lineRule="auto"/>
        <w:rPr>
          <w:lang w:val="en-GB"/>
        </w:rPr>
      </w:pPr>
    </w:p>
    <w:p w:rsidR="00315498" w:rsidRPr="0098029C" w:rsidRDefault="00315498" w:rsidP="00315498">
      <w:pPr>
        <w:spacing w:before="163" w:line="360" w:lineRule="auto"/>
        <w:rPr>
          <w:lang w:val="en-GB"/>
        </w:rPr>
      </w:pPr>
    </w:p>
    <w:p w:rsidR="00315498" w:rsidRPr="0098029C" w:rsidRDefault="00315498" w:rsidP="00315498">
      <w:pPr>
        <w:pStyle w:val="1"/>
        <w:spacing w:before="163" w:line="360" w:lineRule="auto"/>
        <w:rPr>
          <w:lang w:val="en-GB"/>
        </w:rPr>
      </w:pPr>
      <w:bookmarkStart w:id="24" w:name="_Toc140680722"/>
      <w:r w:rsidRPr="0098029C">
        <w:rPr>
          <w:rFonts w:hint="eastAsia"/>
          <w:lang w:val="en-GB"/>
        </w:rPr>
        <w:t>R</w:t>
      </w:r>
      <w:r w:rsidRPr="0098029C">
        <w:rPr>
          <w:lang w:val="en-GB"/>
        </w:rPr>
        <w:t>EFERENCES:</w:t>
      </w:r>
      <w:bookmarkEnd w:id="24"/>
    </w:p>
    <w:p w:rsidR="009C37A2" w:rsidRPr="0098029C" w:rsidRDefault="009C37A2" w:rsidP="009C37A2">
      <w:pPr>
        <w:spacing w:before="163" w:line="360" w:lineRule="auto"/>
        <w:ind w:left="480" w:hangingChars="200" w:hanging="480"/>
        <w:rPr>
          <w:lang w:val="en-GB"/>
        </w:rPr>
      </w:pPr>
    </w:p>
    <w:p w:rsidR="009C37A2" w:rsidRPr="0098029C" w:rsidRDefault="009C37A2" w:rsidP="009C37A2">
      <w:pPr>
        <w:spacing w:before="163" w:line="360" w:lineRule="auto"/>
        <w:ind w:left="480" w:hangingChars="200" w:hanging="480"/>
      </w:pPr>
      <w:r w:rsidRPr="0098029C">
        <w:t xml:space="preserve">ABC News (2022) </w:t>
      </w:r>
      <w:r w:rsidRPr="0098029C">
        <w:rPr>
          <w:i/>
          <w:iCs/>
        </w:rPr>
        <w:t>ABC News</w:t>
      </w:r>
      <w:r w:rsidRPr="0098029C">
        <w:t xml:space="preserve">. Available at: https://abcnews.go.com/Business/wireStory/federal-reserve-skip-interest-rate-hike-meeting-june-99743636 (Accessed: 16 July 2023). </w:t>
      </w:r>
    </w:p>
    <w:p w:rsidR="009C37A2" w:rsidRPr="0098029C" w:rsidRDefault="009C37A2" w:rsidP="009C37A2">
      <w:pPr>
        <w:spacing w:before="163" w:line="360" w:lineRule="auto"/>
        <w:ind w:left="480" w:hangingChars="200" w:hanging="480"/>
      </w:pPr>
      <w:bookmarkStart w:id="25" w:name="_Hlk140409176"/>
      <w:r w:rsidRPr="0098029C">
        <w:t>Agarwal</w:t>
      </w:r>
      <w:bookmarkEnd w:id="25"/>
      <w:r w:rsidRPr="0098029C">
        <w:t>, B., 2018. Gender equality, food security and the sustainable development goals. </w:t>
      </w:r>
      <w:r w:rsidRPr="0098029C">
        <w:rPr>
          <w:i/>
          <w:iCs/>
        </w:rPr>
        <w:t>Current opinion in environmental sustainability</w:t>
      </w:r>
      <w:r w:rsidRPr="0098029C">
        <w:t>, </w:t>
      </w:r>
      <w:r w:rsidRPr="0098029C">
        <w:rPr>
          <w:i/>
          <w:iCs/>
        </w:rPr>
        <w:t>34</w:t>
      </w:r>
      <w:r w:rsidRPr="0098029C">
        <w:t>, pp.26-32.</w:t>
      </w:r>
    </w:p>
    <w:p w:rsidR="009C37A2" w:rsidRPr="0098029C" w:rsidRDefault="009C37A2" w:rsidP="009C37A2">
      <w:pPr>
        <w:spacing w:before="163" w:line="360" w:lineRule="auto"/>
        <w:ind w:left="480" w:hangingChars="200" w:hanging="480"/>
      </w:pPr>
      <w:r w:rsidRPr="0098029C">
        <w:t>Atlas, S., 2023. ChatGPT for higher education and professional development: A guide to conversational AI.</w:t>
      </w:r>
    </w:p>
    <w:p w:rsidR="009C37A2" w:rsidRPr="0098029C" w:rsidRDefault="009C37A2" w:rsidP="009C37A2">
      <w:pPr>
        <w:spacing w:before="163" w:line="360" w:lineRule="auto"/>
        <w:ind w:left="480" w:hangingChars="200" w:hanging="480"/>
      </w:pPr>
      <w:bookmarkStart w:id="26" w:name="_Hlk140409273"/>
      <w:r w:rsidRPr="0098029C">
        <w:t>Behuria</w:t>
      </w:r>
      <w:bookmarkEnd w:id="26"/>
      <w:r w:rsidRPr="0098029C">
        <w:t>, P., 2020. The domestic political economy of upgrading in global value chains: How politics shapes pathways for upgrading in Rwanda’s coffee sector. </w:t>
      </w:r>
      <w:r w:rsidRPr="0098029C">
        <w:rPr>
          <w:i/>
          <w:iCs/>
        </w:rPr>
        <w:t>Review of International Political Economy</w:t>
      </w:r>
      <w:r w:rsidRPr="0098029C">
        <w:t>, </w:t>
      </w:r>
      <w:r w:rsidRPr="0098029C">
        <w:rPr>
          <w:i/>
          <w:iCs/>
        </w:rPr>
        <w:t>27</w:t>
      </w:r>
      <w:r w:rsidRPr="0098029C">
        <w:t xml:space="preserve">(2), pp.348-376. </w:t>
      </w:r>
    </w:p>
    <w:p w:rsidR="009C37A2" w:rsidRPr="0098029C" w:rsidRDefault="009C37A2" w:rsidP="009C37A2">
      <w:pPr>
        <w:spacing w:before="163" w:line="360" w:lineRule="auto"/>
        <w:ind w:left="480" w:hangingChars="200" w:hanging="480"/>
      </w:pPr>
      <w:bookmarkStart w:id="27" w:name="_Hlk140669472"/>
      <w:r w:rsidRPr="0098029C">
        <w:t>Benavides</w:t>
      </w:r>
      <w:bookmarkEnd w:id="27"/>
      <w:r w:rsidRPr="0098029C">
        <w:t>, T.T., 2022. Social Media and Innovation: Opportunities and Challenges for Organizations. </w:t>
      </w:r>
      <w:r w:rsidRPr="0098029C">
        <w:rPr>
          <w:i/>
          <w:iCs/>
        </w:rPr>
        <w:t>Organizational Innovation in the Digital Age</w:t>
      </w:r>
      <w:r w:rsidRPr="0098029C">
        <w:t>, pp.177-198.</w:t>
      </w:r>
    </w:p>
    <w:p w:rsidR="009C37A2" w:rsidRPr="0098029C" w:rsidRDefault="009C37A2" w:rsidP="009C37A2">
      <w:pPr>
        <w:spacing w:before="163" w:line="360" w:lineRule="auto"/>
        <w:ind w:left="480" w:hangingChars="200" w:hanging="480"/>
      </w:pPr>
      <w:bookmarkStart w:id="28" w:name="_Hlk140408985"/>
      <w:r w:rsidRPr="0098029C">
        <w:t>Cuervo-Cazurra</w:t>
      </w:r>
      <w:bookmarkEnd w:id="28"/>
      <w:r w:rsidRPr="0098029C">
        <w:t>, A., Carneiro, J., Finchelstein, D., Duran, P., Gonzalez-Perez, M.A., Montoya, M.A., Reyes, A.B., Fleury, M.T.L. and Newburry, W., 2018. Uncommoditizing strategies by emerging market firms. </w:t>
      </w:r>
      <w:r w:rsidRPr="0098029C">
        <w:rPr>
          <w:i/>
          <w:iCs/>
        </w:rPr>
        <w:t>Multinational Business Review</w:t>
      </w:r>
      <w:r w:rsidRPr="0098029C">
        <w:t>, </w:t>
      </w:r>
      <w:r w:rsidRPr="0098029C">
        <w:rPr>
          <w:i/>
          <w:iCs/>
        </w:rPr>
        <w:t>27</w:t>
      </w:r>
      <w:r w:rsidRPr="0098029C">
        <w:t xml:space="preserve">(2), pp.141-177. </w:t>
      </w:r>
    </w:p>
    <w:p w:rsidR="009C37A2" w:rsidRPr="0098029C" w:rsidRDefault="009C37A2" w:rsidP="009C37A2">
      <w:pPr>
        <w:spacing w:before="163" w:line="360" w:lineRule="auto"/>
        <w:ind w:left="480" w:hangingChars="200" w:hanging="480"/>
      </w:pPr>
      <w:r w:rsidRPr="0098029C">
        <w:t>Dawes, J., 2018. The Ansoff matrix: A legendary tool, but with two logical problems. </w:t>
      </w:r>
      <w:r w:rsidRPr="0098029C">
        <w:rPr>
          <w:i/>
          <w:iCs/>
        </w:rPr>
        <w:t>But with Two Logical Problems (February 27, 2018)</w:t>
      </w:r>
      <w:r w:rsidRPr="0098029C">
        <w:t>.</w:t>
      </w:r>
    </w:p>
    <w:p w:rsidR="009C37A2" w:rsidRPr="0098029C" w:rsidRDefault="009C37A2" w:rsidP="009C37A2">
      <w:pPr>
        <w:spacing w:before="163" w:line="360" w:lineRule="auto"/>
        <w:ind w:left="480" w:hangingChars="200" w:hanging="480"/>
      </w:pPr>
      <w:r w:rsidRPr="0098029C">
        <w:t>de Luca, P., Pegan, G. and Vianelli, D., 2020. Customer experience in the coffee world: qualitative research on the US market. In </w:t>
      </w:r>
      <w:r w:rsidRPr="0098029C">
        <w:rPr>
          <w:i/>
          <w:iCs/>
        </w:rPr>
        <w:t xml:space="preserve">Handbook of Research on Retailing </w:t>
      </w:r>
      <w:r w:rsidRPr="0098029C">
        <w:rPr>
          <w:i/>
          <w:iCs/>
        </w:rPr>
        <w:lastRenderedPageBreak/>
        <w:t>Techniques for Optimal Consumer Engagement and Experiences</w:t>
      </w:r>
      <w:r w:rsidRPr="0098029C">
        <w:t> (pp. 257-283). IGI Global.</w:t>
      </w:r>
    </w:p>
    <w:p w:rsidR="009C37A2" w:rsidRPr="0098029C" w:rsidRDefault="009C37A2" w:rsidP="009C37A2">
      <w:pPr>
        <w:spacing w:before="163" w:line="360" w:lineRule="auto"/>
        <w:ind w:left="480" w:hangingChars="200" w:hanging="480"/>
      </w:pPr>
      <w:r w:rsidRPr="0098029C">
        <w:t>Fader, P., 2020. </w:t>
      </w:r>
      <w:r w:rsidRPr="0098029C">
        <w:rPr>
          <w:i/>
          <w:iCs/>
        </w:rPr>
        <w:t>Customer centricity: Focus on the right customers for strategic advantage</w:t>
      </w:r>
      <w:r w:rsidRPr="0098029C">
        <w:t>. University of Pennsylvania Press.</w:t>
      </w:r>
    </w:p>
    <w:p w:rsidR="009C37A2" w:rsidRPr="0098029C" w:rsidRDefault="009C37A2" w:rsidP="009C37A2">
      <w:pPr>
        <w:spacing w:before="163" w:line="360" w:lineRule="auto"/>
        <w:ind w:left="480" w:hangingChars="200" w:hanging="480"/>
      </w:pPr>
      <w:r w:rsidRPr="0098029C">
        <w:t>Flaaen, A. and Pierce, J.R., 2019. Disentangling the effects of the 2018-2019 tariffs on a globally connected US manufacturing sector.</w:t>
      </w:r>
    </w:p>
    <w:p w:rsidR="009C37A2" w:rsidRPr="0098029C" w:rsidRDefault="009C37A2" w:rsidP="009C37A2">
      <w:pPr>
        <w:spacing w:before="163" w:line="360" w:lineRule="auto"/>
        <w:ind w:left="480" w:hangingChars="200" w:hanging="480"/>
      </w:pPr>
      <w:bookmarkStart w:id="29" w:name="_Hlk140651302"/>
      <w:r w:rsidRPr="0098029C">
        <w:t>Ge</w:t>
      </w:r>
      <w:bookmarkEnd w:id="29"/>
      <w:r w:rsidRPr="0098029C">
        <w:t>, Y., Yuan, Q., Wang, Y. and Park, K., 2021. The structural relationship among perceived service quality, perceived value, and customer satisfaction-focused on starbucks reserve coffee shops in Shanghai, China. </w:t>
      </w:r>
      <w:r w:rsidRPr="0098029C">
        <w:rPr>
          <w:i/>
          <w:iCs/>
        </w:rPr>
        <w:t>Sustainability</w:t>
      </w:r>
      <w:r w:rsidRPr="0098029C">
        <w:t>, </w:t>
      </w:r>
      <w:r w:rsidRPr="0098029C">
        <w:rPr>
          <w:i/>
          <w:iCs/>
        </w:rPr>
        <w:t>13</w:t>
      </w:r>
      <w:r w:rsidRPr="0098029C">
        <w:t>(15), p.8633.</w:t>
      </w:r>
    </w:p>
    <w:p w:rsidR="009C37A2" w:rsidRPr="0098029C" w:rsidRDefault="009C37A2" w:rsidP="009C37A2">
      <w:pPr>
        <w:spacing w:before="163" w:line="360" w:lineRule="auto"/>
        <w:ind w:left="480" w:hangingChars="200" w:hanging="480"/>
      </w:pPr>
      <w:bookmarkStart w:id="30" w:name="_Hlk140409386"/>
      <w:r w:rsidRPr="0098029C">
        <w:t>Ginting</w:t>
      </w:r>
      <w:bookmarkEnd w:id="30"/>
      <w:r w:rsidRPr="0098029C">
        <w:t>, Y.A.F., 2022. The Effect of Social Media Marketing Effort on Customer Response Through Brand Equity in Starbucks Store. </w:t>
      </w:r>
      <w:r w:rsidRPr="0098029C">
        <w:rPr>
          <w:i/>
          <w:iCs/>
        </w:rPr>
        <w:t>International Journal of Social Service and Research</w:t>
      </w:r>
      <w:r w:rsidRPr="0098029C">
        <w:t>, </w:t>
      </w:r>
      <w:r w:rsidRPr="0098029C">
        <w:rPr>
          <w:i/>
          <w:iCs/>
        </w:rPr>
        <w:t>2</w:t>
      </w:r>
      <w:r w:rsidRPr="0098029C">
        <w:t xml:space="preserve">(12), pp.1121-1240. </w:t>
      </w:r>
    </w:p>
    <w:p w:rsidR="009C37A2" w:rsidRPr="0098029C" w:rsidRDefault="009C37A2" w:rsidP="009C37A2">
      <w:pPr>
        <w:spacing w:before="163" w:line="360" w:lineRule="auto"/>
        <w:ind w:left="480" w:hangingChars="200" w:hanging="480"/>
      </w:pPr>
      <w:r w:rsidRPr="0098029C">
        <w:t>HENG, G., 2019. </w:t>
      </w:r>
      <w:r w:rsidRPr="0098029C">
        <w:rPr>
          <w:i/>
          <w:iCs/>
        </w:rPr>
        <w:t>ANALYSIS ON THE NETWORK MARKETING AND STRATEGY OPTIMIZATION OF STARBUCKS IN CHINA</w:t>
      </w:r>
      <w:r w:rsidRPr="0098029C">
        <w:t> (Doctoral dissertation, SIAM UNIVERSITY).</w:t>
      </w:r>
    </w:p>
    <w:p w:rsidR="009C37A2" w:rsidRPr="0098029C" w:rsidRDefault="009C37A2" w:rsidP="009C37A2">
      <w:pPr>
        <w:spacing w:before="163" w:line="360" w:lineRule="auto"/>
        <w:ind w:left="480" w:hangingChars="200" w:hanging="480"/>
      </w:pPr>
      <w:bookmarkStart w:id="31" w:name="_Hlk140669422"/>
      <w:r w:rsidRPr="0098029C">
        <w:t>Hsiung</w:t>
      </w:r>
      <w:bookmarkEnd w:id="31"/>
      <w:r w:rsidRPr="0098029C">
        <w:t>, T.F., Cheng, Y.H. and Han, Z.X., 2021. Sustainable Partnership: Operational Condition Analysis for Brand Value Co-Creation. </w:t>
      </w:r>
      <w:r w:rsidRPr="0098029C">
        <w:rPr>
          <w:i/>
          <w:iCs/>
        </w:rPr>
        <w:t>Sustainability</w:t>
      </w:r>
      <w:r w:rsidRPr="0098029C">
        <w:t>, </w:t>
      </w:r>
      <w:r w:rsidRPr="0098029C">
        <w:rPr>
          <w:i/>
          <w:iCs/>
        </w:rPr>
        <w:t>13</w:t>
      </w:r>
      <w:r w:rsidRPr="0098029C">
        <w:t>(12), p.6516.</w:t>
      </w:r>
    </w:p>
    <w:p w:rsidR="009C37A2" w:rsidRPr="0098029C" w:rsidRDefault="009C37A2" w:rsidP="009C37A2">
      <w:pPr>
        <w:spacing w:before="163" w:line="360" w:lineRule="auto"/>
        <w:ind w:left="480" w:hangingChars="200" w:hanging="480"/>
      </w:pPr>
      <w:bookmarkStart w:id="32" w:name="_Hlk140408884"/>
      <w:r w:rsidRPr="0098029C">
        <w:t>Joseph</w:t>
      </w:r>
      <w:bookmarkEnd w:id="32"/>
      <w:r w:rsidRPr="0098029C">
        <w:t>, P.T., 2023. </w:t>
      </w:r>
      <w:r w:rsidRPr="0098029C">
        <w:rPr>
          <w:i/>
          <w:iCs/>
        </w:rPr>
        <w:t>E-commerce: An Indian perspective</w:t>
      </w:r>
      <w:r w:rsidRPr="0098029C">
        <w:t>. PHI Learning Pvt. Ltd..Van Vuuren, D.P., Stehfest, E., Gernaat, D.E., Doelman, J.C., Van den Berg, M., Harmsen, M., de Boer, H.S., Bouwman, L.F., Daioglou, V., Edelenbosch, O.Y. and Girod, B., 2017. Energy, land-use and greenhouse gas emissions trajectories under a green growth paradigm. </w:t>
      </w:r>
      <w:r w:rsidRPr="0098029C">
        <w:rPr>
          <w:i/>
          <w:iCs/>
        </w:rPr>
        <w:t>Global environmental change</w:t>
      </w:r>
      <w:r w:rsidRPr="0098029C">
        <w:t>, </w:t>
      </w:r>
      <w:r w:rsidRPr="0098029C">
        <w:rPr>
          <w:i/>
          <w:iCs/>
        </w:rPr>
        <w:t>42</w:t>
      </w:r>
      <w:r w:rsidRPr="0098029C">
        <w:t>, pp.237-250.</w:t>
      </w:r>
    </w:p>
    <w:p w:rsidR="009C37A2" w:rsidRPr="0098029C" w:rsidRDefault="009C37A2" w:rsidP="009C37A2">
      <w:pPr>
        <w:spacing w:before="163" w:line="360" w:lineRule="auto"/>
        <w:ind w:left="480" w:hangingChars="200" w:hanging="480"/>
      </w:pPr>
      <w:bookmarkStart w:id="33" w:name="_Hlk140651433"/>
      <w:r w:rsidRPr="0098029C">
        <w:t>Kee</w:t>
      </w:r>
      <w:bookmarkEnd w:id="33"/>
      <w:r w:rsidRPr="0098029C">
        <w:t>, D.M.H., Hidayah, N., Syamilah, H., Nasuhah, N.N., Syasya, N.H. and Norathirah, W., 2021. How Starbucks maintain its competitive edge?–the secret of its success. </w:t>
      </w:r>
      <w:r w:rsidRPr="0098029C">
        <w:rPr>
          <w:i/>
          <w:iCs/>
        </w:rPr>
        <w:t>Journal of the Community Development in Asia</w:t>
      </w:r>
      <w:r w:rsidRPr="0098029C">
        <w:t>, </w:t>
      </w:r>
      <w:r w:rsidRPr="0098029C">
        <w:rPr>
          <w:i/>
          <w:iCs/>
        </w:rPr>
        <w:t>4</w:t>
      </w:r>
      <w:r w:rsidRPr="0098029C">
        <w:t>(2), pp.34-43.</w:t>
      </w:r>
    </w:p>
    <w:p w:rsidR="009C37A2" w:rsidRPr="0098029C" w:rsidRDefault="009C37A2" w:rsidP="009C37A2">
      <w:pPr>
        <w:spacing w:before="163" w:line="360" w:lineRule="auto"/>
        <w:ind w:left="480" w:hangingChars="200" w:hanging="480"/>
      </w:pPr>
      <w:r w:rsidRPr="0098029C">
        <w:lastRenderedPageBreak/>
        <w:t>Kilgo, D. and Mourão, R.R., 2019. Media effects and marginalized ideas: Relationships among media consumption and support for Black Lives Matter. </w:t>
      </w:r>
      <w:r w:rsidRPr="0098029C">
        <w:rPr>
          <w:i/>
          <w:iCs/>
        </w:rPr>
        <w:t>International Journal of Communication</w:t>
      </w:r>
      <w:r w:rsidRPr="0098029C">
        <w:t>, </w:t>
      </w:r>
      <w:r w:rsidRPr="0098029C">
        <w:rPr>
          <w:i/>
          <w:iCs/>
        </w:rPr>
        <w:t>13</w:t>
      </w:r>
      <w:r w:rsidRPr="0098029C">
        <w:t>, p.19.</w:t>
      </w:r>
    </w:p>
    <w:p w:rsidR="009C37A2" w:rsidRPr="0098029C" w:rsidRDefault="009C37A2" w:rsidP="009C37A2">
      <w:pPr>
        <w:spacing w:before="163" w:line="360" w:lineRule="auto"/>
        <w:ind w:left="480" w:hangingChars="200" w:hanging="480"/>
      </w:pPr>
      <w:bookmarkStart w:id="34" w:name="_Hlk140651487"/>
      <w:r w:rsidRPr="0098029C">
        <w:t>Lombardi</w:t>
      </w:r>
      <w:bookmarkEnd w:id="34"/>
      <w:r w:rsidRPr="0098029C">
        <w:t>, C.V., Chidiac, N.T. and Record, B.C., 2021. Starbucks coffee corporation’s marketing response to the COVID-19 pandemic. </w:t>
      </w:r>
      <w:r w:rsidRPr="0098029C">
        <w:rPr>
          <w:i/>
          <w:iCs/>
        </w:rPr>
        <w:t>Innovative Marketing</w:t>
      </w:r>
      <w:r w:rsidRPr="0098029C">
        <w:t>, </w:t>
      </w:r>
      <w:r w:rsidRPr="0098029C">
        <w:rPr>
          <w:i/>
          <w:iCs/>
        </w:rPr>
        <w:t>17</w:t>
      </w:r>
      <w:r w:rsidRPr="0098029C">
        <w:t>(2), p.177.</w:t>
      </w:r>
    </w:p>
    <w:p w:rsidR="009C37A2" w:rsidRPr="0098029C" w:rsidRDefault="009C37A2" w:rsidP="009C37A2">
      <w:pPr>
        <w:spacing w:before="163" w:line="360" w:lineRule="auto"/>
        <w:ind w:left="480" w:hangingChars="200" w:hanging="480"/>
      </w:pPr>
      <w:r w:rsidRPr="0098029C">
        <w:t xml:space="preserve">Lukito, Y.N. and </w:t>
      </w:r>
      <w:bookmarkStart w:id="35" w:name="_Hlk140409507"/>
      <w:r w:rsidRPr="0098029C">
        <w:t>Xenia</w:t>
      </w:r>
      <w:bookmarkEnd w:id="35"/>
      <w:r w:rsidRPr="0098029C">
        <w:t>, A.P., 2017, December. Café as third place and the creation of a unique space of interaction in UI Campus. In </w:t>
      </w:r>
      <w:r w:rsidRPr="0098029C">
        <w:rPr>
          <w:i/>
          <w:iCs/>
        </w:rPr>
        <w:t>IOP Conference Series: Earth and environmental science</w:t>
      </w:r>
      <w:r w:rsidRPr="0098029C">
        <w:t xml:space="preserve"> (Vol. 99, No. 1, p. 012028). IOP Publishing. </w:t>
      </w:r>
    </w:p>
    <w:p w:rsidR="009C37A2" w:rsidRPr="0098029C" w:rsidRDefault="009C37A2" w:rsidP="009C37A2">
      <w:pPr>
        <w:spacing w:before="163" w:line="360" w:lineRule="auto"/>
        <w:ind w:left="480" w:hangingChars="200" w:hanging="480"/>
      </w:pPr>
      <w:bookmarkStart w:id="36" w:name="_Hlk140651668"/>
      <w:r w:rsidRPr="0098029C">
        <w:t>Macrotrends</w:t>
      </w:r>
      <w:bookmarkEnd w:id="36"/>
      <w:r w:rsidRPr="0098029C">
        <w:t xml:space="preserve"> (no date) </w:t>
      </w:r>
      <w:r w:rsidRPr="0098029C">
        <w:rPr>
          <w:i/>
          <w:iCs/>
        </w:rPr>
        <w:t>Starbucks net income 2010-2023: SBUX</w:t>
      </w:r>
      <w:r w:rsidRPr="0098029C">
        <w:t xml:space="preserve">. Available at: https://www.macrotrends.net/stocks/charts/SBUX/starbucks/net-income (Accessed: 19 July 2023). </w:t>
      </w:r>
    </w:p>
    <w:p w:rsidR="009C37A2" w:rsidRPr="0098029C" w:rsidRDefault="009C37A2" w:rsidP="009C37A2">
      <w:pPr>
        <w:spacing w:before="163" w:line="360" w:lineRule="auto"/>
        <w:ind w:left="480" w:hangingChars="200" w:hanging="480"/>
      </w:pPr>
      <w:bookmarkStart w:id="37" w:name="_Hlk140409662"/>
      <w:r w:rsidRPr="0098029C">
        <w:rPr>
          <w:lang w:val="de-DE"/>
        </w:rPr>
        <w:t>Mark</w:t>
      </w:r>
      <w:bookmarkEnd w:id="37"/>
      <w:r w:rsidRPr="0098029C">
        <w:rPr>
          <w:lang w:val="de-DE"/>
        </w:rPr>
        <w:t xml:space="preserve">, A. and </w:t>
      </w:r>
      <w:bookmarkStart w:id="38" w:name="_Hlk140409669"/>
      <w:r w:rsidRPr="0098029C">
        <w:rPr>
          <w:lang w:val="de-DE"/>
        </w:rPr>
        <w:t>Karunanayake</w:t>
      </w:r>
      <w:bookmarkEnd w:id="38"/>
      <w:r w:rsidRPr="0098029C">
        <w:rPr>
          <w:lang w:val="de-DE"/>
        </w:rPr>
        <w:t xml:space="preserve">, G., 2021. </w:t>
      </w:r>
      <w:r w:rsidRPr="0098029C">
        <w:t xml:space="preserve">Impact of Digital Supply Chain–Increasing Competitive Advantage and Sustainability of Starbucks. </w:t>
      </w:r>
    </w:p>
    <w:p w:rsidR="009C37A2" w:rsidRPr="0098029C" w:rsidRDefault="009C37A2" w:rsidP="009C37A2">
      <w:pPr>
        <w:spacing w:before="163" w:line="360" w:lineRule="auto"/>
        <w:ind w:left="480" w:hangingChars="200" w:hanging="480"/>
      </w:pPr>
      <w:r w:rsidRPr="0098029C">
        <w:t>Mills, C. and Curtis, J., 2022. Military assistance to Ukraine since the Russian invasion. </w:t>
      </w:r>
      <w:r w:rsidRPr="0098029C">
        <w:rPr>
          <w:i/>
          <w:iCs/>
        </w:rPr>
        <w:t>House of Commons Library</w:t>
      </w:r>
      <w:r w:rsidRPr="0098029C">
        <w:t>.</w:t>
      </w:r>
    </w:p>
    <w:p w:rsidR="009C37A2" w:rsidRPr="0098029C" w:rsidRDefault="009C37A2" w:rsidP="009C37A2">
      <w:pPr>
        <w:spacing w:before="163" w:line="360" w:lineRule="auto"/>
        <w:ind w:left="480" w:hangingChars="200" w:hanging="480"/>
      </w:pPr>
      <w:r w:rsidRPr="0098029C">
        <w:t>Mintel, M., 2019. Marketing to Generation Z.</w:t>
      </w:r>
    </w:p>
    <w:p w:rsidR="009C37A2" w:rsidRPr="0098029C" w:rsidRDefault="009C37A2" w:rsidP="009C37A2">
      <w:pPr>
        <w:spacing w:before="163" w:line="360" w:lineRule="auto"/>
        <w:ind w:left="480" w:hangingChars="200" w:hanging="480"/>
      </w:pPr>
      <w:r w:rsidRPr="0098029C">
        <w:t>Morgan, S., Arita, S., Beckman, J., Ahsan, S., Russell, D., Jarrell, P. and Kenner, B., 2022. The Economic Impacts of Retaliatory Tariffs on US Agriculture.</w:t>
      </w:r>
    </w:p>
    <w:p w:rsidR="009C37A2" w:rsidRPr="0098029C" w:rsidRDefault="009C37A2" w:rsidP="009C37A2">
      <w:pPr>
        <w:spacing w:before="163" w:line="360" w:lineRule="auto"/>
        <w:ind w:left="480" w:hangingChars="200" w:hanging="480"/>
      </w:pPr>
      <w:bookmarkStart w:id="39" w:name="_Hlk140409433"/>
      <w:r w:rsidRPr="0098029C">
        <w:t>Munifa</w:t>
      </w:r>
      <w:bookmarkEnd w:id="39"/>
      <w:r w:rsidRPr="0098029C">
        <w:t>, H., 2022. Customer relationship management strategy in Starbucks card optimization in the Pandemic era. </w:t>
      </w:r>
      <w:r w:rsidRPr="0098029C">
        <w:rPr>
          <w:i/>
          <w:iCs/>
        </w:rPr>
        <w:t>International Journal for Educational and Vocational Studies</w:t>
      </w:r>
      <w:r w:rsidRPr="0098029C">
        <w:t>, </w:t>
      </w:r>
      <w:r w:rsidRPr="0098029C">
        <w:rPr>
          <w:i/>
          <w:iCs/>
        </w:rPr>
        <w:t>4</w:t>
      </w:r>
      <w:r w:rsidRPr="0098029C">
        <w:t xml:space="preserve">(1), pp.19-29. </w:t>
      </w:r>
    </w:p>
    <w:p w:rsidR="009C37A2" w:rsidRPr="0098029C" w:rsidRDefault="009C37A2" w:rsidP="009C37A2">
      <w:pPr>
        <w:spacing w:before="163" w:line="360" w:lineRule="auto"/>
        <w:ind w:left="480" w:hangingChars="200" w:hanging="480"/>
      </w:pPr>
      <w:r w:rsidRPr="0098029C">
        <w:t>Proença, J.F., Torres, A.C., Marta, B., Silva, D.S., Fuly, G. and Pinto, H.L., 2022. Sustainability in the coffee supply chain and purchasing policies: A case study research. </w:t>
      </w:r>
      <w:r w:rsidRPr="0098029C">
        <w:rPr>
          <w:i/>
          <w:iCs/>
        </w:rPr>
        <w:t>Sustainability</w:t>
      </w:r>
      <w:r w:rsidRPr="0098029C">
        <w:t>, </w:t>
      </w:r>
      <w:r w:rsidRPr="0098029C">
        <w:rPr>
          <w:i/>
          <w:iCs/>
        </w:rPr>
        <w:t>14</w:t>
      </w:r>
      <w:r w:rsidRPr="0098029C">
        <w:t>(1), p.459.</w:t>
      </w:r>
    </w:p>
    <w:p w:rsidR="009C37A2" w:rsidRPr="0098029C" w:rsidRDefault="009C37A2" w:rsidP="009C37A2">
      <w:pPr>
        <w:spacing w:before="163" w:line="360" w:lineRule="auto"/>
        <w:ind w:left="480" w:hangingChars="200" w:hanging="480"/>
        <w:rPr>
          <w:lang w:val="de-DE"/>
        </w:rPr>
      </w:pPr>
      <w:bookmarkStart w:id="40" w:name="_Hlk140676417"/>
      <w:r w:rsidRPr="0098029C">
        <w:lastRenderedPageBreak/>
        <w:t>Putra</w:t>
      </w:r>
      <w:bookmarkEnd w:id="40"/>
      <w:r w:rsidRPr="0098029C">
        <w:t>, M.I.M., Lavianto, S. and Artana, I.M., 2022. ImplementasiAnalisisStp (Segmentation, Targeting, Positioning) Pada Usaha Kue TradisionalDjaje. </w:t>
      </w:r>
      <w:r w:rsidRPr="0098029C">
        <w:rPr>
          <w:i/>
          <w:iCs/>
          <w:lang w:val="de-DE"/>
        </w:rPr>
        <w:t>Jurnal Tekinkom (Teknik Informasi dan Komputer)</w:t>
      </w:r>
      <w:r w:rsidRPr="0098029C">
        <w:rPr>
          <w:lang w:val="de-DE"/>
        </w:rPr>
        <w:t>, </w:t>
      </w:r>
      <w:r w:rsidRPr="0098029C">
        <w:rPr>
          <w:i/>
          <w:iCs/>
          <w:lang w:val="de-DE"/>
        </w:rPr>
        <w:t>5</w:t>
      </w:r>
      <w:r w:rsidRPr="0098029C">
        <w:rPr>
          <w:lang w:val="de-DE"/>
        </w:rPr>
        <w:t>(1), pp.78-84.</w:t>
      </w:r>
    </w:p>
    <w:p w:rsidR="009C37A2" w:rsidRPr="0098029C" w:rsidRDefault="009C37A2" w:rsidP="009C37A2">
      <w:pPr>
        <w:spacing w:before="163" w:line="360" w:lineRule="auto"/>
        <w:ind w:left="480" w:hangingChars="200" w:hanging="480"/>
      </w:pPr>
      <w:r w:rsidRPr="0098029C">
        <w:rPr>
          <w:lang w:val="de-DE"/>
        </w:rPr>
        <w:t xml:space="preserve">Reuters (2022) </w:t>
      </w:r>
      <w:r w:rsidRPr="0098029C">
        <w:rPr>
          <w:i/>
          <w:iCs/>
          <w:lang w:val="de-DE"/>
        </w:rPr>
        <w:t>SBUX.O - | Stock Price &amp; Latest News</w:t>
      </w:r>
      <w:r w:rsidRPr="0098029C">
        <w:rPr>
          <w:lang w:val="de-DE"/>
        </w:rPr>
        <w:t xml:space="preserve">, </w:t>
      </w:r>
      <w:r w:rsidRPr="0098029C">
        <w:rPr>
          <w:i/>
          <w:iCs/>
          <w:lang w:val="de-DE"/>
        </w:rPr>
        <w:t>Reuters</w:t>
      </w:r>
      <w:r w:rsidRPr="0098029C">
        <w:rPr>
          <w:lang w:val="de-DE"/>
        </w:rPr>
        <w:t xml:space="preserve">. </w:t>
      </w:r>
      <w:r w:rsidRPr="0098029C">
        <w:t xml:space="preserve">Available at: https://www.reuters.com/markets/companies/SBUX.O (Accessed: 16 July 2023). </w:t>
      </w:r>
    </w:p>
    <w:p w:rsidR="009C37A2" w:rsidRPr="0098029C" w:rsidRDefault="009C37A2" w:rsidP="009C37A2">
      <w:pPr>
        <w:spacing w:before="163" w:line="360" w:lineRule="auto"/>
        <w:ind w:left="480" w:hangingChars="200" w:hanging="480"/>
      </w:pPr>
      <w:bookmarkStart w:id="41" w:name="_Hlk140676720"/>
      <w:r w:rsidRPr="0098029C">
        <w:t>Robichaud</w:t>
      </w:r>
      <w:bookmarkEnd w:id="41"/>
      <w:r w:rsidRPr="0098029C">
        <w:t>, Z. and Yu, H., 2022. Do young consumers care about ethical consumption? Modelling Gen Z's purchase intention towards fair trade coffee. </w:t>
      </w:r>
      <w:r w:rsidRPr="0098029C">
        <w:rPr>
          <w:i/>
          <w:iCs/>
        </w:rPr>
        <w:t>British Food Journal</w:t>
      </w:r>
      <w:r w:rsidRPr="0098029C">
        <w:t>, </w:t>
      </w:r>
      <w:r w:rsidRPr="0098029C">
        <w:rPr>
          <w:i/>
          <w:iCs/>
        </w:rPr>
        <w:t>124</w:t>
      </w:r>
      <w:r w:rsidRPr="0098029C">
        <w:t>(9), pp.2740-2760.</w:t>
      </w:r>
    </w:p>
    <w:p w:rsidR="009C37A2" w:rsidRPr="0098029C" w:rsidRDefault="009C37A2" w:rsidP="009C37A2">
      <w:pPr>
        <w:spacing w:before="163" w:line="360" w:lineRule="auto"/>
        <w:ind w:left="480" w:hangingChars="200" w:hanging="480"/>
      </w:pPr>
      <w:r w:rsidRPr="0098029C">
        <w:t>Sawhney, M., Sawhney, M. and Natarajan, V., 2018. Starbucks: Driving Growth Through New Dining Occasions. </w:t>
      </w:r>
      <w:r w:rsidRPr="0098029C">
        <w:rPr>
          <w:i/>
          <w:iCs/>
        </w:rPr>
        <w:t>Kellogg School of Management Cases</w:t>
      </w:r>
      <w:r w:rsidRPr="0098029C">
        <w:t>, pp.1-8.</w:t>
      </w:r>
    </w:p>
    <w:p w:rsidR="009C37A2" w:rsidRPr="0098029C" w:rsidRDefault="009C37A2" w:rsidP="009C37A2">
      <w:pPr>
        <w:spacing w:before="163" w:line="360" w:lineRule="auto"/>
        <w:ind w:left="480" w:hangingChars="200" w:hanging="480"/>
      </w:pPr>
      <w:bookmarkStart w:id="42" w:name="_Hlk140409223"/>
      <w:r w:rsidRPr="0098029C">
        <w:t>Shi</w:t>
      </w:r>
      <w:bookmarkEnd w:id="42"/>
      <w:r w:rsidRPr="0098029C">
        <w:t>, W., Yang, C. and Yu, P., 2021, December. Brand New Milk Tea Market: Chinese Milk Tea Development and Brand Analysis. In </w:t>
      </w:r>
      <w:r w:rsidRPr="0098029C">
        <w:rPr>
          <w:i/>
          <w:iCs/>
        </w:rPr>
        <w:t>2021 3rd International Conference on Economic Management and Cultural Industry (ICEMCI 2021)</w:t>
      </w:r>
      <w:r w:rsidRPr="0098029C">
        <w:t xml:space="preserve"> (pp. 2639-2647). Atlantis Press. </w:t>
      </w:r>
    </w:p>
    <w:p w:rsidR="009C37A2" w:rsidRPr="0098029C" w:rsidRDefault="009C37A2" w:rsidP="009C37A2">
      <w:pPr>
        <w:spacing w:before="163" w:line="360" w:lineRule="auto"/>
        <w:ind w:left="480" w:hangingChars="200" w:hanging="480"/>
      </w:pPr>
      <w:r w:rsidRPr="0098029C">
        <w:t xml:space="preserve">ShrumAdam , A. (2018) </w:t>
      </w:r>
      <w:r w:rsidRPr="0098029C">
        <w:rPr>
          <w:i/>
          <w:iCs/>
        </w:rPr>
        <w:t>A look inside Starbucks’ Coffee Supply Chain</w:t>
      </w:r>
      <w:r w:rsidRPr="0098029C">
        <w:t xml:space="preserve">, </w:t>
      </w:r>
      <w:r w:rsidRPr="0098029C">
        <w:rPr>
          <w:i/>
          <w:iCs/>
        </w:rPr>
        <w:t>Dynamic Inventory</w:t>
      </w:r>
      <w:r w:rsidRPr="0098029C">
        <w:t xml:space="preserve">. Available at: https://www.dynamicinventory.net/starbucks-supply-chain-management (Accessed: 16 July 2023). </w:t>
      </w:r>
    </w:p>
    <w:p w:rsidR="009C37A2" w:rsidRPr="0098029C" w:rsidRDefault="009C37A2" w:rsidP="009C37A2">
      <w:pPr>
        <w:spacing w:before="163" w:line="360" w:lineRule="auto"/>
        <w:ind w:left="480" w:hangingChars="200" w:hanging="480"/>
      </w:pPr>
      <w:r w:rsidRPr="0098029C">
        <w:t xml:space="preserve">Starbucks (2022) </w:t>
      </w:r>
      <w:r w:rsidRPr="0098029C">
        <w:rPr>
          <w:i/>
          <w:iCs/>
        </w:rPr>
        <w:t>Our mission</w:t>
      </w:r>
      <w:r w:rsidRPr="0098029C">
        <w:t xml:space="preserve">, </w:t>
      </w:r>
      <w:r w:rsidRPr="0098029C">
        <w:rPr>
          <w:i/>
          <w:iCs/>
        </w:rPr>
        <w:t>Starbucks Coffee Company</w:t>
      </w:r>
      <w:r w:rsidRPr="0098029C">
        <w:t xml:space="preserve">. Available at: https://livingourvalues.starbucks.com/en-us/mission-values (Accessed: 16 July 2023). </w:t>
      </w:r>
    </w:p>
    <w:p w:rsidR="009C37A2" w:rsidRPr="0098029C" w:rsidRDefault="009C37A2" w:rsidP="009C37A2">
      <w:pPr>
        <w:spacing w:before="163" w:line="360" w:lineRule="auto"/>
        <w:ind w:left="480" w:hangingChars="200" w:hanging="480"/>
      </w:pPr>
      <w:bookmarkStart w:id="43" w:name="_Hlk140651380"/>
      <w:r w:rsidRPr="0098029C">
        <w:t>Tien</w:t>
      </w:r>
      <w:bookmarkEnd w:id="43"/>
      <w:r w:rsidRPr="0098029C">
        <w:t>, N.H., Jose, R.J.S., Mai, N.P., Van Thoi, B. and Van Hai, T., 2020. Analysis of Starbucks’ entry strategy into Vietnam market. </w:t>
      </w:r>
      <w:r w:rsidRPr="0098029C">
        <w:rPr>
          <w:i/>
          <w:iCs/>
        </w:rPr>
        <w:t>International journal of multidisciplinary education and research</w:t>
      </w:r>
      <w:r w:rsidRPr="0098029C">
        <w:t>, </w:t>
      </w:r>
      <w:r w:rsidRPr="0098029C">
        <w:rPr>
          <w:i/>
          <w:iCs/>
        </w:rPr>
        <w:t>5</w:t>
      </w:r>
      <w:r w:rsidRPr="0098029C">
        <w:t>(3), pp.44-48.</w:t>
      </w:r>
    </w:p>
    <w:p w:rsidR="009C37A2" w:rsidRPr="0098029C" w:rsidRDefault="009C37A2" w:rsidP="009C37A2">
      <w:pPr>
        <w:spacing w:before="163" w:line="360" w:lineRule="auto"/>
        <w:ind w:left="480" w:hangingChars="200" w:hanging="480"/>
      </w:pPr>
      <w:r w:rsidRPr="0098029C">
        <w:t>Wei, S., 2021. Analysis of marketing innovation under the new retail mode-taking “Luckin coffee” as an example. In </w:t>
      </w:r>
      <w:r w:rsidRPr="0098029C">
        <w:rPr>
          <w:i/>
          <w:iCs/>
        </w:rPr>
        <w:t>E3S Web of Conferences</w:t>
      </w:r>
      <w:r w:rsidRPr="0098029C">
        <w:t> (Vol. 235, p. 01074). EDP Sciences.</w:t>
      </w:r>
    </w:p>
    <w:p w:rsidR="009C37A2" w:rsidRPr="0098029C" w:rsidRDefault="009C37A2" w:rsidP="009C37A2">
      <w:pPr>
        <w:spacing w:before="163" w:line="360" w:lineRule="auto"/>
        <w:ind w:left="480" w:hangingChars="200" w:hanging="480"/>
      </w:pPr>
      <w:r w:rsidRPr="0098029C">
        <w:lastRenderedPageBreak/>
        <w:t>Wood, B., Baker, P., Scrinis, G., McCoy, D., Williams, O. and Sacks, G., 2021. Maximising the wealth of few at the expense of the health of many: a public health analysis of market power and corporate wealth and income distribution in the global soft drink market. </w:t>
      </w:r>
      <w:r w:rsidRPr="0098029C">
        <w:rPr>
          <w:i/>
          <w:iCs/>
        </w:rPr>
        <w:t>Globalization and Health</w:t>
      </w:r>
      <w:r w:rsidRPr="0098029C">
        <w:t>, </w:t>
      </w:r>
      <w:r w:rsidRPr="0098029C">
        <w:rPr>
          <w:i/>
          <w:iCs/>
        </w:rPr>
        <w:t>17</w:t>
      </w:r>
      <w:r w:rsidRPr="0098029C">
        <w:t>, pp.1-17.</w:t>
      </w:r>
    </w:p>
    <w:p w:rsidR="009C37A2" w:rsidRPr="0098029C" w:rsidRDefault="009C37A2" w:rsidP="009C37A2">
      <w:pPr>
        <w:spacing w:before="163" w:line="360" w:lineRule="auto"/>
        <w:ind w:left="480" w:hangingChars="200" w:hanging="480"/>
      </w:pPr>
      <w:bookmarkStart w:id="44" w:name="_Hlk140409326"/>
      <w:r w:rsidRPr="0098029C">
        <w:t>Xiong</w:t>
      </w:r>
      <w:bookmarkEnd w:id="44"/>
      <w:r w:rsidRPr="0098029C">
        <w:t>, G.Y., Helo, P., Ekstrom, S. and Tamir, T.S., 2022. A Case Study in Social Manufacturing: From social manufacturing to social value chain. </w:t>
      </w:r>
      <w:r w:rsidRPr="0098029C">
        <w:rPr>
          <w:i/>
          <w:iCs/>
        </w:rPr>
        <w:t>Machines</w:t>
      </w:r>
      <w:r w:rsidRPr="0098029C">
        <w:t>, </w:t>
      </w:r>
      <w:r w:rsidRPr="0098029C">
        <w:rPr>
          <w:i/>
          <w:iCs/>
        </w:rPr>
        <w:t>10</w:t>
      </w:r>
      <w:r w:rsidRPr="0098029C">
        <w:t>(11), p.978.</w:t>
      </w:r>
    </w:p>
    <w:p w:rsidR="009C37A2" w:rsidRPr="0098029C" w:rsidRDefault="009C37A2" w:rsidP="009C37A2">
      <w:pPr>
        <w:spacing w:before="163" w:line="360" w:lineRule="auto"/>
        <w:ind w:left="480" w:hangingChars="200" w:hanging="480"/>
      </w:pPr>
      <w:bookmarkStart w:id="45" w:name="_Hlk140409708"/>
      <w:r w:rsidRPr="0098029C">
        <w:t>Zak</w:t>
      </w:r>
      <w:bookmarkEnd w:id="45"/>
      <w:r w:rsidRPr="0098029C">
        <w:t>, P., 2017. </w:t>
      </w:r>
      <w:r w:rsidRPr="0098029C">
        <w:rPr>
          <w:i/>
          <w:iCs/>
        </w:rPr>
        <w:t>Trust factor: The science of creating high-performance companies</w:t>
      </w:r>
      <w:r w:rsidRPr="0098029C">
        <w:t>. Amacom.</w:t>
      </w:r>
    </w:p>
    <w:p w:rsidR="00315498" w:rsidRDefault="00315498" w:rsidP="00315498">
      <w:pPr>
        <w:spacing w:before="163" w:line="360" w:lineRule="auto"/>
        <w:rPr>
          <w:lang w:val="en-GB"/>
        </w:rPr>
      </w:pPr>
    </w:p>
    <w:p w:rsidR="00315498" w:rsidRDefault="00315498" w:rsidP="00315498">
      <w:pPr>
        <w:spacing w:before="163" w:line="360" w:lineRule="auto"/>
        <w:rPr>
          <w:lang w:val="en-GB"/>
        </w:rPr>
      </w:pPr>
    </w:p>
    <w:p w:rsidR="00315498" w:rsidRDefault="00315498" w:rsidP="00315498">
      <w:pPr>
        <w:spacing w:before="163" w:line="360" w:lineRule="auto"/>
        <w:rPr>
          <w:lang w:val="en-GB"/>
        </w:rPr>
      </w:pPr>
    </w:p>
    <w:p w:rsidR="00315498" w:rsidRDefault="00315498" w:rsidP="00315498">
      <w:pPr>
        <w:spacing w:before="163" w:line="360" w:lineRule="auto"/>
        <w:rPr>
          <w:lang w:val="en-GB"/>
        </w:rPr>
      </w:pPr>
    </w:p>
    <w:p w:rsidR="00315498" w:rsidRDefault="00315498" w:rsidP="00315498">
      <w:pPr>
        <w:spacing w:before="163" w:line="360" w:lineRule="auto"/>
        <w:rPr>
          <w:lang w:val="en-GB"/>
        </w:rPr>
      </w:pPr>
    </w:p>
    <w:p w:rsidR="00315498" w:rsidRDefault="00315498" w:rsidP="00315498">
      <w:pPr>
        <w:spacing w:before="163" w:line="360" w:lineRule="auto"/>
        <w:rPr>
          <w:lang w:val="en-GB"/>
        </w:rPr>
      </w:pPr>
    </w:p>
    <w:p w:rsidR="004A072B" w:rsidRDefault="004A072B" w:rsidP="00315498">
      <w:pPr>
        <w:spacing w:before="163" w:line="360" w:lineRule="auto"/>
        <w:rPr>
          <w:lang w:val="en-GB"/>
        </w:rPr>
      </w:pPr>
    </w:p>
    <w:p w:rsidR="004A072B" w:rsidRDefault="004A072B" w:rsidP="00315498">
      <w:pPr>
        <w:spacing w:before="163" w:line="360" w:lineRule="auto"/>
        <w:rPr>
          <w:lang w:val="en-GB"/>
        </w:rPr>
      </w:pPr>
    </w:p>
    <w:p w:rsidR="004A072B" w:rsidRDefault="004A072B" w:rsidP="00315498">
      <w:pPr>
        <w:spacing w:before="163" w:line="360" w:lineRule="auto"/>
        <w:rPr>
          <w:lang w:val="en-GB"/>
        </w:rPr>
      </w:pPr>
    </w:p>
    <w:p w:rsidR="004A072B" w:rsidRDefault="004A072B" w:rsidP="00315498">
      <w:pPr>
        <w:spacing w:before="163" w:line="360" w:lineRule="auto"/>
        <w:rPr>
          <w:lang w:val="en-GB"/>
        </w:rPr>
      </w:pPr>
    </w:p>
    <w:p w:rsidR="004A072B" w:rsidRPr="00BB0404" w:rsidRDefault="004A072B" w:rsidP="00315498">
      <w:pPr>
        <w:spacing w:before="163" w:line="360" w:lineRule="auto"/>
        <w:rPr>
          <w:lang w:val="en-GB"/>
        </w:rPr>
      </w:pPr>
    </w:p>
    <w:sectPr w:rsidR="004A072B" w:rsidRPr="00BB0404" w:rsidSect="00AA2AC8">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851" w:footer="992" w:gutter="0"/>
      <w:cols w:space="425"/>
      <w:docGrid w:type="lines" w:linePitch="32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F5D1F" w:rsidRDefault="004F5D1F" w:rsidP="00BB0404">
      <w:pPr>
        <w:spacing w:before="120" w:after="0"/>
      </w:pPr>
      <w:r>
        <w:separator/>
      </w:r>
    </w:p>
  </w:endnote>
  <w:endnote w:type="continuationSeparator" w:id="1">
    <w:p w:rsidR="004F5D1F" w:rsidRDefault="004F5D1F" w:rsidP="00BB0404">
      <w:pPr>
        <w:spacing w:before="120" w:after="0"/>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457F" w:rsidRDefault="00E6457F">
    <w:pPr>
      <w:pStyle w:val="a4"/>
      <w:spacing w:before="120"/>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30542624"/>
      <w:docPartObj>
        <w:docPartGallery w:val="Page Numbers (Bottom of Page)"/>
        <w:docPartUnique/>
      </w:docPartObj>
    </w:sdtPr>
    <w:sdtContent>
      <w:p w:rsidR="00315498" w:rsidRDefault="00007154">
        <w:pPr>
          <w:pStyle w:val="a4"/>
          <w:spacing w:before="120"/>
          <w:jc w:val="center"/>
        </w:pPr>
        <w:r>
          <w:fldChar w:fldCharType="begin"/>
        </w:r>
        <w:r w:rsidR="00315498">
          <w:instrText>PAGE   \* MERGEFORMAT</w:instrText>
        </w:r>
        <w:r>
          <w:fldChar w:fldCharType="separate"/>
        </w:r>
        <w:r w:rsidR="00D95275" w:rsidRPr="00D95275">
          <w:rPr>
            <w:noProof/>
            <w:lang w:val="zh-CN"/>
          </w:rPr>
          <w:t>2</w:t>
        </w:r>
        <w:r>
          <w:fldChar w:fldCharType="end"/>
        </w:r>
      </w:p>
    </w:sdtContent>
  </w:sdt>
  <w:p w:rsidR="00E6457F" w:rsidRDefault="00E6457F">
    <w:pPr>
      <w:pStyle w:val="a4"/>
      <w:spacing w:before="120"/>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457F" w:rsidRDefault="00E6457F">
    <w:pPr>
      <w:pStyle w:val="a4"/>
      <w:spacing w:before="120"/>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F5D1F" w:rsidRDefault="004F5D1F" w:rsidP="00BB0404">
      <w:pPr>
        <w:spacing w:before="120" w:after="0"/>
      </w:pPr>
      <w:r>
        <w:separator/>
      </w:r>
    </w:p>
  </w:footnote>
  <w:footnote w:type="continuationSeparator" w:id="1">
    <w:p w:rsidR="004F5D1F" w:rsidRDefault="004F5D1F" w:rsidP="00BB0404">
      <w:pPr>
        <w:spacing w:before="120" w:after="0"/>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457F" w:rsidRDefault="00E6457F">
    <w:pPr>
      <w:pStyle w:val="a3"/>
      <w:spacing w:before="120"/>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457F" w:rsidRDefault="00E6457F">
    <w:pPr>
      <w:pStyle w:val="a3"/>
      <w:spacing w:before="120"/>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E6457F" w:rsidRDefault="00E6457F">
    <w:pPr>
      <w:pStyle w:val="a3"/>
      <w:spacing w:before="120"/>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796333"/>
    <w:multiLevelType w:val="hybridMultilevel"/>
    <w:tmpl w:val="5DC6028A"/>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
    <w:nsid w:val="12987573"/>
    <w:multiLevelType w:val="hybridMultilevel"/>
    <w:tmpl w:val="F2FA0170"/>
    <w:lvl w:ilvl="0" w:tplc="0409000B">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
    <w:nsid w:val="46F73B6A"/>
    <w:multiLevelType w:val="hybridMultilevel"/>
    <w:tmpl w:val="B78609F6"/>
    <w:lvl w:ilvl="0" w:tplc="0409000B">
      <w:start w:val="1"/>
      <w:numFmt w:val="bullet"/>
      <w:lvlText w:val=""/>
      <w:lvlJc w:val="left"/>
      <w:pPr>
        <w:ind w:left="440" w:hanging="440"/>
      </w:pPr>
      <w:rPr>
        <w:rFonts w:ascii="Wingdings" w:hAnsi="Wingdings" w:hint="default"/>
      </w:rPr>
    </w:lvl>
    <w:lvl w:ilvl="1" w:tplc="FFFFFFFF" w:tentative="1">
      <w:start w:val="1"/>
      <w:numFmt w:val="bullet"/>
      <w:lvlText w:val=""/>
      <w:lvlJc w:val="left"/>
      <w:pPr>
        <w:ind w:left="880" w:hanging="440"/>
      </w:pPr>
      <w:rPr>
        <w:rFonts w:ascii="Wingdings" w:hAnsi="Wingdings" w:hint="default"/>
      </w:rPr>
    </w:lvl>
    <w:lvl w:ilvl="2" w:tplc="FFFFFFFF" w:tentative="1">
      <w:start w:val="1"/>
      <w:numFmt w:val="bullet"/>
      <w:lvlText w:val=""/>
      <w:lvlJc w:val="left"/>
      <w:pPr>
        <w:ind w:left="1320" w:hanging="440"/>
      </w:pPr>
      <w:rPr>
        <w:rFonts w:ascii="Wingdings" w:hAnsi="Wingdings" w:hint="default"/>
      </w:rPr>
    </w:lvl>
    <w:lvl w:ilvl="3" w:tplc="FFFFFFFF" w:tentative="1">
      <w:start w:val="1"/>
      <w:numFmt w:val="bullet"/>
      <w:lvlText w:val=""/>
      <w:lvlJc w:val="left"/>
      <w:pPr>
        <w:ind w:left="1760" w:hanging="440"/>
      </w:pPr>
      <w:rPr>
        <w:rFonts w:ascii="Wingdings" w:hAnsi="Wingdings" w:hint="default"/>
      </w:rPr>
    </w:lvl>
    <w:lvl w:ilvl="4" w:tplc="FFFFFFFF" w:tentative="1">
      <w:start w:val="1"/>
      <w:numFmt w:val="bullet"/>
      <w:lvlText w:val=""/>
      <w:lvlJc w:val="left"/>
      <w:pPr>
        <w:ind w:left="2200" w:hanging="440"/>
      </w:pPr>
      <w:rPr>
        <w:rFonts w:ascii="Wingdings" w:hAnsi="Wingdings" w:hint="default"/>
      </w:rPr>
    </w:lvl>
    <w:lvl w:ilvl="5" w:tplc="FFFFFFFF" w:tentative="1">
      <w:start w:val="1"/>
      <w:numFmt w:val="bullet"/>
      <w:lvlText w:val=""/>
      <w:lvlJc w:val="left"/>
      <w:pPr>
        <w:ind w:left="2640" w:hanging="440"/>
      </w:pPr>
      <w:rPr>
        <w:rFonts w:ascii="Wingdings" w:hAnsi="Wingdings" w:hint="default"/>
      </w:rPr>
    </w:lvl>
    <w:lvl w:ilvl="6" w:tplc="FFFFFFFF" w:tentative="1">
      <w:start w:val="1"/>
      <w:numFmt w:val="bullet"/>
      <w:lvlText w:val=""/>
      <w:lvlJc w:val="left"/>
      <w:pPr>
        <w:ind w:left="3080" w:hanging="440"/>
      </w:pPr>
      <w:rPr>
        <w:rFonts w:ascii="Wingdings" w:hAnsi="Wingdings" w:hint="default"/>
      </w:rPr>
    </w:lvl>
    <w:lvl w:ilvl="7" w:tplc="FFFFFFFF" w:tentative="1">
      <w:start w:val="1"/>
      <w:numFmt w:val="bullet"/>
      <w:lvlText w:val=""/>
      <w:lvlJc w:val="left"/>
      <w:pPr>
        <w:ind w:left="3520" w:hanging="440"/>
      </w:pPr>
      <w:rPr>
        <w:rFonts w:ascii="Wingdings" w:hAnsi="Wingdings" w:hint="default"/>
      </w:rPr>
    </w:lvl>
    <w:lvl w:ilvl="8" w:tplc="FFFFFFFF" w:tentative="1">
      <w:start w:val="1"/>
      <w:numFmt w:val="bullet"/>
      <w:lvlText w:val=""/>
      <w:lvlJc w:val="left"/>
      <w:pPr>
        <w:ind w:left="3960" w:hanging="44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50"/>
  <w:bordersDoNotSurroundHeader/>
  <w:bordersDoNotSurroundFooter/>
  <w:defaultTabStop w:val="420"/>
  <w:drawingGridHorizontalSpacing w:val="120"/>
  <w:drawingGridVerticalSpacing w:val="163"/>
  <w:displayHorizontalDrawingGridEvery w:val="2"/>
  <w:displayVerticalDrawingGridEvery w:val="2"/>
  <w:characterSpacingControl w:val="doNotCompress"/>
  <w:hdrShapeDefaults>
    <o:shapedefaults v:ext="edit" spidmax="4098"/>
  </w:hdrShapeDefaults>
  <w:footnotePr>
    <w:footnote w:id="0"/>
    <w:footnote w:id="1"/>
  </w:footnotePr>
  <w:endnotePr>
    <w:endnote w:id="0"/>
    <w:endnote w:id="1"/>
  </w:endnotePr>
  <w:compat>
    <w:useFELayout/>
  </w:compat>
  <w:rsids>
    <w:rsidRoot w:val="00CE3FB7"/>
    <w:rsid w:val="00000343"/>
    <w:rsid w:val="00007154"/>
    <w:rsid w:val="00032E5C"/>
    <w:rsid w:val="00075145"/>
    <w:rsid w:val="001419A8"/>
    <w:rsid w:val="001B1DF9"/>
    <w:rsid w:val="001B597A"/>
    <w:rsid w:val="001E1D1F"/>
    <w:rsid w:val="00282938"/>
    <w:rsid w:val="003131D9"/>
    <w:rsid w:val="00315498"/>
    <w:rsid w:val="00354058"/>
    <w:rsid w:val="00360044"/>
    <w:rsid w:val="003965B1"/>
    <w:rsid w:val="003F0416"/>
    <w:rsid w:val="00442162"/>
    <w:rsid w:val="00492320"/>
    <w:rsid w:val="004A072B"/>
    <w:rsid w:val="004C6EEE"/>
    <w:rsid w:val="004F5D1F"/>
    <w:rsid w:val="0052542D"/>
    <w:rsid w:val="00647237"/>
    <w:rsid w:val="00647FAB"/>
    <w:rsid w:val="006871DB"/>
    <w:rsid w:val="00695E9E"/>
    <w:rsid w:val="006A4AFF"/>
    <w:rsid w:val="007117B4"/>
    <w:rsid w:val="007A54BB"/>
    <w:rsid w:val="00833C35"/>
    <w:rsid w:val="00895ECE"/>
    <w:rsid w:val="008E4A4F"/>
    <w:rsid w:val="008F78C8"/>
    <w:rsid w:val="0092208C"/>
    <w:rsid w:val="0095374B"/>
    <w:rsid w:val="0098029C"/>
    <w:rsid w:val="009A4C1E"/>
    <w:rsid w:val="009C37A2"/>
    <w:rsid w:val="00A05319"/>
    <w:rsid w:val="00A33091"/>
    <w:rsid w:val="00A91D77"/>
    <w:rsid w:val="00AA2AC8"/>
    <w:rsid w:val="00B222BE"/>
    <w:rsid w:val="00BB0404"/>
    <w:rsid w:val="00C63C5E"/>
    <w:rsid w:val="00C76BC0"/>
    <w:rsid w:val="00CE3FB7"/>
    <w:rsid w:val="00D242D4"/>
    <w:rsid w:val="00D333D8"/>
    <w:rsid w:val="00D648AE"/>
    <w:rsid w:val="00D77489"/>
    <w:rsid w:val="00D95275"/>
    <w:rsid w:val="00DA5B3E"/>
    <w:rsid w:val="00E062D7"/>
    <w:rsid w:val="00E6457F"/>
    <w:rsid w:val="00F22EB1"/>
    <w:rsid w:val="00FC0977"/>
    <w:rsid w:val="00FE5EBD"/>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BB0404"/>
    <w:pPr>
      <w:widowControl w:val="0"/>
      <w:spacing w:beforeLines="50" w:after="160"/>
      <w:jc w:val="both"/>
    </w:pPr>
    <w:rPr>
      <w:rFonts w:ascii="Times New Roman" w:eastAsia="宋体" w:hAnsi="Times New Roman"/>
      <w:sz w:val="24"/>
    </w:rPr>
  </w:style>
  <w:style w:type="paragraph" w:styleId="1">
    <w:name w:val="heading 1"/>
    <w:basedOn w:val="a"/>
    <w:next w:val="a"/>
    <w:link w:val="1Char"/>
    <w:autoRedefine/>
    <w:uiPriority w:val="9"/>
    <w:qFormat/>
    <w:rsid w:val="008E4A4F"/>
    <w:pPr>
      <w:keepNext/>
      <w:keepLines/>
      <w:spacing w:before="340" w:after="330" w:line="480" w:lineRule="auto"/>
      <w:outlineLvl w:val="0"/>
    </w:pPr>
    <w:rPr>
      <w:rFonts w:eastAsia="Times New Roman" w:cs="Times New Roman"/>
      <w:b/>
      <w:bCs/>
      <w:caps/>
      <w:kern w:val="44"/>
      <w:sz w:val="28"/>
      <w:szCs w:val="28"/>
    </w:rPr>
  </w:style>
  <w:style w:type="paragraph" w:styleId="2">
    <w:name w:val="heading 2"/>
    <w:basedOn w:val="a"/>
    <w:next w:val="a"/>
    <w:link w:val="2Char"/>
    <w:autoRedefine/>
    <w:uiPriority w:val="9"/>
    <w:unhideWhenUsed/>
    <w:qFormat/>
    <w:rsid w:val="008E4A4F"/>
    <w:pPr>
      <w:keepNext/>
      <w:keepLines/>
      <w:spacing w:before="260" w:after="260" w:line="360" w:lineRule="auto"/>
      <w:outlineLvl w:val="1"/>
    </w:pPr>
    <w:rPr>
      <w:rFonts w:eastAsia="Times New Roman" w:cs="Times New Roman"/>
      <w:b/>
      <w:bCs/>
      <w:szCs w:val="24"/>
    </w:rPr>
  </w:style>
  <w:style w:type="paragraph" w:styleId="3">
    <w:name w:val="heading 3"/>
    <w:basedOn w:val="a"/>
    <w:next w:val="a"/>
    <w:link w:val="3Char"/>
    <w:autoRedefine/>
    <w:uiPriority w:val="9"/>
    <w:unhideWhenUsed/>
    <w:qFormat/>
    <w:rsid w:val="008E4A4F"/>
    <w:pPr>
      <w:keepNext/>
      <w:keepLines/>
      <w:spacing w:before="260" w:after="260" w:line="360" w:lineRule="auto"/>
      <w:outlineLvl w:val="2"/>
    </w:pPr>
    <w:rPr>
      <w:rFonts w:eastAsia="Times New Roman" w:cs="Times New Roman"/>
      <w:b/>
      <w:bCs/>
      <w:i/>
      <w:color w:val="4472C4" w:themeColor="accent1"/>
      <w:szCs w:val="32"/>
    </w:rPr>
  </w:style>
  <w:style w:type="paragraph" w:styleId="4">
    <w:name w:val="heading 4"/>
    <w:basedOn w:val="a"/>
    <w:next w:val="a"/>
    <w:link w:val="4Char"/>
    <w:uiPriority w:val="9"/>
    <w:semiHidden/>
    <w:unhideWhenUsed/>
    <w:qFormat/>
    <w:rsid w:val="008E4A4F"/>
    <w:pPr>
      <w:keepNext/>
      <w:keepLines/>
      <w:spacing w:before="280" w:after="290" w:line="360" w:lineRule="auto"/>
      <w:outlineLvl w:val="3"/>
    </w:pPr>
    <w:rPr>
      <w:rFonts w:eastAsia="Times New Roman" w:cs="Times New Roman"/>
      <w:b/>
      <w:bCs/>
      <w:i/>
      <w:color w:val="2F5496" w:themeColor="accent1" w:themeShade="BF"/>
      <w:szCs w:val="2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basedOn w:val="a0"/>
    <w:link w:val="1"/>
    <w:uiPriority w:val="9"/>
    <w:rsid w:val="008E4A4F"/>
    <w:rPr>
      <w:rFonts w:ascii="Times New Roman" w:eastAsia="Times New Roman" w:hAnsi="Times New Roman" w:cs="Times New Roman"/>
      <w:b/>
      <w:bCs/>
      <w:caps/>
      <w:kern w:val="44"/>
      <w:sz w:val="28"/>
      <w:szCs w:val="28"/>
    </w:rPr>
  </w:style>
  <w:style w:type="character" w:customStyle="1" w:styleId="2Char">
    <w:name w:val="标题 2 Char"/>
    <w:basedOn w:val="a0"/>
    <w:link w:val="2"/>
    <w:uiPriority w:val="9"/>
    <w:rsid w:val="008E4A4F"/>
    <w:rPr>
      <w:rFonts w:ascii="Times New Roman" w:eastAsia="Times New Roman" w:hAnsi="Times New Roman" w:cs="Times New Roman"/>
      <w:b/>
      <w:bCs/>
      <w:sz w:val="24"/>
      <w:szCs w:val="24"/>
    </w:rPr>
  </w:style>
  <w:style w:type="character" w:customStyle="1" w:styleId="3Char">
    <w:name w:val="标题 3 Char"/>
    <w:basedOn w:val="a0"/>
    <w:link w:val="3"/>
    <w:uiPriority w:val="9"/>
    <w:rsid w:val="008E4A4F"/>
    <w:rPr>
      <w:rFonts w:ascii="Times New Roman" w:eastAsia="Times New Roman" w:hAnsi="Times New Roman" w:cs="Times New Roman"/>
      <w:b/>
      <w:bCs/>
      <w:i/>
      <w:color w:val="4472C4" w:themeColor="accent1"/>
      <w:sz w:val="24"/>
      <w:szCs w:val="32"/>
    </w:rPr>
  </w:style>
  <w:style w:type="character" w:customStyle="1" w:styleId="4Char">
    <w:name w:val="标题 4 Char"/>
    <w:basedOn w:val="a0"/>
    <w:link w:val="4"/>
    <w:uiPriority w:val="9"/>
    <w:semiHidden/>
    <w:rsid w:val="008E4A4F"/>
    <w:rPr>
      <w:rFonts w:ascii="Times New Roman" w:eastAsia="Times New Roman" w:hAnsi="Times New Roman" w:cs="Times New Roman"/>
      <w:b/>
      <w:bCs/>
      <w:i/>
      <w:color w:val="2F5496" w:themeColor="accent1" w:themeShade="BF"/>
      <w:kern w:val="0"/>
      <w:sz w:val="24"/>
      <w:szCs w:val="24"/>
      <w:lang w:val="en-GB"/>
    </w:rPr>
  </w:style>
  <w:style w:type="paragraph" w:styleId="a3">
    <w:name w:val="header"/>
    <w:basedOn w:val="a"/>
    <w:link w:val="Char"/>
    <w:uiPriority w:val="99"/>
    <w:unhideWhenUsed/>
    <w:rsid w:val="00BB0404"/>
    <w:pPr>
      <w:tabs>
        <w:tab w:val="center" w:pos="4153"/>
        <w:tab w:val="right" w:pos="8306"/>
      </w:tabs>
      <w:snapToGrid w:val="0"/>
      <w:jc w:val="center"/>
    </w:pPr>
    <w:rPr>
      <w:sz w:val="18"/>
      <w:szCs w:val="18"/>
    </w:rPr>
  </w:style>
  <w:style w:type="character" w:customStyle="1" w:styleId="Char">
    <w:name w:val="页眉 Char"/>
    <w:basedOn w:val="a0"/>
    <w:link w:val="a3"/>
    <w:uiPriority w:val="99"/>
    <w:rsid w:val="00BB0404"/>
    <w:rPr>
      <w:rFonts w:ascii="Times New Roman" w:eastAsia="宋体" w:hAnsi="Times New Roman"/>
      <w:kern w:val="0"/>
      <w:sz w:val="18"/>
      <w:szCs w:val="18"/>
      <w:lang w:val="en-GB"/>
    </w:rPr>
  </w:style>
  <w:style w:type="paragraph" w:styleId="a4">
    <w:name w:val="footer"/>
    <w:basedOn w:val="a"/>
    <w:link w:val="Char0"/>
    <w:uiPriority w:val="99"/>
    <w:unhideWhenUsed/>
    <w:rsid w:val="00BB0404"/>
    <w:pPr>
      <w:tabs>
        <w:tab w:val="center" w:pos="4153"/>
        <w:tab w:val="right" w:pos="8306"/>
      </w:tabs>
      <w:snapToGrid w:val="0"/>
    </w:pPr>
    <w:rPr>
      <w:sz w:val="18"/>
      <w:szCs w:val="18"/>
    </w:rPr>
  </w:style>
  <w:style w:type="character" w:customStyle="1" w:styleId="Char0">
    <w:name w:val="页脚 Char"/>
    <w:basedOn w:val="a0"/>
    <w:link w:val="a4"/>
    <w:uiPriority w:val="99"/>
    <w:rsid w:val="00BB0404"/>
    <w:rPr>
      <w:rFonts w:ascii="Times New Roman" w:eastAsia="宋体" w:hAnsi="Times New Roman"/>
      <w:kern w:val="0"/>
      <w:sz w:val="18"/>
      <w:szCs w:val="18"/>
      <w:lang w:val="en-GB"/>
    </w:rPr>
  </w:style>
  <w:style w:type="paragraph" w:styleId="a5">
    <w:name w:val="Normal (Web)"/>
    <w:basedOn w:val="a"/>
    <w:uiPriority w:val="99"/>
    <w:semiHidden/>
    <w:unhideWhenUsed/>
    <w:rsid w:val="00442162"/>
    <w:rPr>
      <w:rFonts w:cs="Times New Roman"/>
      <w:szCs w:val="24"/>
    </w:rPr>
  </w:style>
  <w:style w:type="paragraph" w:styleId="a6">
    <w:name w:val="List Paragraph"/>
    <w:basedOn w:val="a"/>
    <w:uiPriority w:val="34"/>
    <w:qFormat/>
    <w:rsid w:val="00AA2AC8"/>
    <w:pPr>
      <w:ind w:firstLineChars="200" w:firstLine="420"/>
    </w:pPr>
  </w:style>
  <w:style w:type="table" w:customStyle="1" w:styleId="PlainTable2">
    <w:name w:val="Plain Table 2"/>
    <w:basedOn w:val="a1"/>
    <w:uiPriority w:val="42"/>
    <w:rsid w:val="004A072B"/>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character" w:styleId="a7">
    <w:name w:val="Hyperlink"/>
    <w:basedOn w:val="a0"/>
    <w:uiPriority w:val="99"/>
    <w:unhideWhenUsed/>
    <w:rsid w:val="00D648AE"/>
    <w:rPr>
      <w:color w:val="0563C1" w:themeColor="hyperlink"/>
      <w:u w:val="single"/>
    </w:rPr>
  </w:style>
  <w:style w:type="paragraph" w:styleId="TOC">
    <w:name w:val="TOC Heading"/>
    <w:basedOn w:val="1"/>
    <w:next w:val="a"/>
    <w:uiPriority w:val="39"/>
    <w:unhideWhenUsed/>
    <w:qFormat/>
    <w:rsid w:val="00315498"/>
    <w:pPr>
      <w:widowControl/>
      <w:spacing w:beforeLines="0" w:after="0" w:line="259" w:lineRule="auto"/>
      <w:jc w:val="left"/>
      <w:outlineLvl w:val="9"/>
    </w:pPr>
    <w:rPr>
      <w:rFonts w:asciiTheme="majorHAnsi" w:eastAsiaTheme="majorEastAsia" w:hAnsiTheme="majorHAnsi" w:cstheme="majorBidi"/>
      <w:b w:val="0"/>
      <w:bCs w:val="0"/>
      <w:caps w:val="0"/>
      <w:color w:val="2F5496" w:themeColor="accent1" w:themeShade="BF"/>
      <w:kern w:val="0"/>
      <w:sz w:val="32"/>
      <w:szCs w:val="32"/>
    </w:rPr>
  </w:style>
  <w:style w:type="paragraph" w:styleId="10">
    <w:name w:val="toc 1"/>
    <w:basedOn w:val="a"/>
    <w:next w:val="a"/>
    <w:autoRedefine/>
    <w:uiPriority w:val="39"/>
    <w:unhideWhenUsed/>
    <w:rsid w:val="00315498"/>
  </w:style>
  <w:style w:type="paragraph" w:styleId="20">
    <w:name w:val="toc 2"/>
    <w:basedOn w:val="a"/>
    <w:next w:val="a"/>
    <w:autoRedefine/>
    <w:uiPriority w:val="39"/>
    <w:unhideWhenUsed/>
    <w:rsid w:val="00315498"/>
    <w:pPr>
      <w:ind w:leftChars="200" w:left="420"/>
    </w:pPr>
  </w:style>
  <w:style w:type="paragraph" w:styleId="30">
    <w:name w:val="toc 3"/>
    <w:basedOn w:val="a"/>
    <w:next w:val="a"/>
    <w:autoRedefine/>
    <w:uiPriority w:val="39"/>
    <w:unhideWhenUsed/>
    <w:rsid w:val="00315498"/>
    <w:pPr>
      <w:ind w:leftChars="400" w:left="840"/>
    </w:pPr>
  </w:style>
  <w:style w:type="character" w:customStyle="1" w:styleId="UnresolvedMention">
    <w:name w:val="Unresolved Mention"/>
    <w:basedOn w:val="a0"/>
    <w:uiPriority w:val="99"/>
    <w:semiHidden/>
    <w:unhideWhenUsed/>
    <w:rsid w:val="009C37A2"/>
    <w:rPr>
      <w:color w:val="605E5C"/>
      <w:shd w:val="clear" w:color="auto" w:fill="E1DFDD"/>
    </w:rPr>
  </w:style>
  <w:style w:type="paragraph" w:styleId="a8">
    <w:name w:val="Balloon Text"/>
    <w:basedOn w:val="a"/>
    <w:link w:val="Char1"/>
    <w:uiPriority w:val="99"/>
    <w:semiHidden/>
    <w:unhideWhenUsed/>
    <w:rsid w:val="00D95275"/>
    <w:pPr>
      <w:spacing w:after="0"/>
    </w:pPr>
    <w:rPr>
      <w:sz w:val="18"/>
      <w:szCs w:val="18"/>
    </w:rPr>
  </w:style>
  <w:style w:type="character" w:customStyle="1" w:styleId="Char1">
    <w:name w:val="批注框文本 Char"/>
    <w:basedOn w:val="a0"/>
    <w:link w:val="a8"/>
    <w:uiPriority w:val="99"/>
    <w:semiHidden/>
    <w:rsid w:val="00D95275"/>
    <w:rPr>
      <w:rFonts w:ascii="Times New Roman" w:eastAsia="宋体" w:hAnsi="Times New Roman"/>
      <w:sz w:val="18"/>
      <w:szCs w:val="18"/>
    </w:rPr>
  </w:style>
</w:styles>
</file>

<file path=word/webSettings.xml><?xml version="1.0" encoding="utf-8"?>
<w:webSettings xmlns:r="http://schemas.openxmlformats.org/officeDocument/2006/relationships" xmlns:w="http://schemas.openxmlformats.org/wordprocessingml/2006/main">
  <w:divs>
    <w:div w:id="486436443">
      <w:bodyDiv w:val="1"/>
      <w:marLeft w:val="0"/>
      <w:marRight w:val="0"/>
      <w:marTop w:val="0"/>
      <w:marBottom w:val="0"/>
      <w:divBdr>
        <w:top w:val="none" w:sz="0" w:space="0" w:color="auto"/>
        <w:left w:val="none" w:sz="0" w:space="0" w:color="auto"/>
        <w:bottom w:val="none" w:sz="0" w:space="0" w:color="auto"/>
        <w:right w:val="none" w:sz="0" w:space="0" w:color="auto"/>
      </w:divBdr>
    </w:div>
    <w:div w:id="632638701">
      <w:bodyDiv w:val="1"/>
      <w:marLeft w:val="0"/>
      <w:marRight w:val="0"/>
      <w:marTop w:val="0"/>
      <w:marBottom w:val="0"/>
      <w:divBdr>
        <w:top w:val="none" w:sz="0" w:space="0" w:color="auto"/>
        <w:left w:val="none" w:sz="0" w:space="0" w:color="auto"/>
        <w:bottom w:val="none" w:sz="0" w:space="0" w:color="auto"/>
        <w:right w:val="none" w:sz="0" w:space="0" w:color="auto"/>
      </w:divBdr>
    </w:div>
    <w:div w:id="1174304300">
      <w:bodyDiv w:val="1"/>
      <w:marLeft w:val="0"/>
      <w:marRight w:val="0"/>
      <w:marTop w:val="0"/>
      <w:marBottom w:val="0"/>
      <w:divBdr>
        <w:top w:val="none" w:sz="0" w:space="0" w:color="auto"/>
        <w:left w:val="none" w:sz="0" w:space="0" w:color="auto"/>
        <w:bottom w:val="none" w:sz="0" w:space="0" w:color="auto"/>
        <w:right w:val="none" w:sz="0" w:space="0" w:color="auto"/>
      </w:divBdr>
    </w:div>
    <w:div w:id="1364138834">
      <w:bodyDiv w:val="1"/>
      <w:marLeft w:val="0"/>
      <w:marRight w:val="0"/>
      <w:marTop w:val="0"/>
      <w:marBottom w:val="0"/>
      <w:divBdr>
        <w:top w:val="none" w:sz="0" w:space="0" w:color="auto"/>
        <w:left w:val="none" w:sz="0" w:space="0" w:color="auto"/>
        <w:bottom w:val="none" w:sz="0" w:space="0" w:color="auto"/>
        <w:right w:val="none" w:sz="0" w:space="0" w:color="auto"/>
      </w:divBdr>
    </w:div>
    <w:div w:id="1578199645">
      <w:bodyDiv w:val="1"/>
      <w:marLeft w:val="0"/>
      <w:marRight w:val="0"/>
      <w:marTop w:val="0"/>
      <w:marBottom w:val="0"/>
      <w:divBdr>
        <w:top w:val="none" w:sz="0" w:space="0" w:color="auto"/>
        <w:left w:val="none" w:sz="0" w:space="0" w:color="auto"/>
        <w:bottom w:val="none" w:sz="0" w:space="0" w:color="auto"/>
        <w:right w:val="none" w:sz="0" w:space="0" w:color="auto"/>
      </w:divBdr>
    </w:div>
    <w:div w:id="205573961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6.jpe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figure/Porters-generic-strategies-16_fig1_324176482"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researchgate.net/figure/The-BCG-growth-share-matrix-Kotler-Armstrong-2012-43_fig1_317475453" TargetMode="External"/><Relationship Id="rId23"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7.png"/><Relationship Id="rId22" Type="http://schemas.openxmlformats.org/officeDocument/2006/relationships/header" Target="header3.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30</Pages>
  <Words>6653</Words>
  <Characters>37928</Characters>
  <Application>Microsoft Office Word</Application>
  <DocSecurity>0</DocSecurity>
  <Lines>316</Lines>
  <Paragraphs>88</Paragraphs>
  <ScaleCrop>false</ScaleCrop>
  <Company/>
  <LinksUpToDate>false</LinksUpToDate>
  <CharactersWithSpaces>44493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tutu</dc:creator>
  <cp:keywords/>
  <dc:description/>
  <cp:lastModifiedBy>小菠菜</cp:lastModifiedBy>
  <cp:revision>3</cp:revision>
  <dcterms:created xsi:type="dcterms:W3CDTF">2023-07-19T10:03:00Z</dcterms:created>
  <dcterms:modified xsi:type="dcterms:W3CDTF">2023-07-20T03:11:00Z</dcterms:modified>
</cp:coreProperties>
</file>