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15E881" w14:textId="221CE14F" w:rsidR="001C59FC" w:rsidRDefault="00803D52" w:rsidP="001C59FC">
      <w:pPr>
        <w:spacing w:line="259" w:lineRule="auto"/>
        <w:jc w:val="center"/>
        <w:rPr>
          <w:b/>
          <w:bCs/>
          <w:sz w:val="32"/>
          <w:szCs w:val="32"/>
        </w:rPr>
      </w:pPr>
      <w:r w:rsidRPr="00032D00">
        <w:rPr>
          <w:b/>
          <w:bCs/>
          <w:sz w:val="32"/>
          <w:szCs w:val="32"/>
        </w:rPr>
        <w:t>Entrepreneurship: Assessment 2</w:t>
      </w:r>
    </w:p>
    <w:p w14:paraId="48FC4946" w14:textId="764BF5E4" w:rsidR="001C59FC" w:rsidRPr="001C59FC" w:rsidRDefault="001C59FC" w:rsidP="001C59FC">
      <w:pPr>
        <w:spacing w:line="259" w:lineRule="auto"/>
        <w:rPr>
          <w:szCs w:val="24"/>
        </w:rPr>
      </w:pPr>
      <w:r>
        <w:rPr>
          <w:b/>
          <w:bCs/>
          <w:szCs w:val="24"/>
        </w:rPr>
        <w:t xml:space="preserve">                                            </w:t>
      </w:r>
      <w:r w:rsidRPr="001C59FC">
        <w:rPr>
          <w:szCs w:val="24"/>
        </w:rPr>
        <w:t>Module Code:</w:t>
      </w:r>
      <w:r>
        <w:rPr>
          <w:szCs w:val="24"/>
        </w:rPr>
        <w:t xml:space="preserve">  </w:t>
      </w:r>
      <w:r w:rsidRPr="001C59FC">
        <w:rPr>
          <w:szCs w:val="24"/>
        </w:rPr>
        <w:t>LCMB700</w:t>
      </w:r>
      <w:r>
        <w:rPr>
          <w:szCs w:val="24"/>
        </w:rPr>
        <w:t>4</w:t>
      </w:r>
    </w:p>
    <w:p w14:paraId="498FB032" w14:textId="632A77AA" w:rsidR="00C606C3" w:rsidRPr="00CE2C2C" w:rsidRDefault="00CE2C2C" w:rsidP="00CE2C2C">
      <w:pPr>
        <w:spacing w:line="276" w:lineRule="auto"/>
        <w:rPr>
          <w:szCs w:val="24"/>
        </w:rPr>
      </w:pPr>
      <w:r>
        <w:rPr>
          <w:szCs w:val="24"/>
        </w:rPr>
        <w:t xml:space="preserve">                                            </w:t>
      </w:r>
      <w:r w:rsidR="00C606C3" w:rsidRPr="00CE2C2C">
        <w:rPr>
          <w:szCs w:val="24"/>
        </w:rPr>
        <w:t>Student Name: Sudhinrao Takkalapelly</w:t>
      </w:r>
    </w:p>
    <w:p w14:paraId="42FFE0BC" w14:textId="769222C4" w:rsidR="00362B47" w:rsidRPr="00CE2C2C" w:rsidRDefault="00C606C3" w:rsidP="00CE2C2C">
      <w:pPr>
        <w:spacing w:line="276" w:lineRule="auto"/>
        <w:rPr>
          <w:szCs w:val="24"/>
        </w:rPr>
      </w:pPr>
      <w:r w:rsidRPr="00CE2C2C">
        <w:rPr>
          <w:szCs w:val="24"/>
        </w:rPr>
        <w:t xml:space="preserve">                                            </w:t>
      </w:r>
      <w:r w:rsidR="00803D52" w:rsidRPr="00CE2C2C">
        <w:rPr>
          <w:szCs w:val="24"/>
        </w:rPr>
        <w:t>Student I</w:t>
      </w:r>
      <w:r w:rsidR="00531148">
        <w:rPr>
          <w:szCs w:val="24"/>
        </w:rPr>
        <w:t>d</w:t>
      </w:r>
      <w:r w:rsidRPr="00CE2C2C">
        <w:rPr>
          <w:szCs w:val="24"/>
        </w:rPr>
        <w:t>:</w:t>
      </w:r>
      <w:r w:rsidR="001C59FC">
        <w:rPr>
          <w:szCs w:val="24"/>
        </w:rPr>
        <w:t xml:space="preserve"> </w:t>
      </w:r>
      <w:r w:rsidRPr="00CE2C2C">
        <w:rPr>
          <w:szCs w:val="24"/>
        </w:rPr>
        <w:t xml:space="preserve"> 2105741</w:t>
      </w:r>
    </w:p>
    <w:p w14:paraId="11BC6BDE" w14:textId="55FB6CC9" w:rsidR="00C606C3" w:rsidRPr="00CE2C2C" w:rsidRDefault="00C606C3" w:rsidP="00CE2C2C">
      <w:pPr>
        <w:spacing w:line="276" w:lineRule="auto"/>
        <w:rPr>
          <w:szCs w:val="24"/>
        </w:rPr>
      </w:pPr>
      <w:r w:rsidRPr="00CE2C2C">
        <w:rPr>
          <w:szCs w:val="24"/>
        </w:rPr>
        <w:t xml:space="preserve">                                            Lecturer Name:</w:t>
      </w:r>
      <w:r w:rsidR="00CE2C2C" w:rsidRPr="00CE2C2C">
        <w:rPr>
          <w:szCs w:val="24"/>
        </w:rPr>
        <w:t xml:space="preserve"> Gladius Kulothungan</w:t>
      </w:r>
    </w:p>
    <w:p w14:paraId="25970EBB" w14:textId="787E480F" w:rsidR="00362B47" w:rsidRPr="00032D00" w:rsidRDefault="00803D52" w:rsidP="00362B47">
      <w:pPr>
        <w:spacing w:line="259" w:lineRule="auto"/>
        <w:jc w:val="center"/>
        <w:rPr>
          <w:rFonts w:eastAsiaTheme="majorEastAsia" w:cstheme="majorBidi"/>
          <w:b/>
          <w:bCs/>
          <w:sz w:val="32"/>
          <w:szCs w:val="32"/>
        </w:rPr>
      </w:pPr>
      <w:r w:rsidRPr="00032D00">
        <w:rPr>
          <w:b/>
          <w:bCs/>
          <w:sz w:val="32"/>
          <w:szCs w:val="32"/>
        </w:rPr>
        <w:br w:type="page"/>
      </w:r>
    </w:p>
    <w:sdt>
      <w:sdtPr>
        <w:rPr>
          <w:rFonts w:ascii="Times New Roman" w:eastAsiaTheme="minorHAnsi" w:hAnsi="Times New Roman" w:cstheme="minorBidi"/>
          <w:color w:val="auto"/>
          <w:sz w:val="24"/>
          <w:szCs w:val="22"/>
          <w:lang w:val="en-GB"/>
        </w:rPr>
        <w:id w:val="-779797069"/>
        <w:docPartObj>
          <w:docPartGallery w:val="Table of Contents"/>
          <w:docPartUnique/>
        </w:docPartObj>
      </w:sdtPr>
      <w:sdtEndPr>
        <w:rPr>
          <w:b/>
          <w:bCs/>
        </w:rPr>
      </w:sdtEndPr>
      <w:sdtContent>
        <w:p w14:paraId="0CC5AFD6" w14:textId="18A9661A" w:rsidR="00362B47" w:rsidRPr="003C37B6" w:rsidRDefault="003C37B6">
          <w:pPr>
            <w:pStyle w:val="TOCHeading"/>
            <w:rPr>
              <w:lang w:val="en-GB"/>
            </w:rPr>
          </w:pPr>
          <w:r w:rsidRPr="003C37B6">
            <w:rPr>
              <w:rFonts w:ascii="Times New Roman" w:eastAsiaTheme="minorHAnsi" w:hAnsi="Times New Roman" w:cstheme="minorBidi"/>
              <w:color w:val="auto"/>
              <w:sz w:val="24"/>
              <w:szCs w:val="22"/>
              <w:lang w:val="en-GB"/>
            </w:rPr>
            <w:t xml:space="preserve">                                                        </w:t>
          </w:r>
          <w:r w:rsidR="00803D52" w:rsidRPr="003C37B6">
            <w:rPr>
              <w:b/>
              <w:bCs/>
              <w:color w:val="000000" w:themeColor="text1"/>
              <w:lang w:val="en-GB"/>
            </w:rPr>
            <w:t>Table of Contents</w:t>
          </w:r>
        </w:p>
        <w:p w14:paraId="3BBFAF20" w14:textId="0B5A3B2C" w:rsidR="00032D00" w:rsidRPr="003C37B6" w:rsidRDefault="00803D52" w:rsidP="00910365">
          <w:pPr>
            <w:pStyle w:val="TOC1"/>
            <w:rPr>
              <w:rFonts w:asciiTheme="minorHAnsi" w:eastAsiaTheme="minorEastAsia" w:hAnsiTheme="minorHAnsi"/>
              <w:sz w:val="22"/>
              <w:lang w:eastAsia="en-GB"/>
            </w:rPr>
          </w:pPr>
          <w:r w:rsidRPr="003C37B6">
            <w:fldChar w:fldCharType="begin"/>
          </w:r>
          <w:r w:rsidRPr="003C37B6">
            <w:instrText xml:space="preserve"> TOC \o "1-3" \h \z \u </w:instrText>
          </w:r>
          <w:r w:rsidRPr="003C37B6">
            <w:fldChar w:fldCharType="separate"/>
          </w:r>
          <w:hyperlink w:anchor="_Toc101191310" w:history="1">
            <w:r w:rsidRPr="00910365">
              <w:rPr>
                <w:rStyle w:val="Hyperlink"/>
                <w:b/>
                <w:bCs/>
              </w:rPr>
              <w:t>Introduction</w:t>
            </w:r>
            <w:r w:rsidRPr="003C37B6">
              <w:rPr>
                <w:webHidden/>
              </w:rPr>
              <w:tab/>
            </w:r>
            <w:r w:rsidRPr="003C37B6">
              <w:rPr>
                <w:webHidden/>
              </w:rPr>
              <w:fldChar w:fldCharType="begin"/>
            </w:r>
            <w:r w:rsidRPr="003C37B6">
              <w:rPr>
                <w:webHidden/>
              </w:rPr>
              <w:instrText xml:space="preserve"> PAGEREF _Toc101191310 \h </w:instrText>
            </w:r>
            <w:r w:rsidRPr="003C37B6">
              <w:rPr>
                <w:webHidden/>
              </w:rPr>
            </w:r>
            <w:r w:rsidRPr="003C37B6">
              <w:rPr>
                <w:webHidden/>
              </w:rPr>
              <w:fldChar w:fldCharType="separate"/>
            </w:r>
            <w:r w:rsidRPr="003C37B6">
              <w:rPr>
                <w:webHidden/>
              </w:rPr>
              <w:t>3</w:t>
            </w:r>
            <w:r w:rsidRPr="003C37B6">
              <w:rPr>
                <w:webHidden/>
              </w:rPr>
              <w:fldChar w:fldCharType="end"/>
            </w:r>
          </w:hyperlink>
        </w:p>
        <w:p w14:paraId="43AE408E" w14:textId="2FC3BABD" w:rsidR="00032D00" w:rsidRPr="00910365" w:rsidRDefault="004E6937" w:rsidP="00910365">
          <w:pPr>
            <w:pStyle w:val="TOC1"/>
            <w:rPr>
              <w:rFonts w:asciiTheme="minorHAnsi" w:eastAsiaTheme="minorEastAsia" w:hAnsiTheme="minorHAnsi"/>
              <w:sz w:val="22"/>
              <w:lang w:eastAsia="en-GB"/>
            </w:rPr>
          </w:pPr>
          <w:hyperlink w:anchor="_Toc101191311" w:history="1">
            <w:r w:rsidR="00803D52" w:rsidRPr="00910365">
              <w:rPr>
                <w:rStyle w:val="Hyperlink"/>
                <w:b/>
                <w:bCs/>
              </w:rPr>
              <w:t>Part 1: Evaluation</w:t>
            </w:r>
            <w:r w:rsidR="00803D52" w:rsidRPr="00910365">
              <w:rPr>
                <w:webHidden/>
              </w:rPr>
              <w:tab/>
            </w:r>
            <w:r w:rsidR="00803D52" w:rsidRPr="00910365">
              <w:rPr>
                <w:webHidden/>
              </w:rPr>
              <w:fldChar w:fldCharType="begin"/>
            </w:r>
            <w:r w:rsidR="00803D52" w:rsidRPr="00910365">
              <w:rPr>
                <w:webHidden/>
              </w:rPr>
              <w:instrText xml:space="preserve"> PAGEREF _Toc101191311 \h </w:instrText>
            </w:r>
            <w:r w:rsidR="00803D52" w:rsidRPr="00910365">
              <w:rPr>
                <w:webHidden/>
              </w:rPr>
            </w:r>
            <w:r w:rsidR="00803D52" w:rsidRPr="00910365">
              <w:rPr>
                <w:webHidden/>
              </w:rPr>
              <w:fldChar w:fldCharType="separate"/>
            </w:r>
            <w:r w:rsidR="00803D52" w:rsidRPr="00910365">
              <w:rPr>
                <w:webHidden/>
              </w:rPr>
              <w:t>3</w:t>
            </w:r>
            <w:r w:rsidR="00803D52" w:rsidRPr="00910365">
              <w:rPr>
                <w:webHidden/>
              </w:rPr>
              <w:fldChar w:fldCharType="end"/>
            </w:r>
          </w:hyperlink>
        </w:p>
        <w:p w14:paraId="0EEF70F0" w14:textId="12D46F48" w:rsidR="00032D00" w:rsidRPr="003C37B6" w:rsidRDefault="004E6937">
          <w:pPr>
            <w:pStyle w:val="TOC2"/>
            <w:tabs>
              <w:tab w:val="right" w:leader="dot" w:pos="9350"/>
            </w:tabs>
            <w:rPr>
              <w:rFonts w:asciiTheme="minorHAnsi" w:eastAsiaTheme="minorEastAsia" w:hAnsiTheme="minorHAnsi"/>
              <w:noProof/>
              <w:sz w:val="22"/>
              <w:lang w:eastAsia="en-GB"/>
            </w:rPr>
          </w:pPr>
          <w:hyperlink w:anchor="_Toc101191312" w:history="1">
            <w:r w:rsidR="00803D52" w:rsidRPr="003C37B6">
              <w:rPr>
                <w:rStyle w:val="Hyperlink"/>
                <w:noProof/>
              </w:rPr>
              <w:t>A current perspective that contributes to entrepreneurial motivation</w:t>
            </w:r>
            <w:r w:rsidR="00803D52" w:rsidRPr="003C37B6">
              <w:rPr>
                <w:noProof/>
                <w:webHidden/>
              </w:rPr>
              <w:tab/>
            </w:r>
            <w:r w:rsidR="00803D52" w:rsidRPr="003C37B6">
              <w:rPr>
                <w:noProof/>
                <w:webHidden/>
              </w:rPr>
              <w:fldChar w:fldCharType="begin"/>
            </w:r>
            <w:r w:rsidR="00803D52" w:rsidRPr="003C37B6">
              <w:rPr>
                <w:noProof/>
                <w:webHidden/>
              </w:rPr>
              <w:instrText xml:space="preserve"> PAGEREF _Toc101191312 \h </w:instrText>
            </w:r>
            <w:r w:rsidR="00803D52" w:rsidRPr="003C37B6">
              <w:rPr>
                <w:noProof/>
                <w:webHidden/>
              </w:rPr>
            </w:r>
            <w:r w:rsidR="00803D52" w:rsidRPr="003C37B6">
              <w:rPr>
                <w:noProof/>
                <w:webHidden/>
              </w:rPr>
              <w:fldChar w:fldCharType="separate"/>
            </w:r>
            <w:r w:rsidR="00803D52" w:rsidRPr="003C37B6">
              <w:rPr>
                <w:noProof/>
                <w:webHidden/>
              </w:rPr>
              <w:t>3</w:t>
            </w:r>
            <w:r w:rsidR="00803D52" w:rsidRPr="003C37B6">
              <w:rPr>
                <w:noProof/>
                <w:webHidden/>
              </w:rPr>
              <w:fldChar w:fldCharType="end"/>
            </w:r>
          </w:hyperlink>
        </w:p>
        <w:p w14:paraId="12CC6981" w14:textId="7D6E0ABA" w:rsidR="00032D00" w:rsidRPr="003C37B6" w:rsidRDefault="004E6937">
          <w:pPr>
            <w:pStyle w:val="TOC3"/>
            <w:tabs>
              <w:tab w:val="right" w:leader="dot" w:pos="9350"/>
            </w:tabs>
            <w:rPr>
              <w:rFonts w:asciiTheme="minorHAnsi" w:eastAsiaTheme="minorEastAsia" w:hAnsiTheme="minorHAnsi"/>
              <w:noProof/>
              <w:sz w:val="22"/>
              <w:lang w:eastAsia="en-GB"/>
            </w:rPr>
          </w:pPr>
          <w:hyperlink w:anchor="_Toc101191313" w:history="1">
            <w:r w:rsidR="00803D52" w:rsidRPr="003C37B6">
              <w:rPr>
                <w:rStyle w:val="Hyperlink"/>
                <w:noProof/>
              </w:rPr>
              <w:t>Internal perspective</w:t>
            </w:r>
            <w:r w:rsidR="00803D52" w:rsidRPr="003C37B6">
              <w:rPr>
                <w:noProof/>
                <w:webHidden/>
              </w:rPr>
              <w:tab/>
            </w:r>
            <w:r w:rsidR="00803D52" w:rsidRPr="003C37B6">
              <w:rPr>
                <w:noProof/>
                <w:webHidden/>
              </w:rPr>
              <w:fldChar w:fldCharType="begin"/>
            </w:r>
            <w:r w:rsidR="00803D52" w:rsidRPr="003C37B6">
              <w:rPr>
                <w:noProof/>
                <w:webHidden/>
              </w:rPr>
              <w:instrText xml:space="preserve"> PAGEREF _Toc101191313 \h </w:instrText>
            </w:r>
            <w:r w:rsidR="00803D52" w:rsidRPr="003C37B6">
              <w:rPr>
                <w:noProof/>
                <w:webHidden/>
              </w:rPr>
            </w:r>
            <w:r w:rsidR="00803D52" w:rsidRPr="003C37B6">
              <w:rPr>
                <w:noProof/>
                <w:webHidden/>
              </w:rPr>
              <w:fldChar w:fldCharType="separate"/>
            </w:r>
            <w:r w:rsidR="00803D52" w:rsidRPr="003C37B6">
              <w:rPr>
                <w:noProof/>
                <w:webHidden/>
              </w:rPr>
              <w:t>4</w:t>
            </w:r>
            <w:r w:rsidR="00803D52" w:rsidRPr="003C37B6">
              <w:rPr>
                <w:noProof/>
                <w:webHidden/>
              </w:rPr>
              <w:fldChar w:fldCharType="end"/>
            </w:r>
          </w:hyperlink>
        </w:p>
        <w:p w14:paraId="46F823D3" w14:textId="3C95A782" w:rsidR="00032D00" w:rsidRPr="003C37B6" w:rsidRDefault="004E6937">
          <w:pPr>
            <w:pStyle w:val="TOC3"/>
            <w:tabs>
              <w:tab w:val="right" w:leader="dot" w:pos="9350"/>
            </w:tabs>
            <w:rPr>
              <w:rFonts w:asciiTheme="minorHAnsi" w:eastAsiaTheme="minorEastAsia" w:hAnsiTheme="minorHAnsi"/>
              <w:noProof/>
              <w:sz w:val="22"/>
              <w:lang w:eastAsia="en-GB"/>
            </w:rPr>
          </w:pPr>
          <w:hyperlink w:anchor="_Toc101191314" w:history="1">
            <w:r w:rsidR="00803D52" w:rsidRPr="003C37B6">
              <w:rPr>
                <w:rStyle w:val="Hyperlink"/>
                <w:noProof/>
              </w:rPr>
              <w:t>External perspective</w:t>
            </w:r>
            <w:r w:rsidR="00803D52" w:rsidRPr="003C37B6">
              <w:rPr>
                <w:noProof/>
                <w:webHidden/>
              </w:rPr>
              <w:tab/>
            </w:r>
            <w:r w:rsidR="00803D52" w:rsidRPr="003C37B6">
              <w:rPr>
                <w:noProof/>
                <w:webHidden/>
              </w:rPr>
              <w:fldChar w:fldCharType="begin"/>
            </w:r>
            <w:r w:rsidR="00803D52" w:rsidRPr="003C37B6">
              <w:rPr>
                <w:noProof/>
                <w:webHidden/>
              </w:rPr>
              <w:instrText xml:space="preserve"> PAGEREF _Toc101191314 \h </w:instrText>
            </w:r>
            <w:r w:rsidR="00803D52" w:rsidRPr="003C37B6">
              <w:rPr>
                <w:noProof/>
                <w:webHidden/>
              </w:rPr>
            </w:r>
            <w:r w:rsidR="00803D52" w:rsidRPr="003C37B6">
              <w:rPr>
                <w:noProof/>
                <w:webHidden/>
              </w:rPr>
              <w:fldChar w:fldCharType="separate"/>
            </w:r>
            <w:r w:rsidR="00803D52" w:rsidRPr="003C37B6">
              <w:rPr>
                <w:noProof/>
                <w:webHidden/>
              </w:rPr>
              <w:t>4</w:t>
            </w:r>
            <w:r w:rsidR="00803D52" w:rsidRPr="003C37B6">
              <w:rPr>
                <w:noProof/>
                <w:webHidden/>
              </w:rPr>
              <w:fldChar w:fldCharType="end"/>
            </w:r>
          </w:hyperlink>
        </w:p>
        <w:p w14:paraId="388324B4" w14:textId="05F001FC" w:rsidR="00032D00" w:rsidRPr="003C37B6" w:rsidRDefault="004E6937">
          <w:pPr>
            <w:pStyle w:val="TOC2"/>
            <w:tabs>
              <w:tab w:val="right" w:leader="dot" w:pos="9350"/>
            </w:tabs>
            <w:rPr>
              <w:rFonts w:asciiTheme="minorHAnsi" w:eastAsiaTheme="minorEastAsia" w:hAnsiTheme="minorHAnsi"/>
              <w:noProof/>
              <w:sz w:val="22"/>
              <w:lang w:eastAsia="en-GB"/>
            </w:rPr>
          </w:pPr>
          <w:hyperlink w:anchor="_Toc101191315" w:history="1">
            <w:r w:rsidR="00803D52" w:rsidRPr="003C37B6">
              <w:rPr>
                <w:rStyle w:val="Hyperlink"/>
                <w:noProof/>
              </w:rPr>
              <w:t>The extent to which business start-ups may be influenced</w:t>
            </w:r>
            <w:r w:rsidR="00803D52" w:rsidRPr="003C37B6">
              <w:rPr>
                <w:noProof/>
                <w:webHidden/>
              </w:rPr>
              <w:tab/>
            </w:r>
            <w:r w:rsidR="00803D52" w:rsidRPr="003C37B6">
              <w:rPr>
                <w:noProof/>
                <w:webHidden/>
              </w:rPr>
              <w:fldChar w:fldCharType="begin"/>
            </w:r>
            <w:r w:rsidR="00803D52" w:rsidRPr="003C37B6">
              <w:rPr>
                <w:noProof/>
                <w:webHidden/>
              </w:rPr>
              <w:instrText xml:space="preserve"> PAGEREF _Toc101191315 \h </w:instrText>
            </w:r>
            <w:r w:rsidR="00803D52" w:rsidRPr="003C37B6">
              <w:rPr>
                <w:noProof/>
                <w:webHidden/>
              </w:rPr>
            </w:r>
            <w:r w:rsidR="00803D52" w:rsidRPr="003C37B6">
              <w:rPr>
                <w:noProof/>
                <w:webHidden/>
              </w:rPr>
              <w:fldChar w:fldCharType="separate"/>
            </w:r>
            <w:r w:rsidR="00803D52" w:rsidRPr="003C37B6">
              <w:rPr>
                <w:noProof/>
                <w:webHidden/>
              </w:rPr>
              <w:t>5</w:t>
            </w:r>
            <w:r w:rsidR="00803D52" w:rsidRPr="003C37B6">
              <w:rPr>
                <w:noProof/>
                <w:webHidden/>
              </w:rPr>
              <w:fldChar w:fldCharType="end"/>
            </w:r>
          </w:hyperlink>
        </w:p>
        <w:p w14:paraId="1A23D912" w14:textId="15EA53B8" w:rsidR="00032D00" w:rsidRPr="003C37B6" w:rsidRDefault="004E6937">
          <w:pPr>
            <w:pStyle w:val="TOC3"/>
            <w:tabs>
              <w:tab w:val="right" w:leader="dot" w:pos="9350"/>
            </w:tabs>
            <w:rPr>
              <w:rFonts w:asciiTheme="minorHAnsi" w:eastAsiaTheme="minorEastAsia" w:hAnsiTheme="minorHAnsi"/>
              <w:noProof/>
              <w:sz w:val="22"/>
              <w:lang w:eastAsia="en-GB"/>
            </w:rPr>
          </w:pPr>
          <w:hyperlink w:anchor="_Toc101191316" w:history="1">
            <w:r w:rsidR="00803D52" w:rsidRPr="003C37B6">
              <w:rPr>
                <w:rStyle w:val="Hyperlink"/>
                <w:noProof/>
              </w:rPr>
              <w:t>Economic environment</w:t>
            </w:r>
            <w:r w:rsidR="00803D52" w:rsidRPr="003C37B6">
              <w:rPr>
                <w:noProof/>
                <w:webHidden/>
              </w:rPr>
              <w:tab/>
            </w:r>
            <w:r w:rsidR="00803D52" w:rsidRPr="003C37B6">
              <w:rPr>
                <w:noProof/>
                <w:webHidden/>
              </w:rPr>
              <w:fldChar w:fldCharType="begin"/>
            </w:r>
            <w:r w:rsidR="00803D52" w:rsidRPr="003C37B6">
              <w:rPr>
                <w:noProof/>
                <w:webHidden/>
              </w:rPr>
              <w:instrText xml:space="preserve"> PAGEREF _Toc101191316 \h </w:instrText>
            </w:r>
            <w:r w:rsidR="00803D52" w:rsidRPr="003C37B6">
              <w:rPr>
                <w:noProof/>
                <w:webHidden/>
              </w:rPr>
            </w:r>
            <w:r w:rsidR="00803D52" w:rsidRPr="003C37B6">
              <w:rPr>
                <w:noProof/>
                <w:webHidden/>
              </w:rPr>
              <w:fldChar w:fldCharType="separate"/>
            </w:r>
            <w:r w:rsidR="00803D52" w:rsidRPr="003C37B6">
              <w:rPr>
                <w:noProof/>
                <w:webHidden/>
              </w:rPr>
              <w:t>5</w:t>
            </w:r>
            <w:r w:rsidR="00803D52" w:rsidRPr="003C37B6">
              <w:rPr>
                <w:noProof/>
                <w:webHidden/>
              </w:rPr>
              <w:fldChar w:fldCharType="end"/>
            </w:r>
          </w:hyperlink>
        </w:p>
        <w:p w14:paraId="6C4B4C8C" w14:textId="1817D570" w:rsidR="00032D00" w:rsidRPr="003C37B6" w:rsidRDefault="004E6937">
          <w:pPr>
            <w:pStyle w:val="TOC3"/>
            <w:tabs>
              <w:tab w:val="right" w:leader="dot" w:pos="9350"/>
            </w:tabs>
            <w:rPr>
              <w:rFonts w:asciiTheme="minorHAnsi" w:eastAsiaTheme="minorEastAsia" w:hAnsiTheme="minorHAnsi"/>
              <w:noProof/>
              <w:sz w:val="22"/>
              <w:lang w:eastAsia="en-GB"/>
            </w:rPr>
          </w:pPr>
          <w:hyperlink w:anchor="_Toc101191317" w:history="1">
            <w:r w:rsidR="00803D52" w:rsidRPr="003C37B6">
              <w:rPr>
                <w:rStyle w:val="Hyperlink"/>
                <w:noProof/>
              </w:rPr>
              <w:t>Cultural environment</w:t>
            </w:r>
            <w:r w:rsidR="00803D52" w:rsidRPr="003C37B6">
              <w:rPr>
                <w:noProof/>
                <w:webHidden/>
              </w:rPr>
              <w:tab/>
            </w:r>
            <w:r w:rsidR="00803D52" w:rsidRPr="003C37B6">
              <w:rPr>
                <w:noProof/>
                <w:webHidden/>
              </w:rPr>
              <w:fldChar w:fldCharType="begin"/>
            </w:r>
            <w:r w:rsidR="00803D52" w:rsidRPr="003C37B6">
              <w:rPr>
                <w:noProof/>
                <w:webHidden/>
              </w:rPr>
              <w:instrText xml:space="preserve"> PAGEREF _Toc101191317 \h </w:instrText>
            </w:r>
            <w:r w:rsidR="00803D52" w:rsidRPr="003C37B6">
              <w:rPr>
                <w:noProof/>
                <w:webHidden/>
              </w:rPr>
            </w:r>
            <w:r w:rsidR="00803D52" w:rsidRPr="003C37B6">
              <w:rPr>
                <w:noProof/>
                <w:webHidden/>
              </w:rPr>
              <w:fldChar w:fldCharType="separate"/>
            </w:r>
            <w:r w:rsidR="00803D52" w:rsidRPr="003C37B6">
              <w:rPr>
                <w:noProof/>
                <w:webHidden/>
              </w:rPr>
              <w:t>5</w:t>
            </w:r>
            <w:r w:rsidR="00803D52" w:rsidRPr="003C37B6">
              <w:rPr>
                <w:noProof/>
                <w:webHidden/>
              </w:rPr>
              <w:fldChar w:fldCharType="end"/>
            </w:r>
          </w:hyperlink>
        </w:p>
        <w:p w14:paraId="1FC47BDD" w14:textId="762E82ED" w:rsidR="00032D00" w:rsidRPr="00910365" w:rsidRDefault="004E6937" w:rsidP="00910365">
          <w:pPr>
            <w:pStyle w:val="TOC1"/>
            <w:rPr>
              <w:rFonts w:asciiTheme="minorHAnsi" w:eastAsiaTheme="minorEastAsia" w:hAnsiTheme="minorHAnsi"/>
              <w:sz w:val="22"/>
              <w:lang w:eastAsia="en-GB"/>
            </w:rPr>
          </w:pPr>
          <w:hyperlink w:anchor="_Toc101191318" w:history="1">
            <w:r w:rsidR="00803D52" w:rsidRPr="00910365">
              <w:rPr>
                <w:rStyle w:val="Hyperlink"/>
                <w:b/>
                <w:bCs/>
                <w:color w:val="000000" w:themeColor="text1"/>
              </w:rPr>
              <w:t>Part 2: Recommendations</w:t>
            </w:r>
            <w:r w:rsidR="00803D52" w:rsidRPr="00910365">
              <w:rPr>
                <w:webHidden/>
              </w:rPr>
              <w:tab/>
            </w:r>
            <w:r w:rsidR="00803D52" w:rsidRPr="00910365">
              <w:rPr>
                <w:webHidden/>
              </w:rPr>
              <w:fldChar w:fldCharType="begin"/>
            </w:r>
            <w:r w:rsidR="00803D52" w:rsidRPr="00910365">
              <w:rPr>
                <w:webHidden/>
              </w:rPr>
              <w:instrText xml:space="preserve"> PAGEREF _Toc101191318 \h </w:instrText>
            </w:r>
            <w:r w:rsidR="00803D52" w:rsidRPr="00910365">
              <w:rPr>
                <w:webHidden/>
              </w:rPr>
            </w:r>
            <w:r w:rsidR="00803D52" w:rsidRPr="00910365">
              <w:rPr>
                <w:webHidden/>
              </w:rPr>
              <w:fldChar w:fldCharType="separate"/>
            </w:r>
            <w:r w:rsidR="00803D52" w:rsidRPr="00910365">
              <w:rPr>
                <w:webHidden/>
              </w:rPr>
              <w:t>6</w:t>
            </w:r>
            <w:r w:rsidR="00803D52" w:rsidRPr="00910365">
              <w:rPr>
                <w:webHidden/>
              </w:rPr>
              <w:fldChar w:fldCharType="end"/>
            </w:r>
          </w:hyperlink>
        </w:p>
        <w:p w14:paraId="4FD0A16E" w14:textId="1CA1330D" w:rsidR="00032D00" w:rsidRPr="003C37B6" w:rsidRDefault="004E6937">
          <w:pPr>
            <w:pStyle w:val="TOC2"/>
            <w:tabs>
              <w:tab w:val="right" w:leader="dot" w:pos="9350"/>
            </w:tabs>
            <w:rPr>
              <w:rFonts w:asciiTheme="minorHAnsi" w:eastAsiaTheme="minorEastAsia" w:hAnsiTheme="minorHAnsi"/>
              <w:noProof/>
              <w:sz w:val="22"/>
              <w:lang w:eastAsia="en-GB"/>
            </w:rPr>
          </w:pPr>
          <w:hyperlink w:anchor="_Toc101191319" w:history="1">
            <w:r w:rsidR="00803D52" w:rsidRPr="003C37B6">
              <w:rPr>
                <w:rStyle w:val="Hyperlink"/>
                <w:noProof/>
              </w:rPr>
              <w:t>Ways in which support systems may be utilised</w:t>
            </w:r>
            <w:r w:rsidR="00803D52" w:rsidRPr="003C37B6">
              <w:rPr>
                <w:noProof/>
                <w:webHidden/>
              </w:rPr>
              <w:tab/>
            </w:r>
            <w:r w:rsidR="00803D52" w:rsidRPr="003C37B6">
              <w:rPr>
                <w:noProof/>
                <w:webHidden/>
              </w:rPr>
              <w:fldChar w:fldCharType="begin"/>
            </w:r>
            <w:r w:rsidR="00803D52" w:rsidRPr="003C37B6">
              <w:rPr>
                <w:noProof/>
                <w:webHidden/>
              </w:rPr>
              <w:instrText xml:space="preserve"> PAGEREF _Toc101191319 \h </w:instrText>
            </w:r>
            <w:r w:rsidR="00803D52" w:rsidRPr="003C37B6">
              <w:rPr>
                <w:noProof/>
                <w:webHidden/>
              </w:rPr>
            </w:r>
            <w:r w:rsidR="00803D52" w:rsidRPr="003C37B6">
              <w:rPr>
                <w:noProof/>
                <w:webHidden/>
              </w:rPr>
              <w:fldChar w:fldCharType="separate"/>
            </w:r>
            <w:r w:rsidR="00803D52" w:rsidRPr="003C37B6">
              <w:rPr>
                <w:noProof/>
                <w:webHidden/>
              </w:rPr>
              <w:t>6</w:t>
            </w:r>
            <w:r w:rsidR="00803D52" w:rsidRPr="003C37B6">
              <w:rPr>
                <w:noProof/>
                <w:webHidden/>
              </w:rPr>
              <w:fldChar w:fldCharType="end"/>
            </w:r>
          </w:hyperlink>
        </w:p>
        <w:p w14:paraId="11CDD221" w14:textId="7266A696" w:rsidR="00032D00" w:rsidRPr="003C37B6" w:rsidRDefault="004E6937">
          <w:pPr>
            <w:pStyle w:val="TOC2"/>
            <w:tabs>
              <w:tab w:val="right" w:leader="dot" w:pos="9350"/>
            </w:tabs>
            <w:rPr>
              <w:rFonts w:asciiTheme="minorHAnsi" w:eastAsiaTheme="minorEastAsia" w:hAnsiTheme="minorHAnsi"/>
              <w:noProof/>
              <w:sz w:val="22"/>
              <w:lang w:eastAsia="en-GB"/>
            </w:rPr>
          </w:pPr>
          <w:hyperlink w:anchor="_Toc101191320" w:history="1">
            <w:r w:rsidR="00803D52" w:rsidRPr="003C37B6">
              <w:rPr>
                <w:rStyle w:val="Hyperlink"/>
                <w:noProof/>
              </w:rPr>
              <w:t>Growth and development processes within the enterprise</w:t>
            </w:r>
            <w:r w:rsidR="00803D52" w:rsidRPr="003C37B6">
              <w:rPr>
                <w:noProof/>
                <w:webHidden/>
              </w:rPr>
              <w:tab/>
            </w:r>
            <w:r w:rsidR="00803D52" w:rsidRPr="003C37B6">
              <w:rPr>
                <w:noProof/>
                <w:webHidden/>
              </w:rPr>
              <w:fldChar w:fldCharType="begin"/>
            </w:r>
            <w:r w:rsidR="00803D52" w:rsidRPr="003C37B6">
              <w:rPr>
                <w:noProof/>
                <w:webHidden/>
              </w:rPr>
              <w:instrText xml:space="preserve"> PAGEREF _Toc101191320 \h </w:instrText>
            </w:r>
            <w:r w:rsidR="00803D52" w:rsidRPr="003C37B6">
              <w:rPr>
                <w:noProof/>
                <w:webHidden/>
              </w:rPr>
            </w:r>
            <w:r w:rsidR="00803D52" w:rsidRPr="003C37B6">
              <w:rPr>
                <w:noProof/>
                <w:webHidden/>
              </w:rPr>
              <w:fldChar w:fldCharType="separate"/>
            </w:r>
            <w:r w:rsidR="00803D52" w:rsidRPr="003C37B6">
              <w:rPr>
                <w:noProof/>
                <w:webHidden/>
              </w:rPr>
              <w:t>8</w:t>
            </w:r>
            <w:r w:rsidR="00803D52" w:rsidRPr="003C37B6">
              <w:rPr>
                <w:noProof/>
                <w:webHidden/>
              </w:rPr>
              <w:fldChar w:fldCharType="end"/>
            </w:r>
          </w:hyperlink>
        </w:p>
        <w:p w14:paraId="2002F550" w14:textId="78F63FE8" w:rsidR="00032D00" w:rsidRPr="00910365" w:rsidRDefault="004E6937" w:rsidP="00910365">
          <w:pPr>
            <w:pStyle w:val="TOC1"/>
            <w:rPr>
              <w:rFonts w:asciiTheme="minorHAnsi" w:eastAsiaTheme="minorEastAsia" w:hAnsiTheme="minorHAnsi"/>
              <w:sz w:val="22"/>
              <w:lang w:eastAsia="en-GB"/>
            </w:rPr>
          </w:pPr>
          <w:hyperlink w:anchor="_Toc101191321" w:history="1">
            <w:r w:rsidR="00803D52" w:rsidRPr="00910365">
              <w:rPr>
                <w:rStyle w:val="Hyperlink"/>
              </w:rPr>
              <w:t>Conclusion</w:t>
            </w:r>
            <w:r w:rsidR="00803D52" w:rsidRPr="00910365">
              <w:rPr>
                <w:webHidden/>
              </w:rPr>
              <w:tab/>
            </w:r>
            <w:r w:rsidR="00803D52" w:rsidRPr="00910365">
              <w:rPr>
                <w:webHidden/>
              </w:rPr>
              <w:fldChar w:fldCharType="begin"/>
            </w:r>
            <w:r w:rsidR="00803D52" w:rsidRPr="00910365">
              <w:rPr>
                <w:webHidden/>
              </w:rPr>
              <w:instrText xml:space="preserve"> PAGEREF _Toc101191321 \h </w:instrText>
            </w:r>
            <w:r w:rsidR="00803D52" w:rsidRPr="00910365">
              <w:rPr>
                <w:webHidden/>
              </w:rPr>
            </w:r>
            <w:r w:rsidR="00803D52" w:rsidRPr="00910365">
              <w:rPr>
                <w:webHidden/>
              </w:rPr>
              <w:fldChar w:fldCharType="separate"/>
            </w:r>
            <w:r w:rsidR="00803D52" w:rsidRPr="00910365">
              <w:rPr>
                <w:webHidden/>
              </w:rPr>
              <w:t>9</w:t>
            </w:r>
            <w:r w:rsidR="00803D52" w:rsidRPr="00910365">
              <w:rPr>
                <w:webHidden/>
              </w:rPr>
              <w:fldChar w:fldCharType="end"/>
            </w:r>
          </w:hyperlink>
        </w:p>
        <w:p w14:paraId="2C89AFD1" w14:textId="6FD5EE5D" w:rsidR="00032D00" w:rsidRPr="00910365" w:rsidRDefault="004E6937" w:rsidP="00910365">
          <w:pPr>
            <w:pStyle w:val="TOC1"/>
            <w:rPr>
              <w:rFonts w:asciiTheme="minorHAnsi" w:eastAsiaTheme="minorEastAsia" w:hAnsiTheme="minorHAnsi"/>
              <w:sz w:val="22"/>
              <w:lang w:eastAsia="en-GB"/>
            </w:rPr>
          </w:pPr>
          <w:hyperlink w:anchor="_Toc101191322" w:history="1">
            <w:r w:rsidR="00803D52" w:rsidRPr="00910365">
              <w:rPr>
                <w:rStyle w:val="Hyperlink"/>
              </w:rPr>
              <w:t>Reference List</w:t>
            </w:r>
            <w:r w:rsidR="00803D52" w:rsidRPr="00910365">
              <w:rPr>
                <w:webHidden/>
              </w:rPr>
              <w:tab/>
            </w:r>
            <w:r w:rsidR="00803D52" w:rsidRPr="00910365">
              <w:rPr>
                <w:webHidden/>
              </w:rPr>
              <w:fldChar w:fldCharType="begin"/>
            </w:r>
            <w:r w:rsidR="00803D52" w:rsidRPr="00910365">
              <w:rPr>
                <w:webHidden/>
              </w:rPr>
              <w:instrText xml:space="preserve"> PAGEREF _Toc101191322 \h </w:instrText>
            </w:r>
            <w:r w:rsidR="00803D52" w:rsidRPr="00910365">
              <w:rPr>
                <w:webHidden/>
              </w:rPr>
            </w:r>
            <w:r w:rsidR="00803D52" w:rsidRPr="00910365">
              <w:rPr>
                <w:webHidden/>
              </w:rPr>
              <w:fldChar w:fldCharType="separate"/>
            </w:r>
            <w:r w:rsidR="00803D52" w:rsidRPr="00910365">
              <w:rPr>
                <w:webHidden/>
              </w:rPr>
              <w:t>10</w:t>
            </w:r>
            <w:r w:rsidR="00803D52" w:rsidRPr="00910365">
              <w:rPr>
                <w:webHidden/>
              </w:rPr>
              <w:fldChar w:fldCharType="end"/>
            </w:r>
          </w:hyperlink>
        </w:p>
        <w:p w14:paraId="16F763E9" w14:textId="392AAFC8" w:rsidR="00362B47" w:rsidRPr="00032D00" w:rsidRDefault="00803D52">
          <w:r w:rsidRPr="003C37B6">
            <w:fldChar w:fldCharType="end"/>
          </w:r>
        </w:p>
      </w:sdtContent>
    </w:sdt>
    <w:p w14:paraId="71A36B67" w14:textId="287589EC" w:rsidR="003C37B6" w:rsidRPr="003C37B6" w:rsidRDefault="00803D52">
      <w:pPr>
        <w:spacing w:line="259" w:lineRule="auto"/>
        <w:jc w:val="left"/>
      </w:pPr>
      <w:r w:rsidRPr="00032D00">
        <w:br w:type="page"/>
      </w:r>
    </w:p>
    <w:p w14:paraId="289D29EF" w14:textId="2F1CDB66" w:rsidR="00707494" w:rsidRPr="00032D00" w:rsidRDefault="00803D52" w:rsidP="00707494">
      <w:pPr>
        <w:pStyle w:val="Heading1"/>
      </w:pPr>
      <w:bookmarkStart w:id="0" w:name="_Toc101191310"/>
      <w:r w:rsidRPr="00032D00">
        <w:lastRenderedPageBreak/>
        <w:t>Introduction</w:t>
      </w:r>
      <w:bookmarkEnd w:id="0"/>
    </w:p>
    <w:p w14:paraId="77E92912" w14:textId="3BC7A603" w:rsidR="00C4234E" w:rsidRPr="00032D00" w:rsidRDefault="00803D52" w:rsidP="00C4234E">
      <w:r w:rsidRPr="00032D00">
        <w:t>When a company owner is attempting to find out how to recognise and apply their strengths in order to reach their goals, their desire to become a successful leader or business owner comes into play</w:t>
      </w:r>
      <w:r w:rsidR="00F37DFF" w:rsidRPr="00032D00">
        <w:t xml:space="preserve"> (Troise and Tani, 2020)</w:t>
      </w:r>
      <w:r w:rsidRPr="00032D00">
        <w:t>. With the use of real-world examples, this paper examines the contemporary viewpoints that contribute to entrepreneurial drive, as well as the degree to which company start-ups are affected by the present economic and cultural climates. Taking into mind the company's ongoing growth and development, the following section includes advice relevant to a start-up looking for methods to make use of support systems.</w:t>
      </w:r>
    </w:p>
    <w:p w14:paraId="38C490B9" w14:textId="0CE2684D" w:rsidR="00353CFA" w:rsidRPr="00032D00" w:rsidRDefault="00803D52" w:rsidP="00066329">
      <w:pPr>
        <w:pStyle w:val="Heading1"/>
      </w:pPr>
      <w:bookmarkStart w:id="1" w:name="_Toc101191311"/>
      <w:r w:rsidRPr="00032D00">
        <w:t>Part 1</w:t>
      </w:r>
      <w:r w:rsidR="00C77884" w:rsidRPr="00032D00">
        <w:t>: Evaluation</w:t>
      </w:r>
      <w:bookmarkEnd w:id="1"/>
    </w:p>
    <w:p w14:paraId="7351EB7B" w14:textId="35D168E8" w:rsidR="00353CFA" w:rsidRPr="00032D00" w:rsidRDefault="00803D52" w:rsidP="00066329">
      <w:pPr>
        <w:pStyle w:val="Heading2"/>
      </w:pPr>
      <w:bookmarkStart w:id="2" w:name="_Toc101191312"/>
      <w:r w:rsidRPr="00032D00">
        <w:t>A current perspective which contributes to entrepreneurial motivation</w:t>
      </w:r>
      <w:bookmarkEnd w:id="2"/>
    </w:p>
    <w:p w14:paraId="3DB25A35" w14:textId="551237A1" w:rsidR="00707494" w:rsidRPr="00032D00" w:rsidRDefault="00803D52" w:rsidP="00707494">
      <w:r w:rsidRPr="00032D00">
        <w:t>Individuals who are driven by entrepreneurial motivation may convert themselves into successful businessmen who are capable of creating new chances and maximising wealth and economic progress</w:t>
      </w:r>
      <w:r w:rsidR="00F37DFF" w:rsidRPr="00032D00">
        <w:t xml:space="preserve"> (Troise and Tani, 2020)</w:t>
      </w:r>
      <w:r w:rsidRPr="00032D00">
        <w:t xml:space="preserve">. As a result of multiple stimuli activating wants and igniting excitement, entrepreneurs are able to achieve a certain objective. To be successful in business, entrepreneurs need to recognise and capitalise on their strengths and opportunities, as well as one’s weaknesses and dangers. Entrepreneurship is the process of doing just that. One of the first steps in starting a business is to assess one's strengths and weaknesses in relation to the external environment. </w:t>
      </w:r>
      <w:r w:rsidR="00F37DFF" w:rsidRPr="00032D00">
        <w:t>However, Mahto and McDowell (2018), state that a</w:t>
      </w:r>
      <w:r w:rsidRPr="00032D00">
        <w:t xml:space="preserve"> person's drive to become an effective leader or business owner comes into play when they are trying to figure out how to recognise their capabilities and how to use them to achieve their objectives. Self-esteem, self-actualisation, and recognition are some of the higher-level requirements that motivate an entrepreneur. People's latent skills and creative abilities may be brought to the surface through various ideas of motivation. This can help them achieve their objectives as well as the progress of society at large. </w:t>
      </w:r>
      <w:r w:rsidR="00F37DFF" w:rsidRPr="00032D00">
        <w:t xml:space="preserve">According to Yi and Duval-Couetil (2018), </w:t>
      </w:r>
      <w:r w:rsidRPr="00032D00">
        <w:t>Maslow's need hierarchy and Hertzberg's two-factor theory established that motivation may provide creativity, excitement, energy, and efficiency in accomplishing the intended goals.</w:t>
      </w:r>
    </w:p>
    <w:p w14:paraId="54310EAA" w14:textId="324A996E" w:rsidR="00123253" w:rsidRPr="00032D00" w:rsidRDefault="00803D52" w:rsidP="00123253">
      <w:r w:rsidRPr="00032D00">
        <w:t xml:space="preserve">Entrepreneurs become fired up when they have to accomplish their ambitions. Mahto and McDowell (2018), claim goal-directed behaviour may be started, fuelled, and sustained through the entrepreneurial drive. However, Kim and Park (2018), highlighted many questions emerge when one understands that motivation stimulates one's intrinsic abilities to accomplish a certain </w:t>
      </w:r>
      <w:r w:rsidRPr="00032D00">
        <w:lastRenderedPageBreak/>
        <w:t xml:space="preserve">objective. When it comes to entrepreneurship, all motivations may not have an equal impact on an individual, and elements that affect the motivation may vary from person to person (Su </w:t>
      </w:r>
      <w:r w:rsidRPr="00032D00">
        <w:rPr>
          <w:i/>
          <w:iCs/>
        </w:rPr>
        <w:t>et al</w:t>
      </w:r>
      <w:r w:rsidRPr="00032D00">
        <w:t>., 2020). There are several elements that may encourage an individual to become a great entrepreneur, and these characteristics include the following:</w:t>
      </w:r>
    </w:p>
    <w:p w14:paraId="42E8D6CB" w14:textId="4FCB5AD7" w:rsidR="00123253" w:rsidRPr="00032D00" w:rsidRDefault="00803D52" w:rsidP="00123253">
      <w:pPr>
        <w:pStyle w:val="Heading3"/>
      </w:pPr>
      <w:bookmarkStart w:id="3" w:name="_Toc101191313"/>
      <w:r w:rsidRPr="00032D00">
        <w:t xml:space="preserve">Internal </w:t>
      </w:r>
      <w:r w:rsidR="00A7264F" w:rsidRPr="00032D00">
        <w:t>perspective</w:t>
      </w:r>
      <w:bookmarkEnd w:id="3"/>
    </w:p>
    <w:p w14:paraId="362B0124" w14:textId="3E50A04F" w:rsidR="00123253" w:rsidRPr="00032D00" w:rsidRDefault="00803D52" w:rsidP="00123253">
      <w:r w:rsidRPr="00032D00">
        <w:t xml:space="preserve">Maslow is referring to the need to be happy with one's accomplishments. Individuals or workers of the company who want independence and self-fulfilment become effective leaders or entrepreneurs. Having a positive outlook and viewpoint motivates one to strive for success despite adverse circumstances. Positivity is a habit that leads to constructive thinking, which in turn inspires people to become strong entrepreneurs. </w:t>
      </w:r>
      <w:r w:rsidR="000319D2" w:rsidRPr="00032D00">
        <w:t xml:space="preserve">According to Martinez-Fierro </w:t>
      </w:r>
      <w:r w:rsidR="000319D2" w:rsidRPr="00032D00">
        <w:rPr>
          <w:i/>
          <w:iCs/>
        </w:rPr>
        <w:t>et al</w:t>
      </w:r>
      <w:r w:rsidR="000319D2" w:rsidRPr="00032D00">
        <w:t>. (2020), s</w:t>
      </w:r>
      <w:r w:rsidRPr="00032D00">
        <w:t xml:space="preserve">elf-motivation is a key ingredient in the success of many strong and successful businesses. It is true that many people have ideas, but it is only the self-motivated who are able to put those ideas into action. Passion drives people to seek out new and better ways of doing things, which in turn stabilises their ideas and transforms them into successful entrepreneurs. To inspire and establish an emotional relationship towards a goal, commitment stimulates entrepreneurship. People who are educated are more likely to innovate and invent new goods, leading to the formation of new businesses or organisations. </w:t>
      </w:r>
      <w:r w:rsidR="000319D2" w:rsidRPr="00032D00">
        <w:t xml:space="preserve">However, Capozza </w:t>
      </w:r>
      <w:r w:rsidR="000319D2" w:rsidRPr="00032D00">
        <w:rPr>
          <w:i/>
          <w:iCs/>
        </w:rPr>
        <w:t>et al</w:t>
      </w:r>
      <w:r w:rsidR="000319D2" w:rsidRPr="00032D00">
        <w:t>. (2018), highlighted that b</w:t>
      </w:r>
      <w:r w:rsidRPr="00032D00">
        <w:t>eing an entrepreneur is made possible by a person's ability to learn and grow through time, as well as their inborn talents. Having a background in entrepreneurship paves the way to a successful and influential career as an entrepreneur. Entrepreneurship is motivated and enabled by a person's lack of financial resources. The ability to establish a company is made easier when one has a solid financial foundation, which is critical for determining one's standing and upward mobility.</w:t>
      </w:r>
    </w:p>
    <w:p w14:paraId="4A62EF7A" w14:textId="536B0411" w:rsidR="00123253" w:rsidRPr="00032D00" w:rsidRDefault="00803D52" w:rsidP="00123253">
      <w:pPr>
        <w:pStyle w:val="Heading3"/>
      </w:pPr>
      <w:bookmarkStart w:id="4" w:name="_Toc101191314"/>
      <w:r w:rsidRPr="00032D00">
        <w:t xml:space="preserve">External </w:t>
      </w:r>
      <w:r w:rsidR="00A7264F" w:rsidRPr="00032D00">
        <w:t>perspective</w:t>
      </w:r>
      <w:bookmarkEnd w:id="4"/>
    </w:p>
    <w:p w14:paraId="4B87F0DE" w14:textId="2EC90FE2" w:rsidR="00BD71A5" w:rsidRPr="00032D00" w:rsidRDefault="00803D52" w:rsidP="00BD71A5">
      <w:r w:rsidRPr="00032D00">
        <w:t xml:space="preserve">Entrepreneurship is driven by the influence of family and society. A person's external environment has a large impact on how much influence they have. Seeing successful businesses or listening to others' stories might inspire individuals here. Entrepreneurship is strongly influenced by the availability of resources. </w:t>
      </w:r>
      <w:r w:rsidR="000319D2" w:rsidRPr="00032D00">
        <w:t xml:space="preserve">Capozza </w:t>
      </w:r>
      <w:r w:rsidR="000319D2" w:rsidRPr="00032D00">
        <w:rPr>
          <w:i/>
          <w:iCs/>
        </w:rPr>
        <w:t>et al</w:t>
      </w:r>
      <w:r w:rsidR="000319D2" w:rsidRPr="00032D00">
        <w:t>. (2018), stated that n</w:t>
      </w:r>
      <w:r w:rsidRPr="00032D00">
        <w:t xml:space="preserve">ewcomers and entrepreneurs are hindered by the lack of resources, even if there is a high level of intellect, creativity, devotion, and excitement in the workforce. People like Elon Musk are motivated to innovate and create value-added goods by the high demand for a certain product as demonstrated by Tesla. Government </w:t>
      </w:r>
      <w:r w:rsidRPr="00032D00">
        <w:lastRenderedPageBreak/>
        <w:t xml:space="preserve">subsidies and perks encourage entrepreneurs to develop new goods or encourage individuals to start their businesses. Regional people are encouraged through financial assistance, training programmes, and subsidies in the case of small-scale companies. </w:t>
      </w:r>
      <w:r w:rsidR="000319D2" w:rsidRPr="00032D00">
        <w:t>However, Qiu (2018), argued that i</w:t>
      </w:r>
      <w:r w:rsidRPr="00032D00">
        <w:t>ndividuals that have a good deal of business knowledge and information are more likely to join the market and start their businesses. Entrepreneurs are encouraged to pursue their ideas because of the ease with which they may be put into production and the high likelihood of commercial success they can anticipate as a result of technological advancements.</w:t>
      </w:r>
    </w:p>
    <w:p w14:paraId="5189181C" w14:textId="0AD038A9" w:rsidR="00353CFA" w:rsidRPr="00032D00" w:rsidRDefault="00803D52" w:rsidP="00066329">
      <w:pPr>
        <w:pStyle w:val="Heading2"/>
      </w:pPr>
      <w:bookmarkStart w:id="5" w:name="_Toc101191315"/>
      <w:r w:rsidRPr="00032D00">
        <w:t>The extent to which business start-ups may be influenced</w:t>
      </w:r>
      <w:bookmarkEnd w:id="5"/>
    </w:p>
    <w:p w14:paraId="711A5294" w14:textId="214BFDCD" w:rsidR="00202982" w:rsidRPr="00032D00" w:rsidRDefault="00803D52" w:rsidP="00202982">
      <w:pPr>
        <w:pStyle w:val="Heading3"/>
      </w:pPr>
      <w:bookmarkStart w:id="6" w:name="_Toc101191316"/>
      <w:r w:rsidRPr="00032D00">
        <w:t>Economic environment</w:t>
      </w:r>
      <w:bookmarkEnd w:id="6"/>
    </w:p>
    <w:p w14:paraId="7B546AAD" w14:textId="751910D4" w:rsidR="00202982" w:rsidRPr="00032D00" w:rsidRDefault="00803D52" w:rsidP="00202982">
      <w:r w:rsidRPr="00032D00">
        <w:t>The current economic climate and the COVID-19 problem are restricting growth, lowering the formation, and jeopardising the survival of start-ups in OECD nations. In recent months, new business registrations have dropped dramatically, which has had a huge impact on the economy, particularly in terms of employment</w:t>
      </w:r>
      <w:r w:rsidR="00AC383D" w:rsidRPr="00032D00">
        <w:t xml:space="preserve"> (Capozza </w:t>
      </w:r>
      <w:r w:rsidR="00AC383D" w:rsidRPr="00032D00">
        <w:rPr>
          <w:i/>
          <w:iCs/>
        </w:rPr>
        <w:t>et al</w:t>
      </w:r>
      <w:r w:rsidR="00AC383D" w:rsidRPr="00032D00">
        <w:t>., 2018)</w:t>
      </w:r>
      <w:r w:rsidRPr="00032D00">
        <w:t xml:space="preserve">. In addition to spurring economic development and the creation of new jobs, start-ups have also been shown to be important catalysts for radical innovation. New jobs are created by around 25 percent of the workforce in OECD nations by young enterprises, and their innovation adds considerably to overall product development. Start-ups have played an important part in economies during the COVID-19 crisis. One of the pandemic's biggest beneficiaries has been a group of young, creative companies that responded quickly to the epidemic and played a vital role in helping many nations transition to online schooling as well as to totally digital jobs, healthcare, and other services. Byju's and Better, for example, are two EdTech start-ups that have accepted the new economic climate and gone wholly digital in order to position themselves and challenge the present education industry. As a result of the increased restructuring that generally occurs during recessions, an economy that emerges from them is stronger and more resilient than before. </w:t>
      </w:r>
      <w:r w:rsidR="00AC383D" w:rsidRPr="00032D00">
        <w:t>However, Kim and Park (2018), state that s</w:t>
      </w:r>
      <w:r w:rsidRPr="00032D00">
        <w:t>ome creative start-ups and enterprises have arisen from recessions, despite the fact that the number of new firms registered reduces. In the wake of the global financial crisis, the likes of WhatsApp, Uber, Dropbox, Airbnb, and Pinterest were all launched, as were many more.</w:t>
      </w:r>
    </w:p>
    <w:p w14:paraId="689BB165" w14:textId="31209DE6" w:rsidR="00202982" w:rsidRPr="00032D00" w:rsidRDefault="00803D52" w:rsidP="00202982">
      <w:pPr>
        <w:pStyle w:val="Heading3"/>
      </w:pPr>
      <w:bookmarkStart w:id="7" w:name="_Toc101191317"/>
      <w:r w:rsidRPr="00032D00">
        <w:t>Cultural environment</w:t>
      </w:r>
      <w:bookmarkEnd w:id="7"/>
    </w:p>
    <w:p w14:paraId="4B56578C" w14:textId="5049C30F" w:rsidR="00C01FFC" w:rsidRPr="00032D00" w:rsidRDefault="00803D52" w:rsidP="00C01FFC">
      <w:r w:rsidRPr="00032D00">
        <w:t xml:space="preserve">Cross-cultural entrepreneurship has evolved in the past two decades, with the goal of better understanding the impact of cultures and values on entrepreneurship in the international arena for </w:t>
      </w:r>
      <w:r w:rsidRPr="00032D00">
        <w:lastRenderedPageBreak/>
        <w:t>start-ups in different countries. The cultural elements identified by Hofstede are often cited in discussions about cross-cultural entrepreneurship. Hofstede's model was used by researchers to assert strong individualism, power distance, masculinity and a low degree of uncertainty avoidance among company start-ups in the international setting</w:t>
      </w:r>
      <w:r w:rsidR="00AC383D" w:rsidRPr="00032D00">
        <w:t xml:space="preserve"> (Qiu, 2018)</w:t>
      </w:r>
      <w:r w:rsidRPr="00032D00">
        <w:t>. Cultural differences still exist in today's globalised world, and they have a significant impact on how individuals do business. Company start-ups face various challenges because of the cultural differences that may affect everything from risk-taking to the speed of business to the marketing strategy.</w:t>
      </w:r>
      <w:r w:rsidR="00AC383D" w:rsidRPr="00032D00">
        <w:t xml:space="preserve"> However, Martinez-Fierro </w:t>
      </w:r>
      <w:r w:rsidR="00AC383D" w:rsidRPr="00032D00">
        <w:rPr>
          <w:i/>
          <w:iCs/>
        </w:rPr>
        <w:t>et al.</w:t>
      </w:r>
      <w:r w:rsidR="00AC383D" w:rsidRPr="00032D00">
        <w:t xml:space="preserve"> (2020), claims</w:t>
      </w:r>
      <w:r w:rsidRPr="00032D00">
        <w:t xml:space="preserve"> </w:t>
      </w:r>
      <w:r w:rsidR="00AC383D" w:rsidRPr="00032D00">
        <w:t>e</w:t>
      </w:r>
      <w:r w:rsidRPr="00032D00">
        <w:t>rrors and delays, which may be caused by cultural misunderstandings and miscommunications, have no place in a start-up company. There is a direct correlation between these errors and the bottom line. For example, Byju's had to deal with negative publicity and poor PR that harmed the brand's reputation in various places because it failed to embrace the local culture of those nations. Because of this, in order to prevent cultural conflict in foreign business activities, it is vital to develop realistic management plans from the start and entrepreneurs must constantly include local culture in their commercial operations.</w:t>
      </w:r>
    </w:p>
    <w:p w14:paraId="3E8668BE" w14:textId="3B329F3F" w:rsidR="00353CFA" w:rsidRPr="00032D00" w:rsidRDefault="00803D52" w:rsidP="00066329">
      <w:pPr>
        <w:pStyle w:val="Heading1"/>
      </w:pPr>
      <w:bookmarkStart w:id="8" w:name="_Toc101191318"/>
      <w:r w:rsidRPr="00032D00">
        <w:t>Part 2</w:t>
      </w:r>
      <w:r w:rsidR="00C77884" w:rsidRPr="00032D00">
        <w:t>: Recommendations</w:t>
      </w:r>
      <w:bookmarkEnd w:id="8"/>
    </w:p>
    <w:p w14:paraId="115AC767" w14:textId="20679336" w:rsidR="00353CFA" w:rsidRPr="00032D00" w:rsidRDefault="00803D52" w:rsidP="00066329">
      <w:pPr>
        <w:pStyle w:val="Heading2"/>
      </w:pPr>
      <w:bookmarkStart w:id="9" w:name="_Toc101191319"/>
      <w:r w:rsidRPr="00032D00">
        <w:t>Ways in which support systems may be utilised</w:t>
      </w:r>
      <w:bookmarkEnd w:id="9"/>
    </w:p>
    <w:p w14:paraId="408737F0" w14:textId="748A7288" w:rsidR="0091071A" w:rsidRPr="00032D00" w:rsidRDefault="00803D52" w:rsidP="0091071A">
      <w:r w:rsidRPr="00032D00">
        <w:t>The present crisis has placed start-ups and the ecosystems that support them in grave peril all across the world. Without FII investment, they're running out of money and seeing venture capital dry up. New programmes and subsidies have been introduced by several countries in an effort to help small companies thrive and enhance the economy</w:t>
      </w:r>
      <w:r w:rsidR="0016122B" w:rsidRPr="00032D00">
        <w:t xml:space="preserve"> (Kim </w:t>
      </w:r>
      <w:r w:rsidR="0016122B" w:rsidRPr="00032D00">
        <w:rPr>
          <w:i/>
          <w:iCs/>
        </w:rPr>
        <w:t>et al</w:t>
      </w:r>
      <w:r w:rsidR="0016122B" w:rsidRPr="00032D00">
        <w:t>., 2020)</w:t>
      </w:r>
      <w:r w:rsidRPr="00032D00">
        <w:t xml:space="preserve">. When it comes to financing new businesses, the UK government has developed a "furlough" programme that allows start-ups to borrow money without having to pay hefty interest rates. In the contemporary setting, other support systems included digitalizing business models and IT support systems. </w:t>
      </w:r>
      <w:r w:rsidR="0016122B" w:rsidRPr="00032D00">
        <w:t xml:space="preserve">According to Ferri </w:t>
      </w:r>
      <w:r w:rsidR="0016122B" w:rsidRPr="00032D00">
        <w:rPr>
          <w:i/>
          <w:iCs/>
        </w:rPr>
        <w:t>et al.</w:t>
      </w:r>
      <w:r w:rsidR="0016122B" w:rsidRPr="00032D00">
        <w:t xml:space="preserve"> (2020), b</w:t>
      </w:r>
      <w:r w:rsidRPr="00032D00">
        <w:t>ecause of these loosening policies and easy access to government finance, start-up enterprises were able to successfully leverage the recession and the existential crisis that the world is presently experiencing to crawl out of it.</w:t>
      </w:r>
    </w:p>
    <w:p w14:paraId="49904543" w14:textId="667A387D" w:rsidR="00385284" w:rsidRPr="00032D00" w:rsidRDefault="00803D52" w:rsidP="0091071A">
      <w:r w:rsidRPr="00032D00">
        <w:t>Nine million British employees who had been laid off because of the epidemic have been reimbursed by the government. Furlough does not restrict working for a different company or starting a new business while on vacation. 41% of individuals who have established new businesses have done so because of the furlough programme, according to a recent survey</w:t>
      </w:r>
      <w:r w:rsidR="0016122B" w:rsidRPr="00032D00">
        <w:t xml:space="preserve"> </w:t>
      </w:r>
      <w:r w:rsidR="0016122B" w:rsidRPr="00032D00">
        <w:lastRenderedPageBreak/>
        <w:t>(Neubert, 2018)</w:t>
      </w:r>
      <w:r w:rsidRPr="00032D00">
        <w:t>. More than half of the respondents claimed they were motivated by colleagues and classmates who had started their businesses. Creating a business and going it alone has both advantages and disadvantages. People who were already thinking about starting their own business might certainly benefit from receiving furlough or redundancy pay. According to a poll, 35 percent of start-up founders saw an obvious market need during the financial crisis</w:t>
      </w:r>
      <w:r w:rsidR="0016122B" w:rsidRPr="00032D00">
        <w:t xml:space="preserve"> (Neubert, 2018)</w:t>
      </w:r>
      <w:r w:rsidRPr="00032D00">
        <w:t>. They discovered an opportunity they were interested in pursuing. When Shift's used automobile platform was on the verge of success, the company was contemplating an IPO as an exit strategy. There are support processes in place now, and it's working on adapting in order to stay alive.</w:t>
      </w:r>
    </w:p>
    <w:p w14:paraId="72284B5A" w14:textId="6B3B869C" w:rsidR="0076748B" w:rsidRPr="00032D00" w:rsidRDefault="00803D52" w:rsidP="0091071A">
      <w:r w:rsidRPr="00032D00">
        <w:t>The shift had been on a roll before the worldwide coronavirus outbreak. Investment monitoring website Crunchbase says it has roughly $300 million in investor money, including a recent infusion</w:t>
      </w:r>
      <w:r w:rsidR="0016122B" w:rsidRPr="00032D00">
        <w:t xml:space="preserve"> (Pavlatos, 2021)</w:t>
      </w:r>
      <w:r w:rsidRPr="00032D00">
        <w:t xml:space="preserve">. Even considering the prospect of an IPO in 2021, which is something most entrepreneurs only dream about. Start-ups in the technology industry, like Shift, are nearly always strapped for cash. </w:t>
      </w:r>
      <w:r w:rsidR="0016122B" w:rsidRPr="00032D00">
        <w:t>According to Pavlatos (2021), v</w:t>
      </w:r>
      <w:r w:rsidRPr="00032D00">
        <w:t>enture capitalists may fund a company for two to three years, during which time the company can focus on product development and client acquisition. Repeat this process when you run out of money. Before the coronavirus, Shift wasn't broke, but it had planned to raise money this summer, Russell said. Weeks later, after a period of wage cutbacks, layoffs, and increased focus on security, the company's leaders feel they have turned the corner with the aid of a government loan, making it one of the few tech firms to use the small business loan programme.</w:t>
      </w:r>
    </w:p>
    <w:p w14:paraId="0CE7F0C1" w14:textId="255CEDEF" w:rsidR="00487D14" w:rsidRPr="00032D00" w:rsidRDefault="00803D52" w:rsidP="0091071A">
      <w:r w:rsidRPr="00032D00">
        <w:t>The most pressing issue for start-ups right now is money. Direct grants and zero-interest loans may be used by Shift to revive the company</w:t>
      </w:r>
      <w:r w:rsidR="0016122B" w:rsidRPr="00032D00">
        <w:t xml:space="preserve"> (Samagaio </w:t>
      </w:r>
      <w:r w:rsidR="0016122B" w:rsidRPr="00032D00">
        <w:rPr>
          <w:i/>
          <w:iCs/>
        </w:rPr>
        <w:t>et al</w:t>
      </w:r>
      <w:r w:rsidR="0016122B" w:rsidRPr="00032D00">
        <w:t>., 2018)</w:t>
      </w:r>
      <w:r w:rsidRPr="00032D00">
        <w:t>. UK's government is supporting zero-interest unsecured loans for companies that lost more than half of their yearly revenues due to the coronavirus in the United Kingdom (UK). In the short-term, Shift may use these loans to stabilise their firm while securing venture money from outside investors to support their business model for the long run. The reduction of overhead costs and the extension of the flight path of firms are the focus of other projects. The shift may need venture capital financing to assist them to establish their business strategy after they've made it through the tough times. Venture capital activity, on the other hand, is likely to drop in the near future if history is any guide</w:t>
      </w:r>
      <w:r w:rsidR="0016122B" w:rsidRPr="00032D00">
        <w:t xml:space="preserve"> (Neubert, 2018)</w:t>
      </w:r>
      <w:r w:rsidRPr="00032D00">
        <w:t xml:space="preserve">. Shift and the 20% of start-ups who require access to financial instruments are in a quandary as a result of this. Some investors are pulling their money out of transactions. </w:t>
      </w:r>
    </w:p>
    <w:p w14:paraId="1726042B" w14:textId="70BDECDA" w:rsidR="0076748B" w:rsidRPr="00032D00" w:rsidRDefault="00803D52" w:rsidP="0091071A">
      <w:r w:rsidRPr="00032D00">
        <w:lastRenderedPageBreak/>
        <w:t xml:space="preserve">Almost 20% of start-ups that had a term sheet before the outbreak had it yanked by the investor, including Shift. </w:t>
      </w:r>
      <w:r w:rsidR="0016122B" w:rsidRPr="00032D00">
        <w:t xml:space="preserve">However, Samagaio </w:t>
      </w:r>
      <w:r w:rsidR="0016122B" w:rsidRPr="00032D00">
        <w:rPr>
          <w:i/>
          <w:iCs/>
        </w:rPr>
        <w:t xml:space="preserve">et al. </w:t>
      </w:r>
      <w:r w:rsidR="0016122B" w:rsidRPr="00032D00">
        <w:t>(2018), claims b</w:t>
      </w:r>
      <w:r w:rsidRPr="00032D00">
        <w:t>y injecting venture capital into the private market using the same mechanism as the private market, the government can ensure that start-ups like Shift have easy access to these funds. The shift has also made excellent use of employee support furlough plans, putting its personnel on furlough and focusing only on the survival of their organisation. In light of this, it's no surprise that 18% of new businesses prioritise assistance in protecting workers as a key priority. Shift believes that the best policy solutions for their firm are those that generate and enhance demand. It makes logical, given the decline in consumer expenditure and the likelihood of long-term consequences.</w:t>
      </w:r>
    </w:p>
    <w:p w14:paraId="1EEDD1B7" w14:textId="390BC58D" w:rsidR="00066329" w:rsidRPr="00032D00" w:rsidRDefault="00803D52" w:rsidP="00066329">
      <w:pPr>
        <w:pStyle w:val="Heading2"/>
      </w:pPr>
      <w:bookmarkStart w:id="10" w:name="_Toc101191320"/>
      <w:r w:rsidRPr="00032D00">
        <w:t>Growth and development processes within the enterprise</w:t>
      </w:r>
      <w:bookmarkEnd w:id="10"/>
    </w:p>
    <w:p w14:paraId="7E0D83A4" w14:textId="14CFCB3C" w:rsidR="00AD63DD" w:rsidRPr="00032D00" w:rsidRDefault="00803D52" w:rsidP="00487D14">
      <w:r w:rsidRPr="00032D00">
        <w:t>As a company grows, the whole ecosystem is involved in its creation and growth, including its growth and development. Before beginning any procedure, careful planning and preparation are required. Many of the skills needed by Shift's founders, such as obtaining money, marketing and understanding MVP development concepts, are critical for a company's success in a growth period</w:t>
      </w:r>
      <w:r w:rsidR="0016122B" w:rsidRPr="00032D00">
        <w:t xml:space="preserve"> (Pomerol, 2018)</w:t>
      </w:r>
      <w:r w:rsidRPr="00032D00">
        <w:t>. Concept validation is the process of determining whether or not a company idea is feasible. An evaluation of a product concept at this early stage of a start-up firm helps to understand the market circumstances, the prospective consumers and their primary demands and the competition</w:t>
      </w:r>
      <w:r w:rsidR="0016122B" w:rsidRPr="00032D00">
        <w:t xml:space="preserve"> (Rocha </w:t>
      </w:r>
      <w:r w:rsidR="0016122B" w:rsidRPr="00032D00">
        <w:rPr>
          <w:i/>
          <w:iCs/>
        </w:rPr>
        <w:t>et al.,</w:t>
      </w:r>
      <w:r w:rsidR="0016122B" w:rsidRPr="00032D00">
        <w:t xml:space="preserve"> 2019)</w:t>
      </w:r>
      <w:r w:rsidRPr="00032D00">
        <w:t xml:space="preserve">. By working with a vendor, Shift may outsource all procedures to an outsourcing team that includes employing remote specialists. It's ideal for tasks with a hazy definition of what needs to be done and when it has to be completed. Constant improvement and scalability are the following stages of start-up development. </w:t>
      </w:r>
    </w:p>
    <w:p w14:paraId="13A676DC" w14:textId="6F5016AF" w:rsidR="00487D14" w:rsidRPr="00032D00" w:rsidRDefault="00803D52" w:rsidP="00487D14">
      <w:r w:rsidRPr="00032D00">
        <w:t>According to Shift's research, their solution does indeed meet the demand they set out to fill. To get a loan and pay it back on time, Shift may use crowdsourcing to raise money</w:t>
      </w:r>
      <w:r w:rsidR="0016122B" w:rsidRPr="00032D00">
        <w:t xml:space="preserve"> (Gozman </w:t>
      </w:r>
      <w:r w:rsidR="0016122B" w:rsidRPr="00032D00">
        <w:rPr>
          <w:i/>
          <w:iCs/>
        </w:rPr>
        <w:t>et al</w:t>
      </w:r>
      <w:r w:rsidR="0016122B" w:rsidRPr="00032D00">
        <w:t>., 2018)</w:t>
      </w:r>
      <w:r w:rsidRPr="00032D00">
        <w:t>. Shift prefers this over a bank loan since it may be completed considerably more quickly in certain circumstances. The shift does not qualify for equity crowdfunding since they are not a publicly traded firm, hence they are unable to participate. When it comes to funding new enterprises, Shift employs venture capital, which is a kind of private equity money that is often given by outside investors. As Shift is still in the early phases of development, an angel investor might be a wonderful source of capital without putting the company at risk</w:t>
      </w:r>
      <w:r w:rsidR="0016122B" w:rsidRPr="00032D00">
        <w:t xml:space="preserve"> (Pomerol, 2018)</w:t>
      </w:r>
      <w:r w:rsidRPr="00032D00">
        <w:t xml:space="preserve">. As </w:t>
      </w:r>
      <w:r w:rsidRPr="00032D00">
        <w:lastRenderedPageBreak/>
        <w:t>an added benefit of working with angel investors, start-ups may benefit from the guidance and expertise of experienced entrepreneurs.</w:t>
      </w:r>
    </w:p>
    <w:p w14:paraId="39D2433A" w14:textId="7E53EB00" w:rsidR="00066329" w:rsidRPr="00032D00" w:rsidRDefault="00803D52" w:rsidP="00066329">
      <w:pPr>
        <w:pStyle w:val="Heading1"/>
      </w:pPr>
      <w:bookmarkStart w:id="11" w:name="_Toc101191321"/>
      <w:r w:rsidRPr="00032D00">
        <w:t>Conclusion</w:t>
      </w:r>
      <w:bookmarkEnd w:id="11"/>
    </w:p>
    <w:p w14:paraId="746B50BD" w14:textId="71834590" w:rsidR="001C7EE5" w:rsidRPr="00032D00" w:rsidRDefault="00803D52" w:rsidP="00C4234E">
      <w:r w:rsidRPr="00032D00">
        <w:t>When a company owner is attempting to find out how to recognise and apply their strengths in order to reach their goals, the desire to become a successful leader or business owner comes into play. Using business examples, this paper critically evaluated the current viewpoints that contribute to entrepreneurial drive and the amount to which start-ups like Better</w:t>
      </w:r>
      <w:r w:rsidR="00EE5AC8">
        <w:t xml:space="preserve"> </w:t>
      </w:r>
      <w:r w:rsidRPr="00032D00">
        <w:t>up and Byju’s may be impacted by the existing economic and cultural context. Taking into mind the Shift company's ongoing growth and development, the following section included ideas relevant to a start-up looking for methods to use support systems.</w:t>
      </w:r>
    </w:p>
    <w:p w14:paraId="29B88A69" w14:textId="77777777" w:rsidR="001C7EE5" w:rsidRPr="00032D00" w:rsidRDefault="00803D52">
      <w:pPr>
        <w:spacing w:line="259" w:lineRule="auto"/>
        <w:jc w:val="left"/>
      </w:pPr>
      <w:r w:rsidRPr="00032D00">
        <w:br w:type="page"/>
      </w:r>
    </w:p>
    <w:p w14:paraId="76CB3D9B" w14:textId="19D42E39" w:rsidR="00C4234E" w:rsidRPr="00032D00" w:rsidRDefault="00803D52" w:rsidP="001C7EE5">
      <w:pPr>
        <w:pStyle w:val="Heading1"/>
      </w:pPr>
      <w:bookmarkStart w:id="12" w:name="_Toc101191322"/>
      <w:r w:rsidRPr="00032D00">
        <w:lastRenderedPageBreak/>
        <w:t>Reference List</w:t>
      </w:r>
      <w:bookmarkEnd w:id="12"/>
    </w:p>
    <w:p w14:paraId="73C5AC00" w14:textId="77777777" w:rsidR="001C7EE5" w:rsidRPr="00032D00" w:rsidRDefault="00803D52" w:rsidP="001C7EE5">
      <w:pPr>
        <w:rPr>
          <w:rFonts w:cs="Times New Roman"/>
          <w:color w:val="222222"/>
          <w:szCs w:val="24"/>
          <w:shd w:val="clear" w:color="auto" w:fill="FFFFFF"/>
        </w:rPr>
      </w:pPr>
      <w:r w:rsidRPr="00032D00">
        <w:rPr>
          <w:rFonts w:cs="Times New Roman"/>
          <w:color w:val="222222"/>
          <w:szCs w:val="24"/>
          <w:shd w:val="clear" w:color="auto" w:fill="FFFFFF"/>
        </w:rPr>
        <w:t>Capozza, C., Salomone, S. and Somma, E., (2018). Local industrial structure, agglomeration economies and the creation of innovative start-ups: evidence from the Italian case. </w:t>
      </w:r>
      <w:r w:rsidRPr="00032D00">
        <w:rPr>
          <w:rFonts w:cs="Times New Roman"/>
          <w:i/>
          <w:iCs/>
          <w:color w:val="222222"/>
          <w:szCs w:val="24"/>
          <w:shd w:val="clear" w:color="auto" w:fill="FFFFFF"/>
        </w:rPr>
        <w:t>Entrepreneurship &amp; Regional Development</w:t>
      </w:r>
      <w:r w:rsidRPr="00032D00">
        <w:rPr>
          <w:rFonts w:cs="Times New Roman"/>
          <w:color w:val="222222"/>
          <w:szCs w:val="24"/>
          <w:shd w:val="clear" w:color="auto" w:fill="FFFFFF"/>
        </w:rPr>
        <w:t>, </w:t>
      </w:r>
      <w:r w:rsidRPr="00032D00">
        <w:rPr>
          <w:rFonts w:cs="Times New Roman"/>
          <w:i/>
          <w:iCs/>
          <w:color w:val="222222"/>
          <w:szCs w:val="24"/>
          <w:shd w:val="clear" w:color="auto" w:fill="FFFFFF"/>
        </w:rPr>
        <w:t>30</w:t>
      </w:r>
      <w:r w:rsidRPr="00032D00">
        <w:rPr>
          <w:rFonts w:cs="Times New Roman"/>
          <w:color w:val="222222"/>
          <w:szCs w:val="24"/>
          <w:shd w:val="clear" w:color="auto" w:fill="FFFFFF"/>
        </w:rPr>
        <w:t xml:space="preserve">(7-8), pp.749-775. </w:t>
      </w:r>
      <w:hyperlink r:id="rId7" w:history="1">
        <w:r w:rsidRPr="00032D00">
          <w:rPr>
            <w:rStyle w:val="Hyperlink"/>
            <w:rFonts w:cs="Times New Roman"/>
            <w:szCs w:val="24"/>
            <w:shd w:val="clear" w:color="auto" w:fill="FFFFFF"/>
          </w:rPr>
          <w:t>https://www.tandfonline.com/doi/abs/10.1080/08985626.(2018).1457087</w:t>
        </w:r>
      </w:hyperlink>
    </w:p>
    <w:p w14:paraId="01648353" w14:textId="77777777" w:rsidR="001C7EE5" w:rsidRPr="00032D00" w:rsidRDefault="00803D52" w:rsidP="001C7EE5">
      <w:pPr>
        <w:rPr>
          <w:rFonts w:cs="Times New Roman"/>
          <w:color w:val="222222"/>
          <w:szCs w:val="24"/>
          <w:shd w:val="clear" w:color="auto" w:fill="FFFFFF"/>
        </w:rPr>
      </w:pPr>
      <w:r w:rsidRPr="00032D00">
        <w:rPr>
          <w:rFonts w:cs="Times New Roman"/>
          <w:color w:val="222222"/>
          <w:szCs w:val="24"/>
          <w:shd w:val="clear" w:color="auto" w:fill="FFFFFF"/>
        </w:rPr>
        <w:t>Ferri, L., Spanò, R. and Tomo, A., (2020). Cloud computing in high tech startups: evidence from a case study. </w:t>
      </w:r>
      <w:r w:rsidRPr="00032D00">
        <w:rPr>
          <w:rFonts w:cs="Times New Roman"/>
          <w:i/>
          <w:iCs/>
          <w:color w:val="222222"/>
          <w:szCs w:val="24"/>
          <w:shd w:val="clear" w:color="auto" w:fill="FFFFFF"/>
        </w:rPr>
        <w:t>Technology Analysis &amp; Strategic Management</w:t>
      </w:r>
      <w:r w:rsidRPr="00032D00">
        <w:rPr>
          <w:rFonts w:cs="Times New Roman"/>
          <w:color w:val="222222"/>
          <w:szCs w:val="24"/>
          <w:shd w:val="clear" w:color="auto" w:fill="FFFFFF"/>
        </w:rPr>
        <w:t>, </w:t>
      </w:r>
      <w:r w:rsidRPr="00032D00">
        <w:rPr>
          <w:rFonts w:cs="Times New Roman"/>
          <w:i/>
          <w:iCs/>
          <w:color w:val="222222"/>
          <w:szCs w:val="24"/>
          <w:shd w:val="clear" w:color="auto" w:fill="FFFFFF"/>
        </w:rPr>
        <w:t>32</w:t>
      </w:r>
      <w:r w:rsidRPr="00032D00">
        <w:rPr>
          <w:rFonts w:cs="Times New Roman"/>
          <w:color w:val="222222"/>
          <w:szCs w:val="24"/>
          <w:shd w:val="clear" w:color="auto" w:fill="FFFFFF"/>
        </w:rPr>
        <w:t xml:space="preserve">(2), pp.146-157. </w:t>
      </w:r>
      <w:hyperlink r:id="rId8" w:history="1">
        <w:r w:rsidRPr="00032D00">
          <w:rPr>
            <w:rStyle w:val="Hyperlink"/>
            <w:rFonts w:cs="Times New Roman"/>
            <w:szCs w:val="24"/>
            <w:shd w:val="clear" w:color="auto" w:fill="FFFFFF"/>
          </w:rPr>
          <w:t>https://www.tandfonline.com/doi/abs/10.1080/09537325.(2019).1641594</w:t>
        </w:r>
      </w:hyperlink>
    </w:p>
    <w:p w14:paraId="080EBC6E" w14:textId="77777777" w:rsidR="001C7EE5" w:rsidRPr="00032D00" w:rsidRDefault="00803D52" w:rsidP="001C7EE5">
      <w:pPr>
        <w:rPr>
          <w:rFonts w:cs="Times New Roman"/>
          <w:color w:val="222222"/>
          <w:szCs w:val="24"/>
          <w:shd w:val="clear" w:color="auto" w:fill="FFFFFF"/>
        </w:rPr>
      </w:pPr>
      <w:r w:rsidRPr="00032D00">
        <w:rPr>
          <w:rFonts w:cs="Times New Roman"/>
          <w:color w:val="222222"/>
          <w:szCs w:val="24"/>
          <w:shd w:val="clear" w:color="auto" w:fill="FFFFFF"/>
        </w:rPr>
        <w:t>Gozman, D., Liebenau, J. and Mangan, J., (2018). The innovation mechanisms of fintech start-ups: insights from SWIFT’s innotribe competition. </w:t>
      </w:r>
      <w:r w:rsidRPr="00032D00">
        <w:rPr>
          <w:rFonts w:cs="Times New Roman"/>
          <w:i/>
          <w:iCs/>
          <w:color w:val="222222"/>
          <w:szCs w:val="24"/>
          <w:shd w:val="clear" w:color="auto" w:fill="FFFFFF"/>
        </w:rPr>
        <w:t>Journal of Management Information Systems</w:t>
      </w:r>
      <w:r w:rsidRPr="00032D00">
        <w:rPr>
          <w:rFonts w:cs="Times New Roman"/>
          <w:color w:val="222222"/>
          <w:szCs w:val="24"/>
          <w:shd w:val="clear" w:color="auto" w:fill="FFFFFF"/>
        </w:rPr>
        <w:t>, </w:t>
      </w:r>
      <w:r w:rsidRPr="00032D00">
        <w:rPr>
          <w:rFonts w:cs="Times New Roman"/>
          <w:i/>
          <w:iCs/>
          <w:color w:val="222222"/>
          <w:szCs w:val="24"/>
          <w:shd w:val="clear" w:color="auto" w:fill="FFFFFF"/>
        </w:rPr>
        <w:t>35</w:t>
      </w:r>
      <w:r w:rsidRPr="00032D00">
        <w:rPr>
          <w:rFonts w:cs="Times New Roman"/>
          <w:color w:val="222222"/>
          <w:szCs w:val="24"/>
          <w:shd w:val="clear" w:color="auto" w:fill="FFFFFF"/>
        </w:rPr>
        <w:t xml:space="preserve">(1), pp.145-179. </w:t>
      </w:r>
      <w:hyperlink r:id="rId9" w:history="1">
        <w:r w:rsidRPr="00032D00">
          <w:rPr>
            <w:rStyle w:val="Hyperlink"/>
            <w:rFonts w:cs="Times New Roman"/>
            <w:szCs w:val="24"/>
            <w:shd w:val="clear" w:color="auto" w:fill="FFFFFF"/>
          </w:rPr>
          <w:t>https://centaur.reading.ac.uk/74122/1/JMIS%20Fintech%20SI%20Paper%2037%(2020)17-month11-2%20for%20Centaur.pdf</w:t>
        </w:r>
      </w:hyperlink>
    </w:p>
    <w:p w14:paraId="385F810F" w14:textId="77777777" w:rsidR="001C7EE5" w:rsidRPr="00032D00" w:rsidRDefault="00803D52" w:rsidP="001C7EE5">
      <w:pPr>
        <w:rPr>
          <w:rFonts w:cs="Times New Roman"/>
          <w:color w:val="222222"/>
          <w:szCs w:val="24"/>
          <w:shd w:val="clear" w:color="auto" w:fill="FFFFFF"/>
        </w:rPr>
      </w:pPr>
      <w:r w:rsidRPr="00032D00">
        <w:rPr>
          <w:rFonts w:cs="Times New Roman"/>
          <w:color w:val="222222"/>
          <w:szCs w:val="24"/>
          <w:shd w:val="clear" w:color="auto" w:fill="FFFFFF"/>
        </w:rPr>
        <w:t>Kim, H.J., San Kim, T. and Sohn, S.Y., (2020). Recommendation of startups as technology cooperation candidates from the perspectives of similarity and potential: A deep learning approach. </w:t>
      </w:r>
      <w:r w:rsidRPr="00032D00">
        <w:rPr>
          <w:rFonts w:cs="Times New Roman"/>
          <w:i/>
          <w:iCs/>
          <w:color w:val="222222"/>
          <w:szCs w:val="24"/>
          <w:shd w:val="clear" w:color="auto" w:fill="FFFFFF"/>
        </w:rPr>
        <w:t>Decision support systems</w:t>
      </w:r>
      <w:r w:rsidRPr="00032D00">
        <w:rPr>
          <w:rFonts w:cs="Times New Roman"/>
          <w:color w:val="222222"/>
          <w:szCs w:val="24"/>
          <w:shd w:val="clear" w:color="auto" w:fill="FFFFFF"/>
        </w:rPr>
        <w:t>, </w:t>
      </w:r>
      <w:r w:rsidRPr="00032D00">
        <w:rPr>
          <w:rFonts w:cs="Times New Roman"/>
          <w:i/>
          <w:iCs/>
          <w:color w:val="222222"/>
          <w:szCs w:val="24"/>
          <w:shd w:val="clear" w:color="auto" w:fill="FFFFFF"/>
        </w:rPr>
        <w:t>130</w:t>
      </w:r>
      <w:r w:rsidRPr="00032D00">
        <w:rPr>
          <w:rFonts w:cs="Times New Roman"/>
          <w:color w:val="222222"/>
          <w:szCs w:val="24"/>
          <w:shd w:val="clear" w:color="auto" w:fill="FFFFFF"/>
        </w:rPr>
        <w:t xml:space="preserve">, p.113229. </w:t>
      </w:r>
      <w:hyperlink r:id="rId10" w:history="1">
        <w:r w:rsidRPr="00032D00">
          <w:rPr>
            <w:rStyle w:val="Hyperlink"/>
            <w:rFonts w:cs="Times New Roman"/>
            <w:szCs w:val="24"/>
            <w:shd w:val="clear" w:color="auto" w:fill="FFFFFF"/>
          </w:rPr>
          <w:t>https://www.sciencedirect.com/science/article/pii/S0167923619302581</w:t>
        </w:r>
      </w:hyperlink>
    </w:p>
    <w:p w14:paraId="42E6EB29" w14:textId="77777777" w:rsidR="001C7EE5" w:rsidRPr="00032D00" w:rsidRDefault="00803D52" w:rsidP="001C7EE5">
      <w:pPr>
        <w:rPr>
          <w:rFonts w:cs="Times New Roman"/>
          <w:color w:val="222222"/>
          <w:szCs w:val="24"/>
          <w:shd w:val="clear" w:color="auto" w:fill="FFFFFF"/>
        </w:rPr>
      </w:pPr>
      <w:r w:rsidRPr="00032D00">
        <w:rPr>
          <w:rFonts w:cs="Times New Roman"/>
          <w:color w:val="222222"/>
          <w:szCs w:val="24"/>
          <w:shd w:val="clear" w:color="auto" w:fill="FFFFFF"/>
        </w:rPr>
        <w:t>Kim, M. and Park, M.J., (2018). Entrepreneurial education program motivations in shaping engineering students’ entrepreneurial intention: the mediating effect of assimilation and accommodation. </w:t>
      </w:r>
      <w:r w:rsidRPr="00032D00">
        <w:rPr>
          <w:rFonts w:cs="Times New Roman"/>
          <w:i/>
          <w:iCs/>
          <w:color w:val="222222"/>
          <w:szCs w:val="24"/>
          <w:shd w:val="clear" w:color="auto" w:fill="FFFFFF"/>
        </w:rPr>
        <w:t>Journal of Entrepreneurship in Emerging Economies</w:t>
      </w:r>
      <w:r w:rsidRPr="00032D00">
        <w:rPr>
          <w:rFonts w:cs="Times New Roman"/>
          <w:color w:val="222222"/>
          <w:szCs w:val="24"/>
          <w:shd w:val="clear" w:color="auto" w:fill="FFFFFF"/>
        </w:rPr>
        <w:t xml:space="preserve">. </w:t>
      </w:r>
      <w:hyperlink r:id="rId11" w:history="1">
        <w:r w:rsidRPr="00032D00">
          <w:rPr>
            <w:rStyle w:val="Hyperlink"/>
            <w:rFonts w:cs="Times New Roman"/>
            <w:szCs w:val="24"/>
            <w:shd w:val="clear" w:color="auto" w:fill="FFFFFF"/>
          </w:rPr>
          <w:t>https://www.emerald.com/insight/content/doi/10.1108/JEEE-08-(2018)-0082/full/html?journalCode=jeee&amp;utm_source=TrendMD&amp;utm_medium=cpc&amp;utm_campaign=Journal_of_Entrepreneurship_in_Emerging_Economies_TrendMD_1&amp;WT.mc_id=Emerald_TrendMD_1</w:t>
        </w:r>
      </w:hyperlink>
    </w:p>
    <w:p w14:paraId="2FD869CC" w14:textId="77777777" w:rsidR="001C7EE5" w:rsidRPr="00032D00" w:rsidRDefault="00803D52" w:rsidP="001C7EE5">
      <w:pPr>
        <w:rPr>
          <w:rFonts w:cs="Times New Roman"/>
          <w:color w:val="222222"/>
          <w:szCs w:val="24"/>
          <w:shd w:val="clear" w:color="auto" w:fill="FFFFFF"/>
        </w:rPr>
      </w:pPr>
      <w:r w:rsidRPr="00032D00">
        <w:rPr>
          <w:rFonts w:cs="Times New Roman"/>
          <w:color w:val="222222"/>
          <w:szCs w:val="24"/>
          <w:shd w:val="clear" w:color="auto" w:fill="FFFFFF"/>
        </w:rPr>
        <w:t>Mahto, R.V. and McDowell, W.C., (2018). Entrepreneurial motivation: a non-entrepreneur’s journey to become an entrepreneur. </w:t>
      </w:r>
      <w:r w:rsidRPr="00032D00">
        <w:rPr>
          <w:rFonts w:cs="Times New Roman"/>
          <w:i/>
          <w:iCs/>
          <w:color w:val="222222"/>
          <w:szCs w:val="24"/>
          <w:shd w:val="clear" w:color="auto" w:fill="FFFFFF"/>
        </w:rPr>
        <w:t>International Entrepreneurship and Management Journal</w:t>
      </w:r>
      <w:r w:rsidRPr="00032D00">
        <w:rPr>
          <w:rFonts w:cs="Times New Roman"/>
          <w:color w:val="222222"/>
          <w:szCs w:val="24"/>
          <w:shd w:val="clear" w:color="auto" w:fill="FFFFFF"/>
        </w:rPr>
        <w:t>, </w:t>
      </w:r>
      <w:r w:rsidRPr="00032D00">
        <w:rPr>
          <w:rFonts w:cs="Times New Roman"/>
          <w:i/>
          <w:iCs/>
          <w:color w:val="222222"/>
          <w:szCs w:val="24"/>
          <w:shd w:val="clear" w:color="auto" w:fill="FFFFFF"/>
        </w:rPr>
        <w:t>14</w:t>
      </w:r>
      <w:r w:rsidRPr="00032D00">
        <w:rPr>
          <w:rFonts w:cs="Times New Roman"/>
          <w:color w:val="222222"/>
          <w:szCs w:val="24"/>
          <w:shd w:val="clear" w:color="auto" w:fill="FFFFFF"/>
        </w:rPr>
        <w:t xml:space="preserve">(3), pp.513-526. </w:t>
      </w:r>
      <w:hyperlink r:id="rId12" w:history="1">
        <w:r w:rsidRPr="00032D00">
          <w:rPr>
            <w:rStyle w:val="Hyperlink"/>
            <w:rFonts w:cs="Times New Roman"/>
            <w:szCs w:val="24"/>
            <w:shd w:val="clear" w:color="auto" w:fill="FFFFFF"/>
          </w:rPr>
          <w:t>https://link.springer.com/article/10.1007/s11365-018-0513-8</w:t>
        </w:r>
      </w:hyperlink>
    </w:p>
    <w:p w14:paraId="1C5F9226" w14:textId="77777777" w:rsidR="001C7EE5" w:rsidRPr="00032D00" w:rsidRDefault="00803D52" w:rsidP="001C7EE5">
      <w:pPr>
        <w:rPr>
          <w:rFonts w:cs="Times New Roman"/>
          <w:color w:val="222222"/>
          <w:szCs w:val="24"/>
          <w:shd w:val="clear" w:color="auto" w:fill="FFFFFF"/>
        </w:rPr>
      </w:pPr>
      <w:r w:rsidRPr="00032D00">
        <w:rPr>
          <w:rFonts w:cs="Times New Roman"/>
          <w:color w:val="222222"/>
          <w:szCs w:val="24"/>
          <w:shd w:val="clear" w:color="auto" w:fill="FFFFFF"/>
        </w:rPr>
        <w:t>Martínez</w:t>
      </w:r>
      <w:r w:rsidRPr="00032D00">
        <w:rPr>
          <w:rFonts w:ascii="Cambria Math" w:hAnsi="Cambria Math" w:cs="Cambria Math"/>
          <w:color w:val="222222"/>
          <w:szCs w:val="24"/>
          <w:shd w:val="clear" w:color="auto" w:fill="FFFFFF"/>
        </w:rPr>
        <w:t>‐</w:t>
      </w:r>
      <w:r w:rsidRPr="00032D00">
        <w:rPr>
          <w:rFonts w:cs="Times New Roman"/>
          <w:color w:val="222222"/>
          <w:szCs w:val="24"/>
          <w:shd w:val="clear" w:color="auto" w:fill="FFFFFF"/>
        </w:rPr>
        <w:t>Fierro, S., Biedma</w:t>
      </w:r>
      <w:r w:rsidRPr="00032D00">
        <w:rPr>
          <w:rFonts w:ascii="Cambria Math" w:hAnsi="Cambria Math" w:cs="Cambria Math"/>
          <w:color w:val="222222"/>
          <w:szCs w:val="24"/>
          <w:shd w:val="clear" w:color="auto" w:fill="FFFFFF"/>
        </w:rPr>
        <w:t>‐</w:t>
      </w:r>
      <w:r w:rsidRPr="00032D00">
        <w:rPr>
          <w:rFonts w:cs="Times New Roman"/>
          <w:color w:val="222222"/>
          <w:szCs w:val="24"/>
          <w:shd w:val="clear" w:color="auto" w:fill="FFFFFF"/>
        </w:rPr>
        <w:t>Ferrer, J.M. and Ruiz</w:t>
      </w:r>
      <w:r w:rsidRPr="00032D00">
        <w:rPr>
          <w:rFonts w:ascii="Cambria Math" w:hAnsi="Cambria Math" w:cs="Cambria Math"/>
          <w:color w:val="222222"/>
          <w:szCs w:val="24"/>
          <w:shd w:val="clear" w:color="auto" w:fill="FFFFFF"/>
        </w:rPr>
        <w:t>‐</w:t>
      </w:r>
      <w:r w:rsidRPr="00032D00">
        <w:rPr>
          <w:rFonts w:cs="Times New Roman"/>
          <w:color w:val="222222"/>
          <w:szCs w:val="24"/>
          <w:shd w:val="clear" w:color="auto" w:fill="FFFFFF"/>
        </w:rPr>
        <w:t>Navarro, J., (2020). Impact of high</w:t>
      </w:r>
      <w:r w:rsidRPr="00032D00">
        <w:rPr>
          <w:rFonts w:ascii="Cambria Math" w:hAnsi="Cambria Math" w:cs="Cambria Math"/>
          <w:color w:val="222222"/>
          <w:szCs w:val="24"/>
          <w:shd w:val="clear" w:color="auto" w:fill="FFFFFF"/>
        </w:rPr>
        <w:t>‐</w:t>
      </w:r>
      <w:r w:rsidRPr="00032D00">
        <w:rPr>
          <w:rFonts w:cs="Times New Roman"/>
          <w:color w:val="222222"/>
          <w:szCs w:val="24"/>
          <w:shd w:val="clear" w:color="auto" w:fill="FFFFFF"/>
        </w:rPr>
        <w:t>growth start</w:t>
      </w:r>
      <w:r w:rsidRPr="00032D00">
        <w:rPr>
          <w:rFonts w:ascii="Cambria Math" w:hAnsi="Cambria Math" w:cs="Cambria Math"/>
          <w:color w:val="222222"/>
          <w:szCs w:val="24"/>
          <w:shd w:val="clear" w:color="auto" w:fill="FFFFFF"/>
        </w:rPr>
        <w:t>‐</w:t>
      </w:r>
      <w:r w:rsidRPr="00032D00">
        <w:rPr>
          <w:rFonts w:cs="Times New Roman"/>
          <w:color w:val="222222"/>
          <w:szCs w:val="24"/>
          <w:shd w:val="clear" w:color="auto" w:fill="FFFFFF"/>
        </w:rPr>
        <w:t xml:space="preserve">ups on entrepreneurial environment based on the level of national economic </w:t>
      </w:r>
      <w:r w:rsidRPr="00032D00">
        <w:rPr>
          <w:rFonts w:cs="Times New Roman"/>
          <w:color w:val="222222"/>
          <w:szCs w:val="24"/>
          <w:shd w:val="clear" w:color="auto" w:fill="FFFFFF"/>
        </w:rPr>
        <w:lastRenderedPageBreak/>
        <w:t>development. </w:t>
      </w:r>
      <w:r w:rsidRPr="00032D00">
        <w:rPr>
          <w:rFonts w:cs="Times New Roman"/>
          <w:i/>
          <w:iCs/>
          <w:color w:val="222222"/>
          <w:szCs w:val="24"/>
          <w:shd w:val="clear" w:color="auto" w:fill="FFFFFF"/>
        </w:rPr>
        <w:t>Business Strategy and the Environment</w:t>
      </w:r>
      <w:r w:rsidRPr="00032D00">
        <w:rPr>
          <w:rFonts w:cs="Times New Roman"/>
          <w:color w:val="222222"/>
          <w:szCs w:val="24"/>
          <w:shd w:val="clear" w:color="auto" w:fill="FFFFFF"/>
        </w:rPr>
        <w:t>, </w:t>
      </w:r>
      <w:r w:rsidRPr="00032D00">
        <w:rPr>
          <w:rFonts w:cs="Times New Roman"/>
          <w:i/>
          <w:iCs/>
          <w:color w:val="222222"/>
          <w:szCs w:val="24"/>
          <w:shd w:val="clear" w:color="auto" w:fill="FFFFFF"/>
        </w:rPr>
        <w:t>29</w:t>
      </w:r>
      <w:r w:rsidRPr="00032D00">
        <w:rPr>
          <w:rFonts w:cs="Times New Roman"/>
          <w:color w:val="222222"/>
          <w:szCs w:val="24"/>
          <w:shd w:val="clear" w:color="auto" w:fill="FFFFFF"/>
        </w:rPr>
        <w:t xml:space="preserve">(3), pp.1007-1020. </w:t>
      </w:r>
      <w:hyperlink r:id="rId13" w:history="1">
        <w:r w:rsidRPr="00032D00">
          <w:rPr>
            <w:rStyle w:val="Hyperlink"/>
            <w:rFonts w:cs="Times New Roman"/>
            <w:szCs w:val="24"/>
            <w:shd w:val="clear" w:color="auto" w:fill="FFFFFF"/>
          </w:rPr>
          <w:t>https://onlinelibrary.wiley.com/doi/abs/10.1002/bse.2413</w:t>
        </w:r>
      </w:hyperlink>
    </w:p>
    <w:p w14:paraId="197689E2" w14:textId="77777777" w:rsidR="001C7EE5" w:rsidRPr="00032D00" w:rsidRDefault="00803D52" w:rsidP="001C7EE5">
      <w:pPr>
        <w:rPr>
          <w:rFonts w:cs="Times New Roman"/>
          <w:color w:val="222222"/>
          <w:szCs w:val="24"/>
          <w:shd w:val="clear" w:color="auto" w:fill="FFFFFF"/>
        </w:rPr>
      </w:pPr>
      <w:r w:rsidRPr="00032D00">
        <w:rPr>
          <w:rFonts w:cs="Times New Roman"/>
          <w:color w:val="222222"/>
          <w:szCs w:val="24"/>
          <w:shd w:val="clear" w:color="auto" w:fill="FFFFFF"/>
        </w:rPr>
        <w:t>Neubert, M., (2018). The impact of digitalization on the speed of internationalization of lean global startups. </w:t>
      </w:r>
      <w:r w:rsidRPr="00032D00">
        <w:rPr>
          <w:rFonts w:cs="Times New Roman"/>
          <w:i/>
          <w:iCs/>
          <w:color w:val="222222"/>
          <w:szCs w:val="24"/>
          <w:shd w:val="clear" w:color="auto" w:fill="FFFFFF"/>
        </w:rPr>
        <w:t>Technology Innovation Management Review</w:t>
      </w:r>
      <w:r w:rsidRPr="00032D00">
        <w:rPr>
          <w:rFonts w:cs="Times New Roman"/>
          <w:color w:val="222222"/>
          <w:szCs w:val="24"/>
          <w:shd w:val="clear" w:color="auto" w:fill="FFFFFF"/>
        </w:rPr>
        <w:t>, </w:t>
      </w:r>
      <w:r w:rsidRPr="00032D00">
        <w:rPr>
          <w:rFonts w:cs="Times New Roman"/>
          <w:i/>
          <w:iCs/>
          <w:color w:val="222222"/>
          <w:szCs w:val="24"/>
          <w:shd w:val="clear" w:color="auto" w:fill="FFFFFF"/>
        </w:rPr>
        <w:t>8</w:t>
      </w:r>
      <w:r w:rsidRPr="00032D00">
        <w:rPr>
          <w:rFonts w:cs="Times New Roman"/>
          <w:color w:val="222222"/>
          <w:szCs w:val="24"/>
          <w:shd w:val="clear" w:color="auto" w:fill="FFFFFF"/>
        </w:rPr>
        <w:t xml:space="preserve">(5). </w:t>
      </w:r>
      <w:hyperlink r:id="rId14" w:history="1">
        <w:r w:rsidRPr="00032D00">
          <w:rPr>
            <w:rStyle w:val="Hyperlink"/>
            <w:rFonts w:cs="Times New Roman"/>
            <w:szCs w:val="24"/>
            <w:shd w:val="clear" w:color="auto" w:fill="FFFFFF"/>
          </w:rPr>
          <w:t>https://timreview.ca/sites/default/files/article_PDF/Neubert_TIMReview_May(2018).pdf</w:t>
        </w:r>
      </w:hyperlink>
    </w:p>
    <w:p w14:paraId="739460EA" w14:textId="77777777" w:rsidR="001C7EE5" w:rsidRPr="00032D00" w:rsidRDefault="00803D52" w:rsidP="001C7EE5">
      <w:pPr>
        <w:rPr>
          <w:rFonts w:cs="Times New Roman"/>
          <w:color w:val="222222"/>
          <w:szCs w:val="24"/>
          <w:shd w:val="clear" w:color="auto" w:fill="FFFFFF"/>
        </w:rPr>
      </w:pPr>
      <w:r w:rsidRPr="00032D00">
        <w:rPr>
          <w:rFonts w:cs="Times New Roman"/>
          <w:color w:val="222222"/>
          <w:szCs w:val="24"/>
          <w:shd w:val="clear" w:color="auto" w:fill="FFFFFF"/>
        </w:rPr>
        <w:t>Pavlatos, O., (2021). Drivers of management control systems in tourism start-ups firms. </w:t>
      </w:r>
      <w:r w:rsidRPr="00032D00">
        <w:rPr>
          <w:rFonts w:cs="Times New Roman"/>
          <w:i/>
          <w:iCs/>
          <w:color w:val="222222"/>
          <w:szCs w:val="24"/>
          <w:shd w:val="clear" w:color="auto" w:fill="FFFFFF"/>
        </w:rPr>
        <w:t>International Journal of Hospitality Management</w:t>
      </w:r>
      <w:r w:rsidRPr="00032D00">
        <w:rPr>
          <w:rFonts w:cs="Times New Roman"/>
          <w:color w:val="222222"/>
          <w:szCs w:val="24"/>
          <w:shd w:val="clear" w:color="auto" w:fill="FFFFFF"/>
        </w:rPr>
        <w:t>, </w:t>
      </w:r>
      <w:r w:rsidRPr="00032D00">
        <w:rPr>
          <w:rFonts w:cs="Times New Roman"/>
          <w:i/>
          <w:iCs/>
          <w:color w:val="222222"/>
          <w:szCs w:val="24"/>
          <w:shd w:val="clear" w:color="auto" w:fill="FFFFFF"/>
        </w:rPr>
        <w:t>92</w:t>
      </w:r>
      <w:r w:rsidRPr="00032D00">
        <w:rPr>
          <w:rFonts w:cs="Times New Roman"/>
          <w:color w:val="222222"/>
          <w:szCs w:val="24"/>
          <w:shd w:val="clear" w:color="auto" w:fill="FFFFFF"/>
        </w:rPr>
        <w:t xml:space="preserve">, p.102746. </w:t>
      </w:r>
      <w:hyperlink r:id="rId15" w:history="1">
        <w:r w:rsidRPr="00032D00">
          <w:rPr>
            <w:rStyle w:val="Hyperlink"/>
            <w:rFonts w:cs="Times New Roman"/>
            <w:szCs w:val="24"/>
            <w:shd w:val="clear" w:color="auto" w:fill="FFFFFF"/>
          </w:rPr>
          <w:t>https://www.sciencedirect.com/science/article/pii/S027843192030298X</w:t>
        </w:r>
      </w:hyperlink>
    </w:p>
    <w:p w14:paraId="1E56EB98" w14:textId="77777777" w:rsidR="001C7EE5" w:rsidRPr="00032D00" w:rsidRDefault="00803D52" w:rsidP="001C7EE5">
      <w:pPr>
        <w:rPr>
          <w:rFonts w:cs="Times New Roman"/>
          <w:color w:val="222222"/>
          <w:szCs w:val="24"/>
          <w:shd w:val="clear" w:color="auto" w:fill="FFFFFF"/>
        </w:rPr>
      </w:pPr>
      <w:r w:rsidRPr="00032D00">
        <w:rPr>
          <w:rFonts w:cs="Times New Roman"/>
          <w:color w:val="222222"/>
          <w:szCs w:val="24"/>
          <w:shd w:val="clear" w:color="auto" w:fill="FFFFFF"/>
        </w:rPr>
        <w:t>Pomerol, J.C., (2018). Business uncertainty, corporate decision and startups. </w:t>
      </w:r>
      <w:r w:rsidRPr="00032D00">
        <w:rPr>
          <w:rFonts w:cs="Times New Roman"/>
          <w:i/>
          <w:iCs/>
          <w:color w:val="222222"/>
          <w:szCs w:val="24"/>
          <w:shd w:val="clear" w:color="auto" w:fill="FFFFFF"/>
        </w:rPr>
        <w:t>Journal of Decision Systems</w:t>
      </w:r>
      <w:r w:rsidRPr="00032D00">
        <w:rPr>
          <w:rFonts w:cs="Times New Roman"/>
          <w:color w:val="222222"/>
          <w:szCs w:val="24"/>
          <w:shd w:val="clear" w:color="auto" w:fill="FFFFFF"/>
        </w:rPr>
        <w:t>, </w:t>
      </w:r>
      <w:r w:rsidRPr="00032D00">
        <w:rPr>
          <w:rFonts w:cs="Times New Roman"/>
          <w:i/>
          <w:iCs/>
          <w:color w:val="222222"/>
          <w:szCs w:val="24"/>
          <w:shd w:val="clear" w:color="auto" w:fill="FFFFFF"/>
        </w:rPr>
        <w:t>27</w:t>
      </w:r>
      <w:r w:rsidRPr="00032D00">
        <w:rPr>
          <w:rFonts w:cs="Times New Roman"/>
          <w:color w:val="222222"/>
          <w:szCs w:val="24"/>
          <w:shd w:val="clear" w:color="auto" w:fill="FFFFFF"/>
        </w:rPr>
        <w:t xml:space="preserve">(sup1), pp.32-37. </w:t>
      </w:r>
      <w:hyperlink r:id="rId16" w:history="1">
        <w:r w:rsidRPr="00032D00">
          <w:rPr>
            <w:rStyle w:val="Hyperlink"/>
            <w:rFonts w:cs="Times New Roman"/>
            <w:szCs w:val="24"/>
            <w:shd w:val="clear" w:color="auto" w:fill="FFFFFF"/>
          </w:rPr>
          <w:t>https://www.academia.edu/download/68403161/12460125.(2018).pdf</w:t>
        </w:r>
      </w:hyperlink>
    </w:p>
    <w:p w14:paraId="0798DFFE" w14:textId="77777777" w:rsidR="001C7EE5" w:rsidRPr="00032D00" w:rsidRDefault="00803D52" w:rsidP="001C7EE5">
      <w:pPr>
        <w:rPr>
          <w:rFonts w:cs="Times New Roman"/>
          <w:color w:val="222222"/>
          <w:szCs w:val="24"/>
          <w:shd w:val="clear" w:color="auto" w:fill="FFFFFF"/>
        </w:rPr>
      </w:pPr>
      <w:r w:rsidRPr="00032D00">
        <w:rPr>
          <w:rFonts w:cs="Times New Roman"/>
          <w:color w:val="222222"/>
          <w:szCs w:val="24"/>
          <w:shd w:val="clear" w:color="auto" w:fill="FFFFFF"/>
        </w:rPr>
        <w:t>Qiu, T., (2018). INFLUENCE OF CULTURAL PRACTICES ON SOCIAL SUPPORT OF FEMALE ENTREPRENEURS'STARTUPS. </w:t>
      </w:r>
      <w:r w:rsidRPr="00032D00">
        <w:rPr>
          <w:rFonts w:cs="Times New Roman"/>
          <w:i/>
          <w:iCs/>
          <w:color w:val="222222"/>
          <w:szCs w:val="24"/>
          <w:shd w:val="clear" w:color="auto" w:fill="FFFFFF"/>
        </w:rPr>
        <w:t>Journal of Developmental Entrepreneurship</w:t>
      </w:r>
      <w:r w:rsidRPr="00032D00">
        <w:rPr>
          <w:rFonts w:cs="Times New Roman"/>
          <w:color w:val="222222"/>
          <w:szCs w:val="24"/>
          <w:shd w:val="clear" w:color="auto" w:fill="FFFFFF"/>
        </w:rPr>
        <w:t>, </w:t>
      </w:r>
      <w:r w:rsidRPr="00032D00">
        <w:rPr>
          <w:rFonts w:cs="Times New Roman"/>
          <w:i/>
          <w:iCs/>
          <w:color w:val="222222"/>
          <w:szCs w:val="24"/>
          <w:shd w:val="clear" w:color="auto" w:fill="FFFFFF"/>
        </w:rPr>
        <w:t>23</w:t>
      </w:r>
      <w:r w:rsidRPr="00032D00">
        <w:rPr>
          <w:rFonts w:cs="Times New Roman"/>
          <w:color w:val="222222"/>
          <w:szCs w:val="24"/>
          <w:shd w:val="clear" w:color="auto" w:fill="FFFFFF"/>
        </w:rPr>
        <w:t xml:space="preserve">(01), p.1850007. </w:t>
      </w:r>
      <w:hyperlink r:id="rId17" w:history="1">
        <w:r w:rsidRPr="00032D00">
          <w:rPr>
            <w:rStyle w:val="Hyperlink"/>
            <w:rFonts w:cs="Times New Roman"/>
            <w:szCs w:val="24"/>
            <w:shd w:val="clear" w:color="auto" w:fill="FFFFFF"/>
          </w:rPr>
          <w:t>https://www.worldscientific.com/doi/abs/10.1142/S1084946718500073</w:t>
        </w:r>
      </w:hyperlink>
    </w:p>
    <w:p w14:paraId="0ED5C87A" w14:textId="77777777" w:rsidR="001C7EE5" w:rsidRPr="00032D00" w:rsidRDefault="00803D52" w:rsidP="001C7EE5">
      <w:pPr>
        <w:rPr>
          <w:rFonts w:cs="Times New Roman"/>
          <w:color w:val="222222"/>
          <w:szCs w:val="24"/>
          <w:shd w:val="clear" w:color="auto" w:fill="FFFFFF"/>
        </w:rPr>
      </w:pPr>
      <w:r w:rsidRPr="00032D00">
        <w:rPr>
          <w:rFonts w:cs="Times New Roman"/>
          <w:color w:val="222222"/>
          <w:szCs w:val="24"/>
          <w:shd w:val="clear" w:color="auto" w:fill="FFFFFF"/>
        </w:rPr>
        <w:t>Rocha, C.F., Mamédio, D.F. and Quandt, C.O., (2019). Startups and the innovation ecosystem in Industry 4.0. </w:t>
      </w:r>
      <w:r w:rsidRPr="00032D00">
        <w:rPr>
          <w:rFonts w:cs="Times New Roman"/>
          <w:i/>
          <w:iCs/>
          <w:color w:val="222222"/>
          <w:szCs w:val="24"/>
          <w:shd w:val="clear" w:color="auto" w:fill="FFFFFF"/>
        </w:rPr>
        <w:t>Technology Analysis &amp; Strategic Management</w:t>
      </w:r>
      <w:r w:rsidRPr="00032D00">
        <w:rPr>
          <w:rFonts w:cs="Times New Roman"/>
          <w:color w:val="222222"/>
          <w:szCs w:val="24"/>
          <w:shd w:val="clear" w:color="auto" w:fill="FFFFFF"/>
        </w:rPr>
        <w:t>, </w:t>
      </w:r>
      <w:r w:rsidRPr="00032D00">
        <w:rPr>
          <w:rFonts w:cs="Times New Roman"/>
          <w:i/>
          <w:iCs/>
          <w:color w:val="222222"/>
          <w:szCs w:val="24"/>
          <w:shd w:val="clear" w:color="auto" w:fill="FFFFFF"/>
        </w:rPr>
        <w:t>31</w:t>
      </w:r>
      <w:r w:rsidRPr="00032D00">
        <w:rPr>
          <w:rFonts w:cs="Times New Roman"/>
          <w:color w:val="222222"/>
          <w:szCs w:val="24"/>
          <w:shd w:val="clear" w:color="auto" w:fill="FFFFFF"/>
        </w:rPr>
        <w:t xml:space="preserve">(12), pp.1474-1487. </w:t>
      </w:r>
      <w:hyperlink r:id="rId18" w:history="1">
        <w:r w:rsidRPr="00032D00">
          <w:rPr>
            <w:rStyle w:val="Hyperlink"/>
            <w:rFonts w:cs="Times New Roman"/>
            <w:szCs w:val="24"/>
            <w:shd w:val="clear" w:color="auto" w:fill="FFFFFF"/>
          </w:rPr>
          <w:t>https://www.tandfonline.com/doi/abs/10.1080/09537325.(2019).1628938</w:t>
        </w:r>
      </w:hyperlink>
    </w:p>
    <w:p w14:paraId="3A78A273" w14:textId="77777777" w:rsidR="001C7EE5" w:rsidRPr="00032D00" w:rsidRDefault="00803D52" w:rsidP="001C7EE5">
      <w:pPr>
        <w:rPr>
          <w:rFonts w:cs="Times New Roman"/>
          <w:color w:val="222222"/>
          <w:szCs w:val="24"/>
          <w:shd w:val="clear" w:color="auto" w:fill="FFFFFF"/>
        </w:rPr>
      </w:pPr>
      <w:r w:rsidRPr="00032D00">
        <w:rPr>
          <w:rFonts w:cs="Times New Roman"/>
          <w:color w:val="222222"/>
          <w:szCs w:val="24"/>
          <w:shd w:val="clear" w:color="auto" w:fill="FFFFFF"/>
        </w:rPr>
        <w:t>Samagaio, A., Crespo, N.F. and Rodrigues, R., (2018). Management control systems in high-tech start-ups: An empirical investigation. </w:t>
      </w:r>
      <w:r w:rsidRPr="00032D00">
        <w:rPr>
          <w:rFonts w:cs="Times New Roman"/>
          <w:i/>
          <w:iCs/>
          <w:color w:val="222222"/>
          <w:szCs w:val="24"/>
          <w:shd w:val="clear" w:color="auto" w:fill="FFFFFF"/>
        </w:rPr>
        <w:t>Journal of Business Research</w:t>
      </w:r>
      <w:r w:rsidRPr="00032D00">
        <w:rPr>
          <w:rFonts w:cs="Times New Roman"/>
          <w:color w:val="222222"/>
          <w:szCs w:val="24"/>
          <w:shd w:val="clear" w:color="auto" w:fill="FFFFFF"/>
        </w:rPr>
        <w:t>, </w:t>
      </w:r>
      <w:r w:rsidRPr="00032D00">
        <w:rPr>
          <w:rFonts w:cs="Times New Roman"/>
          <w:i/>
          <w:iCs/>
          <w:color w:val="222222"/>
          <w:szCs w:val="24"/>
          <w:shd w:val="clear" w:color="auto" w:fill="FFFFFF"/>
        </w:rPr>
        <w:t>89</w:t>
      </w:r>
      <w:r w:rsidRPr="00032D00">
        <w:rPr>
          <w:rFonts w:cs="Times New Roman"/>
          <w:color w:val="222222"/>
          <w:szCs w:val="24"/>
          <w:shd w:val="clear" w:color="auto" w:fill="FFFFFF"/>
        </w:rPr>
        <w:t xml:space="preserve">, pp.351-360. </w:t>
      </w:r>
      <w:hyperlink r:id="rId19" w:history="1">
        <w:r w:rsidRPr="00032D00">
          <w:rPr>
            <w:rStyle w:val="Hyperlink"/>
            <w:rFonts w:cs="Times New Roman"/>
            <w:szCs w:val="24"/>
            <w:shd w:val="clear" w:color="auto" w:fill="FFFFFF"/>
          </w:rPr>
          <w:t>https://www.phdyar.ir/wp-content/uploads/(2018)/09/Management-control-systems-in-high-tech-start-ups-An-empirical-investigation.pdf</w:t>
        </w:r>
      </w:hyperlink>
    </w:p>
    <w:p w14:paraId="40FCDD1C" w14:textId="77777777" w:rsidR="001C7EE5" w:rsidRPr="00032D00" w:rsidRDefault="00803D52" w:rsidP="001C7EE5">
      <w:pPr>
        <w:rPr>
          <w:rFonts w:cs="Times New Roman"/>
          <w:color w:val="222222"/>
          <w:szCs w:val="24"/>
          <w:shd w:val="clear" w:color="auto" w:fill="FFFFFF"/>
        </w:rPr>
      </w:pPr>
      <w:r w:rsidRPr="00032D00">
        <w:rPr>
          <w:rFonts w:cs="Times New Roman"/>
          <w:color w:val="222222"/>
          <w:szCs w:val="24"/>
          <w:shd w:val="clear" w:color="auto" w:fill="FFFFFF"/>
        </w:rPr>
        <w:t>Su, X., Liu, S., Zhang, S. and Liu, L., (2020). To be happy: a case study of entrepreneurial motivation and entrepreneurial process from the perspective of positive psychology. </w:t>
      </w:r>
      <w:r w:rsidRPr="00032D00">
        <w:rPr>
          <w:rFonts w:cs="Times New Roman"/>
          <w:i/>
          <w:iCs/>
          <w:color w:val="222222"/>
          <w:szCs w:val="24"/>
          <w:shd w:val="clear" w:color="auto" w:fill="FFFFFF"/>
        </w:rPr>
        <w:t>Sustainability</w:t>
      </w:r>
      <w:r w:rsidRPr="00032D00">
        <w:rPr>
          <w:rFonts w:cs="Times New Roman"/>
          <w:color w:val="222222"/>
          <w:szCs w:val="24"/>
          <w:shd w:val="clear" w:color="auto" w:fill="FFFFFF"/>
        </w:rPr>
        <w:t>, </w:t>
      </w:r>
      <w:r w:rsidRPr="00032D00">
        <w:rPr>
          <w:rFonts w:cs="Times New Roman"/>
          <w:i/>
          <w:iCs/>
          <w:color w:val="222222"/>
          <w:szCs w:val="24"/>
          <w:shd w:val="clear" w:color="auto" w:fill="FFFFFF"/>
        </w:rPr>
        <w:t>12</w:t>
      </w:r>
      <w:r w:rsidRPr="00032D00">
        <w:rPr>
          <w:rFonts w:cs="Times New Roman"/>
          <w:color w:val="222222"/>
          <w:szCs w:val="24"/>
          <w:shd w:val="clear" w:color="auto" w:fill="FFFFFF"/>
        </w:rPr>
        <w:t xml:space="preserve">(2), p.584. </w:t>
      </w:r>
      <w:hyperlink r:id="rId20" w:history="1">
        <w:r w:rsidRPr="00032D00">
          <w:rPr>
            <w:rStyle w:val="Hyperlink"/>
            <w:rFonts w:cs="Times New Roman"/>
            <w:szCs w:val="24"/>
            <w:shd w:val="clear" w:color="auto" w:fill="FFFFFF"/>
          </w:rPr>
          <w:t>https://www.mdpi.com/2071-1050/12/2/584/pdf</w:t>
        </w:r>
      </w:hyperlink>
    </w:p>
    <w:p w14:paraId="3FBB5204" w14:textId="77777777" w:rsidR="001C7EE5" w:rsidRPr="00032D00" w:rsidRDefault="00803D52" w:rsidP="001C7EE5">
      <w:pPr>
        <w:rPr>
          <w:rFonts w:cs="Times New Roman"/>
          <w:color w:val="222222"/>
          <w:szCs w:val="24"/>
          <w:shd w:val="clear" w:color="auto" w:fill="FFFFFF"/>
        </w:rPr>
      </w:pPr>
      <w:r w:rsidRPr="00032D00">
        <w:rPr>
          <w:rFonts w:cs="Times New Roman"/>
          <w:color w:val="222222"/>
          <w:szCs w:val="24"/>
          <w:shd w:val="clear" w:color="auto" w:fill="FFFFFF"/>
        </w:rPr>
        <w:t>Troise, C. and Tani, M., (2020). Exploring entrepreneurial characteristics, motivations and behaviours in equity crowdfunding: some evidence from Italy. </w:t>
      </w:r>
      <w:r w:rsidRPr="00032D00">
        <w:rPr>
          <w:rFonts w:cs="Times New Roman"/>
          <w:i/>
          <w:iCs/>
          <w:color w:val="222222"/>
          <w:szCs w:val="24"/>
          <w:shd w:val="clear" w:color="auto" w:fill="FFFFFF"/>
        </w:rPr>
        <w:t>Management Decision</w:t>
      </w:r>
      <w:r w:rsidRPr="00032D00">
        <w:rPr>
          <w:rFonts w:cs="Times New Roman"/>
          <w:color w:val="222222"/>
          <w:szCs w:val="24"/>
          <w:shd w:val="clear" w:color="auto" w:fill="FFFFFF"/>
        </w:rPr>
        <w:t xml:space="preserve">. </w:t>
      </w:r>
      <w:hyperlink r:id="rId21" w:history="1">
        <w:r w:rsidRPr="00032D00">
          <w:rPr>
            <w:rStyle w:val="Hyperlink"/>
            <w:rFonts w:cs="Times New Roman"/>
            <w:szCs w:val="24"/>
            <w:shd w:val="clear" w:color="auto" w:fill="FFFFFF"/>
          </w:rPr>
          <w:t>https://www.emerald.com/insight/content/doi/10.1108/MD-10-(2019)-1431/full/html?utm_source=rss&amp;utm_medium=feed&amp;utm_campaign=rss_journalLatest</w:t>
        </w:r>
      </w:hyperlink>
    </w:p>
    <w:p w14:paraId="10462AF0" w14:textId="77777777" w:rsidR="001C7EE5" w:rsidRPr="00032D00" w:rsidRDefault="00803D52" w:rsidP="001C7EE5">
      <w:pPr>
        <w:rPr>
          <w:rFonts w:cs="Times New Roman"/>
          <w:color w:val="222222"/>
          <w:szCs w:val="24"/>
          <w:shd w:val="clear" w:color="auto" w:fill="FFFFFF"/>
        </w:rPr>
      </w:pPr>
      <w:r w:rsidRPr="00032D00">
        <w:rPr>
          <w:rFonts w:cs="Times New Roman"/>
          <w:color w:val="222222"/>
          <w:szCs w:val="24"/>
          <w:shd w:val="clear" w:color="auto" w:fill="FFFFFF"/>
        </w:rPr>
        <w:t>Yi, S. and Duval</w:t>
      </w:r>
      <w:r w:rsidRPr="00032D00">
        <w:rPr>
          <w:rFonts w:ascii="Cambria Math" w:hAnsi="Cambria Math" w:cs="Cambria Math"/>
          <w:color w:val="222222"/>
          <w:szCs w:val="24"/>
          <w:shd w:val="clear" w:color="auto" w:fill="FFFFFF"/>
        </w:rPr>
        <w:t>‐</w:t>
      </w:r>
      <w:r w:rsidRPr="00032D00">
        <w:rPr>
          <w:rFonts w:cs="Times New Roman"/>
          <w:color w:val="222222"/>
          <w:szCs w:val="24"/>
          <w:shd w:val="clear" w:color="auto" w:fill="FFFFFF"/>
        </w:rPr>
        <w:t>Couetil, N., (2018). What drives engineering students to be entrepreneurs? Evidence of validity for an entrepreneurial motivation scale. </w:t>
      </w:r>
      <w:r w:rsidRPr="00032D00">
        <w:rPr>
          <w:rFonts w:cs="Times New Roman"/>
          <w:i/>
          <w:iCs/>
          <w:color w:val="222222"/>
          <w:szCs w:val="24"/>
          <w:shd w:val="clear" w:color="auto" w:fill="FFFFFF"/>
        </w:rPr>
        <w:t>Journal of Engineering Education</w:t>
      </w:r>
      <w:r w:rsidRPr="00032D00">
        <w:rPr>
          <w:rFonts w:cs="Times New Roman"/>
          <w:color w:val="222222"/>
          <w:szCs w:val="24"/>
          <w:shd w:val="clear" w:color="auto" w:fill="FFFFFF"/>
        </w:rPr>
        <w:t>, </w:t>
      </w:r>
      <w:r w:rsidRPr="00032D00">
        <w:rPr>
          <w:rFonts w:cs="Times New Roman"/>
          <w:i/>
          <w:iCs/>
          <w:color w:val="222222"/>
          <w:szCs w:val="24"/>
          <w:shd w:val="clear" w:color="auto" w:fill="FFFFFF"/>
        </w:rPr>
        <w:t>107</w:t>
      </w:r>
      <w:r w:rsidRPr="00032D00">
        <w:rPr>
          <w:rFonts w:cs="Times New Roman"/>
          <w:color w:val="222222"/>
          <w:szCs w:val="24"/>
          <w:shd w:val="clear" w:color="auto" w:fill="FFFFFF"/>
        </w:rPr>
        <w:t xml:space="preserve">(2), pp.291-317. </w:t>
      </w:r>
      <w:hyperlink r:id="rId22" w:history="1">
        <w:r w:rsidRPr="00032D00">
          <w:rPr>
            <w:rStyle w:val="Hyperlink"/>
            <w:rFonts w:cs="Times New Roman"/>
            <w:szCs w:val="24"/>
            <w:shd w:val="clear" w:color="auto" w:fill="FFFFFF"/>
          </w:rPr>
          <w:t>https://onlinelibrary.wiley.com/doi/pdf/10.1002/jee.(2019)9</w:t>
        </w:r>
      </w:hyperlink>
    </w:p>
    <w:sectPr w:rsidR="001C7EE5" w:rsidRPr="00032D00" w:rsidSect="00E61770">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51913E" w14:textId="77777777" w:rsidR="004E6937" w:rsidRDefault="004E6937">
      <w:pPr>
        <w:spacing w:after="0" w:line="240" w:lineRule="auto"/>
      </w:pPr>
      <w:r>
        <w:separator/>
      </w:r>
    </w:p>
  </w:endnote>
  <w:endnote w:type="continuationSeparator" w:id="0">
    <w:p w14:paraId="007946C6" w14:textId="77777777" w:rsidR="004E6937" w:rsidRDefault="004E69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5622915"/>
      <w:docPartObj>
        <w:docPartGallery w:val="Page Numbers (Bottom of Page)"/>
        <w:docPartUnique/>
      </w:docPartObj>
    </w:sdtPr>
    <w:sdtEndPr>
      <w:rPr>
        <w:noProof/>
      </w:rPr>
    </w:sdtEndPr>
    <w:sdtContent>
      <w:p w14:paraId="07143CDA" w14:textId="7B06CBAB" w:rsidR="00362B47" w:rsidRDefault="00803D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F35F61" w14:textId="77777777" w:rsidR="00362B47" w:rsidRDefault="00362B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26B0F8" w14:textId="77777777" w:rsidR="004E6937" w:rsidRDefault="004E6937">
      <w:pPr>
        <w:spacing w:after="0" w:line="240" w:lineRule="auto"/>
      </w:pPr>
      <w:r>
        <w:separator/>
      </w:r>
    </w:p>
  </w:footnote>
  <w:footnote w:type="continuationSeparator" w:id="0">
    <w:p w14:paraId="3B70EEBA" w14:textId="77777777" w:rsidR="004E6937" w:rsidRDefault="004E693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E03"/>
    <w:rsid w:val="000319D2"/>
    <w:rsid w:val="00032D00"/>
    <w:rsid w:val="00066329"/>
    <w:rsid w:val="000C4AC5"/>
    <w:rsid w:val="00101C25"/>
    <w:rsid w:val="00123253"/>
    <w:rsid w:val="0016122B"/>
    <w:rsid w:val="00186030"/>
    <w:rsid w:val="001C59FC"/>
    <w:rsid w:val="001C7EE5"/>
    <w:rsid w:val="00202982"/>
    <w:rsid w:val="00242E03"/>
    <w:rsid w:val="002530F1"/>
    <w:rsid w:val="0034355B"/>
    <w:rsid w:val="00353CFA"/>
    <w:rsid w:val="00362B47"/>
    <w:rsid w:val="00385284"/>
    <w:rsid w:val="003C37B6"/>
    <w:rsid w:val="00487D14"/>
    <w:rsid w:val="004E6937"/>
    <w:rsid w:val="00514EC4"/>
    <w:rsid w:val="00531148"/>
    <w:rsid w:val="00707494"/>
    <w:rsid w:val="00745995"/>
    <w:rsid w:val="0076748B"/>
    <w:rsid w:val="00803D52"/>
    <w:rsid w:val="00910365"/>
    <w:rsid w:val="0091071A"/>
    <w:rsid w:val="00A7264F"/>
    <w:rsid w:val="00AC383D"/>
    <w:rsid w:val="00AD63DD"/>
    <w:rsid w:val="00BB7547"/>
    <w:rsid w:val="00BD71A5"/>
    <w:rsid w:val="00C01FFC"/>
    <w:rsid w:val="00C4234E"/>
    <w:rsid w:val="00C606C3"/>
    <w:rsid w:val="00C77884"/>
    <w:rsid w:val="00C90507"/>
    <w:rsid w:val="00C914F5"/>
    <w:rsid w:val="00CE2C2C"/>
    <w:rsid w:val="00D51562"/>
    <w:rsid w:val="00E61770"/>
    <w:rsid w:val="00E76793"/>
    <w:rsid w:val="00EE5AC8"/>
    <w:rsid w:val="00EF31B4"/>
    <w:rsid w:val="00F37DFF"/>
    <w:rsid w:val="00FC47D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5F7FEB"/>
  <w15:chartTrackingRefBased/>
  <w15:docId w15:val="{70308294-F2D7-401C-A658-C046CB4B04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51562"/>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D51562"/>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D51562"/>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D51562"/>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1562"/>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D51562"/>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D51562"/>
    <w:rPr>
      <w:rFonts w:ascii="Times New Roman" w:eastAsiaTheme="majorEastAsia" w:hAnsi="Times New Roman" w:cstheme="majorBidi"/>
      <w:b/>
      <w:sz w:val="24"/>
      <w:szCs w:val="24"/>
    </w:rPr>
  </w:style>
  <w:style w:type="character" w:styleId="Hyperlink">
    <w:name w:val="Hyperlink"/>
    <w:basedOn w:val="DefaultParagraphFont"/>
    <w:uiPriority w:val="99"/>
    <w:unhideWhenUsed/>
    <w:rsid w:val="001C7EE5"/>
    <w:rPr>
      <w:color w:val="0563C1" w:themeColor="hyperlink"/>
      <w:u w:val="single"/>
    </w:rPr>
  </w:style>
  <w:style w:type="paragraph" w:styleId="Header">
    <w:name w:val="header"/>
    <w:basedOn w:val="Normal"/>
    <w:link w:val="HeaderChar"/>
    <w:uiPriority w:val="99"/>
    <w:unhideWhenUsed/>
    <w:rsid w:val="00362B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2B47"/>
    <w:rPr>
      <w:rFonts w:ascii="Times New Roman" w:hAnsi="Times New Roman"/>
      <w:sz w:val="24"/>
    </w:rPr>
  </w:style>
  <w:style w:type="paragraph" w:styleId="Footer">
    <w:name w:val="footer"/>
    <w:basedOn w:val="Normal"/>
    <w:link w:val="FooterChar"/>
    <w:uiPriority w:val="99"/>
    <w:unhideWhenUsed/>
    <w:rsid w:val="00362B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2B47"/>
    <w:rPr>
      <w:rFonts w:ascii="Times New Roman" w:hAnsi="Times New Roman"/>
      <w:sz w:val="24"/>
    </w:rPr>
  </w:style>
  <w:style w:type="paragraph" w:styleId="TOCHeading">
    <w:name w:val="TOC Heading"/>
    <w:basedOn w:val="Heading1"/>
    <w:next w:val="Normal"/>
    <w:uiPriority w:val="39"/>
    <w:unhideWhenUsed/>
    <w:qFormat/>
    <w:rsid w:val="00362B47"/>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910365"/>
    <w:pPr>
      <w:tabs>
        <w:tab w:val="right" w:leader="dot" w:pos="9350"/>
      </w:tabs>
      <w:spacing w:after="100"/>
    </w:pPr>
    <w:rPr>
      <w:noProof/>
      <w:color w:val="000000" w:themeColor="text1"/>
    </w:rPr>
  </w:style>
  <w:style w:type="paragraph" w:styleId="TOC2">
    <w:name w:val="toc 2"/>
    <w:basedOn w:val="Normal"/>
    <w:next w:val="Normal"/>
    <w:autoRedefine/>
    <w:uiPriority w:val="39"/>
    <w:unhideWhenUsed/>
    <w:rsid w:val="00362B47"/>
    <w:pPr>
      <w:spacing w:after="100"/>
      <w:ind w:left="240"/>
    </w:pPr>
  </w:style>
  <w:style w:type="paragraph" w:styleId="TOC3">
    <w:name w:val="toc 3"/>
    <w:basedOn w:val="Normal"/>
    <w:next w:val="Normal"/>
    <w:autoRedefine/>
    <w:uiPriority w:val="39"/>
    <w:unhideWhenUsed/>
    <w:rsid w:val="00362B47"/>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abs/10.1080/09537325.2019.1641594" TargetMode="External"/><Relationship Id="rId13" Type="http://schemas.openxmlformats.org/officeDocument/2006/relationships/hyperlink" Target="https://onlinelibrary.wiley.com/doi/abs/10.1002/bse.2413" TargetMode="External"/><Relationship Id="rId18" Type="http://schemas.openxmlformats.org/officeDocument/2006/relationships/hyperlink" Target="https://www.tandfonline.com/doi/abs/10.1080/09537325.2019.1628938" TargetMode="External"/><Relationship Id="rId3" Type="http://schemas.openxmlformats.org/officeDocument/2006/relationships/settings" Target="settings.xml"/><Relationship Id="rId21" Type="http://schemas.openxmlformats.org/officeDocument/2006/relationships/hyperlink" Target="https://www.emerald.com/insight/content/doi/10.1108/MD-10-2019-1431/full/html?utm_source=rss&amp;utm_medium=feed&amp;utm_campaign=rss_journalLatest" TargetMode="External"/><Relationship Id="rId7" Type="http://schemas.openxmlformats.org/officeDocument/2006/relationships/hyperlink" Target="https://www.tandfonline.com/doi/abs/10.1080/08985626.2018.1457087" TargetMode="External"/><Relationship Id="rId12" Type="http://schemas.openxmlformats.org/officeDocument/2006/relationships/hyperlink" Target="https://link.springer.com/article/10.1007/s11365-018-0513-8" TargetMode="External"/><Relationship Id="rId17" Type="http://schemas.openxmlformats.org/officeDocument/2006/relationships/hyperlink" Target="https://www.worldscientific.com/doi/abs/10.1142/S1084946718500073"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academia.edu/download/68403161/12460125.2018.pdf" TargetMode="External"/><Relationship Id="rId20" Type="http://schemas.openxmlformats.org/officeDocument/2006/relationships/hyperlink" Target="https://www.mdpi.com/2071-1050/12/2/584/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merald.com/insight/content/doi/10.1108/JEEE-08-2018-0082/full/html?journalCode=jeee&amp;utm_source=TrendMD&amp;utm_medium=cpc&amp;utm_campaign=Journal_of_Entrepreneurship_in_Emerging_Economies_TrendMD_1&amp;WT.mc_id=Emerald_TrendMD_1"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sciencedirect.com/science/article/pii/S027843192030298X" TargetMode="External"/><Relationship Id="rId23" Type="http://schemas.openxmlformats.org/officeDocument/2006/relationships/footer" Target="footer1.xml"/><Relationship Id="rId10" Type="http://schemas.openxmlformats.org/officeDocument/2006/relationships/hyperlink" Target="https://www.sciencedirect.com/science/article/pii/S0167923619302581" TargetMode="External"/><Relationship Id="rId19" Type="http://schemas.openxmlformats.org/officeDocument/2006/relationships/hyperlink" Target="https://www.phdyar.ir/wp-content/uploads/2018/09/Management-control-systems-in-high-tech-start-ups-An-empirical-investigation.pdf" TargetMode="External"/><Relationship Id="rId4" Type="http://schemas.openxmlformats.org/officeDocument/2006/relationships/webSettings" Target="webSettings.xml"/><Relationship Id="rId9" Type="http://schemas.openxmlformats.org/officeDocument/2006/relationships/hyperlink" Target="https://centaur.reading.ac.uk/74122/1/JMIS%20Fintech%20SI%20Paper%2037%202017-month11-2%20for%20Centaur.pdf" TargetMode="External"/><Relationship Id="rId14" Type="http://schemas.openxmlformats.org/officeDocument/2006/relationships/hyperlink" Target="https://timreview.ca/sites/default/files/article_PDF/Neubert_TIMReview_May2018.pdf" TargetMode="External"/><Relationship Id="rId22" Type="http://schemas.openxmlformats.org/officeDocument/2006/relationships/hyperlink" Target="https://onlinelibrary.wiley.com/doi/pdf/10.1002/jee.2019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545A80-8FCE-45F0-90DB-BAC7AD9DB4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370</TotalTime>
  <Pages>1</Pages>
  <Words>3674</Words>
  <Characters>20943</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Sudhinrao Takkalapelly</cp:lastModifiedBy>
  <cp:revision>5</cp:revision>
  <dcterms:created xsi:type="dcterms:W3CDTF">2022-04-18T05:33:00Z</dcterms:created>
  <dcterms:modified xsi:type="dcterms:W3CDTF">2022-04-30T02:02:00Z</dcterms:modified>
</cp:coreProperties>
</file>