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31"/>
      </w:tblGrid>
      <w:tr w:rsidR="00F927A1" w:rsidRPr="005D3F07" w14:paraId="68CAA39D" w14:textId="77777777" w:rsidTr="008A2DEA">
        <w:trPr>
          <w:trHeight w:val="3959"/>
        </w:trPr>
        <w:tc>
          <w:tcPr>
            <w:tcW w:w="10931" w:type="dxa"/>
          </w:tcPr>
          <w:p w14:paraId="02F8EE88" w14:textId="26B1444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A2DEA">
              <w:rPr>
                <w:rFonts w:ascii="Times New Roman" w:hAnsi="Times New Roman" w:cs="Times New Roman"/>
                <w:b/>
                <w:color w:val="auto"/>
                <w:sz w:val="48"/>
              </w:rPr>
              <w:t xml:space="preserve"> Mathew Povey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F5FA8F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A2DEA">
              <w:rPr>
                <w:rFonts w:ascii="Times New Roman" w:hAnsi="Times New Roman" w:cs="Times New Roman"/>
                <w:b/>
                <w:color w:val="auto"/>
                <w:sz w:val="48"/>
              </w:rPr>
              <w:t xml:space="preserve"> 2420934@student.uwtsd.ac.uk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CDEF41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A2DEA">
              <w:rPr>
                <w:rFonts w:ascii="Times New Roman" w:hAnsi="Times New Roman" w:cs="Times New Roman"/>
                <w:b/>
                <w:color w:val="auto"/>
                <w:sz w:val="48"/>
              </w:rPr>
              <w:t xml:space="preserve"> 2420934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468F0D2E"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Banks, S.</w:t>
      </w:r>
      <w:r w:rsidRPr="005625D5">
        <w:rPr>
          <w:rFonts w:ascii="Arial" w:hAnsi="Arial" w:cs="Arial"/>
          <w:color w:val="000000" w:themeColor="text1"/>
        </w:rPr>
        <w:t xml:space="preserve"> (2012) </w:t>
      </w:r>
      <w:r w:rsidRPr="005625D5">
        <w:rPr>
          <w:rStyle w:val="Emphasis"/>
          <w:rFonts w:ascii="Arial" w:hAnsi="Arial" w:cs="Arial"/>
          <w:color w:val="000000" w:themeColor="text1"/>
        </w:rPr>
        <w:t>Ethics and values in social work.</w:t>
      </w:r>
      <w:r w:rsidRPr="005625D5">
        <w:rPr>
          <w:rFonts w:ascii="Arial" w:hAnsi="Arial" w:cs="Arial"/>
          <w:color w:val="000000" w:themeColor="text1"/>
        </w:rPr>
        <w:t xml:space="preserve"> 3rd ed. Houndmills, Basingstoke, Hampshire: Palgrave Macmillan.</w:t>
      </w:r>
    </w:p>
    <w:p w14:paraId="78F97466"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Children Act</w:t>
      </w:r>
      <w:r w:rsidRPr="005625D5">
        <w:rPr>
          <w:rFonts w:ascii="Arial" w:hAnsi="Arial" w:cs="Arial"/>
          <w:color w:val="000000" w:themeColor="text1"/>
        </w:rPr>
        <w:t xml:space="preserve"> (1989) </w:t>
      </w:r>
      <w:r w:rsidRPr="005625D5">
        <w:rPr>
          <w:rStyle w:val="Emphasis"/>
          <w:rFonts w:ascii="Arial" w:hAnsi="Arial" w:cs="Arial"/>
          <w:color w:val="000000" w:themeColor="text1"/>
        </w:rPr>
        <w:t>Children Act 1989.</w:t>
      </w:r>
      <w:r w:rsidRPr="005625D5">
        <w:rPr>
          <w:rFonts w:ascii="Arial" w:hAnsi="Arial" w:cs="Arial"/>
          <w:color w:val="000000" w:themeColor="text1"/>
        </w:rPr>
        <w:t xml:space="preserve"> Available at: </w:t>
      </w:r>
      <w:hyperlink r:id="rId11" w:tgtFrame="_blank" w:history="1">
        <w:r w:rsidRPr="005625D5">
          <w:rPr>
            <w:rStyle w:val="Hyperlink"/>
            <w:rFonts w:ascii="Arial" w:hAnsi="Arial" w:cs="Arial"/>
            <w:color w:val="000000" w:themeColor="text1"/>
          </w:rPr>
          <w:t>https://www.legislation.gov.uk</w:t>
        </w:r>
      </w:hyperlink>
      <w:r w:rsidRPr="005625D5">
        <w:rPr>
          <w:rFonts w:ascii="Arial" w:hAnsi="Arial" w:cs="Arial"/>
          <w:color w:val="000000" w:themeColor="text1"/>
        </w:rPr>
        <w:t xml:space="preserve"> (Accessed: 06 May 2025).</w:t>
      </w:r>
    </w:p>
    <w:p w14:paraId="14F37354"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Corporate Safeguarding</w:t>
      </w:r>
      <w:r w:rsidRPr="005625D5">
        <w:rPr>
          <w:rFonts w:ascii="Arial" w:hAnsi="Arial" w:cs="Arial"/>
          <w:color w:val="000000" w:themeColor="text1"/>
        </w:rPr>
        <w:t xml:space="preserve"> (2022) XXX Local Authority.</w:t>
      </w:r>
    </w:p>
    <w:p w14:paraId="5A9C242C"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Doel, M.</w:t>
      </w:r>
      <w:r w:rsidRPr="005625D5">
        <w:rPr>
          <w:rFonts w:ascii="Arial" w:hAnsi="Arial" w:cs="Arial"/>
          <w:color w:val="000000" w:themeColor="text1"/>
        </w:rPr>
        <w:t xml:space="preserve"> (2016) </w:t>
      </w:r>
      <w:r w:rsidRPr="005625D5">
        <w:rPr>
          <w:rStyle w:val="Emphasis"/>
          <w:rFonts w:ascii="Arial" w:hAnsi="Arial" w:cs="Arial"/>
          <w:color w:val="000000" w:themeColor="text1"/>
        </w:rPr>
        <w:t>Rights And Wrongs in Social Work.</w:t>
      </w:r>
      <w:r w:rsidRPr="005625D5">
        <w:rPr>
          <w:rFonts w:ascii="Arial" w:hAnsi="Arial" w:cs="Arial"/>
          <w:color w:val="000000" w:themeColor="text1"/>
        </w:rPr>
        <w:t xml:space="preserve"> Palgrave.</w:t>
      </w:r>
    </w:p>
    <w:p w14:paraId="332490D7"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Education Act</w:t>
      </w:r>
      <w:r w:rsidRPr="005625D5">
        <w:rPr>
          <w:rFonts w:ascii="Arial" w:hAnsi="Arial" w:cs="Arial"/>
          <w:color w:val="000000" w:themeColor="text1"/>
        </w:rPr>
        <w:t xml:space="preserve"> (1996) </w:t>
      </w:r>
      <w:r w:rsidRPr="005625D5">
        <w:rPr>
          <w:rStyle w:val="Emphasis"/>
          <w:rFonts w:ascii="Arial" w:hAnsi="Arial" w:cs="Arial"/>
          <w:color w:val="000000" w:themeColor="text1"/>
        </w:rPr>
        <w:t>Offence: Failure to secure regular attendance at school of registered pupil.</w:t>
      </w:r>
      <w:r w:rsidRPr="005625D5">
        <w:rPr>
          <w:rFonts w:ascii="Arial" w:hAnsi="Arial" w:cs="Arial"/>
          <w:color w:val="000000" w:themeColor="text1"/>
        </w:rPr>
        <w:t xml:space="preserve"> Available at: </w:t>
      </w:r>
      <w:hyperlink r:id="rId12" w:tgtFrame="_blank" w:history="1">
        <w:r w:rsidRPr="005625D5">
          <w:rPr>
            <w:rStyle w:val="Hyperlink"/>
            <w:rFonts w:ascii="Arial" w:hAnsi="Arial" w:cs="Arial"/>
            <w:color w:val="000000" w:themeColor="text1"/>
          </w:rPr>
          <w:t>https://www.legislation.gov.uk</w:t>
        </w:r>
      </w:hyperlink>
      <w:r w:rsidRPr="005625D5">
        <w:rPr>
          <w:rFonts w:ascii="Arial" w:hAnsi="Arial" w:cs="Arial"/>
          <w:color w:val="000000" w:themeColor="text1"/>
        </w:rPr>
        <w:t xml:space="preserve"> (Accessed: 03 April 2025).</w:t>
      </w:r>
    </w:p>
    <w:p w14:paraId="1CD54E51"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Equality Act</w:t>
      </w:r>
      <w:r w:rsidRPr="005625D5">
        <w:rPr>
          <w:rFonts w:ascii="Arial" w:hAnsi="Arial" w:cs="Arial"/>
          <w:color w:val="000000" w:themeColor="text1"/>
        </w:rPr>
        <w:t xml:space="preserve"> (2010) </w:t>
      </w:r>
      <w:r w:rsidRPr="005625D5">
        <w:rPr>
          <w:rStyle w:val="Emphasis"/>
          <w:rFonts w:ascii="Arial" w:hAnsi="Arial" w:cs="Arial"/>
          <w:color w:val="000000" w:themeColor="text1"/>
        </w:rPr>
        <w:t>The Protected Characteristics.</w:t>
      </w:r>
      <w:r w:rsidRPr="005625D5">
        <w:rPr>
          <w:rFonts w:ascii="Arial" w:hAnsi="Arial" w:cs="Arial"/>
          <w:color w:val="000000" w:themeColor="text1"/>
        </w:rPr>
        <w:t xml:space="preserve"> Available at: </w:t>
      </w:r>
      <w:hyperlink r:id="rId13" w:tgtFrame="_blank" w:history="1">
        <w:r w:rsidRPr="005625D5">
          <w:rPr>
            <w:rStyle w:val="Hyperlink"/>
            <w:rFonts w:ascii="Arial" w:hAnsi="Arial" w:cs="Arial"/>
            <w:color w:val="000000" w:themeColor="text1"/>
          </w:rPr>
          <w:t>https://www.legislation.gov.uk</w:t>
        </w:r>
      </w:hyperlink>
      <w:r w:rsidRPr="005625D5">
        <w:rPr>
          <w:rFonts w:ascii="Arial" w:hAnsi="Arial" w:cs="Arial"/>
          <w:color w:val="000000" w:themeColor="text1"/>
        </w:rPr>
        <w:t xml:space="preserve"> (Accessed: 04 June 2025).</w:t>
      </w:r>
    </w:p>
    <w:p w14:paraId="3E2A3478"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Equality Act 2010</w:t>
      </w:r>
      <w:r w:rsidRPr="005625D5">
        <w:rPr>
          <w:rFonts w:ascii="Arial" w:hAnsi="Arial" w:cs="Arial"/>
          <w:color w:val="000000" w:themeColor="text1"/>
        </w:rPr>
        <w:t xml:space="preserve"> [online] Legislation.gov.uk. Available at: </w:t>
      </w:r>
      <w:hyperlink r:id="rId14" w:tgtFrame="_blank" w:history="1">
        <w:r w:rsidRPr="005625D5">
          <w:rPr>
            <w:rStyle w:val="Hyperlink"/>
            <w:rFonts w:ascii="Arial" w:hAnsi="Arial" w:cs="Arial"/>
            <w:color w:val="000000" w:themeColor="text1"/>
          </w:rPr>
          <w:t>https://www.legislation.gov.uk</w:t>
        </w:r>
      </w:hyperlink>
      <w:r w:rsidRPr="005625D5">
        <w:rPr>
          <w:rFonts w:ascii="Arial" w:hAnsi="Arial" w:cs="Arial"/>
          <w:color w:val="000000" w:themeColor="text1"/>
        </w:rPr>
        <w:t xml:space="preserve"> (Accessed: 20 May 2025).</w:t>
      </w:r>
    </w:p>
    <w:p w14:paraId="742BBE86"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Estyn</w:t>
      </w:r>
      <w:r w:rsidRPr="005625D5">
        <w:rPr>
          <w:rFonts w:ascii="Arial" w:hAnsi="Arial" w:cs="Arial"/>
          <w:color w:val="000000" w:themeColor="text1"/>
        </w:rPr>
        <w:t xml:space="preserve"> (2025) ‘Despite some recent improvements, an updated Estyn report reveals persistent challenges in improving secondary school attendance.’ Available at: </w:t>
      </w:r>
      <w:hyperlink r:id="rId15" w:tgtFrame="_blank" w:history="1">
        <w:r w:rsidRPr="005625D5">
          <w:rPr>
            <w:rStyle w:val="Hyperlink"/>
            <w:rFonts w:ascii="Arial" w:hAnsi="Arial" w:cs="Arial"/>
            <w:color w:val="000000" w:themeColor="text1"/>
          </w:rPr>
          <w:t>https://estyn.gov.wales/news/despite-some-recent-improvements-an-updated-estyn-report-reveals-persistent-challenges-in-improving-secondary-school-attendance</w:t>
        </w:r>
      </w:hyperlink>
      <w:r w:rsidRPr="005625D5">
        <w:rPr>
          <w:rFonts w:ascii="Arial" w:hAnsi="Arial" w:cs="Arial"/>
          <w:color w:val="000000" w:themeColor="text1"/>
        </w:rPr>
        <w:t xml:space="preserve"> (Accessed: 05 June 2025).</w:t>
      </w:r>
    </w:p>
    <w:p w14:paraId="4D392034"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Featherstone, B., White, S. and Morris, K.</w:t>
      </w:r>
      <w:r w:rsidRPr="005625D5">
        <w:rPr>
          <w:rFonts w:ascii="Arial" w:hAnsi="Arial" w:cs="Arial"/>
          <w:color w:val="000000" w:themeColor="text1"/>
        </w:rPr>
        <w:t xml:space="preserve"> (2014) </w:t>
      </w:r>
      <w:r w:rsidRPr="005625D5">
        <w:rPr>
          <w:rStyle w:val="Emphasis"/>
          <w:rFonts w:ascii="Arial" w:hAnsi="Arial" w:cs="Arial"/>
          <w:color w:val="000000" w:themeColor="text1"/>
        </w:rPr>
        <w:t>Re-imagining child protection: Towards humane social work with families.</w:t>
      </w:r>
      <w:r w:rsidRPr="005625D5">
        <w:rPr>
          <w:rFonts w:ascii="Arial" w:hAnsi="Arial" w:cs="Arial"/>
          <w:color w:val="000000" w:themeColor="text1"/>
        </w:rPr>
        <w:t xml:space="preserve"> Bristol: Policy Press.</w:t>
      </w:r>
    </w:p>
    <w:p w14:paraId="239538BE"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Gwent Safeguarding</w:t>
      </w:r>
      <w:r w:rsidRPr="005625D5">
        <w:rPr>
          <w:rFonts w:ascii="Arial" w:hAnsi="Arial" w:cs="Arial"/>
          <w:color w:val="000000" w:themeColor="text1"/>
        </w:rPr>
        <w:t xml:space="preserve"> (2024) </w:t>
      </w:r>
      <w:r w:rsidRPr="005625D5">
        <w:rPr>
          <w:rStyle w:val="Emphasis"/>
          <w:rFonts w:ascii="Arial" w:hAnsi="Arial" w:cs="Arial"/>
          <w:color w:val="000000" w:themeColor="text1"/>
        </w:rPr>
        <w:t>Safeguarding Adults.</w:t>
      </w:r>
      <w:r w:rsidRPr="005625D5">
        <w:rPr>
          <w:rFonts w:ascii="Arial" w:hAnsi="Arial" w:cs="Arial"/>
          <w:color w:val="000000" w:themeColor="text1"/>
        </w:rPr>
        <w:t xml:space="preserve"> Available at: </w:t>
      </w:r>
      <w:hyperlink r:id="rId16" w:tgtFrame="_blank" w:history="1">
        <w:r w:rsidRPr="005625D5">
          <w:rPr>
            <w:rStyle w:val="Hyperlink"/>
            <w:rFonts w:ascii="Arial" w:hAnsi="Arial" w:cs="Arial"/>
            <w:color w:val="000000" w:themeColor="text1"/>
          </w:rPr>
          <w:t>https://www.gwentsafeguarding.org.uk/en/safeguarding-adults</w:t>
        </w:r>
      </w:hyperlink>
      <w:r w:rsidRPr="005625D5">
        <w:rPr>
          <w:rFonts w:ascii="Arial" w:hAnsi="Arial" w:cs="Arial"/>
          <w:color w:val="000000" w:themeColor="text1"/>
        </w:rPr>
        <w:t xml:space="preserve"> (Accessed: 01 October 2025).</w:t>
      </w:r>
    </w:p>
    <w:p w14:paraId="2EAEA04D"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Health and Care Learning Wales</w:t>
      </w:r>
      <w:r w:rsidRPr="005625D5">
        <w:rPr>
          <w:rFonts w:ascii="Arial" w:hAnsi="Arial" w:cs="Arial"/>
          <w:color w:val="000000" w:themeColor="text1"/>
        </w:rPr>
        <w:t xml:space="preserve"> (2024) </w:t>
      </w:r>
      <w:r w:rsidRPr="005625D5">
        <w:rPr>
          <w:rStyle w:val="Emphasis"/>
          <w:rFonts w:ascii="Arial" w:hAnsi="Arial" w:cs="Arial"/>
          <w:color w:val="000000" w:themeColor="text1"/>
        </w:rPr>
        <w:t>Safeguarding Core Specification.</w:t>
      </w:r>
      <w:r w:rsidRPr="005625D5">
        <w:rPr>
          <w:rFonts w:ascii="Arial" w:hAnsi="Arial" w:cs="Arial"/>
          <w:color w:val="000000" w:themeColor="text1"/>
        </w:rPr>
        <w:t xml:space="preserve"> Available at: </w:t>
      </w:r>
      <w:hyperlink r:id="rId17" w:tgtFrame="_blank" w:history="1">
        <w:r w:rsidRPr="005625D5">
          <w:rPr>
            <w:rStyle w:val="Hyperlink"/>
            <w:rFonts w:ascii="Arial" w:hAnsi="Arial" w:cs="Arial"/>
            <w:color w:val="000000" w:themeColor="text1"/>
          </w:rPr>
          <w:t>https://www.healthandcarelearning.wales/media/sy1ffkzq/02_hsc-core_specification_english_v2-1-sep24.pdf</w:t>
        </w:r>
      </w:hyperlink>
      <w:r w:rsidRPr="005625D5">
        <w:rPr>
          <w:rFonts w:ascii="Arial" w:hAnsi="Arial" w:cs="Arial"/>
          <w:color w:val="000000" w:themeColor="text1"/>
        </w:rPr>
        <w:t xml:space="preserve"> (Accessed: 01 October 2025).</w:t>
      </w:r>
    </w:p>
    <w:p w14:paraId="7C486430"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Healy, K.</w:t>
      </w:r>
      <w:r w:rsidRPr="005625D5">
        <w:rPr>
          <w:rFonts w:ascii="Arial" w:hAnsi="Arial" w:cs="Arial"/>
          <w:color w:val="000000" w:themeColor="text1"/>
        </w:rPr>
        <w:t xml:space="preserve"> (2005) </w:t>
      </w:r>
      <w:r w:rsidRPr="005625D5">
        <w:rPr>
          <w:rStyle w:val="Emphasis"/>
          <w:rFonts w:ascii="Arial" w:hAnsi="Arial" w:cs="Arial"/>
          <w:color w:val="000000" w:themeColor="text1"/>
        </w:rPr>
        <w:t>Social work theories in context.</w:t>
      </w:r>
      <w:r w:rsidRPr="005625D5">
        <w:rPr>
          <w:rFonts w:ascii="Arial" w:hAnsi="Arial" w:cs="Arial"/>
          <w:color w:val="000000" w:themeColor="text1"/>
        </w:rPr>
        <w:t xml:space="preserve"> Basingstoke: Palgrave Macmillan.</w:t>
      </w:r>
    </w:p>
    <w:p w14:paraId="00388AD0"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Human Rights Act</w:t>
      </w:r>
      <w:r w:rsidRPr="005625D5">
        <w:rPr>
          <w:rFonts w:ascii="Arial" w:hAnsi="Arial" w:cs="Arial"/>
          <w:color w:val="000000" w:themeColor="text1"/>
        </w:rPr>
        <w:t xml:space="preserve"> (1998) </w:t>
      </w:r>
      <w:r w:rsidRPr="005625D5">
        <w:rPr>
          <w:rStyle w:val="Emphasis"/>
          <w:rFonts w:ascii="Arial" w:hAnsi="Arial" w:cs="Arial"/>
          <w:color w:val="000000" w:themeColor="text1"/>
        </w:rPr>
        <w:t>Human Rights Act 1998.</w:t>
      </w:r>
      <w:r w:rsidRPr="005625D5">
        <w:rPr>
          <w:rFonts w:ascii="Arial" w:hAnsi="Arial" w:cs="Arial"/>
          <w:color w:val="000000" w:themeColor="text1"/>
        </w:rPr>
        <w:t xml:space="preserve"> Available at: </w:t>
      </w:r>
      <w:hyperlink r:id="rId18" w:tgtFrame="_blank" w:history="1">
        <w:r w:rsidRPr="005625D5">
          <w:rPr>
            <w:rStyle w:val="Hyperlink"/>
            <w:rFonts w:ascii="Arial" w:hAnsi="Arial" w:cs="Arial"/>
            <w:color w:val="000000" w:themeColor="text1"/>
          </w:rPr>
          <w:t>https://www.legislation.gov.uk</w:t>
        </w:r>
      </w:hyperlink>
      <w:r w:rsidRPr="005625D5">
        <w:rPr>
          <w:rFonts w:ascii="Arial" w:hAnsi="Arial" w:cs="Arial"/>
          <w:color w:val="000000" w:themeColor="text1"/>
        </w:rPr>
        <w:t xml:space="preserve"> (Accessed: 05 June 2025).</w:t>
      </w:r>
    </w:p>
    <w:p w14:paraId="14320D54"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Joseph Rowntree Foundation</w:t>
      </w:r>
      <w:r w:rsidRPr="005625D5">
        <w:rPr>
          <w:rFonts w:ascii="Arial" w:hAnsi="Arial" w:cs="Arial"/>
          <w:color w:val="000000" w:themeColor="text1"/>
        </w:rPr>
        <w:t xml:space="preserve"> (2025) </w:t>
      </w:r>
      <w:r w:rsidRPr="005625D5">
        <w:rPr>
          <w:rStyle w:val="Emphasis"/>
          <w:rFonts w:ascii="Arial" w:hAnsi="Arial" w:cs="Arial"/>
          <w:color w:val="000000" w:themeColor="text1"/>
        </w:rPr>
        <w:t>Child poverty.</w:t>
      </w:r>
      <w:r w:rsidRPr="005625D5">
        <w:rPr>
          <w:rFonts w:ascii="Arial" w:hAnsi="Arial" w:cs="Arial"/>
          <w:color w:val="000000" w:themeColor="text1"/>
        </w:rPr>
        <w:t xml:space="preserve"> Available at: </w:t>
      </w:r>
      <w:hyperlink r:id="rId19" w:tgtFrame="_blank" w:history="1">
        <w:r w:rsidRPr="005625D5">
          <w:rPr>
            <w:rStyle w:val="Hyperlink"/>
            <w:rFonts w:ascii="Arial" w:hAnsi="Arial" w:cs="Arial"/>
            <w:color w:val="000000" w:themeColor="text1"/>
          </w:rPr>
          <w:t>https://www.jrf.org.uk/child-poverty</w:t>
        </w:r>
      </w:hyperlink>
      <w:r w:rsidRPr="005625D5">
        <w:rPr>
          <w:rFonts w:ascii="Arial" w:hAnsi="Arial" w:cs="Arial"/>
          <w:color w:val="000000" w:themeColor="text1"/>
        </w:rPr>
        <w:t xml:space="preserve"> (Accessed: 03 October 2025).</w:t>
      </w:r>
    </w:p>
    <w:p w14:paraId="5F361918"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lastRenderedPageBreak/>
        <w:t>Koprowska, J.</w:t>
      </w:r>
      <w:r w:rsidRPr="005625D5">
        <w:rPr>
          <w:rFonts w:ascii="Arial" w:hAnsi="Arial" w:cs="Arial"/>
          <w:color w:val="000000" w:themeColor="text1"/>
        </w:rPr>
        <w:t xml:space="preserve"> (2008) </w:t>
      </w:r>
      <w:r w:rsidRPr="005625D5">
        <w:rPr>
          <w:rStyle w:val="Emphasis"/>
          <w:rFonts w:ascii="Arial" w:hAnsi="Arial" w:cs="Arial"/>
          <w:color w:val="000000" w:themeColor="text1"/>
        </w:rPr>
        <w:t>Communication and Interpersonal Skills in Social Work.</w:t>
      </w:r>
      <w:r w:rsidRPr="005625D5">
        <w:rPr>
          <w:rFonts w:ascii="Arial" w:hAnsi="Arial" w:cs="Arial"/>
          <w:color w:val="000000" w:themeColor="text1"/>
        </w:rPr>
        <w:t xml:space="preserve"> Exeter: Learning Matters.</w:t>
      </w:r>
    </w:p>
    <w:p w14:paraId="396DA42A"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Koubel, G.</w:t>
      </w:r>
      <w:r w:rsidRPr="005625D5">
        <w:rPr>
          <w:rFonts w:ascii="Arial" w:hAnsi="Arial" w:cs="Arial"/>
          <w:color w:val="000000" w:themeColor="text1"/>
        </w:rPr>
        <w:t xml:space="preserve"> (2016) </w:t>
      </w:r>
      <w:r w:rsidRPr="005625D5">
        <w:rPr>
          <w:rStyle w:val="Emphasis"/>
          <w:rFonts w:ascii="Arial" w:hAnsi="Arial" w:cs="Arial"/>
          <w:color w:val="000000" w:themeColor="text1"/>
        </w:rPr>
        <w:t>Safeguarding Adults and Children: Working with Children and Vulnerable Adults.</w:t>
      </w:r>
      <w:r w:rsidRPr="005625D5">
        <w:rPr>
          <w:rFonts w:ascii="Arial" w:hAnsi="Arial" w:cs="Arial"/>
          <w:color w:val="000000" w:themeColor="text1"/>
        </w:rPr>
        <w:t xml:space="preserve"> 1st edn. London: Bloomsbury Publishing.</w:t>
      </w:r>
    </w:p>
    <w:p w14:paraId="3E3FA145"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Law Wales</w:t>
      </w:r>
      <w:r w:rsidRPr="005625D5">
        <w:rPr>
          <w:rFonts w:ascii="Arial" w:hAnsi="Arial" w:cs="Arial"/>
          <w:color w:val="000000" w:themeColor="text1"/>
        </w:rPr>
        <w:t xml:space="preserve"> (2024) </w:t>
      </w:r>
      <w:r w:rsidRPr="005625D5">
        <w:rPr>
          <w:rStyle w:val="Emphasis"/>
          <w:rFonts w:ascii="Arial" w:hAnsi="Arial" w:cs="Arial"/>
          <w:color w:val="000000" w:themeColor="text1"/>
        </w:rPr>
        <w:t>Safeguarding.</w:t>
      </w:r>
      <w:r w:rsidRPr="005625D5">
        <w:rPr>
          <w:rFonts w:ascii="Arial" w:hAnsi="Arial" w:cs="Arial"/>
          <w:color w:val="000000" w:themeColor="text1"/>
        </w:rPr>
        <w:t xml:space="preserve"> Available at: </w:t>
      </w:r>
      <w:hyperlink r:id="rId20" w:tgtFrame="_blank" w:history="1">
        <w:r w:rsidRPr="005625D5">
          <w:rPr>
            <w:rStyle w:val="Hyperlink"/>
            <w:rFonts w:ascii="Arial" w:hAnsi="Arial" w:cs="Arial"/>
            <w:color w:val="000000" w:themeColor="text1"/>
          </w:rPr>
          <w:t>https://law.gov.wales/safeguarding</w:t>
        </w:r>
      </w:hyperlink>
      <w:r w:rsidRPr="005625D5">
        <w:rPr>
          <w:rFonts w:ascii="Arial" w:hAnsi="Arial" w:cs="Arial"/>
          <w:color w:val="000000" w:themeColor="text1"/>
        </w:rPr>
        <w:t xml:space="preserve"> (Accessed: 01 October 2025).</w:t>
      </w:r>
    </w:p>
    <w:p w14:paraId="2A1AAEE2"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Maclean, S.</w:t>
      </w:r>
      <w:r w:rsidRPr="005625D5">
        <w:rPr>
          <w:rFonts w:ascii="Arial" w:hAnsi="Arial" w:cs="Arial"/>
          <w:color w:val="000000" w:themeColor="text1"/>
        </w:rPr>
        <w:t xml:space="preserve"> (2009) </w:t>
      </w:r>
      <w:r w:rsidRPr="005625D5">
        <w:rPr>
          <w:rStyle w:val="Emphasis"/>
          <w:rFonts w:ascii="Arial" w:hAnsi="Arial" w:cs="Arial"/>
          <w:color w:val="000000" w:themeColor="text1"/>
        </w:rPr>
        <w:t>The Season.</w:t>
      </w:r>
      <w:r w:rsidRPr="005625D5">
        <w:rPr>
          <w:rFonts w:ascii="Arial" w:hAnsi="Arial" w:cs="Arial"/>
          <w:color w:val="000000" w:themeColor="text1"/>
        </w:rPr>
        <w:t xml:space="preserve"> London: Orchard.</w:t>
      </w:r>
    </w:p>
    <w:p w14:paraId="5CB3CD45"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Maclean, S. &amp; Harrison, R.</w:t>
      </w:r>
      <w:r w:rsidRPr="005625D5">
        <w:rPr>
          <w:rFonts w:ascii="Arial" w:hAnsi="Arial" w:cs="Arial"/>
          <w:color w:val="000000" w:themeColor="text1"/>
        </w:rPr>
        <w:t xml:space="preserve"> (2015) </w:t>
      </w:r>
      <w:r w:rsidRPr="005625D5">
        <w:rPr>
          <w:rStyle w:val="Emphasis"/>
          <w:rFonts w:ascii="Arial" w:hAnsi="Arial" w:cs="Arial"/>
          <w:color w:val="000000" w:themeColor="text1"/>
        </w:rPr>
        <w:t>Theory &amp; Practice. A Straightforward Guide for Social Work Students.</w:t>
      </w:r>
      <w:r w:rsidRPr="005625D5">
        <w:rPr>
          <w:rFonts w:ascii="Arial" w:hAnsi="Arial" w:cs="Arial"/>
          <w:color w:val="000000" w:themeColor="text1"/>
        </w:rPr>
        <w:t xml:space="preserve"> 3rd edn. Lichfield: Kirwin Maclean Associates.</w:t>
      </w:r>
    </w:p>
    <w:p w14:paraId="78D6C09B"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Mooney, A. and Evans, B.</w:t>
      </w:r>
      <w:r w:rsidRPr="005625D5">
        <w:rPr>
          <w:rFonts w:ascii="Arial" w:hAnsi="Arial" w:cs="Arial"/>
          <w:color w:val="000000" w:themeColor="text1"/>
        </w:rPr>
        <w:t xml:space="preserve"> (2015) </w:t>
      </w:r>
      <w:r w:rsidRPr="005625D5">
        <w:rPr>
          <w:rStyle w:val="Emphasis"/>
          <w:rFonts w:ascii="Arial" w:hAnsi="Arial" w:cs="Arial"/>
          <w:color w:val="000000" w:themeColor="text1"/>
        </w:rPr>
        <w:t>Language, Society and Power: An Introduction.</w:t>
      </w:r>
      <w:r w:rsidRPr="005625D5">
        <w:rPr>
          <w:rFonts w:ascii="Arial" w:hAnsi="Arial" w:cs="Arial"/>
          <w:color w:val="000000" w:themeColor="text1"/>
        </w:rPr>
        <w:t xml:space="preserve"> 4th edn. London: Routledge.</w:t>
      </w:r>
    </w:p>
    <w:p w14:paraId="61A7F3C4"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NSPCC</w:t>
      </w:r>
      <w:r w:rsidRPr="005625D5">
        <w:rPr>
          <w:rFonts w:ascii="Arial" w:hAnsi="Arial" w:cs="Arial"/>
          <w:color w:val="000000" w:themeColor="text1"/>
        </w:rPr>
        <w:t xml:space="preserve"> (2022) </w:t>
      </w:r>
      <w:r w:rsidRPr="005625D5">
        <w:rPr>
          <w:rStyle w:val="Emphasis"/>
          <w:rFonts w:ascii="Arial" w:hAnsi="Arial" w:cs="Arial"/>
          <w:color w:val="000000" w:themeColor="text1"/>
        </w:rPr>
        <w:t>Types of abuse.</w:t>
      </w:r>
      <w:r w:rsidRPr="005625D5">
        <w:rPr>
          <w:rFonts w:ascii="Arial" w:hAnsi="Arial" w:cs="Arial"/>
          <w:color w:val="000000" w:themeColor="text1"/>
        </w:rPr>
        <w:t xml:space="preserve"> Available at: </w:t>
      </w:r>
      <w:hyperlink r:id="rId21" w:tgtFrame="_blank" w:history="1">
        <w:r w:rsidRPr="005625D5">
          <w:rPr>
            <w:rStyle w:val="Hyperlink"/>
            <w:rFonts w:ascii="Arial" w:hAnsi="Arial" w:cs="Arial"/>
            <w:color w:val="000000" w:themeColor="text1"/>
          </w:rPr>
          <w:t>https://www.nspcc.org.uk/keeping-children-safe/types-of-abuse</w:t>
        </w:r>
      </w:hyperlink>
      <w:r w:rsidRPr="005625D5">
        <w:rPr>
          <w:rFonts w:ascii="Arial" w:hAnsi="Arial" w:cs="Arial"/>
          <w:color w:val="000000" w:themeColor="text1"/>
        </w:rPr>
        <w:t xml:space="preserve"> (Accessed: 01 October 2025).</w:t>
      </w:r>
    </w:p>
    <w:p w14:paraId="033F90FB"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NSPCC</w:t>
      </w:r>
      <w:r w:rsidRPr="005625D5">
        <w:rPr>
          <w:rFonts w:ascii="Arial" w:hAnsi="Arial" w:cs="Arial"/>
          <w:color w:val="000000" w:themeColor="text1"/>
        </w:rPr>
        <w:t xml:space="preserve"> (2024a) </w:t>
      </w:r>
      <w:r w:rsidRPr="005625D5">
        <w:rPr>
          <w:rStyle w:val="Emphasis"/>
          <w:rFonts w:ascii="Arial" w:hAnsi="Arial" w:cs="Arial"/>
          <w:color w:val="000000" w:themeColor="text1"/>
        </w:rPr>
        <w:t>Voice of the child – learning from case reviews.</w:t>
      </w:r>
      <w:r w:rsidRPr="005625D5">
        <w:rPr>
          <w:rFonts w:ascii="Arial" w:hAnsi="Arial" w:cs="Arial"/>
          <w:color w:val="000000" w:themeColor="text1"/>
        </w:rPr>
        <w:t xml:space="preserve"> Available at: </w:t>
      </w:r>
      <w:hyperlink r:id="rId22" w:tgtFrame="_blank" w:history="1">
        <w:r w:rsidRPr="005625D5">
          <w:rPr>
            <w:rStyle w:val="Hyperlink"/>
            <w:rFonts w:ascii="Arial" w:hAnsi="Arial" w:cs="Arial"/>
            <w:color w:val="000000" w:themeColor="text1"/>
          </w:rPr>
          <w:t>https://learning.nspcc.org.uk/research-resources/learning-from-case-reviews/voice-child</w:t>
        </w:r>
      </w:hyperlink>
      <w:r w:rsidRPr="005625D5">
        <w:rPr>
          <w:rFonts w:ascii="Arial" w:hAnsi="Arial" w:cs="Arial"/>
          <w:color w:val="000000" w:themeColor="text1"/>
        </w:rPr>
        <w:t xml:space="preserve"> (Accessed: 06 September 2025).</w:t>
      </w:r>
    </w:p>
    <w:p w14:paraId="38A99A71"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NSPCC</w:t>
      </w:r>
      <w:r w:rsidRPr="005625D5">
        <w:rPr>
          <w:rFonts w:ascii="Arial" w:hAnsi="Arial" w:cs="Arial"/>
          <w:color w:val="000000" w:themeColor="text1"/>
        </w:rPr>
        <w:t xml:space="preserve"> (2024b) </w:t>
      </w:r>
      <w:r w:rsidRPr="005625D5">
        <w:rPr>
          <w:rStyle w:val="Emphasis"/>
          <w:rFonts w:ascii="Arial" w:hAnsi="Arial" w:cs="Arial"/>
          <w:color w:val="000000" w:themeColor="text1"/>
        </w:rPr>
        <w:t>Child protection system: Wales.</w:t>
      </w:r>
      <w:r w:rsidRPr="005625D5">
        <w:rPr>
          <w:rFonts w:ascii="Arial" w:hAnsi="Arial" w:cs="Arial"/>
          <w:color w:val="000000" w:themeColor="text1"/>
        </w:rPr>
        <w:t xml:space="preserve"> Available at: </w:t>
      </w:r>
      <w:hyperlink r:id="rId23" w:tgtFrame="_blank" w:history="1">
        <w:r w:rsidRPr="005625D5">
          <w:rPr>
            <w:rStyle w:val="Hyperlink"/>
            <w:rFonts w:ascii="Arial" w:hAnsi="Arial" w:cs="Arial"/>
            <w:color w:val="000000" w:themeColor="text1"/>
          </w:rPr>
          <w:t>https://learning.nspcc.org.uk/child-protection-system/wales</w:t>
        </w:r>
      </w:hyperlink>
      <w:r w:rsidRPr="005625D5">
        <w:rPr>
          <w:rFonts w:ascii="Arial" w:hAnsi="Arial" w:cs="Arial"/>
          <w:color w:val="000000" w:themeColor="text1"/>
        </w:rPr>
        <w:t xml:space="preserve"> (Accessed: 06 September 2025).</w:t>
      </w:r>
    </w:p>
    <w:p w14:paraId="5D96AFCD"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Peart, V.</w:t>
      </w:r>
      <w:r w:rsidRPr="005625D5">
        <w:rPr>
          <w:rFonts w:ascii="Arial" w:hAnsi="Arial" w:cs="Arial"/>
          <w:color w:val="000000" w:themeColor="text1"/>
        </w:rPr>
        <w:t xml:space="preserve"> (2025) ‘How to tell the difference between social work theories, models, methods and approaches.’ </w:t>
      </w:r>
      <w:r w:rsidRPr="005625D5">
        <w:rPr>
          <w:rStyle w:val="Emphasis"/>
          <w:rFonts w:ascii="Arial" w:hAnsi="Arial" w:cs="Arial"/>
          <w:color w:val="000000" w:themeColor="text1"/>
        </w:rPr>
        <w:t>My Social Work News.</w:t>
      </w:r>
      <w:r w:rsidRPr="005625D5">
        <w:rPr>
          <w:rFonts w:ascii="Arial" w:hAnsi="Arial" w:cs="Arial"/>
          <w:color w:val="000000" w:themeColor="text1"/>
        </w:rPr>
        <w:t xml:space="preserve"> Available at: </w:t>
      </w:r>
      <w:hyperlink r:id="rId24" w:tgtFrame="_blank" w:history="1">
        <w:r w:rsidRPr="005625D5">
          <w:rPr>
            <w:rStyle w:val="Hyperlink"/>
            <w:rFonts w:ascii="Arial" w:hAnsi="Arial" w:cs="Arial"/>
            <w:color w:val="000000" w:themeColor="text1"/>
          </w:rPr>
          <w:t>https://www.mysocialworknews.com/article/how-to-tell-the-difference-between-social-work-theories-models-methods-and-approaches</w:t>
        </w:r>
      </w:hyperlink>
      <w:r w:rsidRPr="005625D5">
        <w:rPr>
          <w:rFonts w:ascii="Arial" w:hAnsi="Arial" w:cs="Arial"/>
          <w:color w:val="000000" w:themeColor="text1"/>
        </w:rPr>
        <w:t xml:space="preserve"> (Accessed: 05 October 2025).</w:t>
      </w:r>
    </w:p>
    <w:p w14:paraId="78E338A4"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Rogers, C.R.</w:t>
      </w:r>
      <w:r w:rsidRPr="005625D5">
        <w:rPr>
          <w:rFonts w:ascii="Arial" w:hAnsi="Arial" w:cs="Arial"/>
          <w:color w:val="000000" w:themeColor="text1"/>
        </w:rPr>
        <w:t xml:space="preserve"> (1961) </w:t>
      </w:r>
      <w:r w:rsidRPr="005625D5">
        <w:rPr>
          <w:rStyle w:val="Emphasis"/>
          <w:rFonts w:ascii="Arial" w:hAnsi="Arial" w:cs="Arial"/>
          <w:color w:val="000000" w:themeColor="text1"/>
        </w:rPr>
        <w:t>On Becoming a Person: A Therapist’s View of Psychotherapy.</w:t>
      </w:r>
      <w:r w:rsidRPr="005625D5">
        <w:rPr>
          <w:rFonts w:ascii="Arial" w:hAnsi="Arial" w:cs="Arial"/>
          <w:color w:val="000000" w:themeColor="text1"/>
        </w:rPr>
        <w:t xml:space="preserve"> Boston: Houghton Mifflin.</w:t>
      </w:r>
    </w:p>
    <w:p w14:paraId="4000DE5E"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Rogers, M., Whitaker, D., Edmondson, D,. &amp; Peach, D.</w:t>
      </w:r>
      <w:r w:rsidRPr="005625D5">
        <w:rPr>
          <w:rFonts w:ascii="Arial" w:hAnsi="Arial" w:cs="Arial"/>
          <w:color w:val="000000" w:themeColor="text1"/>
        </w:rPr>
        <w:t xml:space="preserve"> (2020) </w:t>
      </w:r>
      <w:r w:rsidRPr="005625D5">
        <w:rPr>
          <w:rStyle w:val="Emphasis"/>
          <w:rFonts w:ascii="Arial" w:hAnsi="Arial" w:cs="Arial"/>
          <w:color w:val="000000" w:themeColor="text1"/>
        </w:rPr>
        <w:t>Developing Skills &amp; Knowledge for Social Work Practice.</w:t>
      </w:r>
      <w:r w:rsidRPr="005625D5">
        <w:rPr>
          <w:rFonts w:ascii="Arial" w:hAnsi="Arial" w:cs="Arial"/>
          <w:color w:val="000000" w:themeColor="text1"/>
        </w:rPr>
        <w:t xml:space="preserve"> 2nd edn. London: Sage.</w:t>
      </w:r>
    </w:p>
    <w:p w14:paraId="7C5FA079"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Ruch, G.</w:t>
      </w:r>
      <w:r w:rsidRPr="005625D5">
        <w:rPr>
          <w:rFonts w:ascii="Arial" w:hAnsi="Arial" w:cs="Arial"/>
          <w:color w:val="000000" w:themeColor="text1"/>
        </w:rPr>
        <w:t xml:space="preserve"> (2005) 'Relationship-based and reflective practice in contemporary child care social work', </w:t>
      </w:r>
      <w:r w:rsidRPr="005625D5">
        <w:rPr>
          <w:rStyle w:val="Emphasis"/>
          <w:rFonts w:ascii="Arial" w:hAnsi="Arial" w:cs="Arial"/>
          <w:color w:val="000000" w:themeColor="text1"/>
        </w:rPr>
        <w:t>Child &amp; Family Social Work</w:t>
      </w:r>
      <w:r w:rsidRPr="005625D5">
        <w:rPr>
          <w:rFonts w:ascii="Arial" w:hAnsi="Arial" w:cs="Arial"/>
          <w:color w:val="000000" w:themeColor="text1"/>
        </w:rPr>
        <w:t xml:space="preserve">, 10(2), pp. 111–123. Available at: </w:t>
      </w:r>
      <w:hyperlink r:id="rId25" w:tgtFrame="_blank" w:history="1">
        <w:r w:rsidRPr="005625D5">
          <w:rPr>
            <w:rStyle w:val="Hyperlink"/>
            <w:rFonts w:ascii="Arial" w:hAnsi="Arial" w:cs="Arial"/>
            <w:color w:val="000000" w:themeColor="text1"/>
          </w:rPr>
          <w:t>https://doi.org/10.1111/j.1365-2206.2005.00359.x</w:t>
        </w:r>
      </w:hyperlink>
      <w:r w:rsidRPr="005625D5">
        <w:rPr>
          <w:rFonts w:ascii="Arial" w:hAnsi="Arial" w:cs="Arial"/>
          <w:color w:val="000000" w:themeColor="text1"/>
        </w:rPr>
        <w:t xml:space="preserve"> [Accessed: 04 October 2025].</w:t>
      </w:r>
    </w:p>
    <w:p w14:paraId="7B9C4A79"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Safeguarding Wales</w:t>
      </w:r>
      <w:r w:rsidRPr="005625D5">
        <w:rPr>
          <w:rFonts w:ascii="Arial" w:hAnsi="Arial" w:cs="Arial"/>
          <w:color w:val="000000" w:themeColor="text1"/>
        </w:rPr>
        <w:t xml:space="preserve"> (2024) </w:t>
      </w:r>
      <w:r w:rsidRPr="005625D5">
        <w:rPr>
          <w:rStyle w:val="Emphasis"/>
          <w:rFonts w:ascii="Arial" w:hAnsi="Arial" w:cs="Arial"/>
          <w:color w:val="000000" w:themeColor="text1"/>
        </w:rPr>
        <w:t>Wales Safeguarding Procedures.</w:t>
      </w:r>
      <w:r w:rsidRPr="005625D5">
        <w:rPr>
          <w:rFonts w:ascii="Arial" w:hAnsi="Arial" w:cs="Arial"/>
          <w:color w:val="000000" w:themeColor="text1"/>
        </w:rPr>
        <w:t xml:space="preserve"> Available at: </w:t>
      </w:r>
      <w:hyperlink r:id="rId26" w:tgtFrame="_blank" w:history="1">
        <w:r w:rsidRPr="005625D5">
          <w:rPr>
            <w:rStyle w:val="Hyperlink"/>
            <w:rFonts w:ascii="Arial" w:hAnsi="Arial" w:cs="Arial"/>
            <w:color w:val="000000" w:themeColor="text1"/>
          </w:rPr>
          <w:t>https://safeguarding.wales</w:t>
        </w:r>
      </w:hyperlink>
      <w:r w:rsidRPr="005625D5">
        <w:rPr>
          <w:rFonts w:ascii="Arial" w:hAnsi="Arial" w:cs="Arial"/>
          <w:color w:val="000000" w:themeColor="text1"/>
        </w:rPr>
        <w:t xml:space="preserve"> (Accessed: 01 October 2025).</w:t>
      </w:r>
    </w:p>
    <w:p w14:paraId="35E2025D"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Smale, G. et al.</w:t>
      </w:r>
      <w:r w:rsidRPr="005625D5">
        <w:rPr>
          <w:rFonts w:ascii="Arial" w:hAnsi="Arial" w:cs="Arial"/>
          <w:color w:val="000000" w:themeColor="text1"/>
        </w:rPr>
        <w:t xml:space="preserve"> (1993) cited in Aspinwall-Roberts, E. (2016) </w:t>
      </w:r>
      <w:r w:rsidRPr="005625D5">
        <w:rPr>
          <w:rStyle w:val="Emphasis"/>
          <w:rFonts w:ascii="Arial" w:hAnsi="Arial" w:cs="Arial"/>
          <w:color w:val="000000" w:themeColor="text1"/>
        </w:rPr>
        <w:t>Guide to assessment.</w:t>
      </w:r>
      <w:r w:rsidRPr="005625D5">
        <w:rPr>
          <w:rFonts w:ascii="Arial" w:hAnsi="Arial" w:cs="Arial"/>
          <w:color w:val="000000" w:themeColor="text1"/>
        </w:rPr>
        <w:t xml:space="preserve"> Available at: </w:t>
      </w:r>
      <w:hyperlink r:id="rId27" w:tgtFrame="_blank" w:history="1">
        <w:r w:rsidRPr="005625D5">
          <w:rPr>
            <w:rStyle w:val="Hyperlink"/>
            <w:rFonts w:ascii="Arial" w:hAnsi="Arial" w:cs="Arial"/>
            <w:color w:val="000000" w:themeColor="text1"/>
          </w:rPr>
          <w:t>https://www.ccinform.co.uk</w:t>
        </w:r>
      </w:hyperlink>
      <w:r w:rsidRPr="005625D5">
        <w:rPr>
          <w:rFonts w:ascii="Arial" w:hAnsi="Arial" w:cs="Arial"/>
          <w:color w:val="000000" w:themeColor="text1"/>
        </w:rPr>
        <w:t xml:space="preserve"> (Accessed: 29 September 2025).</w:t>
      </w:r>
    </w:p>
    <w:p w14:paraId="3A816DBF"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Social Care Wales</w:t>
      </w:r>
      <w:r w:rsidRPr="005625D5">
        <w:rPr>
          <w:rFonts w:ascii="Arial" w:hAnsi="Arial" w:cs="Arial"/>
          <w:color w:val="000000" w:themeColor="text1"/>
        </w:rPr>
        <w:t xml:space="preserve"> (2011) </w:t>
      </w:r>
      <w:r w:rsidRPr="005625D5">
        <w:rPr>
          <w:rStyle w:val="Emphasis"/>
          <w:rFonts w:ascii="Arial" w:hAnsi="Arial" w:cs="Arial"/>
          <w:color w:val="000000" w:themeColor="text1"/>
        </w:rPr>
        <w:t>National Occupational Standards.</w:t>
      </w:r>
      <w:r w:rsidRPr="005625D5">
        <w:rPr>
          <w:rFonts w:ascii="Arial" w:hAnsi="Arial" w:cs="Arial"/>
          <w:color w:val="000000" w:themeColor="text1"/>
        </w:rPr>
        <w:t xml:space="preserve"> Available at: </w:t>
      </w:r>
      <w:hyperlink r:id="rId28" w:tgtFrame="_blank" w:history="1">
        <w:r w:rsidRPr="005625D5">
          <w:rPr>
            <w:rStyle w:val="Hyperlink"/>
            <w:rFonts w:ascii="Arial" w:hAnsi="Arial" w:cs="Arial"/>
            <w:color w:val="000000" w:themeColor="text1"/>
          </w:rPr>
          <w:t>https://socialcare.wales/resources-guidance/early-years-and-childcare/national-occupational-standards-nos</w:t>
        </w:r>
      </w:hyperlink>
      <w:r w:rsidRPr="005625D5">
        <w:rPr>
          <w:rFonts w:ascii="Arial" w:hAnsi="Arial" w:cs="Arial"/>
          <w:color w:val="000000" w:themeColor="text1"/>
        </w:rPr>
        <w:t xml:space="preserve"> (Accessed: 20 September 2025).</w:t>
      </w:r>
    </w:p>
    <w:p w14:paraId="125C0890"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lastRenderedPageBreak/>
        <w:t>Social Care Wales</w:t>
      </w:r>
      <w:r w:rsidRPr="005625D5">
        <w:rPr>
          <w:rFonts w:ascii="Arial" w:hAnsi="Arial" w:cs="Arial"/>
          <w:color w:val="000000" w:themeColor="text1"/>
        </w:rPr>
        <w:t xml:space="preserve"> (2017) </w:t>
      </w:r>
      <w:r w:rsidRPr="005625D5">
        <w:rPr>
          <w:rStyle w:val="Emphasis"/>
          <w:rFonts w:ascii="Arial" w:hAnsi="Arial" w:cs="Arial"/>
          <w:color w:val="000000" w:themeColor="text1"/>
        </w:rPr>
        <w:t>Code of professional practice.</w:t>
      </w:r>
      <w:r w:rsidRPr="005625D5">
        <w:rPr>
          <w:rFonts w:ascii="Arial" w:hAnsi="Arial" w:cs="Arial"/>
          <w:color w:val="000000" w:themeColor="text1"/>
        </w:rPr>
        <w:t xml:space="preserve"> Cardiff: Welsh Government.</w:t>
      </w:r>
    </w:p>
    <w:p w14:paraId="6FC13D6C"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Social Care Wales</w:t>
      </w:r>
      <w:r w:rsidRPr="005625D5">
        <w:rPr>
          <w:rFonts w:ascii="Arial" w:hAnsi="Arial" w:cs="Arial"/>
          <w:color w:val="000000" w:themeColor="text1"/>
        </w:rPr>
        <w:t xml:space="preserve"> (2023) </w:t>
      </w:r>
      <w:r w:rsidRPr="005625D5">
        <w:rPr>
          <w:rStyle w:val="Emphasis"/>
          <w:rFonts w:ascii="Arial" w:hAnsi="Arial" w:cs="Arial"/>
          <w:color w:val="000000" w:themeColor="text1"/>
        </w:rPr>
        <w:t>National Occupational Standards: Social work.</w:t>
      </w:r>
      <w:r w:rsidRPr="005625D5">
        <w:rPr>
          <w:rFonts w:ascii="Arial" w:hAnsi="Arial" w:cs="Arial"/>
          <w:color w:val="000000" w:themeColor="text1"/>
        </w:rPr>
        <w:t xml:space="preserve"> Available at: </w:t>
      </w:r>
      <w:hyperlink r:id="rId29" w:tgtFrame="_blank" w:history="1">
        <w:r w:rsidRPr="005625D5">
          <w:rPr>
            <w:rStyle w:val="Hyperlink"/>
            <w:rFonts w:ascii="Arial" w:hAnsi="Arial" w:cs="Arial"/>
            <w:color w:val="000000" w:themeColor="text1"/>
          </w:rPr>
          <w:t>https://socialcare.wales/resources-guidance/early-years-and-childcare/national-occupational-standards-nos/social-work</w:t>
        </w:r>
      </w:hyperlink>
      <w:r w:rsidRPr="005625D5">
        <w:rPr>
          <w:rFonts w:ascii="Arial" w:hAnsi="Arial" w:cs="Arial"/>
          <w:color w:val="000000" w:themeColor="text1"/>
        </w:rPr>
        <w:t xml:space="preserve"> (Accessed: 28 November 2024).</w:t>
      </w:r>
    </w:p>
    <w:p w14:paraId="635E5284"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Social Services and Wellbeing (Wales) Act</w:t>
      </w:r>
      <w:r w:rsidRPr="005625D5">
        <w:rPr>
          <w:rFonts w:ascii="Arial" w:hAnsi="Arial" w:cs="Arial"/>
          <w:color w:val="000000" w:themeColor="text1"/>
        </w:rPr>
        <w:t xml:space="preserve"> (2014) Part 4 </w:t>
      </w:r>
      <w:r w:rsidRPr="005625D5">
        <w:rPr>
          <w:rStyle w:val="Emphasis"/>
          <w:rFonts w:ascii="Arial" w:hAnsi="Arial" w:cs="Arial"/>
          <w:color w:val="000000" w:themeColor="text1"/>
        </w:rPr>
        <w:t>Meeting needs.</w:t>
      </w:r>
      <w:r w:rsidRPr="005625D5">
        <w:rPr>
          <w:rFonts w:ascii="Arial" w:hAnsi="Arial" w:cs="Arial"/>
          <w:color w:val="000000" w:themeColor="text1"/>
        </w:rPr>
        <w:t xml:space="preserve"> Available at: </w:t>
      </w:r>
      <w:hyperlink r:id="rId30" w:tgtFrame="_blank" w:history="1">
        <w:r w:rsidRPr="005625D5">
          <w:rPr>
            <w:rStyle w:val="Hyperlink"/>
            <w:rFonts w:ascii="Arial" w:hAnsi="Arial" w:cs="Arial"/>
            <w:color w:val="000000" w:themeColor="text1"/>
          </w:rPr>
          <w:t>https://www.gov.wales/sites/default/files/publications/2019-05/part-4-code-of-practice-meeting-needs.pdf</w:t>
        </w:r>
      </w:hyperlink>
      <w:r w:rsidRPr="005625D5">
        <w:rPr>
          <w:rFonts w:ascii="Arial" w:hAnsi="Arial" w:cs="Arial"/>
          <w:color w:val="000000" w:themeColor="text1"/>
        </w:rPr>
        <w:t xml:space="preserve"> (Accessed: 25 January 2025).</w:t>
      </w:r>
    </w:p>
    <w:p w14:paraId="34907C94"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Social Services and Wellbeing (Wales) Act</w:t>
      </w:r>
      <w:r w:rsidRPr="005625D5">
        <w:rPr>
          <w:rFonts w:ascii="Arial" w:hAnsi="Arial" w:cs="Arial"/>
          <w:color w:val="000000" w:themeColor="text1"/>
        </w:rPr>
        <w:t xml:space="preserve"> (2014) Part 7 </w:t>
      </w:r>
      <w:r w:rsidRPr="005625D5">
        <w:rPr>
          <w:rStyle w:val="Emphasis"/>
          <w:rFonts w:ascii="Arial" w:hAnsi="Arial" w:cs="Arial"/>
          <w:color w:val="000000" w:themeColor="text1"/>
        </w:rPr>
        <w:t>Safeguarding.</w:t>
      </w:r>
      <w:r w:rsidRPr="005625D5">
        <w:rPr>
          <w:rFonts w:ascii="Arial" w:hAnsi="Arial" w:cs="Arial"/>
          <w:color w:val="000000" w:themeColor="text1"/>
        </w:rPr>
        <w:t xml:space="preserve"> Available at: </w:t>
      </w:r>
      <w:hyperlink r:id="rId31" w:tgtFrame="_blank" w:history="1">
        <w:r w:rsidRPr="005625D5">
          <w:rPr>
            <w:rStyle w:val="Hyperlink"/>
            <w:rFonts w:ascii="Arial" w:hAnsi="Arial" w:cs="Arial"/>
            <w:color w:val="000000" w:themeColor="text1"/>
          </w:rPr>
          <w:t>https://www.gov.wales/sites/default/files/consultations/2018-01/141222presentation7en.pdf</w:t>
        </w:r>
      </w:hyperlink>
      <w:r w:rsidRPr="005625D5">
        <w:rPr>
          <w:rFonts w:ascii="Arial" w:hAnsi="Arial" w:cs="Arial"/>
          <w:color w:val="000000" w:themeColor="text1"/>
        </w:rPr>
        <w:t xml:space="preserve"> (Accessed: 02 March 2025).</w:t>
      </w:r>
    </w:p>
    <w:p w14:paraId="2607FF73"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Social Services and Wellbeing (Wales) Act</w:t>
      </w:r>
      <w:r w:rsidRPr="005625D5">
        <w:rPr>
          <w:rFonts w:ascii="Arial" w:hAnsi="Arial" w:cs="Arial"/>
          <w:color w:val="000000" w:themeColor="text1"/>
        </w:rPr>
        <w:t xml:space="preserve"> (2014) Part 10 </w:t>
      </w:r>
      <w:r w:rsidRPr="005625D5">
        <w:rPr>
          <w:rStyle w:val="Emphasis"/>
          <w:rFonts w:ascii="Arial" w:hAnsi="Arial" w:cs="Arial"/>
          <w:color w:val="000000" w:themeColor="text1"/>
        </w:rPr>
        <w:t>Advocacy.</w:t>
      </w:r>
      <w:r w:rsidRPr="005625D5">
        <w:rPr>
          <w:rFonts w:ascii="Arial" w:hAnsi="Arial" w:cs="Arial"/>
          <w:color w:val="000000" w:themeColor="text1"/>
        </w:rPr>
        <w:t xml:space="preserve"> Available at: </w:t>
      </w:r>
      <w:hyperlink r:id="rId32" w:tgtFrame="_blank" w:history="1">
        <w:r w:rsidRPr="005625D5">
          <w:rPr>
            <w:rStyle w:val="Hyperlink"/>
            <w:rFonts w:ascii="Arial" w:hAnsi="Arial" w:cs="Arial"/>
            <w:color w:val="000000" w:themeColor="text1"/>
          </w:rPr>
          <w:t>https://www.gov.wales/sites/default/files/publications/2019-12/social-services-and--well-being-wales-act-2014-part-10-code-of-practice-advocacy.pdf</w:t>
        </w:r>
      </w:hyperlink>
      <w:r w:rsidRPr="005625D5">
        <w:rPr>
          <w:rFonts w:ascii="Arial" w:hAnsi="Arial" w:cs="Arial"/>
          <w:color w:val="000000" w:themeColor="text1"/>
        </w:rPr>
        <w:t xml:space="preserve"> (Accessed: 01 October 2025).</w:t>
      </w:r>
    </w:p>
    <w:p w14:paraId="1BDFB5C6"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The United Nations Convention on the Rights of the Child</w:t>
      </w:r>
      <w:r w:rsidRPr="005625D5">
        <w:rPr>
          <w:rFonts w:ascii="Arial" w:hAnsi="Arial" w:cs="Arial"/>
          <w:color w:val="000000" w:themeColor="text1"/>
        </w:rPr>
        <w:t xml:space="preserve"> (1989) </w:t>
      </w:r>
      <w:r w:rsidRPr="005625D5">
        <w:rPr>
          <w:rStyle w:val="Emphasis"/>
          <w:rFonts w:ascii="Arial" w:hAnsi="Arial" w:cs="Arial"/>
          <w:color w:val="000000" w:themeColor="text1"/>
        </w:rPr>
        <w:t>UNCRC: How legislation underpins implementation in England.</w:t>
      </w:r>
      <w:r w:rsidRPr="005625D5">
        <w:rPr>
          <w:rFonts w:ascii="Arial" w:hAnsi="Arial" w:cs="Arial"/>
          <w:color w:val="000000" w:themeColor="text1"/>
        </w:rPr>
        <w:t xml:space="preserve"> Available at: </w:t>
      </w:r>
      <w:hyperlink r:id="rId33" w:tgtFrame="_blank" w:history="1">
        <w:r w:rsidRPr="005625D5">
          <w:rPr>
            <w:rStyle w:val="Hyperlink"/>
            <w:rFonts w:ascii="Arial" w:hAnsi="Arial" w:cs="Arial"/>
            <w:color w:val="000000" w:themeColor="text1"/>
          </w:rPr>
          <w:t>https://www.gov.uk/government/publications/united-nations-convention-on-the-rights-of-the-child-uncrc-how-legislation-underpins-implementation-in-england</w:t>
        </w:r>
      </w:hyperlink>
      <w:r w:rsidRPr="005625D5">
        <w:rPr>
          <w:rFonts w:ascii="Arial" w:hAnsi="Arial" w:cs="Arial"/>
          <w:color w:val="000000" w:themeColor="text1"/>
        </w:rPr>
        <w:t xml:space="preserve"> (Accessed: 01 October 2025).</w:t>
      </w:r>
    </w:p>
    <w:p w14:paraId="704D1BFB"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The United Nations Convention on the Rights of the Child</w:t>
      </w:r>
      <w:r w:rsidRPr="005625D5">
        <w:rPr>
          <w:rFonts w:ascii="Arial" w:hAnsi="Arial" w:cs="Arial"/>
          <w:color w:val="000000" w:themeColor="text1"/>
        </w:rPr>
        <w:t xml:space="preserve"> (1989) </w:t>
      </w:r>
      <w:r w:rsidRPr="005625D5">
        <w:rPr>
          <w:rStyle w:val="Emphasis"/>
          <w:rFonts w:ascii="Arial" w:hAnsi="Arial" w:cs="Arial"/>
          <w:color w:val="000000" w:themeColor="text1"/>
        </w:rPr>
        <w:t>Article 19.</w:t>
      </w:r>
      <w:r w:rsidRPr="005625D5">
        <w:rPr>
          <w:rFonts w:ascii="Arial" w:hAnsi="Arial" w:cs="Arial"/>
          <w:color w:val="000000" w:themeColor="text1"/>
        </w:rPr>
        <w:t xml:space="preserve"> Available at: </w:t>
      </w:r>
      <w:hyperlink r:id="rId34" w:tgtFrame="_blank" w:history="1">
        <w:r w:rsidRPr="005625D5">
          <w:rPr>
            <w:rStyle w:val="Hyperlink"/>
            <w:rFonts w:ascii="Arial" w:hAnsi="Arial" w:cs="Arial"/>
            <w:color w:val="000000" w:themeColor="text1"/>
          </w:rPr>
          <w:t>https://www.cypcs.org.uk/rights/uncrc/articles/article-19</w:t>
        </w:r>
      </w:hyperlink>
      <w:r w:rsidRPr="005625D5">
        <w:rPr>
          <w:rFonts w:ascii="Arial" w:hAnsi="Arial" w:cs="Arial"/>
          <w:color w:val="000000" w:themeColor="text1"/>
        </w:rPr>
        <w:t xml:space="preserve"> (Accessed: 02 September 2025).</w:t>
      </w:r>
    </w:p>
    <w:p w14:paraId="59376F15"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Thompson, N.</w:t>
      </w:r>
      <w:r w:rsidRPr="005625D5">
        <w:rPr>
          <w:rFonts w:ascii="Arial" w:hAnsi="Arial" w:cs="Arial"/>
          <w:color w:val="000000" w:themeColor="text1"/>
        </w:rPr>
        <w:t xml:space="preserve"> (2018) </w:t>
      </w:r>
      <w:r w:rsidRPr="005625D5">
        <w:rPr>
          <w:rStyle w:val="Emphasis"/>
          <w:rFonts w:ascii="Arial" w:hAnsi="Arial" w:cs="Arial"/>
          <w:color w:val="000000" w:themeColor="text1"/>
        </w:rPr>
        <w:t>The Social Worker’s Practice Manual.</w:t>
      </w:r>
      <w:r w:rsidRPr="005625D5">
        <w:rPr>
          <w:rFonts w:ascii="Arial" w:hAnsi="Arial" w:cs="Arial"/>
          <w:color w:val="000000" w:themeColor="text1"/>
        </w:rPr>
        <w:t xml:space="preserve"> Avenue Media Solutions.</w:t>
      </w:r>
    </w:p>
    <w:p w14:paraId="3EAD5F0E"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Trevithick, P.</w:t>
      </w:r>
      <w:r w:rsidRPr="005625D5">
        <w:rPr>
          <w:rFonts w:ascii="Arial" w:hAnsi="Arial" w:cs="Arial"/>
          <w:color w:val="000000" w:themeColor="text1"/>
        </w:rPr>
        <w:t xml:space="preserve"> (2003) 'Effective relationship-based practice: a theoretical exploration', </w:t>
      </w:r>
      <w:r w:rsidRPr="005625D5">
        <w:rPr>
          <w:rStyle w:val="Emphasis"/>
          <w:rFonts w:ascii="Arial" w:hAnsi="Arial" w:cs="Arial"/>
          <w:color w:val="000000" w:themeColor="text1"/>
        </w:rPr>
        <w:t>Journal of Social Work Practice</w:t>
      </w:r>
      <w:r w:rsidRPr="005625D5">
        <w:rPr>
          <w:rFonts w:ascii="Arial" w:hAnsi="Arial" w:cs="Arial"/>
          <w:color w:val="000000" w:themeColor="text1"/>
        </w:rPr>
        <w:t>, 17(2), pp. 163–176.</w:t>
      </w:r>
    </w:p>
    <w:p w14:paraId="1C24818B"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Trevithick, P.</w:t>
      </w:r>
      <w:r w:rsidRPr="005625D5">
        <w:rPr>
          <w:rFonts w:ascii="Arial" w:hAnsi="Arial" w:cs="Arial"/>
          <w:color w:val="000000" w:themeColor="text1"/>
        </w:rPr>
        <w:t xml:space="preserve"> (2012) </w:t>
      </w:r>
      <w:r w:rsidRPr="005625D5">
        <w:rPr>
          <w:rStyle w:val="Emphasis"/>
          <w:rFonts w:ascii="Arial" w:hAnsi="Arial" w:cs="Arial"/>
          <w:color w:val="000000" w:themeColor="text1"/>
        </w:rPr>
        <w:t>Social work skills and knowledge: A practice handbook.</w:t>
      </w:r>
      <w:r w:rsidRPr="005625D5">
        <w:rPr>
          <w:rFonts w:ascii="Arial" w:hAnsi="Arial" w:cs="Arial"/>
          <w:color w:val="000000" w:themeColor="text1"/>
        </w:rPr>
        <w:t xml:space="preserve"> 3rd ed. Maidenhead: Open University Press.</w:t>
      </w:r>
    </w:p>
    <w:p w14:paraId="3F8A62B9"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Welsh Government</w:t>
      </w:r>
      <w:r w:rsidRPr="005625D5">
        <w:rPr>
          <w:rFonts w:ascii="Arial" w:hAnsi="Arial" w:cs="Arial"/>
          <w:color w:val="000000" w:themeColor="text1"/>
        </w:rPr>
        <w:t xml:space="preserve"> (2012) </w:t>
      </w:r>
      <w:r w:rsidRPr="005625D5">
        <w:rPr>
          <w:rStyle w:val="Emphasis"/>
          <w:rFonts w:ascii="Arial" w:hAnsi="Arial" w:cs="Arial"/>
          <w:color w:val="000000" w:themeColor="text1"/>
        </w:rPr>
        <w:t>All Wales Attendance Framework.</w:t>
      </w:r>
      <w:r w:rsidRPr="005625D5">
        <w:rPr>
          <w:rFonts w:ascii="Arial" w:hAnsi="Arial" w:cs="Arial"/>
          <w:color w:val="000000" w:themeColor="text1"/>
        </w:rPr>
        <w:t xml:space="preserve"> Available at: </w:t>
      </w:r>
      <w:hyperlink r:id="rId35" w:tgtFrame="_blank" w:history="1">
        <w:r w:rsidRPr="005625D5">
          <w:rPr>
            <w:rStyle w:val="Hyperlink"/>
            <w:rFonts w:ascii="Arial" w:hAnsi="Arial" w:cs="Arial"/>
            <w:color w:val="000000" w:themeColor="text1"/>
          </w:rPr>
          <w:t>https://www.gov.wales/sites/default/files/publications/2018-03/all-wales-attendance-framework.pdf</w:t>
        </w:r>
      </w:hyperlink>
      <w:r w:rsidRPr="005625D5">
        <w:rPr>
          <w:rFonts w:ascii="Arial" w:hAnsi="Arial" w:cs="Arial"/>
          <w:color w:val="000000" w:themeColor="text1"/>
        </w:rPr>
        <w:t xml:space="preserve"> (Accessed: 06 May 2025).</w:t>
      </w:r>
    </w:p>
    <w:p w14:paraId="3AFA3A02"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Welsh Government</w:t>
      </w:r>
      <w:r w:rsidRPr="005625D5">
        <w:rPr>
          <w:rFonts w:ascii="Arial" w:hAnsi="Arial" w:cs="Arial"/>
          <w:color w:val="000000" w:themeColor="text1"/>
        </w:rPr>
        <w:t xml:space="preserve"> (2015a) </w:t>
      </w:r>
      <w:r w:rsidRPr="005625D5">
        <w:rPr>
          <w:rStyle w:val="Emphasis"/>
          <w:rFonts w:ascii="Arial" w:hAnsi="Arial" w:cs="Arial"/>
          <w:color w:val="000000" w:themeColor="text1"/>
        </w:rPr>
        <w:t>More than just words: Action plan 2022–2027.</w:t>
      </w:r>
      <w:r w:rsidRPr="005625D5">
        <w:rPr>
          <w:rFonts w:ascii="Arial" w:hAnsi="Arial" w:cs="Arial"/>
          <w:color w:val="000000" w:themeColor="text1"/>
        </w:rPr>
        <w:t xml:space="preserve"> Available at: </w:t>
      </w:r>
      <w:hyperlink r:id="rId36" w:tgtFrame="_blank" w:history="1">
        <w:r w:rsidRPr="005625D5">
          <w:rPr>
            <w:rStyle w:val="Hyperlink"/>
            <w:rFonts w:ascii="Arial" w:hAnsi="Arial" w:cs="Arial"/>
            <w:color w:val="000000" w:themeColor="text1"/>
          </w:rPr>
          <w:t>https://www.gov.wales/sites/default/files/publications/2022-07/more-than-just-words-action-plan-2022-2027.pdf</w:t>
        </w:r>
      </w:hyperlink>
      <w:r w:rsidRPr="005625D5">
        <w:rPr>
          <w:rFonts w:ascii="Arial" w:hAnsi="Arial" w:cs="Arial"/>
          <w:color w:val="000000" w:themeColor="text1"/>
        </w:rPr>
        <w:t xml:space="preserve"> (Accessed: 10 November 2024).</w:t>
      </w:r>
    </w:p>
    <w:p w14:paraId="2C9040A9"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Welsh Government</w:t>
      </w:r>
      <w:r w:rsidRPr="005625D5">
        <w:rPr>
          <w:rFonts w:ascii="Arial" w:hAnsi="Arial" w:cs="Arial"/>
          <w:color w:val="000000" w:themeColor="text1"/>
        </w:rPr>
        <w:t xml:space="preserve"> (2015b) </w:t>
      </w:r>
      <w:r w:rsidRPr="005625D5">
        <w:rPr>
          <w:rStyle w:val="Emphasis"/>
          <w:rFonts w:ascii="Arial" w:hAnsi="Arial" w:cs="Arial"/>
          <w:color w:val="000000" w:themeColor="text1"/>
        </w:rPr>
        <w:t>The Well-being of Future Generations (Wales) Act 2015.</w:t>
      </w:r>
      <w:r w:rsidRPr="005625D5">
        <w:rPr>
          <w:rFonts w:ascii="Arial" w:hAnsi="Arial" w:cs="Arial"/>
          <w:color w:val="000000" w:themeColor="text1"/>
        </w:rPr>
        <w:t xml:space="preserve"> Cardiff: Welsh Government.</w:t>
      </w:r>
    </w:p>
    <w:p w14:paraId="350D5662"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Welsh Government</w:t>
      </w:r>
      <w:r w:rsidRPr="005625D5">
        <w:rPr>
          <w:rFonts w:ascii="Arial" w:hAnsi="Arial" w:cs="Arial"/>
          <w:color w:val="000000" w:themeColor="text1"/>
        </w:rPr>
        <w:t xml:space="preserve"> (2017) </w:t>
      </w:r>
      <w:r w:rsidRPr="005625D5">
        <w:rPr>
          <w:rStyle w:val="Emphasis"/>
          <w:rFonts w:ascii="Arial" w:hAnsi="Arial" w:cs="Arial"/>
          <w:color w:val="000000" w:themeColor="text1"/>
        </w:rPr>
        <w:t>Code of professional practice for social care.</w:t>
      </w:r>
      <w:r w:rsidRPr="005625D5">
        <w:rPr>
          <w:rFonts w:ascii="Arial" w:hAnsi="Arial" w:cs="Arial"/>
          <w:color w:val="000000" w:themeColor="text1"/>
        </w:rPr>
        <w:t xml:space="preserve"> Cardiff: Welsh Government.</w:t>
      </w:r>
    </w:p>
    <w:p w14:paraId="5BB7AFE9"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lastRenderedPageBreak/>
        <w:t>Welsh Government</w:t>
      </w:r>
      <w:r w:rsidRPr="005625D5">
        <w:rPr>
          <w:rFonts w:ascii="Arial" w:hAnsi="Arial" w:cs="Arial"/>
          <w:color w:val="000000" w:themeColor="text1"/>
        </w:rPr>
        <w:t xml:space="preserve"> (2019) </w:t>
      </w:r>
      <w:r w:rsidRPr="005625D5">
        <w:rPr>
          <w:rStyle w:val="Emphasis"/>
          <w:rFonts w:ascii="Arial" w:hAnsi="Arial" w:cs="Arial"/>
          <w:color w:val="000000" w:themeColor="text1"/>
        </w:rPr>
        <w:t>All Wales Safeguarding Procedures.</w:t>
      </w:r>
      <w:r w:rsidRPr="005625D5">
        <w:rPr>
          <w:rFonts w:ascii="Arial" w:hAnsi="Arial" w:cs="Arial"/>
          <w:color w:val="000000" w:themeColor="text1"/>
        </w:rPr>
        <w:t xml:space="preserve"> Social Care Wales. Available at: </w:t>
      </w:r>
      <w:hyperlink r:id="rId37" w:tgtFrame="_blank" w:history="1">
        <w:r w:rsidRPr="005625D5">
          <w:rPr>
            <w:rStyle w:val="Hyperlink"/>
            <w:rFonts w:ascii="Arial" w:hAnsi="Arial" w:cs="Arial"/>
            <w:color w:val="000000" w:themeColor="text1"/>
          </w:rPr>
          <w:t>https://safeguarding.wales/en</w:t>
        </w:r>
      </w:hyperlink>
      <w:r w:rsidRPr="005625D5">
        <w:rPr>
          <w:rFonts w:ascii="Arial" w:hAnsi="Arial" w:cs="Arial"/>
          <w:color w:val="000000" w:themeColor="text1"/>
        </w:rPr>
        <w:t xml:space="preserve"> (Accessed: 06 May 2025).</w:t>
      </w:r>
    </w:p>
    <w:p w14:paraId="30E47455"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Welsh Government</w:t>
      </w:r>
      <w:r w:rsidRPr="005625D5">
        <w:rPr>
          <w:rFonts w:ascii="Arial" w:hAnsi="Arial" w:cs="Arial"/>
          <w:color w:val="000000" w:themeColor="text1"/>
        </w:rPr>
        <w:t xml:space="preserve"> (2024) </w:t>
      </w:r>
      <w:r w:rsidRPr="005625D5">
        <w:rPr>
          <w:rStyle w:val="Emphasis"/>
          <w:rFonts w:ascii="Arial" w:hAnsi="Arial" w:cs="Arial"/>
          <w:color w:val="000000" w:themeColor="text1"/>
        </w:rPr>
        <w:t>Exclusion from schools and pupil referral units.</w:t>
      </w:r>
      <w:r w:rsidRPr="005625D5">
        <w:rPr>
          <w:rFonts w:ascii="Arial" w:hAnsi="Arial" w:cs="Arial"/>
          <w:color w:val="000000" w:themeColor="text1"/>
        </w:rPr>
        <w:t xml:space="preserve"> Cardiff: Education Wales.</w:t>
      </w:r>
    </w:p>
    <w:p w14:paraId="474FAFEE"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XXX</w:t>
      </w:r>
      <w:r w:rsidRPr="005625D5">
        <w:rPr>
          <w:rFonts w:ascii="Arial" w:hAnsi="Arial" w:cs="Arial"/>
          <w:color w:val="000000" w:themeColor="text1"/>
        </w:rPr>
        <w:t xml:space="preserve"> (2019) </w:t>
      </w:r>
      <w:r w:rsidRPr="005625D5">
        <w:rPr>
          <w:rStyle w:val="Emphasis"/>
          <w:rFonts w:ascii="Arial" w:hAnsi="Arial" w:cs="Arial"/>
          <w:color w:val="000000" w:themeColor="text1"/>
        </w:rPr>
        <w:t>Health and Safety Policy.</w:t>
      </w:r>
    </w:p>
    <w:p w14:paraId="571D0923" w14:textId="77777777" w:rsidR="00E030F1" w:rsidRPr="005625D5" w:rsidRDefault="00E030F1" w:rsidP="00E030F1">
      <w:pPr>
        <w:pStyle w:val="NormalWeb"/>
        <w:rPr>
          <w:rFonts w:ascii="Arial" w:hAnsi="Arial" w:cs="Arial"/>
          <w:color w:val="000000" w:themeColor="text1"/>
        </w:rPr>
      </w:pPr>
      <w:r w:rsidRPr="005625D5">
        <w:rPr>
          <w:rStyle w:val="Strong"/>
          <w:rFonts w:ascii="Arial" w:hAnsi="Arial" w:cs="Arial"/>
          <w:color w:val="000000" w:themeColor="text1"/>
        </w:rPr>
        <w:t>XXX</w:t>
      </w:r>
      <w:r w:rsidRPr="005625D5">
        <w:rPr>
          <w:rFonts w:ascii="Arial" w:hAnsi="Arial" w:cs="Arial"/>
          <w:color w:val="000000" w:themeColor="text1"/>
        </w:rPr>
        <w:t xml:space="preserve"> (2022) </w:t>
      </w:r>
      <w:r w:rsidRPr="005625D5">
        <w:rPr>
          <w:rStyle w:val="Emphasis"/>
          <w:rFonts w:ascii="Arial" w:hAnsi="Arial" w:cs="Arial"/>
          <w:color w:val="000000" w:themeColor="text1"/>
        </w:rPr>
        <w:t>Corporate Safeguarding Policy.</w:t>
      </w:r>
    </w:p>
    <w:p w14:paraId="0FF46F17" w14:textId="77777777" w:rsidR="00E030F1" w:rsidRDefault="00E030F1" w:rsidP="00E030F1">
      <w:pPr>
        <w:jc w:val="both"/>
        <w:rPr>
          <w:sz w:val="24"/>
          <w:szCs w:val="24"/>
        </w:rPr>
      </w:pPr>
    </w:p>
    <w:p w14:paraId="3338A666" w14:textId="269E9731" w:rsidR="00EB695F" w:rsidRDefault="00EB695F" w:rsidP="00FF7EBB">
      <w:pPr>
        <w:jc w:val="both"/>
        <w:rPr>
          <w:sz w:val="24"/>
          <w:szCs w:val="24"/>
        </w:rPr>
      </w:pPr>
    </w:p>
    <w:p w14:paraId="2D1AFF27" w14:textId="7CE72CE1" w:rsidR="00E030F1" w:rsidRDefault="00E030F1" w:rsidP="00FF7EBB">
      <w:pPr>
        <w:jc w:val="both"/>
        <w:rPr>
          <w:sz w:val="24"/>
          <w:szCs w:val="24"/>
        </w:rPr>
      </w:pPr>
    </w:p>
    <w:p w14:paraId="4BB19F09" w14:textId="24FA7701" w:rsidR="00E030F1" w:rsidRDefault="00E030F1" w:rsidP="00FF7EBB">
      <w:pPr>
        <w:jc w:val="both"/>
        <w:rPr>
          <w:sz w:val="24"/>
          <w:szCs w:val="24"/>
        </w:rPr>
      </w:pPr>
    </w:p>
    <w:p w14:paraId="37B42D7E" w14:textId="074B865D" w:rsidR="00E030F1" w:rsidRDefault="00E030F1" w:rsidP="00FF7EBB">
      <w:pPr>
        <w:jc w:val="both"/>
        <w:rPr>
          <w:sz w:val="24"/>
          <w:szCs w:val="24"/>
        </w:rPr>
      </w:pPr>
    </w:p>
    <w:p w14:paraId="776E542E" w14:textId="77777777" w:rsidR="00E030F1" w:rsidRDefault="00E030F1"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1B653498" w:rsidR="00FC0334" w:rsidRDefault="00FC0334" w:rsidP="00E559CE">
      <w:pPr>
        <w:jc w:val="both"/>
        <w:rPr>
          <w:sz w:val="24"/>
          <w:szCs w:val="24"/>
        </w:rPr>
      </w:pPr>
    </w:p>
    <w:p w14:paraId="149F7780" w14:textId="2180758F" w:rsidR="00E030F1" w:rsidRDefault="00E030F1" w:rsidP="00E559CE">
      <w:pPr>
        <w:jc w:val="both"/>
        <w:rPr>
          <w:sz w:val="24"/>
          <w:szCs w:val="24"/>
        </w:rPr>
      </w:pPr>
    </w:p>
    <w:p w14:paraId="582AA173" w14:textId="74E79DA9" w:rsidR="00E030F1" w:rsidRDefault="00E030F1" w:rsidP="00E559CE">
      <w:pPr>
        <w:jc w:val="both"/>
        <w:rPr>
          <w:sz w:val="24"/>
          <w:szCs w:val="24"/>
        </w:rPr>
      </w:pPr>
    </w:p>
    <w:p w14:paraId="74984E48" w14:textId="6A41E102" w:rsidR="00E030F1" w:rsidRDefault="00E030F1" w:rsidP="00E559CE">
      <w:pPr>
        <w:jc w:val="both"/>
        <w:rPr>
          <w:sz w:val="24"/>
          <w:szCs w:val="24"/>
        </w:rPr>
      </w:pPr>
    </w:p>
    <w:p w14:paraId="7C61E908" w14:textId="702BCCE5" w:rsidR="00E030F1" w:rsidRDefault="00E030F1" w:rsidP="00E559CE">
      <w:pPr>
        <w:jc w:val="both"/>
        <w:rPr>
          <w:sz w:val="24"/>
          <w:szCs w:val="24"/>
        </w:rPr>
      </w:pPr>
    </w:p>
    <w:p w14:paraId="5B6072DD" w14:textId="7CFEC96B" w:rsidR="00E030F1" w:rsidRDefault="00E030F1" w:rsidP="00E559CE">
      <w:pPr>
        <w:jc w:val="both"/>
        <w:rPr>
          <w:sz w:val="24"/>
          <w:szCs w:val="24"/>
        </w:rPr>
      </w:pPr>
    </w:p>
    <w:p w14:paraId="5581FF16" w14:textId="70EC3270" w:rsidR="00E030F1" w:rsidRDefault="00E030F1" w:rsidP="00E559CE">
      <w:pPr>
        <w:jc w:val="both"/>
        <w:rPr>
          <w:sz w:val="24"/>
          <w:szCs w:val="24"/>
        </w:rPr>
      </w:pPr>
    </w:p>
    <w:p w14:paraId="3057DB37" w14:textId="77777777" w:rsidR="00E030F1" w:rsidRDefault="00E030F1" w:rsidP="00E559CE">
      <w:pPr>
        <w:jc w:val="both"/>
        <w:rPr>
          <w:sz w:val="24"/>
          <w:szCs w:val="24"/>
        </w:rPr>
      </w:pPr>
      <w:bookmarkStart w:id="0" w:name="_GoBack"/>
      <w:bookmarkEnd w:id="0"/>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0D970299" w14:textId="7F6F182D"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CF8E14E" w:rsidR="00E559CE" w:rsidRPr="00B17FA0" w:rsidRDefault="00D309E8" w:rsidP="00B94443">
            <w:pPr>
              <w:jc w:val="both"/>
              <w:rPr>
                <w:sz w:val="24"/>
                <w:szCs w:val="24"/>
              </w:rPr>
            </w:pPr>
            <w:r>
              <w:rPr>
                <w:sz w:val="24"/>
                <w:szCs w:val="24"/>
              </w:rPr>
              <w:t>26/11/2024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B289883" w:rsidR="00E559CE" w:rsidRPr="00B17FA0" w:rsidRDefault="00D309E8" w:rsidP="00B94443">
            <w:pPr>
              <w:jc w:val="both"/>
              <w:rPr>
                <w:sz w:val="24"/>
                <w:szCs w:val="24"/>
              </w:rPr>
            </w:pPr>
            <w:r>
              <w:rPr>
                <w:sz w:val="24"/>
                <w:szCs w:val="24"/>
              </w:rPr>
              <w:t>27/03/2025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5B85017" w:rsidR="00E559CE" w:rsidRPr="00B17FA0" w:rsidRDefault="00D309E8" w:rsidP="00B94443">
            <w:pPr>
              <w:jc w:val="both"/>
              <w:rPr>
                <w:sz w:val="24"/>
                <w:szCs w:val="24"/>
              </w:rPr>
            </w:pPr>
            <w:r>
              <w:rPr>
                <w:sz w:val="24"/>
                <w:szCs w:val="24"/>
              </w:rPr>
              <w:t>10/06/2025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20C5F28" w:rsidR="00E559CE" w:rsidRPr="00B17FA0" w:rsidRDefault="00D309E8" w:rsidP="00B94443">
            <w:pPr>
              <w:jc w:val="both"/>
              <w:rPr>
                <w:sz w:val="24"/>
                <w:szCs w:val="24"/>
              </w:rPr>
            </w:pPr>
            <w:r>
              <w:rPr>
                <w:sz w:val="24"/>
                <w:szCs w:val="24"/>
              </w:rPr>
              <w:t>06/08/2025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Pr="00521C9C" w:rsidRDefault="00FC0334" w:rsidP="00521C9C">
            <w:pPr>
              <w:jc w:val="both"/>
              <w:rPr>
                <w:color w:val="auto"/>
                <w:sz w:val="24"/>
                <w:szCs w:val="24"/>
              </w:rPr>
            </w:pPr>
          </w:p>
          <w:p w14:paraId="575BDF1E" w14:textId="3EB3F9C6" w:rsidR="00FC0334" w:rsidRPr="00521C9C" w:rsidRDefault="00EB2BA6" w:rsidP="00521C9C">
            <w:pPr>
              <w:jc w:val="both"/>
              <w:rPr>
                <w:color w:val="auto"/>
                <w:sz w:val="24"/>
                <w:szCs w:val="24"/>
              </w:rPr>
            </w:pPr>
            <w:r w:rsidRPr="00521C9C">
              <w:rPr>
                <w:color w:val="auto"/>
                <w:sz w:val="24"/>
                <w:szCs w:val="24"/>
              </w:rPr>
              <w:t xml:space="preserve">Mathew’s </w:t>
            </w:r>
            <w:r w:rsidR="00F1647C" w:rsidRPr="00521C9C">
              <w:rPr>
                <w:color w:val="auto"/>
                <w:sz w:val="24"/>
                <w:szCs w:val="24"/>
              </w:rPr>
              <w:t xml:space="preserve">reflective practice through supervision </w:t>
            </w:r>
            <w:r w:rsidRPr="00521C9C">
              <w:rPr>
                <w:color w:val="auto"/>
                <w:sz w:val="24"/>
                <w:szCs w:val="24"/>
              </w:rPr>
              <w:t xml:space="preserve">has been </w:t>
            </w:r>
            <w:r w:rsidR="004E617B" w:rsidRPr="00521C9C">
              <w:rPr>
                <w:color w:val="auto"/>
                <w:sz w:val="24"/>
                <w:szCs w:val="24"/>
              </w:rPr>
              <w:t>highly</w:t>
            </w:r>
            <w:r w:rsidRPr="00521C9C">
              <w:rPr>
                <w:color w:val="auto"/>
                <w:sz w:val="24"/>
                <w:szCs w:val="24"/>
              </w:rPr>
              <w:t xml:space="preserve"> evident, demonstrating clear progression with both his autonomy and confidence. Initially, as a newly qualified social worker, Mathew would </w:t>
            </w:r>
            <w:r w:rsidR="004E617B" w:rsidRPr="00521C9C">
              <w:rPr>
                <w:color w:val="auto"/>
                <w:sz w:val="24"/>
                <w:szCs w:val="24"/>
              </w:rPr>
              <w:t>perhaps be more dependable</w:t>
            </w:r>
            <w:r w:rsidRPr="00521C9C">
              <w:rPr>
                <w:color w:val="auto"/>
                <w:sz w:val="24"/>
                <w:szCs w:val="24"/>
              </w:rPr>
              <w:t xml:space="preserve"> </w:t>
            </w:r>
            <w:r w:rsidR="004E617B" w:rsidRPr="00521C9C">
              <w:rPr>
                <w:color w:val="auto"/>
                <w:sz w:val="24"/>
                <w:szCs w:val="24"/>
              </w:rPr>
              <w:t>on</w:t>
            </w:r>
            <w:r w:rsidRPr="00521C9C">
              <w:rPr>
                <w:color w:val="auto"/>
                <w:sz w:val="24"/>
                <w:szCs w:val="24"/>
              </w:rPr>
              <w:t xml:space="preserve"> direction and guidance from his supervisor in supervision</w:t>
            </w:r>
            <w:r w:rsidR="00B952EA" w:rsidRPr="00521C9C">
              <w:rPr>
                <w:color w:val="auto"/>
                <w:sz w:val="24"/>
                <w:szCs w:val="24"/>
              </w:rPr>
              <w:t>.</w:t>
            </w:r>
            <w:r w:rsidRPr="00521C9C">
              <w:rPr>
                <w:color w:val="auto"/>
                <w:sz w:val="24"/>
                <w:szCs w:val="24"/>
              </w:rPr>
              <w:t xml:space="preserve"> </w:t>
            </w:r>
            <w:r w:rsidR="00B952EA" w:rsidRPr="00521C9C">
              <w:rPr>
                <w:color w:val="auto"/>
                <w:sz w:val="24"/>
                <w:szCs w:val="24"/>
              </w:rPr>
              <w:t>However,</w:t>
            </w:r>
            <w:r w:rsidRPr="00521C9C">
              <w:rPr>
                <w:color w:val="auto"/>
                <w:sz w:val="24"/>
                <w:szCs w:val="24"/>
              </w:rPr>
              <w:t xml:space="preserve"> over time, Mathew</w:t>
            </w:r>
            <w:r w:rsidR="00B952EA" w:rsidRPr="00521C9C">
              <w:rPr>
                <w:color w:val="auto"/>
                <w:sz w:val="24"/>
                <w:szCs w:val="24"/>
              </w:rPr>
              <w:t xml:space="preserve"> has</w:t>
            </w:r>
            <w:r w:rsidRPr="00521C9C">
              <w:rPr>
                <w:color w:val="auto"/>
                <w:sz w:val="24"/>
                <w:szCs w:val="24"/>
              </w:rPr>
              <w:t xml:space="preserve"> demonstrated his ability to</w:t>
            </w:r>
            <w:r w:rsidR="00F1647C" w:rsidRPr="00521C9C">
              <w:rPr>
                <w:color w:val="auto"/>
                <w:sz w:val="24"/>
                <w:szCs w:val="24"/>
              </w:rPr>
              <w:t xml:space="preserve"> reflect in action and on action, and</w:t>
            </w:r>
            <w:r w:rsidRPr="00521C9C">
              <w:rPr>
                <w:color w:val="auto"/>
                <w:sz w:val="24"/>
                <w:szCs w:val="24"/>
              </w:rPr>
              <w:t xml:space="preserve"> use his own integrity, considering evidence informed practice, whilst seeking accountability of his work, and with this utilising supervision as a foundation for professional development, resilience, and overall quality assurance</w:t>
            </w:r>
            <w:r w:rsidR="004E617B" w:rsidRPr="00521C9C">
              <w:rPr>
                <w:color w:val="auto"/>
                <w:sz w:val="24"/>
                <w:szCs w:val="24"/>
              </w:rPr>
              <w:t xml:space="preserve"> of his case work</w:t>
            </w:r>
            <w:r w:rsidRPr="00521C9C">
              <w:rPr>
                <w:color w:val="auto"/>
                <w:sz w:val="24"/>
                <w:szCs w:val="24"/>
              </w:rPr>
              <w:t>.</w:t>
            </w:r>
            <w:r w:rsidR="00B952EA" w:rsidRPr="00521C9C">
              <w:rPr>
                <w:color w:val="auto"/>
                <w:sz w:val="24"/>
                <w:szCs w:val="24"/>
              </w:rPr>
              <w:t xml:space="preserve"> </w:t>
            </w:r>
          </w:p>
          <w:p w14:paraId="514C2C0C" w14:textId="77777777" w:rsidR="00B952EA" w:rsidRPr="00521C9C" w:rsidRDefault="00B952EA" w:rsidP="00521C9C">
            <w:pPr>
              <w:jc w:val="both"/>
              <w:rPr>
                <w:color w:val="auto"/>
                <w:sz w:val="24"/>
                <w:szCs w:val="24"/>
              </w:rPr>
            </w:pPr>
          </w:p>
          <w:p w14:paraId="04B0C989" w14:textId="58CE3207" w:rsidR="00B952EA" w:rsidRPr="00521C9C" w:rsidRDefault="004E617B" w:rsidP="00521C9C">
            <w:pPr>
              <w:jc w:val="both"/>
              <w:rPr>
                <w:color w:val="auto"/>
                <w:sz w:val="24"/>
                <w:szCs w:val="24"/>
              </w:rPr>
            </w:pPr>
            <w:r w:rsidRPr="00521C9C">
              <w:rPr>
                <w:color w:val="auto"/>
                <w:sz w:val="24"/>
                <w:szCs w:val="24"/>
              </w:rPr>
              <w:t xml:space="preserve">Within this, and over time, it has also been evident, around Mathew’s </w:t>
            </w:r>
            <w:r w:rsidR="00B952EA" w:rsidRPr="00521C9C">
              <w:rPr>
                <w:color w:val="auto"/>
                <w:sz w:val="24"/>
                <w:szCs w:val="24"/>
              </w:rPr>
              <w:t>ability to</w:t>
            </w:r>
            <w:r w:rsidRPr="00521C9C">
              <w:rPr>
                <w:color w:val="auto"/>
                <w:sz w:val="24"/>
                <w:szCs w:val="24"/>
              </w:rPr>
              <w:t xml:space="preserve"> demonstrate</w:t>
            </w:r>
            <w:r w:rsidR="00B952EA" w:rsidRPr="00521C9C">
              <w:rPr>
                <w:color w:val="auto"/>
                <w:sz w:val="24"/>
                <w:szCs w:val="24"/>
              </w:rPr>
              <w:t xml:space="preserve"> challenge</w:t>
            </w:r>
            <w:r w:rsidRPr="00521C9C">
              <w:rPr>
                <w:color w:val="auto"/>
                <w:sz w:val="24"/>
                <w:szCs w:val="24"/>
              </w:rPr>
              <w:t xml:space="preserve">, as well as </w:t>
            </w:r>
            <w:r w:rsidR="00B952EA" w:rsidRPr="00521C9C">
              <w:rPr>
                <w:color w:val="auto"/>
                <w:sz w:val="24"/>
                <w:szCs w:val="24"/>
              </w:rPr>
              <w:t>professional curiosity</w:t>
            </w:r>
            <w:r w:rsidRPr="00521C9C">
              <w:rPr>
                <w:color w:val="auto"/>
                <w:sz w:val="24"/>
                <w:szCs w:val="24"/>
              </w:rPr>
              <w:t xml:space="preserve">. Naturally at first, this can be a difficult skill to master as a newly qualified practitioner. This takes time and perseverance, continuing to develop even with experienced practitioners. Mathew has demonstrated this towards his latter time within the Service before transitioning to a new team. With this, Mathew was able to demonstrate understanding of wider sociological situations and utilising evidence based practice to inform his decision making. Mathew grew in the area of being able to challenge other professionals, as well as perhaps complex and challenging citizens within his role; where he identified the need for either change or a different approach to practice, where there was ethical or moral principles up for debate. </w:t>
            </w:r>
          </w:p>
          <w:p w14:paraId="7E1A8C0F" w14:textId="77777777" w:rsidR="00B952EA" w:rsidRPr="00521C9C" w:rsidRDefault="00B952EA" w:rsidP="00521C9C">
            <w:pPr>
              <w:jc w:val="both"/>
              <w:rPr>
                <w:color w:val="auto"/>
                <w:sz w:val="24"/>
                <w:szCs w:val="24"/>
              </w:rPr>
            </w:pPr>
          </w:p>
          <w:p w14:paraId="2144555A" w14:textId="370202E7" w:rsidR="004E617B" w:rsidRPr="00521C9C" w:rsidRDefault="004E617B" w:rsidP="00521C9C">
            <w:pPr>
              <w:jc w:val="both"/>
              <w:rPr>
                <w:color w:val="auto"/>
                <w:sz w:val="24"/>
                <w:szCs w:val="24"/>
              </w:rPr>
            </w:pPr>
            <w:r w:rsidRPr="00521C9C">
              <w:rPr>
                <w:color w:val="auto"/>
                <w:sz w:val="24"/>
                <w:szCs w:val="24"/>
              </w:rPr>
              <w:t>Within Mathew’s first year of practice, he has been c</w:t>
            </w:r>
            <w:r w:rsidR="00B952EA" w:rsidRPr="00521C9C">
              <w:rPr>
                <w:color w:val="auto"/>
                <w:sz w:val="24"/>
                <w:szCs w:val="24"/>
              </w:rPr>
              <w:t>ommitted to develop</w:t>
            </w:r>
            <w:r w:rsidRPr="00521C9C">
              <w:rPr>
                <w:color w:val="auto"/>
                <w:sz w:val="24"/>
                <w:szCs w:val="24"/>
              </w:rPr>
              <w:t xml:space="preserve"> his knowledge and skills in line with the Codes of Professional Practice and National Occupational Standards. </w:t>
            </w:r>
            <w:r w:rsidRPr="00521C9C">
              <w:rPr>
                <w:color w:val="auto"/>
                <w:sz w:val="24"/>
                <w:szCs w:val="24"/>
              </w:rPr>
              <w:lastRenderedPageBreak/>
              <w:t xml:space="preserve">Mathew accessed training provided by the Local Authority, whilst also seeking personal self-directed study. Mathew recognised the need to develop his understanding and experience of front line social work practice, and spent some time in a Child Protection Team. Mathew works in a highly person centred and outcome focussed way, and to support his development of this; would make clear efforts to work in a multi-disciplinary way and access and utilise any available resources. </w:t>
            </w:r>
            <w:r w:rsidR="00615C6B" w:rsidRPr="00521C9C">
              <w:rPr>
                <w:color w:val="auto"/>
                <w:sz w:val="24"/>
                <w:szCs w:val="24"/>
              </w:rPr>
              <w:t xml:space="preserve">After his first year in practice, Mathew was also keen to develop by representing the service as Mental Health Champion – this was a pivotal step forward for Mat demonstrating innovation and confidence. </w:t>
            </w:r>
          </w:p>
          <w:p w14:paraId="2855AAAB" w14:textId="77777777" w:rsidR="00C07601" w:rsidRPr="00521C9C" w:rsidRDefault="00C07601" w:rsidP="00521C9C">
            <w:pPr>
              <w:jc w:val="both"/>
              <w:rPr>
                <w:color w:val="auto"/>
                <w:sz w:val="24"/>
                <w:szCs w:val="24"/>
              </w:rPr>
            </w:pPr>
          </w:p>
          <w:p w14:paraId="5FFCFD78" w14:textId="6B44EE93" w:rsidR="00E13055" w:rsidRPr="00521C9C" w:rsidRDefault="00E13055" w:rsidP="00521C9C">
            <w:pPr>
              <w:jc w:val="both"/>
              <w:rPr>
                <w:color w:val="auto"/>
                <w:sz w:val="24"/>
                <w:szCs w:val="24"/>
              </w:rPr>
            </w:pPr>
            <w:r w:rsidRPr="00521C9C">
              <w:rPr>
                <w:color w:val="auto"/>
                <w:sz w:val="24"/>
                <w:szCs w:val="24"/>
              </w:rPr>
              <w:t xml:space="preserve">Finally, Mathew takes on board constructive feedback very positively, and will actively utilise this to help inform his practice and future development. Mathew has worked hard on his reflective practice to understand how certain learning experiences have perhaps impacted him and changed his outlook and expectations within social work practice in statutory services. Mathew has demonstrated huge positive leaps already within his first year of practice. Going forward, I think the steady and gradual progression of this will continue to be a learning need for Mathew, and with this being able to </w:t>
            </w:r>
            <w:r w:rsidR="00521C9C" w:rsidRPr="00521C9C">
              <w:rPr>
                <w:color w:val="auto"/>
                <w:sz w:val="24"/>
                <w:szCs w:val="24"/>
              </w:rPr>
              <w:t xml:space="preserve">demonstrate further his ability around more confident and independent decision making within his case management. I am aware that Mathew is keen to access his Practice Teaching qualification and therefore this will be a vital opportunity to facilitate the chance to stage this further.  </w:t>
            </w:r>
          </w:p>
          <w:p w14:paraId="71F58780" w14:textId="77777777" w:rsidR="00E13055" w:rsidRPr="00521C9C" w:rsidRDefault="00E13055" w:rsidP="00521C9C">
            <w:pPr>
              <w:jc w:val="both"/>
              <w:rPr>
                <w:color w:val="auto"/>
                <w:sz w:val="24"/>
                <w:szCs w:val="24"/>
              </w:rPr>
            </w:pPr>
          </w:p>
          <w:p w14:paraId="53B040B0" w14:textId="77777777" w:rsidR="00C07601" w:rsidRPr="00521C9C" w:rsidRDefault="00C07601" w:rsidP="00521C9C">
            <w:pPr>
              <w:jc w:val="both"/>
              <w:rPr>
                <w:color w:val="auto"/>
                <w:sz w:val="24"/>
                <w:szCs w:val="24"/>
              </w:rPr>
            </w:pPr>
          </w:p>
          <w:p w14:paraId="61516424" w14:textId="77777777" w:rsidR="00C07601" w:rsidRPr="00521C9C" w:rsidRDefault="00C07601" w:rsidP="00521C9C">
            <w:pPr>
              <w:jc w:val="both"/>
              <w:rPr>
                <w:color w:val="auto"/>
                <w:sz w:val="24"/>
                <w:szCs w:val="24"/>
              </w:rPr>
            </w:pPr>
          </w:p>
          <w:p w14:paraId="66E49A62" w14:textId="77777777" w:rsidR="00FC0334" w:rsidRPr="00521C9C" w:rsidRDefault="00FC0334" w:rsidP="00521C9C">
            <w:pPr>
              <w:jc w:val="both"/>
              <w:rPr>
                <w:color w:val="auto"/>
                <w:sz w:val="24"/>
                <w:szCs w:val="24"/>
              </w:rPr>
            </w:pPr>
          </w:p>
          <w:p w14:paraId="0124B566" w14:textId="77777777" w:rsidR="00FC0334" w:rsidRPr="00521C9C" w:rsidRDefault="00FC0334" w:rsidP="00521C9C">
            <w:pPr>
              <w:jc w:val="both"/>
              <w:rPr>
                <w:color w:val="auto"/>
                <w:sz w:val="24"/>
                <w:szCs w:val="24"/>
              </w:rPr>
            </w:pPr>
          </w:p>
          <w:p w14:paraId="784FCB50" w14:textId="77777777" w:rsidR="00FC0334" w:rsidRPr="00521C9C" w:rsidRDefault="00FC0334" w:rsidP="00521C9C">
            <w:pPr>
              <w:jc w:val="both"/>
              <w:rPr>
                <w:color w:val="auto"/>
                <w:sz w:val="24"/>
                <w:szCs w:val="24"/>
              </w:rPr>
            </w:pPr>
          </w:p>
          <w:p w14:paraId="2837C449" w14:textId="77777777" w:rsidR="00FC0334" w:rsidRPr="00521C9C" w:rsidRDefault="00FC0334" w:rsidP="00521C9C">
            <w:pPr>
              <w:jc w:val="both"/>
              <w:rPr>
                <w:color w:val="auto"/>
                <w:sz w:val="24"/>
                <w:szCs w:val="24"/>
              </w:rPr>
            </w:pPr>
          </w:p>
          <w:p w14:paraId="7E71EC13" w14:textId="77777777" w:rsidR="00FC0334" w:rsidRPr="00521C9C" w:rsidRDefault="00FC0334" w:rsidP="00521C9C">
            <w:pPr>
              <w:jc w:val="both"/>
              <w:rPr>
                <w:color w:val="auto"/>
                <w:sz w:val="24"/>
                <w:szCs w:val="24"/>
              </w:rPr>
            </w:pPr>
          </w:p>
          <w:p w14:paraId="737A80A5" w14:textId="77777777" w:rsidR="00FC0334" w:rsidRPr="00521C9C" w:rsidRDefault="00FC0334" w:rsidP="00521C9C">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lastRenderedPageBreak/>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1685E7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70EA8" w:rsidRPr="00F26DED">
        <w:rPr>
          <w:sz w:val="24"/>
          <w:szCs w:val="24"/>
        </w:rPr>
        <w:t>Mathew Povey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815EA0A"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70EA8">
        <w:rPr>
          <w:b/>
          <w:sz w:val="24"/>
          <w:szCs w:val="24"/>
        </w:rPr>
        <w:t xml:space="preserve"> </w:t>
      </w:r>
      <w:r w:rsidR="00E70EA8" w:rsidRPr="00F26DED">
        <w:rPr>
          <w:sz w:val="24"/>
          <w:szCs w:val="24"/>
        </w:rPr>
        <w:t>2420934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393EC2A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E70EA8">
        <w:rPr>
          <w:b/>
          <w:sz w:val="24"/>
          <w:szCs w:val="24"/>
        </w:rPr>
        <w:t xml:space="preserve"> </w:t>
      </w:r>
      <w:r w:rsidR="00E70EA8" w:rsidRPr="00F26DED">
        <w:rPr>
          <w:sz w:val="24"/>
          <w:szCs w:val="24"/>
        </w:rPr>
        <w:t>2 Mount Pleasant, Aberderfyn, Wrexham, LL141SW</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5EA3711" w:rsidR="004923DA" w:rsidRPr="00F26DED"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w:t>
      </w:r>
      <w:r w:rsidR="009D59C2">
        <w:rPr>
          <w:b/>
          <w:sz w:val="24"/>
          <w:szCs w:val="24"/>
        </w:rPr>
        <w:t xml:space="preserve"> Number</w:t>
      </w:r>
      <w:r w:rsidR="00B17FA0">
        <w:rPr>
          <w:b/>
          <w:sz w:val="24"/>
          <w:szCs w:val="24"/>
        </w:rPr>
        <w:t>:</w:t>
      </w:r>
      <w:r w:rsidR="00E70EA8">
        <w:rPr>
          <w:b/>
          <w:sz w:val="24"/>
          <w:szCs w:val="24"/>
        </w:rPr>
        <w:t xml:space="preserve"> </w:t>
      </w:r>
      <w:r w:rsidR="00E70EA8" w:rsidRPr="00F26DED">
        <w:rPr>
          <w:sz w:val="24"/>
          <w:szCs w:val="24"/>
        </w:rPr>
        <w:t>07710179973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B59E2B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70EA8">
        <w:rPr>
          <w:b/>
          <w:sz w:val="24"/>
          <w:szCs w:val="24"/>
        </w:rPr>
        <w:t xml:space="preserve"> </w:t>
      </w:r>
      <w:r w:rsidR="00F26DED">
        <w:rPr>
          <w:sz w:val="24"/>
          <w:szCs w:val="24"/>
        </w:rPr>
        <w:t>Mathew.Povey@Wrexham.gov.uk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A8B5BE4" w:rsidR="004923DA" w:rsidRPr="00F26DED"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Date of Professional Qualification</w:t>
      </w:r>
      <w:r>
        <w:rPr>
          <w:b/>
          <w:sz w:val="24"/>
          <w:szCs w:val="24"/>
        </w:rPr>
        <w:t>:</w:t>
      </w:r>
      <w:r w:rsidRPr="008B28E7">
        <w:rPr>
          <w:b/>
          <w:sz w:val="24"/>
          <w:szCs w:val="24"/>
        </w:rPr>
        <w:t xml:space="preserve"> </w:t>
      </w:r>
      <w:r w:rsidR="00E70EA8" w:rsidRPr="00F26DED">
        <w:rPr>
          <w:sz w:val="24"/>
          <w:szCs w:val="24"/>
        </w:rPr>
        <w:t>2024 - 2025</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4A89A6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70EA8">
        <w:rPr>
          <w:b/>
          <w:sz w:val="24"/>
          <w:szCs w:val="24"/>
        </w:rPr>
        <w:t xml:space="preserve"> </w:t>
      </w:r>
      <w:r w:rsidR="00E70EA8" w:rsidRPr="00E70EA8">
        <w:rPr>
          <w:sz w:val="24"/>
          <w:szCs w:val="24"/>
        </w:rPr>
        <w:t>27/10/2023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A5C3DC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E70EA8">
        <w:rPr>
          <w:b/>
          <w:sz w:val="24"/>
          <w:szCs w:val="24"/>
        </w:rPr>
        <w:t xml:space="preserve"> </w:t>
      </w:r>
      <w:r w:rsidR="00E70EA8" w:rsidRPr="00E70EA8">
        <w:rPr>
          <w:sz w:val="24"/>
          <w:szCs w:val="24"/>
        </w:rPr>
        <w:t xml:space="preserve">Wrexham County Borough 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DAE16BE" w:rsidR="004923DA" w:rsidRPr="00E70EA8"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Name:</w:t>
      </w:r>
      <w:r w:rsidR="00E70EA8">
        <w:rPr>
          <w:b/>
          <w:sz w:val="24"/>
          <w:szCs w:val="24"/>
        </w:rPr>
        <w:t xml:space="preserve"> </w:t>
      </w:r>
      <w:r w:rsidR="00E70EA8">
        <w:rPr>
          <w:sz w:val="24"/>
          <w:szCs w:val="24"/>
        </w:rPr>
        <w:t xml:space="preserve">Education Social  Work Team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7747C21" w14:textId="485BF894" w:rsidR="00E70EA8" w:rsidRPr="00E70EA8" w:rsidRDefault="00E70EA8" w:rsidP="00E70EA8">
      <w:pPr>
        <w:pBdr>
          <w:top w:val="single" w:sz="6" w:space="1" w:color="auto"/>
          <w:left w:val="single" w:sz="6" w:space="1" w:color="auto"/>
          <w:bottom w:val="single" w:sz="6" w:space="1" w:color="auto"/>
          <w:right w:val="single" w:sz="6" w:space="1" w:color="auto"/>
        </w:pBdr>
        <w:jc w:val="both"/>
        <w:rPr>
          <w:sz w:val="24"/>
          <w:szCs w:val="24"/>
        </w:rPr>
      </w:pPr>
      <w:r w:rsidRPr="00E70EA8">
        <w:rPr>
          <w:sz w:val="24"/>
          <w:szCs w:val="24"/>
        </w:rPr>
        <w:t>Crown Building</w:t>
      </w:r>
      <w:r>
        <w:rPr>
          <w:sz w:val="24"/>
          <w:szCs w:val="24"/>
        </w:rPr>
        <w:t xml:space="preserve"> – Third Floor </w:t>
      </w:r>
      <w:r w:rsidRPr="00E70EA8">
        <w:rPr>
          <w:sz w:val="24"/>
          <w:szCs w:val="24"/>
        </w:rPr>
        <w:t xml:space="preserve"> </w:t>
      </w:r>
    </w:p>
    <w:p w14:paraId="4C7518F1" w14:textId="13A40752" w:rsidR="00E70EA8" w:rsidRPr="00E70EA8" w:rsidRDefault="00E70EA8" w:rsidP="00E70EA8">
      <w:pPr>
        <w:pBdr>
          <w:top w:val="single" w:sz="6" w:space="1" w:color="auto"/>
          <w:left w:val="single" w:sz="6" w:space="1" w:color="auto"/>
          <w:bottom w:val="single" w:sz="6" w:space="1" w:color="auto"/>
          <w:right w:val="single" w:sz="6" w:space="1" w:color="auto"/>
        </w:pBdr>
        <w:jc w:val="both"/>
        <w:rPr>
          <w:sz w:val="24"/>
          <w:szCs w:val="24"/>
        </w:rPr>
      </w:pPr>
      <w:r w:rsidRPr="00E70EA8">
        <w:rPr>
          <w:sz w:val="24"/>
          <w:szCs w:val="24"/>
        </w:rPr>
        <w:t>31 Chester St</w:t>
      </w:r>
    </w:p>
    <w:p w14:paraId="6E5FE461" w14:textId="77777777" w:rsidR="00E70EA8" w:rsidRPr="00E70EA8" w:rsidRDefault="00E70EA8" w:rsidP="00E70EA8">
      <w:pPr>
        <w:pBdr>
          <w:top w:val="single" w:sz="6" w:space="1" w:color="auto"/>
          <w:left w:val="single" w:sz="6" w:space="1" w:color="auto"/>
          <w:bottom w:val="single" w:sz="6" w:space="1" w:color="auto"/>
          <w:right w:val="single" w:sz="6" w:space="1" w:color="auto"/>
        </w:pBdr>
        <w:jc w:val="both"/>
        <w:rPr>
          <w:sz w:val="24"/>
          <w:szCs w:val="24"/>
        </w:rPr>
      </w:pPr>
      <w:r w:rsidRPr="00E70EA8">
        <w:rPr>
          <w:sz w:val="24"/>
          <w:szCs w:val="24"/>
        </w:rPr>
        <w:t>Wrexham</w:t>
      </w:r>
    </w:p>
    <w:p w14:paraId="455251A4" w14:textId="6FC9612F" w:rsidR="004923DA" w:rsidRPr="00E70EA8" w:rsidRDefault="00E70EA8" w:rsidP="00E70EA8">
      <w:pPr>
        <w:pBdr>
          <w:top w:val="single" w:sz="6" w:space="1" w:color="auto"/>
          <w:left w:val="single" w:sz="6" w:space="1" w:color="auto"/>
          <w:bottom w:val="single" w:sz="6" w:space="1" w:color="auto"/>
          <w:right w:val="single" w:sz="6" w:space="1" w:color="auto"/>
        </w:pBdr>
        <w:jc w:val="both"/>
        <w:rPr>
          <w:sz w:val="24"/>
          <w:szCs w:val="24"/>
        </w:rPr>
      </w:pPr>
      <w:r w:rsidRPr="00E70EA8">
        <w:rPr>
          <w:sz w:val="24"/>
          <w:szCs w:val="24"/>
        </w:rPr>
        <w:t>LL13 8BG</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B13B42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70EA8" w:rsidRPr="00E70EA8">
        <w:t xml:space="preserve"> </w:t>
      </w:r>
      <w:r w:rsidR="00E70EA8" w:rsidRPr="00E70EA8">
        <w:rPr>
          <w:sz w:val="24"/>
          <w:szCs w:val="24"/>
        </w:rPr>
        <w:t>07808787548</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ACA0598"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38" w:history="1">
        <w:r w:rsidR="00E70EA8" w:rsidRPr="00E70EA8">
          <w:rPr>
            <w:rStyle w:val="Hyperlink"/>
            <w:color w:val="auto"/>
            <w:sz w:val="24"/>
            <w:szCs w:val="24"/>
            <w:u w:val="none"/>
          </w:rPr>
          <w:t>ESW@Wrexham.gov.uk</w:t>
        </w:r>
      </w:hyperlink>
      <w:r w:rsidR="00E70EA8" w:rsidRPr="00E70EA8">
        <w:rPr>
          <w:b/>
          <w:color w:val="auto"/>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8C8DB1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E70EA8">
        <w:rPr>
          <w:b/>
          <w:sz w:val="24"/>
          <w:szCs w:val="24"/>
        </w:rPr>
        <w:sym w:font="Wingdings" w:char="F06E"/>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lastRenderedPageBreak/>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4751BB7" w:rsidR="004923DA" w:rsidRPr="00E70EA8"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sidR="00E70EA8">
        <w:rPr>
          <w:b/>
          <w:sz w:val="24"/>
          <w:szCs w:val="24"/>
        </w:rPr>
        <w:t xml:space="preserve"> </w:t>
      </w:r>
      <w:r w:rsidR="00E70EA8" w:rsidRPr="00E70EA8">
        <w:rPr>
          <w:sz w:val="24"/>
          <w:szCs w:val="24"/>
        </w:rPr>
        <w:t xml:space="preserve">Rebecca Williams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951BE2" w14:textId="77777777" w:rsidR="00E70EA8" w:rsidRPr="00E70EA8" w:rsidRDefault="00E70EA8" w:rsidP="00E70EA8">
      <w:pPr>
        <w:pBdr>
          <w:top w:val="single" w:sz="6" w:space="1" w:color="auto"/>
          <w:left w:val="single" w:sz="6" w:space="1" w:color="auto"/>
          <w:bottom w:val="single" w:sz="6" w:space="1" w:color="auto"/>
          <w:right w:val="single" w:sz="6" w:space="1" w:color="auto"/>
        </w:pBdr>
        <w:jc w:val="both"/>
        <w:rPr>
          <w:sz w:val="24"/>
          <w:szCs w:val="24"/>
        </w:rPr>
      </w:pPr>
      <w:r w:rsidRPr="00E70EA8">
        <w:rPr>
          <w:sz w:val="24"/>
          <w:szCs w:val="24"/>
        </w:rPr>
        <w:t xml:space="preserve">Crown Building </w:t>
      </w:r>
    </w:p>
    <w:p w14:paraId="505B6E5D" w14:textId="77777777" w:rsidR="00E70EA8" w:rsidRPr="00E70EA8" w:rsidRDefault="00E70EA8" w:rsidP="00E70EA8">
      <w:pPr>
        <w:pBdr>
          <w:top w:val="single" w:sz="6" w:space="1" w:color="auto"/>
          <w:left w:val="single" w:sz="6" w:space="1" w:color="auto"/>
          <w:bottom w:val="single" w:sz="6" w:space="1" w:color="auto"/>
          <w:right w:val="single" w:sz="6" w:space="1" w:color="auto"/>
        </w:pBdr>
        <w:jc w:val="both"/>
        <w:rPr>
          <w:sz w:val="24"/>
          <w:szCs w:val="24"/>
        </w:rPr>
      </w:pPr>
      <w:r w:rsidRPr="00E70EA8">
        <w:rPr>
          <w:sz w:val="24"/>
          <w:szCs w:val="24"/>
        </w:rPr>
        <w:t>31 Chester St</w:t>
      </w:r>
    </w:p>
    <w:p w14:paraId="5EA5C7A4" w14:textId="77777777" w:rsidR="00E70EA8" w:rsidRPr="00E70EA8" w:rsidRDefault="00E70EA8" w:rsidP="00E70EA8">
      <w:pPr>
        <w:pBdr>
          <w:top w:val="single" w:sz="6" w:space="1" w:color="auto"/>
          <w:left w:val="single" w:sz="6" w:space="1" w:color="auto"/>
          <w:bottom w:val="single" w:sz="6" w:space="1" w:color="auto"/>
          <w:right w:val="single" w:sz="6" w:space="1" w:color="auto"/>
        </w:pBdr>
        <w:jc w:val="both"/>
        <w:rPr>
          <w:sz w:val="24"/>
          <w:szCs w:val="24"/>
        </w:rPr>
      </w:pPr>
      <w:r w:rsidRPr="00E70EA8">
        <w:rPr>
          <w:sz w:val="24"/>
          <w:szCs w:val="24"/>
        </w:rPr>
        <w:t>Wrexham</w:t>
      </w:r>
    </w:p>
    <w:p w14:paraId="4148F16B" w14:textId="18E8CC6D" w:rsidR="004923DA" w:rsidRPr="00E70EA8" w:rsidRDefault="00E70EA8" w:rsidP="00E70EA8">
      <w:pPr>
        <w:pBdr>
          <w:top w:val="single" w:sz="6" w:space="1" w:color="auto"/>
          <w:left w:val="single" w:sz="6" w:space="1" w:color="auto"/>
          <w:bottom w:val="single" w:sz="6" w:space="1" w:color="auto"/>
          <w:right w:val="single" w:sz="6" w:space="1" w:color="auto"/>
        </w:pBdr>
        <w:jc w:val="both"/>
        <w:rPr>
          <w:sz w:val="24"/>
          <w:szCs w:val="24"/>
        </w:rPr>
      </w:pPr>
      <w:r w:rsidRPr="00E70EA8">
        <w:rPr>
          <w:sz w:val="24"/>
          <w:szCs w:val="24"/>
        </w:rPr>
        <w:t>LL13 8BG</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B4FCFF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70EA8">
        <w:rPr>
          <w:b/>
          <w:sz w:val="24"/>
          <w:szCs w:val="24"/>
        </w:rPr>
        <w:t xml:space="preserve"> </w:t>
      </w:r>
      <w:r w:rsidR="00E70EA8" w:rsidRPr="00E70EA8">
        <w:rPr>
          <w:b/>
          <w:sz w:val="24"/>
          <w:szCs w:val="24"/>
        </w:rPr>
        <w:t>07808787548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163EC7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70EA8" w:rsidRPr="00E70EA8">
        <w:t xml:space="preserve"> </w:t>
      </w:r>
      <w:r w:rsidR="00E70EA8" w:rsidRPr="00E70EA8">
        <w:rPr>
          <w:b/>
          <w:sz w:val="24"/>
          <w:szCs w:val="24"/>
        </w:rPr>
        <w:t>Rebecca.Williams@Wrexham.gov.uk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4BC9224" w:rsidR="004923DA" w:rsidRDefault="004923DA" w:rsidP="00FF7EBB">
            <w:pPr>
              <w:jc w:val="both"/>
              <w:rPr>
                <w:b/>
                <w:sz w:val="24"/>
                <w:szCs w:val="24"/>
              </w:rPr>
            </w:pPr>
            <w:r w:rsidRPr="008B28E7">
              <w:rPr>
                <w:b/>
                <w:sz w:val="24"/>
                <w:szCs w:val="24"/>
              </w:rPr>
              <w:t>Name:</w:t>
            </w:r>
            <w:r w:rsidR="00E70EA8">
              <w:rPr>
                <w:b/>
                <w:sz w:val="24"/>
                <w:szCs w:val="24"/>
              </w:rPr>
              <w:t xml:space="preserve"> </w:t>
            </w:r>
            <w:r w:rsidR="00E70EA8" w:rsidRPr="00E70EA8">
              <w:rPr>
                <w:sz w:val="24"/>
                <w:szCs w:val="24"/>
              </w:rPr>
              <w:t>Rebecca Williams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004A0131" w14:textId="77777777" w:rsidR="00E70EA8" w:rsidRPr="00E70EA8" w:rsidRDefault="00E70EA8" w:rsidP="00E70EA8">
            <w:pPr>
              <w:pBdr>
                <w:top w:val="single" w:sz="6" w:space="1" w:color="auto"/>
                <w:left w:val="single" w:sz="6" w:space="1" w:color="auto"/>
                <w:bottom w:val="single" w:sz="6" w:space="1" w:color="auto"/>
                <w:right w:val="single" w:sz="6" w:space="1" w:color="auto"/>
              </w:pBdr>
              <w:jc w:val="both"/>
              <w:rPr>
                <w:sz w:val="24"/>
                <w:szCs w:val="24"/>
              </w:rPr>
            </w:pPr>
            <w:r w:rsidRPr="00E70EA8">
              <w:rPr>
                <w:sz w:val="24"/>
                <w:szCs w:val="24"/>
              </w:rPr>
              <w:t xml:space="preserve">Crown Building </w:t>
            </w:r>
          </w:p>
          <w:p w14:paraId="321C6368" w14:textId="77777777" w:rsidR="00E70EA8" w:rsidRPr="00E70EA8" w:rsidRDefault="00E70EA8" w:rsidP="00E70EA8">
            <w:pPr>
              <w:pBdr>
                <w:top w:val="single" w:sz="6" w:space="1" w:color="auto"/>
                <w:left w:val="single" w:sz="6" w:space="1" w:color="auto"/>
                <w:bottom w:val="single" w:sz="6" w:space="1" w:color="auto"/>
                <w:right w:val="single" w:sz="6" w:space="1" w:color="auto"/>
              </w:pBdr>
              <w:jc w:val="both"/>
              <w:rPr>
                <w:sz w:val="24"/>
                <w:szCs w:val="24"/>
              </w:rPr>
            </w:pPr>
            <w:r w:rsidRPr="00E70EA8">
              <w:rPr>
                <w:sz w:val="24"/>
                <w:szCs w:val="24"/>
              </w:rPr>
              <w:t>31 Chester St</w:t>
            </w:r>
          </w:p>
          <w:p w14:paraId="061E65E0" w14:textId="77777777" w:rsidR="00E70EA8" w:rsidRPr="00E70EA8" w:rsidRDefault="00E70EA8" w:rsidP="00E70EA8">
            <w:pPr>
              <w:pBdr>
                <w:top w:val="single" w:sz="6" w:space="1" w:color="auto"/>
                <w:left w:val="single" w:sz="6" w:space="1" w:color="auto"/>
                <w:bottom w:val="single" w:sz="6" w:space="1" w:color="auto"/>
                <w:right w:val="single" w:sz="6" w:space="1" w:color="auto"/>
              </w:pBdr>
              <w:jc w:val="both"/>
              <w:rPr>
                <w:sz w:val="24"/>
                <w:szCs w:val="24"/>
              </w:rPr>
            </w:pPr>
            <w:r w:rsidRPr="00E70EA8">
              <w:rPr>
                <w:sz w:val="24"/>
                <w:szCs w:val="24"/>
              </w:rPr>
              <w:t>Wrexham</w:t>
            </w:r>
          </w:p>
          <w:p w14:paraId="5737031D" w14:textId="77777777" w:rsidR="00E70EA8" w:rsidRPr="00E70EA8" w:rsidRDefault="00E70EA8" w:rsidP="00E70EA8">
            <w:pPr>
              <w:pBdr>
                <w:top w:val="single" w:sz="6" w:space="1" w:color="auto"/>
                <w:left w:val="single" w:sz="6" w:space="1" w:color="auto"/>
                <w:bottom w:val="single" w:sz="6" w:space="1" w:color="auto"/>
                <w:right w:val="single" w:sz="6" w:space="1" w:color="auto"/>
              </w:pBdr>
              <w:jc w:val="both"/>
              <w:rPr>
                <w:sz w:val="24"/>
                <w:szCs w:val="24"/>
              </w:rPr>
            </w:pPr>
            <w:r w:rsidRPr="00E70EA8">
              <w:rPr>
                <w:sz w:val="24"/>
                <w:szCs w:val="24"/>
              </w:rPr>
              <w:t>LL13 8BG</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B3D3EF4" w:rsidR="004923DA" w:rsidRPr="008B28E7" w:rsidRDefault="004923DA" w:rsidP="00FF7EBB">
            <w:pPr>
              <w:jc w:val="both"/>
              <w:rPr>
                <w:b/>
                <w:sz w:val="24"/>
                <w:szCs w:val="24"/>
              </w:rPr>
            </w:pPr>
            <w:r w:rsidRPr="008B28E7">
              <w:rPr>
                <w:b/>
                <w:sz w:val="24"/>
                <w:szCs w:val="24"/>
              </w:rPr>
              <w:t>Professional Qualification and date of qualification:</w:t>
            </w:r>
            <w:r w:rsidR="00521C9C">
              <w:rPr>
                <w:b/>
                <w:sz w:val="24"/>
                <w:szCs w:val="24"/>
              </w:rPr>
              <w:t xml:space="preserve"> </w:t>
            </w:r>
            <w:r w:rsidR="00521C9C" w:rsidRPr="00521C9C">
              <w:rPr>
                <w:bCs/>
                <w:sz w:val="24"/>
                <w:szCs w:val="24"/>
              </w:rPr>
              <w:t>BA (hons) Social Work: Qualified Status - 2016</w:t>
            </w:r>
          </w:p>
          <w:p w14:paraId="5F68A3CF" w14:textId="77777777" w:rsidR="004923DA" w:rsidRDefault="004923DA" w:rsidP="00FF7EBB">
            <w:pPr>
              <w:jc w:val="both"/>
              <w:rPr>
                <w:b/>
                <w:sz w:val="24"/>
                <w:szCs w:val="24"/>
              </w:rPr>
            </w:pPr>
          </w:p>
          <w:p w14:paraId="4C6113F1" w14:textId="4F86A473" w:rsidR="004923DA" w:rsidRDefault="009D59C2" w:rsidP="00FF7EBB">
            <w:pPr>
              <w:jc w:val="both"/>
              <w:rPr>
                <w:b/>
                <w:sz w:val="24"/>
                <w:szCs w:val="24"/>
              </w:rPr>
            </w:pPr>
            <w:r>
              <w:rPr>
                <w:b/>
                <w:sz w:val="24"/>
                <w:szCs w:val="24"/>
              </w:rPr>
              <w:t>T</w:t>
            </w:r>
            <w:r w:rsidR="004923DA" w:rsidRPr="008B28E7">
              <w:rPr>
                <w:b/>
                <w:sz w:val="24"/>
                <w:szCs w:val="24"/>
              </w:rPr>
              <w:t>elephone number:</w:t>
            </w:r>
            <w:r w:rsidR="00E70EA8" w:rsidRPr="00E70EA8">
              <w:rPr>
                <w:sz w:val="24"/>
                <w:szCs w:val="24"/>
              </w:rPr>
              <w:t xml:space="preserve"> 07808787548</w:t>
            </w:r>
          </w:p>
          <w:p w14:paraId="0BB87919" w14:textId="548A11EF" w:rsidR="009D59C2" w:rsidRDefault="009D59C2" w:rsidP="00FF7EBB">
            <w:pPr>
              <w:jc w:val="both"/>
              <w:rPr>
                <w:b/>
                <w:sz w:val="24"/>
                <w:szCs w:val="24"/>
              </w:rPr>
            </w:pPr>
          </w:p>
          <w:p w14:paraId="4FDEE73F" w14:textId="4D0BE5C2" w:rsidR="009D59C2" w:rsidRPr="008B28E7" w:rsidRDefault="009D59C2" w:rsidP="00FF7EBB">
            <w:pPr>
              <w:jc w:val="both"/>
              <w:rPr>
                <w:b/>
                <w:sz w:val="24"/>
                <w:szCs w:val="24"/>
              </w:rPr>
            </w:pPr>
            <w:r>
              <w:rPr>
                <w:b/>
                <w:sz w:val="24"/>
                <w:szCs w:val="24"/>
              </w:rPr>
              <w:t>Email address:</w:t>
            </w:r>
            <w:r w:rsidR="00E70EA8">
              <w:rPr>
                <w:b/>
                <w:sz w:val="24"/>
                <w:szCs w:val="24"/>
              </w:rPr>
              <w:t xml:space="preserve"> </w:t>
            </w:r>
            <w:r w:rsidR="00E70EA8" w:rsidRPr="00E70EA8">
              <w:rPr>
                <w:sz w:val="24"/>
                <w:szCs w:val="24"/>
              </w:rPr>
              <w:t>Rebecca.Williams@Wrexham.gov.uk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723853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F26DED">
        <w:rPr>
          <w:sz w:val="24"/>
          <w:szCs w:val="24"/>
        </w:rPr>
        <w:t>MWPovey</w:t>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4B75639"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26DED">
        <w:rPr>
          <w:sz w:val="24"/>
          <w:szCs w:val="24"/>
        </w:rPr>
        <w:t>29/09/2025</w:t>
      </w:r>
      <w:r w:rsidR="009D59C2">
        <w:rPr>
          <w:sz w:val="24"/>
          <w:szCs w:val="24"/>
        </w:rPr>
        <w:t xml:space="preserve">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CBE4862"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521C9C">
        <w:rPr>
          <w:noProof/>
          <w:sz w:val="24"/>
          <w:szCs w:val="24"/>
        </w:rPr>
        <w:drawing>
          <wp:inline distT="0" distB="0" distL="0" distR="0" wp14:anchorId="3AEBBEB4" wp14:editId="40558B6E">
            <wp:extent cx="750213" cy="501705"/>
            <wp:effectExtent l="0" t="0" r="0" b="0"/>
            <wp:docPr id="59903505" name="Picture 1" descr="A close up of a handwritten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03505" name="Picture 1" descr="A close up of a handwritten letter&#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759864" cy="508159"/>
                    </a:xfrm>
                    <a:prstGeom prst="rect">
                      <a:avLst/>
                    </a:prstGeom>
                  </pic:spPr>
                </pic:pic>
              </a:graphicData>
            </a:graphic>
          </wp:inline>
        </w:drawing>
      </w:r>
      <w:r w:rsidR="00B577D3">
        <w:rPr>
          <w:sz w:val="24"/>
          <w:szCs w:val="24"/>
        </w:rPr>
        <w:t xml:space="preserve">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C8E182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21C9C">
        <w:rPr>
          <w:sz w:val="24"/>
          <w:szCs w:val="24"/>
        </w:rPr>
        <w:t>09/10/2025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95F42CE" w:rsidR="00335C41" w:rsidRPr="00D3203C" w:rsidRDefault="00335C41" w:rsidP="00335C41">
            <w:pPr>
              <w:ind w:right="180"/>
              <w:jc w:val="both"/>
              <w:rPr>
                <w:sz w:val="24"/>
                <w:szCs w:val="24"/>
              </w:rPr>
            </w:pPr>
            <w:r w:rsidRPr="00D3203C">
              <w:rPr>
                <w:sz w:val="24"/>
                <w:szCs w:val="24"/>
              </w:rPr>
              <w:t>Signed</w:t>
            </w:r>
            <w:r w:rsidR="00521C9C">
              <w:rPr>
                <w:sz w:val="24"/>
                <w:szCs w:val="24"/>
              </w:rPr>
              <w:t xml:space="preserve"> </w:t>
            </w:r>
            <w:r w:rsidR="00521C9C">
              <w:rPr>
                <w:noProof/>
                <w:sz w:val="24"/>
                <w:szCs w:val="24"/>
              </w:rPr>
              <w:drawing>
                <wp:inline distT="0" distB="0" distL="0" distR="0" wp14:anchorId="3692B42D" wp14:editId="74437C99">
                  <wp:extent cx="988009" cy="660731"/>
                  <wp:effectExtent l="0" t="0" r="3175" b="6350"/>
                  <wp:docPr id="1019304175" name="Picture 2" descr="A close up of a handwritten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304175" name="Picture 2" descr="A close up of a handwritten letter&#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994372" cy="664986"/>
                          </a:xfrm>
                          <a:prstGeom prst="rect">
                            <a:avLst/>
                          </a:prstGeom>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55792CF4" w:rsidR="00335C41" w:rsidRPr="00D3203C" w:rsidRDefault="00335C41" w:rsidP="00335C41">
            <w:pPr>
              <w:ind w:right="180"/>
              <w:jc w:val="both"/>
              <w:rPr>
                <w:sz w:val="24"/>
                <w:szCs w:val="24"/>
              </w:rPr>
            </w:pPr>
            <w:r w:rsidRPr="00D3203C">
              <w:rPr>
                <w:sz w:val="24"/>
                <w:szCs w:val="24"/>
              </w:rPr>
              <w:lastRenderedPageBreak/>
              <w:t xml:space="preserve">Date </w:t>
            </w:r>
            <w:r w:rsidR="00521C9C">
              <w:rPr>
                <w:sz w:val="24"/>
                <w:szCs w:val="24"/>
              </w:rPr>
              <w:t>09/10/2025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CC23A9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521C9C">
        <w:rPr>
          <w:caps/>
          <w:sz w:val="24"/>
          <w:szCs w:val="24"/>
        </w:rPr>
        <w:t>: Rebecca Williams</w:t>
      </w:r>
    </w:p>
    <w:p w14:paraId="7C11F360" w14:textId="00B5C63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521C9C">
        <w:rPr>
          <w:noProof/>
          <w:sz w:val="24"/>
          <w:szCs w:val="24"/>
        </w:rPr>
        <w:drawing>
          <wp:inline distT="0" distB="0" distL="0" distR="0" wp14:anchorId="5881E1B4" wp14:editId="1F1298A2">
            <wp:extent cx="809661" cy="541461"/>
            <wp:effectExtent l="0" t="0" r="0" b="0"/>
            <wp:docPr id="1132457193" name="Picture 3" descr="A close up of a handwritten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457193" name="Picture 3" descr="A close up of a handwritten letter&#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817500" cy="546703"/>
                    </a:xfrm>
                    <a:prstGeom prst="rect">
                      <a:avLst/>
                    </a:prstGeom>
                  </pic:spPr>
                </pic:pic>
              </a:graphicData>
            </a:graphic>
          </wp:inline>
        </w:drawing>
      </w:r>
    </w:p>
    <w:p w14:paraId="57B2A00A" w14:textId="17DA6FB8"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521C9C">
        <w:rPr>
          <w:sz w:val="24"/>
          <w:szCs w:val="24"/>
        </w:rPr>
        <w:t>: 09/10/2025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1EA8F270" w:rsidR="00D05A5D" w:rsidRPr="00DA5682" w:rsidRDefault="00F26DED" w:rsidP="00CC14B6">
            <w:pPr>
              <w:rPr>
                <w:sz w:val="24"/>
                <w:szCs w:val="24"/>
              </w:rPr>
            </w:pPr>
            <w:r>
              <w:rPr>
                <w:sz w:val="24"/>
                <w:szCs w:val="24"/>
              </w:rPr>
              <w:t xml:space="preserve">Mathew William Povey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1E357BD" w14:textId="298A1F72" w:rsidR="00D05A5D" w:rsidRDefault="00F26DED" w:rsidP="00CC14B6">
            <w:pPr>
              <w:rPr>
                <w:sz w:val="24"/>
                <w:szCs w:val="24"/>
              </w:rPr>
            </w:pPr>
            <w:r>
              <w:rPr>
                <w:sz w:val="24"/>
                <w:szCs w:val="24"/>
              </w:rPr>
              <w:t>Education Social Work Team</w:t>
            </w:r>
          </w:p>
          <w:p w14:paraId="34347C1A" w14:textId="72852ACD" w:rsidR="00F26DED" w:rsidRPr="00DA5682" w:rsidRDefault="00F26DED" w:rsidP="00CC14B6">
            <w:pPr>
              <w:rPr>
                <w:sz w:val="24"/>
                <w:szCs w:val="24"/>
              </w:rPr>
            </w:pPr>
            <w:r>
              <w:rPr>
                <w:sz w:val="24"/>
                <w:szCs w:val="24"/>
              </w:rPr>
              <w:t xml:space="preserve">Wrexham County Borough Council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3730063" w:rsidR="00D05A5D" w:rsidRPr="00DA5682" w:rsidRDefault="00F26DED" w:rsidP="00CC14B6">
            <w:pPr>
              <w:rPr>
                <w:sz w:val="24"/>
                <w:szCs w:val="24"/>
              </w:rPr>
            </w:pPr>
            <w:r>
              <w:rPr>
                <w:sz w:val="24"/>
                <w:szCs w:val="24"/>
              </w:rPr>
              <w:t xml:space="preserve">Rebecca Williams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771377B6" w:rsidR="00D05A5D" w:rsidRPr="00DA5682" w:rsidRDefault="00F26DED" w:rsidP="00CC14B6">
            <w:pPr>
              <w:rPr>
                <w:sz w:val="24"/>
                <w:szCs w:val="24"/>
              </w:rPr>
            </w:pPr>
            <w:r>
              <w:rPr>
                <w:sz w:val="24"/>
                <w:szCs w:val="24"/>
              </w:rPr>
              <w:t xml:space="preserve">Rebecca Williams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6A0B0ABC" w:rsidR="00D05A5D" w:rsidRPr="00DA5682" w:rsidRDefault="00F26DED" w:rsidP="00D05A5D">
      <w:pPr>
        <w:rPr>
          <w:sz w:val="24"/>
          <w:szCs w:val="24"/>
        </w:rPr>
      </w:pPr>
      <w:r>
        <w:rPr>
          <w:sz w:val="24"/>
          <w:szCs w:val="24"/>
        </w:rPr>
        <w:t>Signed: MWPovey</w:t>
      </w:r>
      <w:r w:rsidRPr="00DA5682">
        <w:rPr>
          <w:sz w:val="24"/>
          <w:szCs w:val="24"/>
        </w:rPr>
        <w:t xml:space="preserve"> </w:t>
      </w:r>
      <w:r w:rsidR="00D05A5D" w:rsidRPr="00DA5682">
        <w:rPr>
          <w:sz w:val="24"/>
          <w:szCs w:val="24"/>
        </w:rPr>
        <w:t>…….. Print Name:</w:t>
      </w:r>
      <w:r>
        <w:rPr>
          <w:sz w:val="24"/>
          <w:szCs w:val="24"/>
        </w:rPr>
        <w:t xml:space="preserve"> Mathew William Povey</w:t>
      </w:r>
      <w:r w:rsidR="00D05A5D" w:rsidRPr="00DA5682">
        <w:rPr>
          <w:sz w:val="24"/>
          <w:szCs w:val="24"/>
        </w:rPr>
        <w:t>…… Date:</w:t>
      </w:r>
      <w:r>
        <w:rPr>
          <w:sz w:val="24"/>
          <w:szCs w:val="24"/>
        </w:rPr>
        <w:t xml:space="preserve"> 29/09/2025</w:t>
      </w:r>
      <w:r w:rsidR="00D05A5D" w:rsidRPr="00DA5682">
        <w:rPr>
          <w:sz w:val="24"/>
          <w:szCs w:val="24"/>
        </w:rPr>
        <w:t xml:space="preserve"> </w:t>
      </w:r>
    </w:p>
    <w:p w14:paraId="7A2E2EC8" w14:textId="6688088F" w:rsidR="00D05A5D" w:rsidRPr="00DA5682" w:rsidRDefault="00E030F1" w:rsidP="00D05A5D">
      <w:pPr>
        <w:rPr>
          <w:sz w:val="24"/>
          <w:szCs w:val="24"/>
        </w:rPr>
      </w:pPr>
      <w:r>
        <w:rPr>
          <w:noProof/>
          <w:sz w:val="24"/>
          <w:szCs w:val="24"/>
        </w:rPr>
        <w:drawing>
          <wp:anchor distT="0" distB="0" distL="114300" distR="114300" simplePos="0" relativeHeight="251658240" behindDoc="0" locked="0" layoutInCell="1" allowOverlap="1" wp14:anchorId="2D61F831" wp14:editId="22249D8A">
            <wp:simplePos x="0" y="0"/>
            <wp:positionH relativeFrom="margin">
              <wp:posOffset>729465</wp:posOffset>
            </wp:positionH>
            <wp:positionV relativeFrom="paragraph">
              <wp:posOffset>118082</wp:posOffset>
            </wp:positionV>
            <wp:extent cx="810895" cy="367629"/>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810895" cy="367629"/>
                    </a:xfrm>
                    <a:prstGeom prst="rect">
                      <a:avLst/>
                    </a:prstGeom>
                    <a:noFill/>
                  </pic:spPr>
                </pic:pic>
              </a:graphicData>
            </a:graphic>
            <wp14:sizeRelH relativeFrom="page">
              <wp14:pctWidth>0</wp14:pctWidth>
            </wp14:sizeRelH>
            <wp14:sizeRelV relativeFrom="page">
              <wp14:pctHeight>0</wp14:pctHeight>
            </wp14:sizeRelV>
          </wp:anchor>
        </w:drawing>
      </w:r>
      <w:r w:rsidR="00D05A5D" w:rsidRPr="00DA5682">
        <w:rPr>
          <w:sz w:val="24"/>
          <w:szCs w:val="24"/>
        </w:rPr>
        <w:t>(Learner)</w:t>
      </w:r>
    </w:p>
    <w:p w14:paraId="58C5A890" w14:textId="09ADAB0F" w:rsidR="00D05A5D" w:rsidRPr="00DA5682" w:rsidRDefault="00D05A5D" w:rsidP="00D05A5D">
      <w:pPr>
        <w:rPr>
          <w:sz w:val="24"/>
          <w:szCs w:val="24"/>
        </w:rPr>
      </w:pPr>
    </w:p>
    <w:p w14:paraId="31E08A88" w14:textId="6300AF2D" w:rsidR="00D05A5D" w:rsidRPr="00DA5682" w:rsidRDefault="00D05A5D" w:rsidP="00D05A5D">
      <w:pPr>
        <w:rPr>
          <w:sz w:val="24"/>
          <w:szCs w:val="24"/>
        </w:rPr>
      </w:pPr>
      <w:r w:rsidRPr="00DA5682">
        <w:rPr>
          <w:sz w:val="24"/>
          <w:szCs w:val="24"/>
        </w:rPr>
        <w:t>Signed:……………………….. Print Name:…</w:t>
      </w:r>
      <w:r w:rsidR="00E030F1">
        <w:rPr>
          <w:sz w:val="24"/>
          <w:szCs w:val="24"/>
        </w:rPr>
        <w:t xml:space="preserve">Rebecca Williams    </w:t>
      </w:r>
      <w:r w:rsidRPr="00DA5682">
        <w:rPr>
          <w:sz w:val="24"/>
          <w:szCs w:val="24"/>
        </w:rPr>
        <w:t>…….Date:</w:t>
      </w:r>
      <w:r w:rsidR="00E030F1">
        <w:rPr>
          <w:sz w:val="24"/>
          <w:szCs w:val="24"/>
        </w:rPr>
        <w:t xml:space="preserve"> 29/09/2025</w:t>
      </w:r>
      <w:r w:rsidRPr="00DA5682">
        <w:rPr>
          <w:sz w:val="24"/>
          <w:szCs w:val="24"/>
        </w:rPr>
        <w:t xml:space="preserve">…. </w:t>
      </w:r>
    </w:p>
    <w:p w14:paraId="0E2F64AB" w14:textId="70668BF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1"/>
      <w:footerReference w:type="default" r:id="rId4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607DB9" w14:textId="77777777" w:rsidR="00607CAC" w:rsidRDefault="00607CAC">
      <w:r>
        <w:separator/>
      </w:r>
    </w:p>
  </w:endnote>
  <w:endnote w:type="continuationSeparator" w:id="0">
    <w:p w14:paraId="4FA675AB" w14:textId="77777777" w:rsidR="00607CAC" w:rsidRDefault="00607C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AB15BD8" w:rsidR="00A5656A" w:rsidRDefault="00A5656A">
    <w:pPr>
      <w:pStyle w:val="Footer"/>
      <w:jc w:val="right"/>
    </w:pPr>
    <w:r>
      <w:fldChar w:fldCharType="begin"/>
    </w:r>
    <w:r>
      <w:instrText xml:space="preserve"> PAGE   \* MERGEFORMAT </w:instrText>
    </w:r>
    <w:r>
      <w:fldChar w:fldCharType="separate"/>
    </w:r>
    <w:r w:rsidR="00E030F1">
      <w:rPr>
        <w:noProof/>
      </w:rPr>
      <w:t>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F803B7" w14:textId="77777777" w:rsidR="00607CAC" w:rsidRDefault="00607CAC">
      <w:r>
        <w:separator/>
      </w:r>
    </w:p>
  </w:footnote>
  <w:footnote w:type="continuationSeparator" w:id="0">
    <w:p w14:paraId="4B7DCD96" w14:textId="77777777" w:rsidR="00607CAC" w:rsidRDefault="00607C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4A81"/>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2C82"/>
    <w:rsid w:val="00114F52"/>
    <w:rsid w:val="00130119"/>
    <w:rsid w:val="00132812"/>
    <w:rsid w:val="001347F8"/>
    <w:rsid w:val="001359EE"/>
    <w:rsid w:val="00137BB5"/>
    <w:rsid w:val="00137E05"/>
    <w:rsid w:val="001447F6"/>
    <w:rsid w:val="00147DE0"/>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C5871"/>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617B"/>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1C9C"/>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07CAC"/>
    <w:rsid w:val="006108C9"/>
    <w:rsid w:val="00614DF7"/>
    <w:rsid w:val="00615C6B"/>
    <w:rsid w:val="006179BB"/>
    <w:rsid w:val="0062158D"/>
    <w:rsid w:val="006223FD"/>
    <w:rsid w:val="00625D51"/>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7E7B"/>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2DEA"/>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11B5"/>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6AD5"/>
    <w:rsid w:val="00A60103"/>
    <w:rsid w:val="00A61B19"/>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52EA"/>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3660"/>
    <w:rsid w:val="00C01D14"/>
    <w:rsid w:val="00C01D97"/>
    <w:rsid w:val="00C025B4"/>
    <w:rsid w:val="00C029EC"/>
    <w:rsid w:val="00C07601"/>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09E8"/>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30F1"/>
    <w:rsid w:val="00E0524C"/>
    <w:rsid w:val="00E13055"/>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0EA8"/>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BA6"/>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647C"/>
    <w:rsid w:val="00F22AC5"/>
    <w:rsid w:val="00F254D1"/>
    <w:rsid w:val="00F26DED"/>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2FA7"/>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0EA8"/>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semiHidden/>
    <w:unhideWhenUsed/>
    <w:rsid w:val="00E030F1"/>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styleId="Strong">
    <w:name w:val="Strong"/>
    <w:basedOn w:val="DefaultParagraphFont"/>
    <w:uiPriority w:val="22"/>
    <w:qFormat/>
    <w:rsid w:val="00E030F1"/>
    <w:rPr>
      <w:b/>
      <w:bCs/>
    </w:rPr>
  </w:style>
  <w:style w:type="character" w:styleId="Emphasis">
    <w:name w:val="Emphasis"/>
    <w:basedOn w:val="DefaultParagraphFont"/>
    <w:uiPriority w:val="20"/>
    <w:qFormat/>
    <w:rsid w:val="00E030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rl.uk.m.mimecastprotect.com/s/uSxtCN7AJcVyW1vHmfguy71GC?domain=legislation.gov.uk" TargetMode="External"/><Relationship Id="rId18" Type="http://schemas.openxmlformats.org/officeDocument/2006/relationships/hyperlink" Target="https://url.uk.m.mimecastprotect.com/s/uSxtCN7AJcVyW1vHmfguy71GC?domain=legislation.gov.uk" TargetMode="External"/><Relationship Id="rId26" Type="http://schemas.openxmlformats.org/officeDocument/2006/relationships/hyperlink" Target="https://url.uk.m.mimecastprotect.com/s/722GC2GBMuKyYAnu8Tqu5JAb7?domain=safeguarding.wales" TargetMode="External"/><Relationship Id="rId39"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yperlink" Target="https://url.uk.m.mimecastprotect.com/s/9eLPCWWNVuzoEvlH1CruoFI8u?domain=nspcc.org.uk" TargetMode="External"/><Relationship Id="rId34" Type="http://schemas.openxmlformats.org/officeDocument/2006/relationships/hyperlink" Target="https://url.uk.m.mimecastprotect.com/s/rfpvC0AzKuJPxl6U4uJu9aw_P?domain=cypcs.org.uk" TargetMode="External"/><Relationship Id="rId42"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url.uk.m.mimecastprotect.com/s/uSxtCN7AJcVyW1vHmfguy71GC?domain=legislation.gov.uk" TargetMode="External"/><Relationship Id="rId17" Type="http://schemas.openxmlformats.org/officeDocument/2006/relationships/hyperlink" Target="https://url.uk.m.mimecastprotect.com/s/tCQUCQAEMuBZQmzhksyuGH92X?domain=healthandcarelearning.wales" TargetMode="External"/><Relationship Id="rId25" Type="http://schemas.openxmlformats.org/officeDocument/2006/relationships/hyperlink" Target="https://url.uk.m.mimecastprotect.com/s/3g12C1VALUnW4KvsWSXuV7cRv?domain=doi.org" TargetMode="External"/><Relationship Id="rId33" Type="http://schemas.openxmlformats.org/officeDocument/2006/relationships/hyperlink" Target="https://url.uk.m.mimecastprotect.com/s/D7XiC93MWTR70PoUntDuqFJHj?domain=gov.uk" TargetMode="External"/><Relationship Id="rId38" Type="http://schemas.openxmlformats.org/officeDocument/2006/relationships/hyperlink" Target="mailto:ESW@Wrexham.gov.uk" TargetMode="External"/><Relationship Id="rId2" Type="http://schemas.openxmlformats.org/officeDocument/2006/relationships/customXml" Target="../customXml/item2.xml"/><Relationship Id="rId16" Type="http://schemas.openxmlformats.org/officeDocument/2006/relationships/hyperlink" Target="https://url.uk.m.mimecastprotect.com/s/Wc9wCP6DLSvVwqyc1ivuxhTZY?domain=gwentsafeguarding.org.uk" TargetMode="External"/><Relationship Id="rId20" Type="http://schemas.openxmlformats.org/officeDocument/2006/relationships/hyperlink" Target="https://url.uk.m.mimecastprotect.com/s/toDeCVJMRC0QJ1OckuKuE3SE_?domain=law.gov.wales" TargetMode="External"/><Relationship Id="rId29" Type="http://schemas.openxmlformats.org/officeDocument/2006/relationships/hyperlink" Target="https://url.uk.m.mimecastprotect.com/s/GgdFC5AGPugNJOqTQfOukLYXa?domain=socialcare.wales"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rl.uk.m.mimecastprotect.com/s/uSxtCN7AJcVyW1vHmfguy71GC?domain=legislation.gov.uk" TargetMode="External"/><Relationship Id="rId24" Type="http://schemas.openxmlformats.org/officeDocument/2006/relationships/hyperlink" Target="https://url.uk.m.mimecastprotect.com/s/4rhoCZZQ1fPB6yOTJIquBLEYp?domain=mysocialworknews.com" TargetMode="External"/><Relationship Id="rId32" Type="http://schemas.openxmlformats.org/officeDocument/2006/relationships/hyperlink" Target="https://url.uk.m.mimecastprotect.com/s/6Y9aC8XLVtO4GxncZsPuym7Eo?domain=gov.wales" TargetMode="External"/><Relationship Id="rId37" Type="http://schemas.openxmlformats.org/officeDocument/2006/relationships/hyperlink" Target="https://url.uk.m.mimecastprotect.com/s/IB9OCk641SYGEZmh7HVuGvU32?domain=safeguarding.wales" TargetMode="External"/><Relationship Id="rId40" Type="http://schemas.openxmlformats.org/officeDocument/2006/relationships/image" Target="media/image3.png"/><Relationship Id="rId5" Type="http://schemas.openxmlformats.org/officeDocument/2006/relationships/styles" Target="styles.xml"/><Relationship Id="rId15" Type="http://schemas.openxmlformats.org/officeDocument/2006/relationships/hyperlink" Target="https://url.uk.m.mimecastprotect.com/s/k3UlCOJBKC5Q8oqTvhyuGx-c6?domain=estyn.gov.wales" TargetMode="External"/><Relationship Id="rId23" Type="http://schemas.openxmlformats.org/officeDocument/2006/relationships/hyperlink" Target="https://url.uk.m.mimecastprotect.com/s/h_32CYVP8UkB7PGT2HouxkHEE?domain=learning.nspcc.org.uk" TargetMode="External"/><Relationship Id="rId28" Type="http://schemas.openxmlformats.org/officeDocument/2006/relationships/hyperlink" Target="https://url.uk.m.mimecastprotect.com/s/n_56C4W0OuYkVGLhLcxu4Sl2j?domain=socialcare.wales" TargetMode="External"/><Relationship Id="rId36" Type="http://schemas.openxmlformats.org/officeDocument/2006/relationships/hyperlink" Target="https://url.uk.m.mimecastprotect.com/s/f_ZnCjA41ulNrkpTZFVumrk9X?domain=gov.wales" TargetMode="External"/><Relationship Id="rId10" Type="http://schemas.openxmlformats.org/officeDocument/2006/relationships/image" Target="media/image1.png"/><Relationship Id="rId19" Type="http://schemas.openxmlformats.org/officeDocument/2006/relationships/hyperlink" Target="https://url.uk.m.mimecastprotect.com/s/R2K1CR8GNinZ687sqtYu1ATiR?domain=jrf.org.uk" TargetMode="External"/><Relationship Id="rId31" Type="http://schemas.openxmlformats.org/officeDocument/2006/relationships/hyperlink" Target="https://url.uk.m.mimecastprotect.com/s/o6zfC7DKRCE7g93c7iDuoathq?domain=gov.wales"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rl.uk.m.mimecastprotect.com/s/uSxtCN7AJcVyW1vHmfguy71GC?domain=legislation.gov.uk" TargetMode="External"/><Relationship Id="rId22" Type="http://schemas.openxmlformats.org/officeDocument/2006/relationships/hyperlink" Target="https://url.uk.m.mimecastprotect.com/s/UGl9CXYOWtBrQ3phMF0uWvdhN?domain=learning.nspcc.org.uk" TargetMode="External"/><Relationship Id="rId27" Type="http://schemas.openxmlformats.org/officeDocument/2006/relationships/hyperlink" Target="https://url.uk.m.mimecastprotect.com/s/uCGQC3YDNt7NkVLczU6uQ920L?domain=ccinform.co.uk" TargetMode="External"/><Relationship Id="rId30" Type="http://schemas.openxmlformats.org/officeDocument/2006/relationships/hyperlink" Target="https://url.uk.m.mimecastprotect.com/s/k6mKC6YJQtVwNxQHEh4u5rpvR?domain=gov.wales" TargetMode="External"/><Relationship Id="rId35" Type="http://schemas.openxmlformats.org/officeDocument/2006/relationships/hyperlink" Target="https://url.uk.m.mimecastprotect.com/s/VP-VCg740cPQ3nVT1Cpu4hg2L?domain=gov.wales"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1330B5-74D0-4081-A5DD-11D670B0F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4222</Words>
  <Characters>25503</Characters>
  <Application>Microsoft Office Word</Application>
  <DocSecurity>0</DocSecurity>
  <Lines>772</Lines>
  <Paragraphs>333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Mathew Povey</cp:lastModifiedBy>
  <cp:revision>2</cp:revision>
  <cp:lastPrinted>2020-02-11T19:20:00Z</cp:lastPrinted>
  <dcterms:created xsi:type="dcterms:W3CDTF">2025-10-09T14:19:00Z</dcterms:created>
  <dcterms:modified xsi:type="dcterms:W3CDTF">2025-10-09T14:19:00Z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53ad27ac-0bd4-4847-b5f8-644faed1895d</vt:lpwstr>
  </property>
</Properties>
</file>