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179D7" w14:textId="77777777" w:rsidR="00E00032" w:rsidRDefault="00E00032" w:rsidP="00E00032">
      <w:pPr>
        <w:jc w:val="center"/>
        <w:rPr>
          <w:b/>
          <w:sz w:val="32"/>
        </w:rPr>
      </w:pPr>
    </w:p>
    <w:p w14:paraId="021BFC16" w14:textId="77777777" w:rsidR="00E00032" w:rsidRDefault="00E00032" w:rsidP="00E00032">
      <w:pPr>
        <w:jc w:val="center"/>
        <w:rPr>
          <w:b/>
          <w:sz w:val="32"/>
        </w:rPr>
      </w:pPr>
    </w:p>
    <w:p w14:paraId="06A27658" w14:textId="77777777" w:rsidR="00E00032" w:rsidRDefault="00E00032" w:rsidP="00E00032">
      <w:pPr>
        <w:jc w:val="center"/>
        <w:rPr>
          <w:b/>
          <w:sz w:val="32"/>
        </w:rPr>
      </w:pPr>
    </w:p>
    <w:p w14:paraId="21A2B0BD" w14:textId="5CE388A6" w:rsidR="00E00032" w:rsidRDefault="00E25D55" w:rsidP="00E00032">
      <w:pPr>
        <w:jc w:val="center"/>
        <w:rPr>
          <w:b/>
          <w:sz w:val="32"/>
        </w:rPr>
      </w:pPr>
      <w:r>
        <w:rPr>
          <w:b/>
          <w:sz w:val="32"/>
        </w:rPr>
        <w:t xml:space="preserve">Christopher </w:t>
      </w:r>
      <w:proofErr w:type="spellStart"/>
      <w:r>
        <w:rPr>
          <w:b/>
          <w:sz w:val="32"/>
        </w:rPr>
        <w:t>Setalsingh</w:t>
      </w:r>
      <w:proofErr w:type="spellEnd"/>
    </w:p>
    <w:p w14:paraId="7659359D" w14:textId="7AD8BE5F" w:rsidR="00E25D55" w:rsidRDefault="00E25D55" w:rsidP="00E00032">
      <w:pPr>
        <w:jc w:val="center"/>
        <w:rPr>
          <w:b/>
          <w:sz w:val="32"/>
        </w:rPr>
      </w:pPr>
      <w:r>
        <w:rPr>
          <w:b/>
          <w:sz w:val="32"/>
        </w:rPr>
        <w:t>Student No: 2127114</w:t>
      </w:r>
    </w:p>
    <w:p w14:paraId="383A65E2" w14:textId="529BB219" w:rsidR="00E25D55" w:rsidRDefault="00E25D55" w:rsidP="00E00032">
      <w:pPr>
        <w:jc w:val="center"/>
        <w:rPr>
          <w:b/>
          <w:sz w:val="32"/>
        </w:rPr>
      </w:pPr>
      <w:r>
        <w:rPr>
          <w:b/>
          <w:sz w:val="32"/>
        </w:rPr>
        <w:t>Lecturer Tristan Hawkins</w:t>
      </w:r>
    </w:p>
    <w:p w14:paraId="3FA0C0D4" w14:textId="77777777" w:rsidR="00E00032" w:rsidRDefault="00E00032" w:rsidP="00E25D55">
      <w:pPr>
        <w:rPr>
          <w:b/>
          <w:sz w:val="32"/>
        </w:rPr>
      </w:pPr>
    </w:p>
    <w:p w14:paraId="151260E1" w14:textId="77777777" w:rsidR="00E00032" w:rsidRPr="00DA70D8" w:rsidRDefault="00E00032" w:rsidP="00E00032">
      <w:pPr>
        <w:jc w:val="center"/>
        <w:rPr>
          <w:b/>
          <w:sz w:val="32"/>
        </w:rPr>
      </w:pPr>
      <w:r>
        <w:rPr>
          <w:b/>
          <w:sz w:val="32"/>
        </w:rPr>
        <w:t>“</w:t>
      </w:r>
      <w:r w:rsidRPr="00DA70D8">
        <w:rPr>
          <w:b/>
          <w:sz w:val="32"/>
        </w:rPr>
        <w:t>Financial Management for the Hotel Industry</w:t>
      </w:r>
      <w:r>
        <w:rPr>
          <w:b/>
          <w:sz w:val="32"/>
        </w:rPr>
        <w:t>”</w:t>
      </w:r>
    </w:p>
    <w:p w14:paraId="7D1B65BC" w14:textId="77777777" w:rsidR="00E00032" w:rsidRDefault="00E00032" w:rsidP="00E00032">
      <w:pPr>
        <w:jc w:val="center"/>
        <w:rPr>
          <w:b/>
          <w:sz w:val="32"/>
        </w:rPr>
      </w:pPr>
      <w:r>
        <w:rPr>
          <w:b/>
          <w:sz w:val="32"/>
        </w:rPr>
        <w:t>“</w:t>
      </w:r>
      <w:r w:rsidRPr="00DA70D8">
        <w:rPr>
          <w:b/>
          <w:sz w:val="32"/>
        </w:rPr>
        <w:t>Comparison of Two Hospitality Organisations</w:t>
      </w:r>
      <w:r>
        <w:rPr>
          <w:b/>
          <w:sz w:val="32"/>
        </w:rPr>
        <w:t>”</w:t>
      </w:r>
    </w:p>
    <w:p w14:paraId="52176864" w14:textId="77777777" w:rsidR="00E25D55" w:rsidRDefault="00E00032" w:rsidP="00E00032">
      <w:pPr>
        <w:pBdr>
          <w:bottom w:val="single" w:sz="4" w:space="1" w:color="auto"/>
        </w:pBdr>
        <w:jc w:val="center"/>
        <w:rPr>
          <w:b/>
          <w:sz w:val="32"/>
        </w:rPr>
      </w:pPr>
      <w:r>
        <w:rPr>
          <w:b/>
          <w:sz w:val="32"/>
        </w:rPr>
        <w:t xml:space="preserve">“Assignment 2” </w:t>
      </w:r>
    </w:p>
    <w:p w14:paraId="0649411F" w14:textId="77777777" w:rsidR="00E25D55" w:rsidRDefault="00E25D55" w:rsidP="00E00032">
      <w:pPr>
        <w:pBdr>
          <w:bottom w:val="single" w:sz="4" w:space="1" w:color="auto"/>
        </w:pBdr>
        <w:jc w:val="center"/>
        <w:rPr>
          <w:b/>
          <w:sz w:val="32"/>
        </w:rPr>
      </w:pPr>
    </w:p>
    <w:p w14:paraId="1F1AE0E0" w14:textId="0358F204" w:rsidR="00E00032" w:rsidRDefault="00E00032" w:rsidP="00E00032">
      <w:pPr>
        <w:pBdr>
          <w:bottom w:val="single" w:sz="4" w:space="1" w:color="auto"/>
        </w:pBdr>
        <w:jc w:val="center"/>
        <w:rPr>
          <w:b/>
        </w:rPr>
      </w:pPr>
      <w:r>
        <w:rPr>
          <w:b/>
        </w:rPr>
        <w:br w:type="page"/>
      </w:r>
    </w:p>
    <w:sdt>
      <w:sdtPr>
        <w:rPr>
          <w:rFonts w:ascii="Times New Roman" w:eastAsia="Times New Roman" w:hAnsi="Times New Roman" w:cs="Times New Roman"/>
          <w:color w:val="auto"/>
          <w:sz w:val="24"/>
          <w:szCs w:val="24"/>
          <w:lang w:val="en-GB" w:eastAsia="en-IN"/>
        </w:rPr>
        <w:id w:val="1950120417"/>
        <w:docPartObj>
          <w:docPartGallery w:val="Table of Contents"/>
          <w:docPartUnique/>
        </w:docPartObj>
      </w:sdtPr>
      <w:sdtEndPr>
        <w:rPr>
          <w:b/>
          <w:bCs/>
          <w:noProof/>
        </w:rPr>
      </w:sdtEndPr>
      <w:sdtContent>
        <w:p w14:paraId="6531A35A" w14:textId="77777777" w:rsidR="00E00032" w:rsidRPr="00E00032" w:rsidRDefault="00E00032" w:rsidP="00E00032">
          <w:pPr>
            <w:pStyle w:val="TOCHeading"/>
            <w:jc w:val="center"/>
            <w:rPr>
              <w:rFonts w:ascii="Times New Roman" w:hAnsi="Times New Roman" w:cs="Times New Roman"/>
              <w:b/>
              <w:color w:val="000000" w:themeColor="text1"/>
              <w:sz w:val="28"/>
            </w:rPr>
          </w:pPr>
          <w:r w:rsidRPr="00E00032">
            <w:rPr>
              <w:rFonts w:ascii="Times New Roman" w:hAnsi="Times New Roman" w:cs="Times New Roman"/>
              <w:b/>
              <w:color w:val="000000" w:themeColor="text1"/>
              <w:sz w:val="28"/>
            </w:rPr>
            <w:t>Table of Contents</w:t>
          </w:r>
        </w:p>
        <w:p w14:paraId="3C549374" w14:textId="77777777" w:rsidR="00E00032" w:rsidRDefault="00E00032">
          <w:pPr>
            <w:pStyle w:val="TOC1"/>
            <w:tabs>
              <w:tab w:val="right" w:leader="dot" w:pos="9019"/>
            </w:tabs>
            <w:rPr>
              <w:noProof/>
            </w:rPr>
          </w:pPr>
          <w:r>
            <w:fldChar w:fldCharType="begin"/>
          </w:r>
          <w:r>
            <w:instrText xml:space="preserve"> TOC \o "1-3" \h \z \u </w:instrText>
          </w:r>
          <w:r>
            <w:fldChar w:fldCharType="separate"/>
          </w:r>
          <w:hyperlink w:anchor="_Toc150182740" w:history="1">
            <w:r w:rsidRPr="002A77B8">
              <w:rPr>
                <w:rStyle w:val="Hyperlink"/>
                <w:noProof/>
              </w:rPr>
              <w:t>Introduction</w:t>
            </w:r>
            <w:r>
              <w:rPr>
                <w:noProof/>
                <w:webHidden/>
              </w:rPr>
              <w:tab/>
            </w:r>
            <w:r>
              <w:rPr>
                <w:noProof/>
                <w:webHidden/>
              </w:rPr>
              <w:fldChar w:fldCharType="begin"/>
            </w:r>
            <w:r>
              <w:rPr>
                <w:noProof/>
                <w:webHidden/>
              </w:rPr>
              <w:instrText xml:space="preserve"> PAGEREF _Toc150182740 \h </w:instrText>
            </w:r>
            <w:r>
              <w:rPr>
                <w:noProof/>
                <w:webHidden/>
              </w:rPr>
            </w:r>
            <w:r>
              <w:rPr>
                <w:noProof/>
                <w:webHidden/>
              </w:rPr>
              <w:fldChar w:fldCharType="separate"/>
            </w:r>
            <w:r>
              <w:rPr>
                <w:noProof/>
                <w:webHidden/>
              </w:rPr>
              <w:t>3</w:t>
            </w:r>
            <w:r>
              <w:rPr>
                <w:noProof/>
                <w:webHidden/>
              </w:rPr>
              <w:fldChar w:fldCharType="end"/>
            </w:r>
          </w:hyperlink>
        </w:p>
        <w:p w14:paraId="13A9A83A" w14:textId="77777777" w:rsidR="00E00032" w:rsidRDefault="00000000">
          <w:pPr>
            <w:pStyle w:val="TOC1"/>
            <w:tabs>
              <w:tab w:val="right" w:leader="dot" w:pos="9019"/>
            </w:tabs>
            <w:rPr>
              <w:noProof/>
            </w:rPr>
          </w:pPr>
          <w:hyperlink w:anchor="_Toc150182741" w:history="1">
            <w:r w:rsidR="00E00032" w:rsidRPr="002A77B8">
              <w:rPr>
                <w:rStyle w:val="Hyperlink"/>
                <w:noProof/>
              </w:rPr>
              <w:t>Discussions</w:t>
            </w:r>
            <w:r w:rsidR="00E00032">
              <w:rPr>
                <w:noProof/>
                <w:webHidden/>
              </w:rPr>
              <w:tab/>
            </w:r>
            <w:r w:rsidR="00E00032">
              <w:rPr>
                <w:noProof/>
                <w:webHidden/>
              </w:rPr>
              <w:fldChar w:fldCharType="begin"/>
            </w:r>
            <w:r w:rsidR="00E00032">
              <w:rPr>
                <w:noProof/>
                <w:webHidden/>
              </w:rPr>
              <w:instrText xml:space="preserve"> PAGEREF _Toc150182741 \h </w:instrText>
            </w:r>
            <w:r w:rsidR="00E00032">
              <w:rPr>
                <w:noProof/>
                <w:webHidden/>
              </w:rPr>
            </w:r>
            <w:r w:rsidR="00E00032">
              <w:rPr>
                <w:noProof/>
                <w:webHidden/>
              </w:rPr>
              <w:fldChar w:fldCharType="separate"/>
            </w:r>
            <w:r w:rsidR="00E00032">
              <w:rPr>
                <w:noProof/>
                <w:webHidden/>
              </w:rPr>
              <w:t>3</w:t>
            </w:r>
            <w:r w:rsidR="00E00032">
              <w:rPr>
                <w:noProof/>
                <w:webHidden/>
              </w:rPr>
              <w:fldChar w:fldCharType="end"/>
            </w:r>
          </w:hyperlink>
        </w:p>
        <w:p w14:paraId="6EA77FCD" w14:textId="77777777" w:rsidR="00E00032" w:rsidRDefault="00000000">
          <w:pPr>
            <w:pStyle w:val="TOC2"/>
            <w:tabs>
              <w:tab w:val="right" w:leader="dot" w:pos="9019"/>
            </w:tabs>
            <w:rPr>
              <w:noProof/>
            </w:rPr>
          </w:pPr>
          <w:hyperlink w:anchor="_Toc150182742" w:history="1">
            <w:r w:rsidR="00E00032" w:rsidRPr="002A77B8">
              <w:rPr>
                <w:rStyle w:val="Hyperlink"/>
                <w:noProof/>
              </w:rPr>
              <w:t>“Financial performance analysis for Seaview Resort regarding three financial periods”</w:t>
            </w:r>
            <w:r w:rsidR="00E00032">
              <w:rPr>
                <w:noProof/>
                <w:webHidden/>
              </w:rPr>
              <w:tab/>
            </w:r>
            <w:r w:rsidR="00E00032">
              <w:rPr>
                <w:noProof/>
                <w:webHidden/>
              </w:rPr>
              <w:fldChar w:fldCharType="begin"/>
            </w:r>
            <w:r w:rsidR="00E00032">
              <w:rPr>
                <w:noProof/>
                <w:webHidden/>
              </w:rPr>
              <w:instrText xml:space="preserve"> PAGEREF _Toc150182742 \h </w:instrText>
            </w:r>
            <w:r w:rsidR="00E00032">
              <w:rPr>
                <w:noProof/>
                <w:webHidden/>
              </w:rPr>
            </w:r>
            <w:r w:rsidR="00E00032">
              <w:rPr>
                <w:noProof/>
                <w:webHidden/>
              </w:rPr>
              <w:fldChar w:fldCharType="separate"/>
            </w:r>
            <w:r w:rsidR="00E00032">
              <w:rPr>
                <w:noProof/>
                <w:webHidden/>
              </w:rPr>
              <w:t>3</w:t>
            </w:r>
            <w:r w:rsidR="00E00032">
              <w:rPr>
                <w:noProof/>
                <w:webHidden/>
              </w:rPr>
              <w:fldChar w:fldCharType="end"/>
            </w:r>
          </w:hyperlink>
        </w:p>
        <w:p w14:paraId="2ADEC74C" w14:textId="77777777" w:rsidR="00E00032" w:rsidRDefault="00000000">
          <w:pPr>
            <w:pStyle w:val="TOC2"/>
            <w:tabs>
              <w:tab w:val="right" w:leader="dot" w:pos="9019"/>
            </w:tabs>
            <w:rPr>
              <w:noProof/>
            </w:rPr>
          </w:pPr>
          <w:hyperlink w:anchor="_Toc150182743" w:history="1">
            <w:r w:rsidR="00E00032" w:rsidRPr="002A77B8">
              <w:rPr>
                <w:rStyle w:val="Hyperlink"/>
                <w:noProof/>
              </w:rPr>
              <w:t>“Key reasons regarding profit declining position in business”</w:t>
            </w:r>
            <w:r w:rsidR="00E00032">
              <w:rPr>
                <w:noProof/>
                <w:webHidden/>
              </w:rPr>
              <w:tab/>
            </w:r>
            <w:r w:rsidR="00E00032">
              <w:rPr>
                <w:noProof/>
                <w:webHidden/>
              </w:rPr>
              <w:fldChar w:fldCharType="begin"/>
            </w:r>
            <w:r w:rsidR="00E00032">
              <w:rPr>
                <w:noProof/>
                <w:webHidden/>
              </w:rPr>
              <w:instrText xml:space="preserve"> PAGEREF _Toc150182743 \h </w:instrText>
            </w:r>
            <w:r w:rsidR="00E00032">
              <w:rPr>
                <w:noProof/>
                <w:webHidden/>
              </w:rPr>
            </w:r>
            <w:r w:rsidR="00E00032">
              <w:rPr>
                <w:noProof/>
                <w:webHidden/>
              </w:rPr>
              <w:fldChar w:fldCharType="separate"/>
            </w:r>
            <w:r w:rsidR="00E00032">
              <w:rPr>
                <w:noProof/>
                <w:webHidden/>
              </w:rPr>
              <w:t>6</w:t>
            </w:r>
            <w:r w:rsidR="00E00032">
              <w:rPr>
                <w:noProof/>
                <w:webHidden/>
              </w:rPr>
              <w:fldChar w:fldCharType="end"/>
            </w:r>
          </w:hyperlink>
        </w:p>
        <w:p w14:paraId="3F9070C5" w14:textId="77777777" w:rsidR="00E00032" w:rsidRDefault="00000000">
          <w:pPr>
            <w:pStyle w:val="TOC2"/>
            <w:tabs>
              <w:tab w:val="right" w:leader="dot" w:pos="9019"/>
            </w:tabs>
            <w:rPr>
              <w:noProof/>
            </w:rPr>
          </w:pPr>
          <w:hyperlink w:anchor="_Toc150182744" w:history="1">
            <w:r w:rsidR="00E00032" w:rsidRPr="002A77B8">
              <w:rPr>
                <w:rStyle w:val="Hyperlink"/>
                <w:noProof/>
              </w:rPr>
              <w:t>“Applied comprehensive turnaround strategy to revitalise the resort's financial health”</w:t>
            </w:r>
            <w:r w:rsidR="00E00032">
              <w:rPr>
                <w:noProof/>
                <w:webHidden/>
              </w:rPr>
              <w:tab/>
            </w:r>
            <w:r w:rsidR="00E00032">
              <w:rPr>
                <w:noProof/>
                <w:webHidden/>
              </w:rPr>
              <w:fldChar w:fldCharType="begin"/>
            </w:r>
            <w:r w:rsidR="00E00032">
              <w:rPr>
                <w:noProof/>
                <w:webHidden/>
              </w:rPr>
              <w:instrText xml:space="preserve"> PAGEREF _Toc150182744 \h </w:instrText>
            </w:r>
            <w:r w:rsidR="00E00032">
              <w:rPr>
                <w:noProof/>
                <w:webHidden/>
              </w:rPr>
            </w:r>
            <w:r w:rsidR="00E00032">
              <w:rPr>
                <w:noProof/>
                <w:webHidden/>
              </w:rPr>
              <w:fldChar w:fldCharType="separate"/>
            </w:r>
            <w:r w:rsidR="00E00032">
              <w:rPr>
                <w:noProof/>
                <w:webHidden/>
              </w:rPr>
              <w:t>7</w:t>
            </w:r>
            <w:r w:rsidR="00E00032">
              <w:rPr>
                <w:noProof/>
                <w:webHidden/>
              </w:rPr>
              <w:fldChar w:fldCharType="end"/>
            </w:r>
          </w:hyperlink>
        </w:p>
        <w:p w14:paraId="23431E51" w14:textId="77777777" w:rsidR="00E00032" w:rsidRDefault="00000000">
          <w:pPr>
            <w:pStyle w:val="TOC1"/>
            <w:tabs>
              <w:tab w:val="right" w:leader="dot" w:pos="9019"/>
            </w:tabs>
            <w:rPr>
              <w:noProof/>
            </w:rPr>
          </w:pPr>
          <w:hyperlink w:anchor="_Toc150182745" w:history="1">
            <w:r w:rsidR="00E00032" w:rsidRPr="002A77B8">
              <w:rPr>
                <w:rStyle w:val="Hyperlink"/>
                <w:noProof/>
              </w:rPr>
              <w:t>Conclusions</w:t>
            </w:r>
            <w:r w:rsidR="00E00032">
              <w:rPr>
                <w:noProof/>
                <w:webHidden/>
              </w:rPr>
              <w:tab/>
            </w:r>
            <w:r w:rsidR="00E00032">
              <w:rPr>
                <w:noProof/>
                <w:webHidden/>
              </w:rPr>
              <w:fldChar w:fldCharType="begin"/>
            </w:r>
            <w:r w:rsidR="00E00032">
              <w:rPr>
                <w:noProof/>
                <w:webHidden/>
              </w:rPr>
              <w:instrText xml:space="preserve"> PAGEREF _Toc150182745 \h </w:instrText>
            </w:r>
            <w:r w:rsidR="00E00032">
              <w:rPr>
                <w:noProof/>
                <w:webHidden/>
              </w:rPr>
            </w:r>
            <w:r w:rsidR="00E00032">
              <w:rPr>
                <w:noProof/>
                <w:webHidden/>
              </w:rPr>
              <w:fldChar w:fldCharType="separate"/>
            </w:r>
            <w:r w:rsidR="00E00032">
              <w:rPr>
                <w:noProof/>
                <w:webHidden/>
              </w:rPr>
              <w:t>8</w:t>
            </w:r>
            <w:r w:rsidR="00E00032">
              <w:rPr>
                <w:noProof/>
                <w:webHidden/>
              </w:rPr>
              <w:fldChar w:fldCharType="end"/>
            </w:r>
          </w:hyperlink>
        </w:p>
        <w:p w14:paraId="60EEE0B7" w14:textId="77777777" w:rsidR="00E00032" w:rsidRDefault="00000000">
          <w:pPr>
            <w:pStyle w:val="TOC1"/>
            <w:tabs>
              <w:tab w:val="right" w:leader="dot" w:pos="9019"/>
            </w:tabs>
            <w:rPr>
              <w:noProof/>
            </w:rPr>
          </w:pPr>
          <w:hyperlink w:anchor="_Toc150182746" w:history="1">
            <w:r w:rsidR="00E00032" w:rsidRPr="002A77B8">
              <w:rPr>
                <w:rStyle w:val="Hyperlink"/>
                <w:noProof/>
              </w:rPr>
              <w:t>References</w:t>
            </w:r>
            <w:r w:rsidR="00E00032">
              <w:rPr>
                <w:noProof/>
                <w:webHidden/>
              </w:rPr>
              <w:tab/>
            </w:r>
            <w:r w:rsidR="00E00032">
              <w:rPr>
                <w:noProof/>
                <w:webHidden/>
              </w:rPr>
              <w:fldChar w:fldCharType="begin"/>
            </w:r>
            <w:r w:rsidR="00E00032">
              <w:rPr>
                <w:noProof/>
                <w:webHidden/>
              </w:rPr>
              <w:instrText xml:space="preserve"> PAGEREF _Toc150182746 \h </w:instrText>
            </w:r>
            <w:r w:rsidR="00E00032">
              <w:rPr>
                <w:noProof/>
                <w:webHidden/>
              </w:rPr>
            </w:r>
            <w:r w:rsidR="00E00032">
              <w:rPr>
                <w:noProof/>
                <w:webHidden/>
              </w:rPr>
              <w:fldChar w:fldCharType="separate"/>
            </w:r>
            <w:r w:rsidR="00E00032">
              <w:rPr>
                <w:noProof/>
                <w:webHidden/>
              </w:rPr>
              <w:t>9</w:t>
            </w:r>
            <w:r w:rsidR="00E00032">
              <w:rPr>
                <w:noProof/>
                <w:webHidden/>
              </w:rPr>
              <w:fldChar w:fldCharType="end"/>
            </w:r>
          </w:hyperlink>
        </w:p>
        <w:p w14:paraId="472FBDC6" w14:textId="77777777" w:rsidR="00E00032" w:rsidRDefault="00E00032">
          <w:r>
            <w:rPr>
              <w:b/>
              <w:bCs/>
              <w:noProof/>
            </w:rPr>
            <w:fldChar w:fldCharType="end"/>
          </w:r>
        </w:p>
      </w:sdtContent>
    </w:sdt>
    <w:p w14:paraId="0D9020FC" w14:textId="77777777" w:rsidR="00E00032" w:rsidRDefault="00E00032">
      <w:pPr>
        <w:rPr>
          <w:b/>
        </w:rPr>
      </w:pPr>
      <w:r>
        <w:rPr>
          <w:b/>
        </w:rPr>
        <w:br w:type="page"/>
      </w:r>
    </w:p>
    <w:p w14:paraId="6D4E2508" w14:textId="77777777" w:rsidR="00E03C57" w:rsidRPr="00E00032" w:rsidRDefault="00F53744" w:rsidP="00E00032">
      <w:pPr>
        <w:pStyle w:val="Heading1"/>
      </w:pPr>
      <w:bookmarkStart w:id="0" w:name="_Toc150182740"/>
      <w:r w:rsidRPr="00E00032">
        <w:lastRenderedPageBreak/>
        <w:t>Introduction</w:t>
      </w:r>
      <w:bookmarkEnd w:id="0"/>
      <w:r w:rsidRPr="00E00032">
        <w:t xml:space="preserve"> </w:t>
      </w:r>
    </w:p>
    <w:p w14:paraId="69EF9AAA" w14:textId="77777777" w:rsidR="00E03C57" w:rsidRPr="00E00032" w:rsidRDefault="00F53744">
      <w:r w:rsidRPr="00E00032">
        <w:t xml:space="preserve">Applied engagement of financial formulations and evaluation is considered an essential attribute for every business to structure the performance and some strategic initiative for the future. Concerning the present financial attribute in this report mainly the financial analysis and some other areas of development related to </w:t>
      </w:r>
      <w:r w:rsidRPr="00E00032">
        <w:rPr>
          <w:b/>
        </w:rPr>
        <w:t xml:space="preserve">“The Seaview Resort” </w:t>
      </w:r>
      <w:r w:rsidRPr="00E00032">
        <w:t xml:space="preserve">have been evaluated with the processing of accounting formulation in the present period. The application of The Financial Management concept over this particular resort is mainly initiated to recognise the financial compatibility and some of the progressive attributable support through the processing of which the present optimised financial stability and some of the marketing engagement can be evaluated (Drury, 2021). </w:t>
      </w:r>
    </w:p>
    <w:p w14:paraId="280D6837" w14:textId="77777777" w:rsidR="00E03C57" w:rsidRPr="00E00032" w:rsidRDefault="00F53744">
      <w:pPr>
        <w:rPr>
          <w:b/>
        </w:rPr>
      </w:pPr>
      <w:r w:rsidRPr="00E00032">
        <w:t xml:space="preserve">It is initiated with the general intention of managing the competitive positioning support that is equally supportive and optimised for the reason of business stability. In this report, both the financial and some of the areas of non-financial aspects are evaluated for compatibility reasons that provide the ultimate support of business standardised growth. </w:t>
      </w:r>
    </w:p>
    <w:p w14:paraId="2563D482" w14:textId="77777777" w:rsidR="00E03C57" w:rsidRPr="00E00032" w:rsidRDefault="00F53744" w:rsidP="00E00032">
      <w:pPr>
        <w:pStyle w:val="Heading1"/>
      </w:pPr>
      <w:bookmarkStart w:id="1" w:name="_Toc150182741"/>
      <w:r w:rsidRPr="00E00032">
        <w:t>Discussions</w:t>
      </w:r>
      <w:bookmarkEnd w:id="1"/>
      <w:r w:rsidRPr="00E00032">
        <w:t xml:space="preserve"> </w:t>
      </w:r>
    </w:p>
    <w:p w14:paraId="01DC407E" w14:textId="77777777" w:rsidR="00E03C57" w:rsidRPr="00E00032" w:rsidRDefault="00F53744">
      <w:r w:rsidRPr="00E00032">
        <w:rPr>
          <w:b/>
        </w:rPr>
        <w:t>Seaview Resort</w:t>
      </w:r>
      <w:r w:rsidRPr="00E00032">
        <w:t xml:space="preserve"> is a hospitality organisation incorporated in the United Kingdom and situated on a picturesque coastline. In the present situation with recognising the consequences of the pandemic, Brexit and others the primary volume of Occupancy rate related to this business has declined which initiates a certain volume of challenging approach in the context of revenue positioning. Under the present circumstance, the management of the business mainly intended to provide focus on the operation and progress including some of the structural development properly so that the optimised value of the business can be expanded. The management is intended to provide some strategic initiative approach so that the overall avoidance of uncertainty can be managed. </w:t>
      </w:r>
    </w:p>
    <w:p w14:paraId="79A2DD43" w14:textId="77777777" w:rsidR="00E03C57" w:rsidRPr="00E00032" w:rsidRDefault="00F53744" w:rsidP="00E00032">
      <w:pPr>
        <w:pStyle w:val="Heading2"/>
      </w:pPr>
      <w:bookmarkStart w:id="2" w:name="_Toc150182742"/>
      <w:r w:rsidRPr="00E00032">
        <w:t>“Financial performance analysis for Seaview Resort regarding three financial periods”</w:t>
      </w:r>
      <w:bookmarkEnd w:id="2"/>
    </w:p>
    <w:p w14:paraId="780F5C15" w14:textId="77777777" w:rsidR="00E03C57" w:rsidRPr="00E00032" w:rsidRDefault="00F53744">
      <w:r w:rsidRPr="00E00032">
        <w:t xml:space="preserve">The fundamental initiative related to the positioning approach of financial analysis has been initiated to recognise and formulate the accounting development approach that manages the progressive position of a business on a developing basis. Proper positioning support including the maintenance of accounting analysis for every individual business is used to provide a positive volume of stakeholder engagement including the financial health determination support simultaneously (Seal, 2019). The importance and the engagement of this type of identification is also managed for the feasibility support including some of the optimised value </w:t>
      </w:r>
      <w:r w:rsidRPr="00E00032">
        <w:lastRenderedPageBreak/>
        <w:t xml:space="preserve">maintenance approach in a proper manner that is sustainable for the development and progressive purpose. </w:t>
      </w:r>
    </w:p>
    <w:p w14:paraId="004C956F" w14:textId="77777777" w:rsidR="00E03C57" w:rsidRPr="00E00032" w:rsidRDefault="00F53744">
      <w:r w:rsidRPr="00E00032">
        <w:t xml:space="preserve">The applicability of ratio analysis concerning financial performances is considered as one type of strategic engagement to which the probable opportunity and the optimised structure of a business can be determined. Primary maintenance of this type of processing is also used to provide the compatibility benefit including some of the value development structure in a proper manner that is equally progressive to identify and maintain the stability approach of business effectively (Edmonds and Olds, 2019). According to the primary identifications the present financial approach related to the </w:t>
      </w:r>
      <w:r w:rsidRPr="00E00032">
        <w:rPr>
          <w:b/>
        </w:rPr>
        <w:t>Seaview Resort</w:t>
      </w:r>
      <w:r w:rsidRPr="00E00032">
        <w:t xml:space="preserve"> has been provided that is initiated for the accountability and progressive business growth in an effective basis.</w:t>
      </w:r>
    </w:p>
    <w:p w14:paraId="150D63EC" w14:textId="77777777" w:rsidR="00E03C57" w:rsidRPr="00E00032" w:rsidRDefault="00F53744">
      <w:pPr>
        <w:rPr>
          <w:b/>
        </w:rPr>
      </w:pPr>
      <w:r w:rsidRPr="00E00032">
        <w:t xml:space="preserve">The present volume of profitability measurement of the business has been provided in the form of a benchmarking order so that a comparative analysis can be determined. </w:t>
      </w:r>
    </w:p>
    <w:p w14:paraId="3DBF08BD" w14:textId="77777777" w:rsidR="00E03C57" w:rsidRPr="00E00032" w:rsidRDefault="00F53744">
      <w:pPr>
        <w:rPr>
          <w:b/>
        </w:rPr>
      </w:pPr>
      <w:r w:rsidRPr="00E00032">
        <w:rPr>
          <w:b/>
        </w:rPr>
        <w:t xml:space="preserve">“Gross profit ratio = (Gross profit/revenue) x 100” </w:t>
      </w:r>
    </w:p>
    <w:p w14:paraId="64BEFEC0" w14:textId="77777777" w:rsidR="00E03C57" w:rsidRPr="00E00032" w:rsidRDefault="00F53744">
      <w:pPr>
        <w:numPr>
          <w:ilvl w:val="0"/>
          <w:numId w:val="1"/>
        </w:numPr>
      </w:pPr>
      <w:r w:rsidRPr="00E00032">
        <w:t xml:space="preserve">For 2020 (130000 / 520000) x 100 = 25% </w:t>
      </w:r>
    </w:p>
    <w:p w14:paraId="0E3FF1BB" w14:textId="77777777" w:rsidR="00E03C57" w:rsidRPr="00E00032" w:rsidRDefault="00F53744">
      <w:pPr>
        <w:numPr>
          <w:ilvl w:val="0"/>
          <w:numId w:val="1"/>
        </w:numPr>
      </w:pPr>
      <w:r w:rsidRPr="00E00032">
        <w:t>For 2021 (80000 / 480000) x 100 = 16.67%</w:t>
      </w:r>
    </w:p>
    <w:p w14:paraId="46294E94" w14:textId="77777777" w:rsidR="00E03C57" w:rsidRPr="00E00032" w:rsidRDefault="00F53744">
      <w:pPr>
        <w:numPr>
          <w:ilvl w:val="0"/>
          <w:numId w:val="1"/>
        </w:numPr>
      </w:pPr>
      <w:r w:rsidRPr="00E00032">
        <w:t>For 2022 (80000 / 430000) x 100 = 18.60%</w:t>
      </w:r>
    </w:p>
    <w:p w14:paraId="39B84DB8" w14:textId="77777777" w:rsidR="00E03C57" w:rsidRPr="00E00032" w:rsidRDefault="00F53744">
      <w:pPr>
        <w:rPr>
          <w:b/>
        </w:rPr>
      </w:pPr>
      <w:r w:rsidRPr="00E00032">
        <w:rPr>
          <w:b/>
        </w:rPr>
        <w:t xml:space="preserve">“Net profit ratio = (Net profit/revenue) x 100” </w:t>
      </w:r>
    </w:p>
    <w:p w14:paraId="6E8A7065" w14:textId="77777777" w:rsidR="00E03C57" w:rsidRPr="00E00032" w:rsidRDefault="00F53744">
      <w:pPr>
        <w:numPr>
          <w:ilvl w:val="0"/>
          <w:numId w:val="1"/>
        </w:numPr>
      </w:pPr>
      <w:r w:rsidRPr="00E00032">
        <w:t xml:space="preserve">For 2020 (78000 / 520000) x 100 = 15% </w:t>
      </w:r>
    </w:p>
    <w:p w14:paraId="5006C9C0" w14:textId="77777777" w:rsidR="00E03C57" w:rsidRPr="00E00032" w:rsidRDefault="00F53744">
      <w:pPr>
        <w:numPr>
          <w:ilvl w:val="0"/>
          <w:numId w:val="1"/>
        </w:numPr>
      </w:pPr>
      <w:r w:rsidRPr="00E00032">
        <w:t xml:space="preserve">For 2021 (40000 / 480000) x 100 = 8% </w:t>
      </w:r>
    </w:p>
    <w:p w14:paraId="2F76BCB8" w14:textId="77777777" w:rsidR="00E03C57" w:rsidRPr="00E00032" w:rsidRDefault="00F53744">
      <w:pPr>
        <w:numPr>
          <w:ilvl w:val="0"/>
          <w:numId w:val="1"/>
        </w:numPr>
      </w:pPr>
      <w:r w:rsidRPr="00E00032">
        <w:t xml:space="preserve">For 2022 (17500 / 430000) x 100 </w:t>
      </w:r>
      <w:r w:rsidR="00E00032" w:rsidRPr="00E00032">
        <w:t>= 4</w:t>
      </w:r>
      <w:r w:rsidRPr="00E00032">
        <w:t xml:space="preserve">% </w:t>
      </w:r>
    </w:p>
    <w:p w14:paraId="79329CE2" w14:textId="77777777" w:rsidR="00E03C57" w:rsidRPr="00E00032" w:rsidRDefault="00F53744">
      <w:r w:rsidRPr="00E00032">
        <w:t xml:space="preserve">The primary identification and overall financial measurements related to profitability mainly represent the earning compatibility approach in the context of gross profit and net profit margin. Associated with the present identification support compared to the previous position in the present situation the gross profit has expanded from 16.67% to 18.60% growth while in the earlier it was more than 25%. </w:t>
      </w:r>
      <w:r w:rsidR="00E00032" w:rsidRPr="00E00032">
        <w:t>Therefore,</w:t>
      </w:r>
      <w:r w:rsidRPr="00E00032">
        <w:t xml:space="preserve"> the gross profit position represents a fluctuated financial approach (Britton and Waterston, 2020). Associated with the same level the volume of net profit ratio represents a declining position from 8% to 4% while in the earlier it was around 15%. Therefore, recognising the above operation earning approach it is considerable that in the present period, the overall volume of financial earning position is declared due to the high volume of Costing charges which ultimately initiate a certain volume of difficulties for the financial growth (Walker, 2021). Though the level of productivity demand is significantly expanded, however, the volume of financial stability positions initiates a certain volume of charges for business Optimisation. </w:t>
      </w:r>
    </w:p>
    <w:p w14:paraId="25B9733A" w14:textId="77777777" w:rsidR="00E03C57" w:rsidRPr="00E00032" w:rsidRDefault="00F53744">
      <w:pPr>
        <w:rPr>
          <w:b/>
        </w:rPr>
      </w:pPr>
      <w:r w:rsidRPr="00E00032">
        <w:rPr>
          <w:b/>
        </w:rPr>
        <w:lastRenderedPageBreak/>
        <w:t xml:space="preserve">“Return on assets (ROA) = (Net profit / Total assets) x 100” </w:t>
      </w:r>
    </w:p>
    <w:p w14:paraId="56864BEA" w14:textId="77777777" w:rsidR="00E03C57" w:rsidRPr="00E00032" w:rsidRDefault="00F53744">
      <w:pPr>
        <w:numPr>
          <w:ilvl w:val="0"/>
          <w:numId w:val="1"/>
        </w:numPr>
      </w:pPr>
      <w:r w:rsidRPr="00E00032">
        <w:t xml:space="preserve">For 2022 = (17500 / 1200,000) x 100 = 1.45% </w:t>
      </w:r>
    </w:p>
    <w:p w14:paraId="791B33A9" w14:textId="77777777" w:rsidR="00E03C57" w:rsidRPr="00E00032" w:rsidRDefault="00F53744">
      <w:pPr>
        <w:rPr>
          <w:b/>
        </w:rPr>
      </w:pPr>
      <w:r w:rsidRPr="00E00032">
        <w:rPr>
          <w:b/>
        </w:rPr>
        <w:t xml:space="preserve">“Return on equity (ROE) = (Net profit / Total equity) x 100” </w:t>
      </w:r>
    </w:p>
    <w:p w14:paraId="2399CA90" w14:textId="77777777" w:rsidR="00E03C57" w:rsidRPr="00E00032" w:rsidRDefault="00F53744">
      <w:pPr>
        <w:numPr>
          <w:ilvl w:val="0"/>
          <w:numId w:val="1"/>
        </w:numPr>
      </w:pPr>
      <w:r w:rsidRPr="00E00032">
        <w:t xml:space="preserve">For 2022 = (17500 / 450000) x 100 = 3.88% </w:t>
      </w:r>
    </w:p>
    <w:p w14:paraId="5DFCCD01" w14:textId="5B31D3AF" w:rsidR="00E03C57" w:rsidRPr="00E00032" w:rsidRDefault="00F53744">
      <w:r w:rsidRPr="00E00032">
        <w:t>The above-mentioned analysis related to the financial approach mainly represents the return on a</w:t>
      </w:r>
      <w:r w:rsidR="00B87B66">
        <w:t>ssets</w:t>
      </w:r>
      <w:r w:rsidRPr="00E00032">
        <w:t xml:space="preserve"> and return on equity position of the business in the present accounting period only without initiating the benchmarking support. Depending on the earning positions and stability approach it is identifiable that the overall generated profit positions compared to the Assets and equity structure indicate a comparatively lower financial engagement that needs to be revised and formulated properly for future growth (Porter and Norton, 2016). Even the management of the business needs to establish a controlling cost formulation for future stability on a proper basis. </w:t>
      </w:r>
    </w:p>
    <w:p w14:paraId="46517F45" w14:textId="77777777" w:rsidR="00E03C57" w:rsidRPr="00E00032" w:rsidRDefault="00F53744">
      <w:pPr>
        <w:rPr>
          <w:b/>
        </w:rPr>
      </w:pPr>
      <w:r w:rsidRPr="00E00032">
        <w:rPr>
          <w:b/>
        </w:rPr>
        <w:t xml:space="preserve">“Current ratio = (Current assets / Current liabilities)” </w:t>
      </w:r>
    </w:p>
    <w:p w14:paraId="3F8C6716" w14:textId="77777777" w:rsidR="00E03C57" w:rsidRPr="00E00032" w:rsidRDefault="00F53744">
      <w:pPr>
        <w:numPr>
          <w:ilvl w:val="0"/>
          <w:numId w:val="1"/>
        </w:numPr>
      </w:pPr>
      <w:r w:rsidRPr="00E00032">
        <w:t>For 2022 (250000 / 180000) = 1.39:1</w:t>
      </w:r>
    </w:p>
    <w:p w14:paraId="085B9BD9" w14:textId="77777777" w:rsidR="00E03C57" w:rsidRPr="00E00032" w:rsidRDefault="00F53744">
      <w:pPr>
        <w:rPr>
          <w:b/>
        </w:rPr>
      </w:pPr>
      <w:r w:rsidRPr="00E00032">
        <w:rPr>
          <w:b/>
        </w:rPr>
        <w:t>“Quick ratio = [(Current assets - Inventory) / Current liabilities]”</w:t>
      </w:r>
    </w:p>
    <w:p w14:paraId="3D769A0A" w14:textId="77777777" w:rsidR="00E03C57" w:rsidRPr="00E00032" w:rsidRDefault="00F53744">
      <w:pPr>
        <w:numPr>
          <w:ilvl w:val="0"/>
          <w:numId w:val="1"/>
        </w:numPr>
      </w:pPr>
      <w:r w:rsidRPr="00E00032">
        <w:t>For 2022 [(250000 - 100000)/ 180000) = 0.83:1</w:t>
      </w:r>
    </w:p>
    <w:p w14:paraId="0A00530B" w14:textId="77777777" w:rsidR="00E03C57" w:rsidRPr="00E00032" w:rsidRDefault="00F53744">
      <w:pPr>
        <w:rPr>
          <w:b/>
        </w:rPr>
      </w:pPr>
      <w:r w:rsidRPr="00E00032">
        <w:t xml:space="preserve">The concept of business liquidity analysis is initiated to provide proper detail related to the accounting positions and formulation structure that is equally progressive and optimised for the maintenance of business growth. It is also initiated for the reasons of business liquidity formulation support for which the optimised values of a business are determined. According to the current analysis, the current ratio of volume of the business represents 1.39 times growth while the quick ratio represents 0.83 times growth only </w:t>
      </w:r>
      <w:r w:rsidRPr="00E00032">
        <w:rPr>
          <w:highlight w:val="white"/>
        </w:rPr>
        <w:t>(</w:t>
      </w:r>
      <w:r w:rsidRPr="00E00032">
        <w:t>Diamond</w:t>
      </w:r>
      <w:r w:rsidRPr="00E00032">
        <w:rPr>
          <w:i/>
          <w:highlight w:val="white"/>
        </w:rPr>
        <w:t xml:space="preserve"> et al.,</w:t>
      </w:r>
      <w:r w:rsidRPr="00E00032">
        <w:rPr>
          <w:highlight w:val="white"/>
        </w:rPr>
        <w:t xml:space="preserve"> 2022)</w:t>
      </w:r>
      <w:r w:rsidRPr="00E00032">
        <w:t xml:space="preserve">. The volume of this analysis mainly indicates that the general availability positions related to the current asset compared to current liability are not sufficient and mainly initiate a certain volume of financial charges that need to be revised properly for future growth. </w:t>
      </w:r>
    </w:p>
    <w:p w14:paraId="497E8591" w14:textId="77777777" w:rsidR="00E03C57" w:rsidRPr="00E00032" w:rsidRDefault="00F53744">
      <w:pPr>
        <w:rPr>
          <w:b/>
        </w:rPr>
      </w:pPr>
      <w:r w:rsidRPr="00E00032">
        <w:rPr>
          <w:b/>
        </w:rPr>
        <w:t xml:space="preserve">“Debt-equity ratio = (Long-term debt/equity)” </w:t>
      </w:r>
    </w:p>
    <w:p w14:paraId="15D6EAD6" w14:textId="77777777" w:rsidR="00E03C57" w:rsidRPr="00E00032" w:rsidRDefault="00F53744">
      <w:pPr>
        <w:numPr>
          <w:ilvl w:val="0"/>
          <w:numId w:val="1"/>
        </w:numPr>
      </w:pPr>
      <w:r w:rsidRPr="00E00032">
        <w:t>For 2022 = (500000 / 450000) = 1.11.</w:t>
      </w:r>
    </w:p>
    <w:p w14:paraId="70FBE171" w14:textId="77777777" w:rsidR="00E03C57" w:rsidRPr="00E00032" w:rsidRDefault="00F53744">
      <w:r w:rsidRPr="00E00032">
        <w:t xml:space="preserve">The approach of this measurement mainly represents the capital structure or formulated capital positions which is initiated for stability and the progressive positioning support. According to the basic identifications and the processing attribute the measurement of debt-equity ratio is initiated for the reasons of capital structure progress and the financial stability position support mainly that is optimum for the reasons of business capital values </w:t>
      </w:r>
      <w:r w:rsidRPr="00E00032">
        <w:rPr>
          <w:highlight w:val="white"/>
        </w:rPr>
        <w:t>(</w:t>
      </w:r>
      <w:r w:rsidRPr="00E00032">
        <w:t>Dyckman</w:t>
      </w:r>
      <w:r w:rsidRPr="00E00032">
        <w:rPr>
          <w:i/>
          <w:highlight w:val="white"/>
        </w:rPr>
        <w:t xml:space="preserve"> et al.,</w:t>
      </w:r>
      <w:r w:rsidRPr="00E00032">
        <w:rPr>
          <w:highlight w:val="white"/>
        </w:rPr>
        <w:t xml:space="preserve"> 2022)</w:t>
      </w:r>
      <w:r w:rsidRPr="00E00032">
        <w:t xml:space="preserve">. According to the present financial results stability approaches, however, the volume of </w:t>
      </w:r>
      <w:r w:rsidRPr="00E00032">
        <w:lastRenderedPageBreak/>
        <w:t xml:space="preserve">outsourcing financial capital in this business is comparatively higher compared to the actual equity. Under the circumstances, positive financial growth with an optimised equity position is required for future stability. </w:t>
      </w:r>
    </w:p>
    <w:p w14:paraId="0A0493C1" w14:textId="77777777" w:rsidR="00E03C57" w:rsidRPr="00E00032" w:rsidRDefault="00F53744">
      <w:pPr>
        <w:rPr>
          <w:b/>
        </w:rPr>
      </w:pPr>
      <w:r w:rsidRPr="00E00032">
        <w:rPr>
          <w:b/>
        </w:rPr>
        <w:t>Average Room Rate (ARR)</w:t>
      </w:r>
    </w:p>
    <w:p w14:paraId="6CA51593" w14:textId="77777777" w:rsidR="00E03C57" w:rsidRPr="00E00032" w:rsidRDefault="00F53744">
      <w:pPr>
        <w:numPr>
          <w:ilvl w:val="0"/>
          <w:numId w:val="2"/>
        </w:numPr>
      </w:pPr>
      <w:r w:rsidRPr="00E00032">
        <w:t xml:space="preserve">2020: £250 </w:t>
      </w:r>
    </w:p>
    <w:p w14:paraId="143986AA" w14:textId="77777777" w:rsidR="00E03C57" w:rsidRPr="00E00032" w:rsidRDefault="00F53744">
      <w:pPr>
        <w:numPr>
          <w:ilvl w:val="0"/>
          <w:numId w:val="2"/>
        </w:numPr>
      </w:pPr>
      <w:r w:rsidRPr="00E00032">
        <w:t xml:space="preserve">2021: £230 </w:t>
      </w:r>
    </w:p>
    <w:p w14:paraId="7DEFEEB6" w14:textId="77777777" w:rsidR="00E03C57" w:rsidRPr="00E00032" w:rsidRDefault="00F53744">
      <w:pPr>
        <w:numPr>
          <w:ilvl w:val="0"/>
          <w:numId w:val="2"/>
        </w:numPr>
      </w:pPr>
      <w:r w:rsidRPr="00E00032">
        <w:t xml:space="preserve">2022: £210 </w:t>
      </w:r>
    </w:p>
    <w:p w14:paraId="78A5BCD7" w14:textId="77777777" w:rsidR="00E03C57" w:rsidRPr="00E00032" w:rsidRDefault="00F53744">
      <w:pPr>
        <w:rPr>
          <w:b/>
        </w:rPr>
      </w:pPr>
      <w:r w:rsidRPr="00E00032">
        <w:rPr>
          <w:b/>
        </w:rPr>
        <w:t xml:space="preserve">Occupancy Rate: </w:t>
      </w:r>
    </w:p>
    <w:p w14:paraId="094A86B6" w14:textId="77777777" w:rsidR="00E03C57" w:rsidRPr="00E00032" w:rsidRDefault="00F53744">
      <w:pPr>
        <w:numPr>
          <w:ilvl w:val="0"/>
          <w:numId w:val="3"/>
        </w:numPr>
      </w:pPr>
      <w:r w:rsidRPr="00E00032">
        <w:t xml:space="preserve">2020: 70% </w:t>
      </w:r>
    </w:p>
    <w:p w14:paraId="0B1E9850" w14:textId="77777777" w:rsidR="00E03C57" w:rsidRPr="00E00032" w:rsidRDefault="00F53744">
      <w:pPr>
        <w:numPr>
          <w:ilvl w:val="0"/>
          <w:numId w:val="3"/>
        </w:numPr>
      </w:pPr>
      <w:r w:rsidRPr="00E00032">
        <w:t xml:space="preserve">2021: 65% </w:t>
      </w:r>
    </w:p>
    <w:p w14:paraId="2FC5DE46" w14:textId="77777777" w:rsidR="00E03C57" w:rsidRPr="00E00032" w:rsidRDefault="00F53744">
      <w:pPr>
        <w:numPr>
          <w:ilvl w:val="0"/>
          <w:numId w:val="3"/>
        </w:numPr>
      </w:pPr>
      <w:r w:rsidRPr="00E00032">
        <w:t>2022: 60%</w:t>
      </w:r>
    </w:p>
    <w:p w14:paraId="54ECF985" w14:textId="77777777" w:rsidR="00E03C57" w:rsidRPr="00E00032" w:rsidRDefault="00F53744">
      <w:r w:rsidRPr="00E00032">
        <w:t xml:space="preserve">Associated with the same approach the overall volume of the current average room rate volume of the business represents a continuous declining approach in the present year and that resulted in a significant volume of declining positions </w:t>
      </w:r>
      <w:r w:rsidR="00E00032" w:rsidRPr="00E00032">
        <w:t>in Occupancy</w:t>
      </w:r>
      <w:r w:rsidRPr="00E00032">
        <w:t xml:space="preserve"> rate up to 60% mainly. The identified approach of this continuously decreased positioning mainly identifies the insufficient position of business liquidity and profit structure with the high volume of Costing burden that needs to be eliminated properly for future stability (Kemp and Waybright, 2019). </w:t>
      </w:r>
    </w:p>
    <w:p w14:paraId="222D5835" w14:textId="77777777" w:rsidR="00E03C57" w:rsidRPr="00E00032" w:rsidRDefault="00F53744">
      <w:r w:rsidRPr="00E00032">
        <w:t xml:space="preserve">Even the present position of overall cash flow formulation also represents a negative net cash flow positioning approach that initiates a certain volume of financial burden as well. The primary identification of this cash flow budget represents the overall generated financial position is not sufficient and the current volume of initiative related to the capital expenditure is also initiating a certain volume of financial burden as well. </w:t>
      </w:r>
    </w:p>
    <w:p w14:paraId="409DAA84" w14:textId="77777777" w:rsidR="00E03C57" w:rsidRPr="00E00032" w:rsidRDefault="00F53744">
      <w:pPr>
        <w:jc w:val="center"/>
      </w:pPr>
      <w:r w:rsidRPr="00E00032">
        <w:rPr>
          <w:noProof/>
        </w:rPr>
        <w:drawing>
          <wp:inline distT="114300" distB="114300" distL="114300" distR="114300" wp14:anchorId="0E81A471" wp14:editId="1E8E4C1C">
            <wp:extent cx="5038725" cy="9334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38725" cy="933450"/>
                    </a:xfrm>
                    <a:prstGeom prst="rect">
                      <a:avLst/>
                    </a:prstGeom>
                    <a:ln/>
                  </pic:spPr>
                </pic:pic>
              </a:graphicData>
            </a:graphic>
          </wp:inline>
        </w:drawing>
      </w:r>
    </w:p>
    <w:p w14:paraId="7BA36BCE" w14:textId="77777777" w:rsidR="00E03C57" w:rsidRPr="00E00032" w:rsidRDefault="00F53744" w:rsidP="00E00032">
      <w:pPr>
        <w:pStyle w:val="Heading2"/>
      </w:pPr>
      <w:bookmarkStart w:id="3" w:name="_Toc150182743"/>
      <w:r w:rsidRPr="00E00032">
        <w:t>“Key reasons regarding profit declining position in business”</w:t>
      </w:r>
      <w:bookmarkEnd w:id="3"/>
    </w:p>
    <w:p w14:paraId="476BC694" w14:textId="77777777" w:rsidR="00E03C57" w:rsidRPr="00E00032" w:rsidRDefault="00F53744">
      <w:r w:rsidRPr="00E00032">
        <w:t xml:space="preserve">From the beginning of COVID-19 to the engagement of Brexit all initiated a certain level of challenging approach related to individual businesses in the UK industry that also imposed a certain level of burden on the hospitality business as well. In the present period the overall customer engagement volume due to the above reasons significantly declined initiating a certain volume of GDP growth rate as well declining approach in RevPAR rate related to the hotel business </w:t>
      </w:r>
      <w:r w:rsidRPr="00E00032">
        <w:rPr>
          <w:highlight w:val="white"/>
        </w:rPr>
        <w:t>(</w:t>
      </w:r>
      <w:r w:rsidRPr="00E00032">
        <w:t>Morse</w:t>
      </w:r>
      <w:r w:rsidRPr="00E00032">
        <w:rPr>
          <w:i/>
          <w:highlight w:val="white"/>
        </w:rPr>
        <w:t xml:space="preserve"> et al.,</w:t>
      </w:r>
      <w:r w:rsidRPr="00E00032">
        <w:rPr>
          <w:highlight w:val="white"/>
        </w:rPr>
        <w:t xml:space="preserve"> 2021)</w:t>
      </w:r>
      <w:r w:rsidRPr="00E00032">
        <w:t xml:space="preserve">. Due to the pandemic crisis, while the volume of customer </w:t>
      </w:r>
      <w:r w:rsidRPr="00E00032">
        <w:lastRenderedPageBreak/>
        <w:t xml:space="preserve">involvement related to the hospitality business significantly declined, the appearance of Brexit imposed a certain challenging approach related to the trade formulation existence between different countries associated with the UK. A huge volume of declining approaches related to the marketing demand and a declining standard of living position initiates a certain volume of challenging approaches that ultimately impose a negative impact related to the RevPAR growth rate. Due to this reason, the overall volume of primary profit positions related to this business mainly declined (Needles and Powers, 2021). </w:t>
      </w:r>
    </w:p>
    <w:p w14:paraId="0CAE08A4" w14:textId="77777777" w:rsidR="00E03C57" w:rsidRPr="00E00032" w:rsidRDefault="00F53744">
      <w:pPr>
        <w:jc w:val="center"/>
      </w:pPr>
      <w:r w:rsidRPr="00E00032">
        <w:rPr>
          <w:noProof/>
        </w:rPr>
        <w:drawing>
          <wp:inline distT="114300" distB="114300" distL="114300" distR="114300" wp14:anchorId="540A8578" wp14:editId="32AF2862">
            <wp:extent cx="5053013" cy="247614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53013" cy="2476144"/>
                    </a:xfrm>
                    <a:prstGeom prst="rect">
                      <a:avLst/>
                    </a:prstGeom>
                    <a:ln/>
                  </pic:spPr>
                </pic:pic>
              </a:graphicData>
            </a:graphic>
          </wp:inline>
        </w:drawing>
      </w:r>
    </w:p>
    <w:p w14:paraId="0B8E2C23" w14:textId="77777777" w:rsidR="00E03C57" w:rsidRPr="00E00032" w:rsidRDefault="00F53744">
      <w:r w:rsidRPr="00E00032">
        <w:t xml:space="preserve">Associated with the same approach due to the Russia-Ukraine War, the primary volume of labour charges is significantly expanded, also initiating a volume of supply chain issues related to the labour's existence. Even during this particular </w:t>
      </w:r>
      <w:r w:rsidR="00E00032" w:rsidRPr="00E00032">
        <w:t>period,</w:t>
      </w:r>
      <w:r w:rsidRPr="00E00032">
        <w:t xml:space="preserve"> the volume of Payroll processing associated with the total revenue significantly expanded which ultimately initiated a negative approach to the business profitability (Otte, 2023). A significant amount of crisis related to the supply chain position mainly initiates a certain volume of crisis related to the optimised standard related to the hospitality business which ultimately initiates a certain volume of challenging attributes related to the formulated development of business profitability. Associated with the same approach the present volume of tax impositions related to the business structure in the UK is also facing a certain volume of financial non-stability approach that ultimately declined the position of business profit rapidly. Those are the primary reasons behind the declining profit position of </w:t>
      </w:r>
      <w:r w:rsidRPr="00E00032">
        <w:rPr>
          <w:b/>
        </w:rPr>
        <w:t xml:space="preserve">Seaview Resort </w:t>
      </w:r>
      <w:r w:rsidRPr="00E00032">
        <w:t xml:space="preserve">in the current </w:t>
      </w:r>
      <w:r w:rsidR="00E00032" w:rsidRPr="00E00032">
        <w:t>period (</w:t>
      </w:r>
      <w:r w:rsidRPr="00E00032">
        <w:t xml:space="preserve">Seal and Rohde, 2019). However, overall operating issues, Goodwill positioning, and market initiative are also imposing a certain volume of burden on the business related to the stability approach of business growth. </w:t>
      </w:r>
    </w:p>
    <w:p w14:paraId="683FE2CD" w14:textId="77777777" w:rsidR="00E03C57" w:rsidRPr="00E00032" w:rsidRDefault="00F53744" w:rsidP="00E00032">
      <w:pPr>
        <w:pStyle w:val="Heading2"/>
      </w:pPr>
      <w:bookmarkStart w:id="4" w:name="_Toc150182744"/>
      <w:r w:rsidRPr="00E00032">
        <w:t>“Applied comprehensive turnaround strategy to revitalise the resort's financial health”</w:t>
      </w:r>
      <w:bookmarkEnd w:id="4"/>
    </w:p>
    <w:p w14:paraId="75ECB321" w14:textId="77777777" w:rsidR="00E03C57" w:rsidRPr="00E00032" w:rsidRDefault="00F53744">
      <w:r w:rsidRPr="00E00032">
        <w:lastRenderedPageBreak/>
        <w:t xml:space="preserve">According to the primary identifications the applications of comprehensive turnover strategy are recognised as one type of short-term strategic initiated approach to increase the revenue position through the cut-off of business expenditure volume along with restoring the business former viability approach through identifying the area of issues (Terry and Small Firms Service, 2021). The primary initiated positions related to the engagement of this type of attribute are mainly formulated with the general intentions of developing the accountability position and some of the structural maintenance on a systematic basis so that the operating stability and the financial growth can be balanced. In the present situation to initiate the development approach to the financial crisis the management of the business needs to focus on the trade policies properly so that a positive volume of marketing engagement can be initiated (Williams and Haka, 2018). In the present circumstances to maintain recovery support like other organisations the business also needs to provide focus on the promotional strategy and a proper volume of customer engagement through maintaining the revised approach of service pricing. A positive discounting availability is one of the primary effective strategies for increasing the turnover position of a business and concerning this the management has to restructure the overall operating engagement. Even the management of the business is needed to provide importance to the initiated engagement of trade policy support as well as properly implemented financial benefits by the government so that the overall accountability development related to the revenue progress can be expanded. </w:t>
      </w:r>
    </w:p>
    <w:p w14:paraId="14A0DEF8" w14:textId="77777777" w:rsidR="00E03C57" w:rsidRPr="00E00032" w:rsidRDefault="00F53744" w:rsidP="00E00032">
      <w:pPr>
        <w:pStyle w:val="Heading1"/>
      </w:pPr>
      <w:bookmarkStart w:id="5" w:name="_Toc150182745"/>
      <w:r w:rsidRPr="00E00032">
        <w:t>Conclusions</w:t>
      </w:r>
      <w:bookmarkEnd w:id="5"/>
      <w:r w:rsidRPr="00E00032">
        <w:t xml:space="preserve"> </w:t>
      </w:r>
    </w:p>
    <w:p w14:paraId="7A968BCF" w14:textId="77777777" w:rsidR="00E03C57" w:rsidRDefault="00F53744">
      <w:r w:rsidRPr="00E00032">
        <w:t xml:space="preserve">In </w:t>
      </w:r>
      <w:r w:rsidR="00E00032" w:rsidRPr="00E00032">
        <w:t>conclusion, the</w:t>
      </w:r>
      <w:r w:rsidRPr="00E00032">
        <w:t xml:space="preserve"> primary positions related to the profit and other financial attributes of this business represent a continuous declining positioning approach due to the current pandemic and other causes. According to the basic identification and depending on the operating positioning support it is recommended to the management of this resort to implement the revenue strategy formulations properly with the maintenance of the cost development structure for future growth. Even the management needs to focus on the financial optimise structure including the marketing engagement on a proper basis so that a proper volume of optimum stability can be initiated in the upcoming period. </w:t>
      </w:r>
    </w:p>
    <w:p w14:paraId="7C7E7B7B" w14:textId="77777777" w:rsidR="00E00032" w:rsidRDefault="00E00032">
      <w:r>
        <w:br/>
      </w:r>
    </w:p>
    <w:p w14:paraId="1B54247B" w14:textId="77777777" w:rsidR="00E00032" w:rsidRDefault="00E00032">
      <w:r>
        <w:br w:type="page"/>
      </w:r>
    </w:p>
    <w:p w14:paraId="060853D6" w14:textId="77777777" w:rsidR="00E00032" w:rsidRPr="00E00032" w:rsidRDefault="00E00032" w:rsidP="00E00032">
      <w:pPr>
        <w:pStyle w:val="Heading1"/>
      </w:pPr>
      <w:bookmarkStart w:id="6" w:name="_Toc150182746"/>
      <w:r w:rsidRPr="00E00032">
        <w:lastRenderedPageBreak/>
        <w:t>References</w:t>
      </w:r>
      <w:bookmarkEnd w:id="6"/>
    </w:p>
    <w:p w14:paraId="0884E15B" w14:textId="77777777" w:rsidR="00E00032" w:rsidRDefault="00E00032" w:rsidP="00E00032">
      <w:pPr>
        <w:pStyle w:val="NoSpacing"/>
        <w:spacing w:line="360" w:lineRule="auto"/>
        <w:rPr>
          <w:lang w:val="en-US"/>
        </w:rPr>
      </w:pPr>
      <w:r w:rsidRPr="005129C3">
        <w:rPr>
          <w:lang w:val="en-US"/>
        </w:rPr>
        <w:t xml:space="preserve">Britton, A. and Waterston, C. 2020. </w:t>
      </w:r>
      <w:r w:rsidRPr="005129C3">
        <w:rPr>
          <w:i/>
          <w:iCs/>
          <w:lang w:val="en-US"/>
        </w:rPr>
        <w:t>Financial accounting</w:t>
      </w:r>
      <w:r w:rsidRPr="005129C3">
        <w:rPr>
          <w:lang w:val="en-US"/>
        </w:rPr>
        <w:t>. Harlow: Financial Times Prentice Hall.</w:t>
      </w:r>
    </w:p>
    <w:p w14:paraId="6CC624C4" w14:textId="77777777" w:rsidR="00E00032" w:rsidRDefault="00E00032" w:rsidP="00E00032">
      <w:pPr>
        <w:pStyle w:val="NoSpacing"/>
        <w:spacing w:line="360" w:lineRule="auto"/>
        <w:rPr>
          <w:lang w:val="en-US"/>
        </w:rPr>
      </w:pPr>
      <w:r w:rsidRPr="005129C3">
        <w:rPr>
          <w:lang w:val="en-US"/>
        </w:rPr>
        <w:t xml:space="preserve">Diamond, M.A., </w:t>
      </w:r>
      <w:proofErr w:type="spellStart"/>
      <w:r w:rsidRPr="005129C3">
        <w:rPr>
          <w:lang w:val="en-US"/>
        </w:rPr>
        <w:t>Stice</w:t>
      </w:r>
      <w:proofErr w:type="spellEnd"/>
      <w:r w:rsidRPr="005129C3">
        <w:rPr>
          <w:lang w:val="en-US"/>
        </w:rPr>
        <w:t xml:space="preserve">, E.K. and </w:t>
      </w:r>
      <w:proofErr w:type="spellStart"/>
      <w:r w:rsidRPr="005129C3">
        <w:rPr>
          <w:lang w:val="en-US"/>
        </w:rPr>
        <w:t>Stice</w:t>
      </w:r>
      <w:proofErr w:type="spellEnd"/>
      <w:r w:rsidRPr="005129C3">
        <w:rPr>
          <w:lang w:val="en-US"/>
        </w:rPr>
        <w:t xml:space="preserve">, J.D. 2022. </w:t>
      </w:r>
      <w:r w:rsidRPr="005129C3">
        <w:rPr>
          <w:i/>
          <w:iCs/>
          <w:lang w:val="en-US"/>
        </w:rPr>
        <w:t>Financial accounting</w:t>
      </w:r>
      <w:r w:rsidRPr="005129C3">
        <w:rPr>
          <w:lang w:val="en-US"/>
        </w:rPr>
        <w:t>. Cincinnati, Oh: Southwestern College Pub.</w:t>
      </w:r>
    </w:p>
    <w:p w14:paraId="087D62B3" w14:textId="77777777" w:rsidR="00E00032" w:rsidRDefault="00E00032" w:rsidP="00E00032">
      <w:pPr>
        <w:pStyle w:val="NoSpacing"/>
        <w:spacing w:line="360" w:lineRule="auto"/>
      </w:pPr>
      <w:r>
        <w:t>Drury, C .2021. (11th Ed) Management and Cost Accounting, London, Prentice Hall</w:t>
      </w:r>
    </w:p>
    <w:p w14:paraId="4D402B4B" w14:textId="77777777" w:rsidR="00E00032" w:rsidRDefault="00E00032" w:rsidP="00E00032">
      <w:pPr>
        <w:pStyle w:val="NoSpacing"/>
        <w:spacing w:line="360" w:lineRule="auto"/>
      </w:pPr>
      <w:r w:rsidRPr="005129C3">
        <w:t>Drury, C. 2022. Management and Cost Accounting. 9th Ed. Cengage Learning.</w:t>
      </w:r>
    </w:p>
    <w:p w14:paraId="31C9B3EA" w14:textId="77777777" w:rsidR="00E00032" w:rsidRDefault="00E00032" w:rsidP="00E00032">
      <w:pPr>
        <w:pStyle w:val="NoSpacing"/>
        <w:spacing w:line="360" w:lineRule="auto"/>
        <w:rPr>
          <w:lang w:val="en-US"/>
        </w:rPr>
      </w:pPr>
      <w:proofErr w:type="spellStart"/>
      <w:r w:rsidRPr="005129C3">
        <w:rPr>
          <w:lang w:val="en-US"/>
        </w:rPr>
        <w:t>Dyckman</w:t>
      </w:r>
      <w:proofErr w:type="spellEnd"/>
      <w:r w:rsidRPr="005129C3">
        <w:rPr>
          <w:lang w:val="en-US"/>
        </w:rPr>
        <w:t xml:space="preserve">, T.R., Hanlon, M.L., Magee, </w:t>
      </w:r>
      <w:r>
        <w:rPr>
          <w:lang w:val="en-US"/>
        </w:rPr>
        <w:t>R.P., Pfeiffer, G.M. and Texas. 2022</w:t>
      </w:r>
      <w:r w:rsidRPr="005129C3">
        <w:rPr>
          <w:lang w:val="en-US"/>
        </w:rPr>
        <w:t xml:space="preserve">. </w:t>
      </w:r>
      <w:r w:rsidRPr="005129C3">
        <w:rPr>
          <w:i/>
          <w:iCs/>
          <w:lang w:val="en-US"/>
        </w:rPr>
        <w:t>Financial accounting</w:t>
      </w:r>
      <w:r w:rsidRPr="005129C3">
        <w:rPr>
          <w:lang w:val="en-US"/>
        </w:rPr>
        <w:t>. Illinois? Cambridge Business Publishers.</w:t>
      </w:r>
    </w:p>
    <w:p w14:paraId="2207DF6B" w14:textId="77777777" w:rsidR="00E00032" w:rsidRDefault="00E00032" w:rsidP="00E00032">
      <w:pPr>
        <w:pStyle w:val="NoSpacing"/>
        <w:spacing w:line="360" w:lineRule="auto"/>
      </w:pPr>
      <w:r w:rsidRPr="005129C3">
        <w:t>Edmonds, T. and Olds, P. 2019. Fundamental Managerial Accounting Concepts. 7th Ed. Maidenhead: McGraw-Hill.</w:t>
      </w:r>
    </w:p>
    <w:p w14:paraId="2312C352" w14:textId="77777777" w:rsidR="00E00032" w:rsidRDefault="00E00032" w:rsidP="00E00032">
      <w:pPr>
        <w:pStyle w:val="NoSpacing"/>
        <w:spacing w:line="360" w:lineRule="auto"/>
        <w:rPr>
          <w:lang w:val="en-US"/>
        </w:rPr>
      </w:pPr>
      <w:r>
        <w:rPr>
          <w:lang w:val="en-US"/>
        </w:rPr>
        <w:t xml:space="preserve">Kemp, R.S. and </w:t>
      </w:r>
      <w:proofErr w:type="spellStart"/>
      <w:r>
        <w:rPr>
          <w:lang w:val="en-US"/>
        </w:rPr>
        <w:t>Waybright</w:t>
      </w:r>
      <w:proofErr w:type="spellEnd"/>
      <w:r>
        <w:rPr>
          <w:lang w:val="en-US"/>
        </w:rPr>
        <w:t>, J. 2019</w:t>
      </w:r>
      <w:r w:rsidRPr="005129C3">
        <w:rPr>
          <w:lang w:val="en-US"/>
        </w:rPr>
        <w:t xml:space="preserve">. </w:t>
      </w:r>
      <w:r w:rsidRPr="005129C3">
        <w:rPr>
          <w:i/>
          <w:iCs/>
          <w:lang w:val="en-US"/>
        </w:rPr>
        <w:t>Financial accounting</w:t>
      </w:r>
      <w:r w:rsidRPr="005129C3">
        <w:rPr>
          <w:lang w:val="en-US"/>
        </w:rPr>
        <w:t>. 5th ed. New York, Ny: Pearson.</w:t>
      </w:r>
    </w:p>
    <w:p w14:paraId="21DBE427" w14:textId="77777777" w:rsidR="00E00032" w:rsidRDefault="00E00032" w:rsidP="00E00032">
      <w:pPr>
        <w:pStyle w:val="NoSpacing"/>
        <w:spacing w:line="360" w:lineRule="auto"/>
        <w:rPr>
          <w:lang w:val="en-US"/>
        </w:rPr>
      </w:pPr>
      <w:r w:rsidRPr="005129C3">
        <w:rPr>
          <w:lang w:val="en-US"/>
        </w:rPr>
        <w:t>Morse, W.J., James Rich</w:t>
      </w:r>
      <w:r>
        <w:rPr>
          <w:lang w:val="en-US"/>
        </w:rPr>
        <w:t xml:space="preserve">ard Davis and </w:t>
      </w:r>
      <w:proofErr w:type="spellStart"/>
      <w:r>
        <w:rPr>
          <w:lang w:val="en-US"/>
        </w:rPr>
        <w:t>Hartgraves</w:t>
      </w:r>
      <w:proofErr w:type="spellEnd"/>
      <w:r>
        <w:rPr>
          <w:lang w:val="en-US"/>
        </w:rPr>
        <w:t>, A.L. 2021</w:t>
      </w:r>
      <w:r w:rsidRPr="005129C3">
        <w:rPr>
          <w:lang w:val="en-US"/>
        </w:rPr>
        <w:t xml:space="preserve">. </w:t>
      </w:r>
      <w:r w:rsidRPr="005129C3">
        <w:rPr>
          <w:i/>
          <w:iCs/>
          <w:lang w:val="en-US"/>
        </w:rPr>
        <w:t>Management accounting</w:t>
      </w:r>
      <w:r w:rsidRPr="005129C3">
        <w:rPr>
          <w:lang w:val="en-US"/>
        </w:rPr>
        <w:t>. New York, Ny: Addison-Wesley.</w:t>
      </w:r>
    </w:p>
    <w:p w14:paraId="0BCC6AF6" w14:textId="77777777" w:rsidR="00E00032" w:rsidRDefault="00E00032" w:rsidP="00E00032">
      <w:pPr>
        <w:pStyle w:val="NoSpacing"/>
        <w:spacing w:line="360" w:lineRule="auto"/>
        <w:rPr>
          <w:lang w:val="en-US"/>
        </w:rPr>
      </w:pPr>
      <w:r>
        <w:rPr>
          <w:lang w:val="en-US"/>
        </w:rPr>
        <w:t>Needles, E. and Powers, M. 2021</w:t>
      </w:r>
      <w:r w:rsidRPr="005129C3">
        <w:rPr>
          <w:lang w:val="en-US"/>
        </w:rPr>
        <w:t xml:space="preserve">. </w:t>
      </w:r>
      <w:r w:rsidRPr="005129C3">
        <w:rPr>
          <w:i/>
          <w:iCs/>
          <w:lang w:val="en-US"/>
        </w:rPr>
        <w:t>Financial accounting</w:t>
      </w:r>
      <w:r w:rsidRPr="005129C3">
        <w:rPr>
          <w:lang w:val="en-US"/>
        </w:rPr>
        <w:t>. Mason, Oh: South-Western Cengage Learning.</w:t>
      </w:r>
    </w:p>
    <w:p w14:paraId="3C301B16" w14:textId="77777777" w:rsidR="00E00032" w:rsidRPr="00B76523" w:rsidRDefault="00E00032" w:rsidP="00E00032">
      <w:pPr>
        <w:pStyle w:val="NoSpacing"/>
        <w:spacing w:line="360" w:lineRule="auto"/>
        <w:rPr>
          <w:lang w:val="en-IN"/>
        </w:rPr>
      </w:pPr>
      <w:proofErr w:type="spellStart"/>
      <w:r w:rsidRPr="00B76523">
        <w:rPr>
          <w:lang w:val="en-IN"/>
        </w:rPr>
        <w:t>Ott</w:t>
      </w:r>
      <w:r>
        <w:rPr>
          <w:lang w:val="en-IN"/>
        </w:rPr>
        <w:t>e</w:t>
      </w:r>
      <w:proofErr w:type="spellEnd"/>
      <w:r>
        <w:rPr>
          <w:lang w:val="en-IN"/>
        </w:rPr>
        <w:t>, J. 2023</w:t>
      </w:r>
      <w:r w:rsidRPr="00B76523">
        <w:rPr>
          <w:lang w:val="en-IN"/>
        </w:rPr>
        <w:t xml:space="preserve">. ‘An </w:t>
      </w:r>
      <w:proofErr w:type="spellStart"/>
      <w:r w:rsidRPr="00B76523">
        <w:rPr>
          <w:lang w:val="en-IN"/>
        </w:rPr>
        <w:t>all time</w:t>
      </w:r>
      <w:proofErr w:type="spellEnd"/>
      <w:r w:rsidRPr="00B76523">
        <w:rPr>
          <w:lang w:val="en-IN"/>
        </w:rPr>
        <w:t xml:space="preserve"> low’: UK hospitality bosses say industry is fighting for survival. </w:t>
      </w:r>
      <w:r w:rsidRPr="00B76523">
        <w:rPr>
          <w:i/>
          <w:iCs/>
          <w:lang w:val="en-IN"/>
        </w:rPr>
        <w:t>The Guardian</w:t>
      </w:r>
      <w:r w:rsidRPr="00B76523">
        <w:rPr>
          <w:lang w:val="en-IN"/>
        </w:rPr>
        <w:t>. [online] 21 Jul. Available at: https://www.theguardian.com/business/2023/jul/21/an-all-time-low-uk-hospitality-bosses-say-industry-is-fighting-for-survival [Accessed 6 Nov. 2023].</w:t>
      </w:r>
    </w:p>
    <w:p w14:paraId="1C8BEBEB" w14:textId="77777777" w:rsidR="00E00032" w:rsidRDefault="00E00032" w:rsidP="00E00032">
      <w:pPr>
        <w:pStyle w:val="NoSpacing"/>
        <w:spacing w:line="360" w:lineRule="auto"/>
      </w:pPr>
      <w:r w:rsidRPr="005129C3">
        <w:t>Porter, G.A. and Norton, C.L., 2016. </w:t>
      </w:r>
      <w:r w:rsidRPr="005129C3">
        <w:rPr>
          <w:i/>
          <w:iCs/>
        </w:rPr>
        <w:t>Financial accounting: The impact on decision makers</w:t>
      </w:r>
      <w:r w:rsidRPr="005129C3">
        <w:t>. Cengage Learning.</w:t>
      </w:r>
    </w:p>
    <w:p w14:paraId="3EE65071" w14:textId="77777777" w:rsidR="00E00032" w:rsidRDefault="00E00032" w:rsidP="00E00032">
      <w:pPr>
        <w:pStyle w:val="NoSpacing"/>
        <w:spacing w:line="360" w:lineRule="auto"/>
      </w:pPr>
      <w:r>
        <w:t>Seal, W .2019 (6th Ed) Management Accounting, London, McGraw Hill</w:t>
      </w:r>
    </w:p>
    <w:p w14:paraId="24A8D020" w14:textId="77777777" w:rsidR="00E00032" w:rsidRDefault="00E00032" w:rsidP="00E00032">
      <w:pPr>
        <w:pStyle w:val="NoSpacing"/>
        <w:spacing w:line="360" w:lineRule="auto"/>
        <w:rPr>
          <w:lang w:val="en-US"/>
        </w:rPr>
      </w:pPr>
      <w:r>
        <w:rPr>
          <w:lang w:val="en-US"/>
        </w:rPr>
        <w:t>Seal, W.B. and Rohde, C. 2019</w:t>
      </w:r>
      <w:r w:rsidRPr="005129C3">
        <w:rPr>
          <w:lang w:val="en-US"/>
        </w:rPr>
        <w:t xml:space="preserve">. </w:t>
      </w:r>
      <w:r w:rsidRPr="005129C3">
        <w:rPr>
          <w:i/>
          <w:iCs/>
          <w:lang w:val="en-US"/>
        </w:rPr>
        <w:t>Management accounting</w:t>
      </w:r>
      <w:r w:rsidRPr="005129C3">
        <w:rPr>
          <w:lang w:val="en-US"/>
        </w:rPr>
        <w:t xml:space="preserve">. London: </w:t>
      </w:r>
      <w:proofErr w:type="spellStart"/>
      <w:r w:rsidRPr="005129C3">
        <w:rPr>
          <w:lang w:val="en-US"/>
        </w:rPr>
        <w:t>Mcgraw-Hill</w:t>
      </w:r>
      <w:proofErr w:type="spellEnd"/>
      <w:r w:rsidRPr="005129C3">
        <w:rPr>
          <w:lang w:val="en-US"/>
        </w:rPr>
        <w:t xml:space="preserve"> Education.</w:t>
      </w:r>
    </w:p>
    <w:p w14:paraId="7B4523A1" w14:textId="77777777" w:rsidR="00E00032" w:rsidRDefault="00E00032" w:rsidP="00E00032">
      <w:pPr>
        <w:pStyle w:val="NoSpacing"/>
        <w:spacing w:line="360" w:lineRule="auto"/>
        <w:rPr>
          <w:lang w:val="en-US"/>
        </w:rPr>
      </w:pPr>
      <w:r w:rsidRPr="005129C3">
        <w:rPr>
          <w:lang w:val="en-US"/>
        </w:rPr>
        <w:t>Terry</w:t>
      </w:r>
      <w:r>
        <w:rPr>
          <w:lang w:val="en-US"/>
        </w:rPr>
        <w:t>, T.J. and Small Firms Service 2021</w:t>
      </w:r>
      <w:r w:rsidRPr="005129C3">
        <w:rPr>
          <w:lang w:val="en-US"/>
        </w:rPr>
        <w:t xml:space="preserve">. </w:t>
      </w:r>
      <w:r w:rsidRPr="005129C3">
        <w:rPr>
          <w:i/>
          <w:iCs/>
          <w:lang w:val="en-US"/>
        </w:rPr>
        <w:t>Management accounting</w:t>
      </w:r>
      <w:r w:rsidRPr="005129C3">
        <w:rPr>
          <w:lang w:val="en-US"/>
        </w:rPr>
        <w:t>. London (123 Victoria St, Sw1e 6Rb): Small Firms Service.</w:t>
      </w:r>
    </w:p>
    <w:p w14:paraId="2674C6AF" w14:textId="77777777" w:rsidR="00E00032" w:rsidRDefault="00E00032" w:rsidP="00E00032">
      <w:pPr>
        <w:pStyle w:val="NoSpacing"/>
        <w:spacing w:line="360" w:lineRule="auto"/>
      </w:pPr>
      <w:r>
        <w:t xml:space="preserve">Walker, J. 2021. </w:t>
      </w:r>
      <w:r w:rsidRPr="00510668">
        <w:t>Introduction to Hospitality, Harlow, Pearson</w:t>
      </w:r>
      <w:r>
        <w:t xml:space="preserve"> </w:t>
      </w:r>
    </w:p>
    <w:p w14:paraId="68F6F054" w14:textId="77777777" w:rsidR="00E00032" w:rsidRDefault="00E00032" w:rsidP="00E00032">
      <w:pPr>
        <w:pStyle w:val="NoSpacing"/>
        <w:spacing w:line="360" w:lineRule="auto"/>
        <w:rPr>
          <w:lang w:val="en-US"/>
        </w:rPr>
      </w:pPr>
      <w:r>
        <w:rPr>
          <w:lang w:val="en-US"/>
        </w:rPr>
        <w:t>Williams, J.R. and Haka, S.F. 2018</w:t>
      </w:r>
      <w:r w:rsidRPr="005129C3">
        <w:rPr>
          <w:lang w:val="en-US"/>
        </w:rPr>
        <w:t xml:space="preserve">. </w:t>
      </w:r>
      <w:r w:rsidRPr="005129C3">
        <w:rPr>
          <w:i/>
          <w:iCs/>
          <w:lang w:val="en-US"/>
        </w:rPr>
        <w:t>Financial accounting</w:t>
      </w:r>
      <w:r w:rsidRPr="005129C3">
        <w:rPr>
          <w:lang w:val="en-US"/>
        </w:rPr>
        <w:t xml:space="preserve">. New York, Ny: </w:t>
      </w:r>
      <w:proofErr w:type="spellStart"/>
      <w:r w:rsidRPr="005129C3">
        <w:rPr>
          <w:lang w:val="en-US"/>
        </w:rPr>
        <w:t>Mcgraw-Hill</w:t>
      </w:r>
      <w:proofErr w:type="spellEnd"/>
      <w:r w:rsidRPr="005129C3">
        <w:rPr>
          <w:lang w:val="en-US"/>
        </w:rPr>
        <w:t xml:space="preserve"> Education.</w:t>
      </w:r>
    </w:p>
    <w:p w14:paraId="646EAEAA" w14:textId="77777777" w:rsidR="00E00032" w:rsidRPr="00E00032" w:rsidRDefault="00E00032"/>
    <w:p w14:paraId="052F9C08" w14:textId="77777777" w:rsidR="00E03C57" w:rsidRPr="00E00032" w:rsidRDefault="00E03C57"/>
    <w:sectPr w:rsidR="00E03C57" w:rsidRPr="00E00032">
      <w:headerReference w:type="default" r:id="rId10"/>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17540" w14:textId="77777777" w:rsidR="00E40B6E" w:rsidRDefault="00E40B6E">
      <w:pPr>
        <w:spacing w:line="240" w:lineRule="auto"/>
      </w:pPr>
      <w:r>
        <w:separator/>
      </w:r>
    </w:p>
  </w:endnote>
  <w:endnote w:type="continuationSeparator" w:id="0">
    <w:p w14:paraId="227F5B8D" w14:textId="77777777" w:rsidR="00E40B6E" w:rsidRDefault="00E40B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7830339"/>
      <w:docPartObj>
        <w:docPartGallery w:val="Page Numbers (Bottom of Page)"/>
        <w:docPartUnique/>
      </w:docPartObj>
    </w:sdtPr>
    <w:sdtEndPr>
      <w:rPr>
        <w:noProof/>
      </w:rPr>
    </w:sdtEndPr>
    <w:sdtContent>
      <w:p w14:paraId="58128A3B" w14:textId="77777777" w:rsidR="000E778F" w:rsidRDefault="000E778F">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5A4DD06D" w14:textId="77777777" w:rsidR="00E03C57" w:rsidRDefault="00E03C5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4D83A" w14:textId="77777777" w:rsidR="00E40B6E" w:rsidRDefault="00E40B6E">
      <w:pPr>
        <w:spacing w:line="240" w:lineRule="auto"/>
      </w:pPr>
      <w:r>
        <w:separator/>
      </w:r>
    </w:p>
  </w:footnote>
  <w:footnote w:type="continuationSeparator" w:id="0">
    <w:p w14:paraId="06BF5E78" w14:textId="77777777" w:rsidR="00E40B6E" w:rsidRDefault="00E40B6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4B0C" w14:textId="77777777" w:rsidR="000E778F" w:rsidRDefault="000E778F">
    <w:pPr>
      <w:pStyle w:val="Header"/>
    </w:pPr>
    <w:r>
      <w:rPr>
        <w:noProof/>
        <w:lang w:val="en-IN"/>
      </w:rPr>
      <w:drawing>
        <wp:inline distT="0" distB="0" distL="0" distR="0" wp14:anchorId="541F2456" wp14:editId="49C1DCB2">
          <wp:extent cx="1552353" cy="61630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567255" cy="62222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600CA"/>
    <w:multiLevelType w:val="multilevel"/>
    <w:tmpl w:val="08AE4E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E6605C"/>
    <w:multiLevelType w:val="multilevel"/>
    <w:tmpl w:val="F60CA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070777"/>
    <w:multiLevelType w:val="multilevel"/>
    <w:tmpl w:val="241496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7434152">
    <w:abstractNumId w:val="2"/>
  </w:num>
  <w:num w:numId="2" w16cid:durableId="1129667261">
    <w:abstractNumId w:val="0"/>
  </w:num>
  <w:num w:numId="3" w16cid:durableId="7581356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3C57"/>
    <w:rsid w:val="000E778F"/>
    <w:rsid w:val="00635B1C"/>
    <w:rsid w:val="0069201E"/>
    <w:rsid w:val="007F10D4"/>
    <w:rsid w:val="00B87B66"/>
    <w:rsid w:val="00E00032"/>
    <w:rsid w:val="00E03C57"/>
    <w:rsid w:val="00E25D55"/>
    <w:rsid w:val="00E40B6E"/>
    <w:rsid w:val="00F537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546B"/>
  <w15:docId w15:val="{33A1330D-FAB6-49B6-B6BB-CC379E8AD8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E00032"/>
    <w:pPr>
      <w:outlineLvl w:val="0"/>
    </w:pPr>
    <w:rPr>
      <w:b/>
    </w:rPr>
  </w:style>
  <w:style w:type="paragraph" w:styleId="Heading2">
    <w:name w:val="heading 2"/>
    <w:basedOn w:val="Normal"/>
    <w:next w:val="Normal"/>
    <w:rsid w:val="00E00032"/>
    <w:pPr>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NoSpacing">
    <w:name w:val="No Spacing"/>
    <w:uiPriority w:val="1"/>
    <w:qFormat/>
    <w:rsid w:val="00E00032"/>
    <w:pPr>
      <w:spacing w:line="240" w:lineRule="auto"/>
    </w:pPr>
    <w:rPr>
      <w:lang w:val="en-GB"/>
    </w:rPr>
  </w:style>
  <w:style w:type="paragraph" w:styleId="TOCHeading">
    <w:name w:val="TOC Heading"/>
    <w:basedOn w:val="Heading1"/>
    <w:next w:val="Normal"/>
    <w:uiPriority w:val="39"/>
    <w:unhideWhenUsed/>
    <w:qFormat/>
    <w:rsid w:val="00E00032"/>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00032"/>
    <w:pPr>
      <w:spacing w:after="100"/>
    </w:pPr>
  </w:style>
  <w:style w:type="paragraph" w:styleId="TOC2">
    <w:name w:val="toc 2"/>
    <w:basedOn w:val="Normal"/>
    <w:next w:val="Normal"/>
    <w:autoRedefine/>
    <w:uiPriority w:val="39"/>
    <w:unhideWhenUsed/>
    <w:rsid w:val="00E00032"/>
    <w:pPr>
      <w:spacing w:after="100"/>
      <w:ind w:left="240"/>
    </w:pPr>
  </w:style>
  <w:style w:type="character" w:styleId="Hyperlink">
    <w:name w:val="Hyperlink"/>
    <w:basedOn w:val="DefaultParagraphFont"/>
    <w:uiPriority w:val="99"/>
    <w:unhideWhenUsed/>
    <w:rsid w:val="00E00032"/>
    <w:rPr>
      <w:color w:val="0000FF" w:themeColor="hyperlink"/>
      <w:u w:val="single"/>
    </w:rPr>
  </w:style>
  <w:style w:type="paragraph" w:styleId="Header">
    <w:name w:val="header"/>
    <w:basedOn w:val="Normal"/>
    <w:link w:val="HeaderChar"/>
    <w:uiPriority w:val="99"/>
    <w:unhideWhenUsed/>
    <w:rsid w:val="000E778F"/>
    <w:pPr>
      <w:tabs>
        <w:tab w:val="center" w:pos="4513"/>
        <w:tab w:val="right" w:pos="9026"/>
      </w:tabs>
      <w:spacing w:line="240" w:lineRule="auto"/>
    </w:pPr>
  </w:style>
  <w:style w:type="character" w:customStyle="1" w:styleId="HeaderChar">
    <w:name w:val="Header Char"/>
    <w:basedOn w:val="DefaultParagraphFont"/>
    <w:link w:val="Header"/>
    <w:uiPriority w:val="99"/>
    <w:rsid w:val="000E778F"/>
    <w:rPr>
      <w:lang w:val="en-GB"/>
    </w:rPr>
  </w:style>
  <w:style w:type="paragraph" w:styleId="Footer">
    <w:name w:val="footer"/>
    <w:basedOn w:val="Normal"/>
    <w:link w:val="FooterChar"/>
    <w:uiPriority w:val="99"/>
    <w:unhideWhenUsed/>
    <w:rsid w:val="000E778F"/>
    <w:pPr>
      <w:tabs>
        <w:tab w:val="center" w:pos="4513"/>
        <w:tab w:val="right" w:pos="9026"/>
      </w:tabs>
      <w:spacing w:line="240" w:lineRule="auto"/>
    </w:pPr>
  </w:style>
  <w:style w:type="character" w:customStyle="1" w:styleId="FooterChar">
    <w:name w:val="Footer Char"/>
    <w:basedOn w:val="DefaultParagraphFont"/>
    <w:link w:val="Footer"/>
    <w:uiPriority w:val="99"/>
    <w:rsid w:val="000E778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603FC-05E4-4725-9A27-19DBB1D9D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Pages>
  <Words>2508</Words>
  <Characters>14298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 Setalsingh (2127114)</cp:lastModifiedBy>
  <cp:revision>4</cp:revision>
  <dcterms:created xsi:type="dcterms:W3CDTF">2023-11-13T18:53:00Z</dcterms:created>
  <dcterms:modified xsi:type="dcterms:W3CDTF">2023-11-13T19:13:00Z</dcterms:modified>
</cp:coreProperties>
</file>