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18CB437" w14:textId="607797F8" w:rsidR="006419C3" w:rsidRPr="008E6D44" w:rsidRDefault="009A0ECE" w:rsidP="00E611D9">
      <w:pPr>
        <w:pStyle w:val="AssignHeader"/>
        <w:rPr>
          <w:rFonts w:asciiTheme="minorHAnsi" w:hAnsiTheme="minorHAnsi" w:cstheme="minorHAnsi"/>
          <w:sz w:val="24"/>
          <w:szCs w:val="24"/>
        </w:rPr>
      </w:pPr>
      <w:r w:rsidRPr="008E6D44">
        <w:rPr>
          <w:rFonts w:asciiTheme="minorHAnsi" w:hAnsiTheme="minorHAnsi" w:cstheme="minorHAnsi"/>
          <w:sz w:val="24"/>
          <w:szCs w:val="24"/>
        </w:rPr>
        <w:t xml:space="preserve">ECAD6009/7003 – Part A </w:t>
      </w:r>
      <w:r w:rsidR="001F1274">
        <w:rPr>
          <w:rFonts w:asciiTheme="minorHAnsi" w:hAnsiTheme="minorHAnsi" w:cstheme="minorHAnsi"/>
          <w:sz w:val="24"/>
          <w:szCs w:val="24"/>
        </w:rPr>
        <w:t>Community Links Within Placement 1</w:t>
      </w:r>
    </w:p>
    <w:p w14:paraId="189CBD26" w14:textId="77777777" w:rsidR="009B47AE" w:rsidRPr="008E6D44" w:rsidRDefault="009B47AE" w:rsidP="00E611D9">
      <w:pPr>
        <w:pStyle w:val="AssignBody"/>
        <w:rPr>
          <w:rFonts w:asciiTheme="minorHAnsi" w:hAnsiTheme="minorHAnsi" w:cstheme="minorHAnsi"/>
          <w:sz w:val="24"/>
          <w:szCs w:val="24"/>
        </w:rPr>
      </w:pPr>
    </w:p>
    <w:p w14:paraId="0D2F6EA6" w14:textId="418B1568" w:rsidR="00E611D9" w:rsidRPr="008E6D44" w:rsidRDefault="009B47AE" w:rsidP="00E611D9">
      <w:pPr>
        <w:pStyle w:val="AssignBody"/>
        <w:rPr>
          <w:rFonts w:asciiTheme="minorHAnsi" w:hAnsiTheme="minorHAnsi" w:cstheme="minorHAnsi"/>
          <w:b/>
          <w:sz w:val="24"/>
          <w:szCs w:val="24"/>
        </w:rPr>
      </w:pPr>
      <w:proofErr w:type="spellStart"/>
      <w:r w:rsidRPr="008E6D44">
        <w:rPr>
          <w:rFonts w:asciiTheme="minorHAnsi" w:hAnsiTheme="minorHAnsi" w:cstheme="minorHAnsi"/>
          <w:b/>
          <w:sz w:val="24"/>
          <w:szCs w:val="24"/>
        </w:rPr>
        <w:t>Rhestr</w:t>
      </w:r>
      <w:proofErr w:type="spellEnd"/>
      <w:r w:rsidRPr="008E6D44">
        <w:rPr>
          <w:rFonts w:asciiTheme="minorHAnsi" w:hAnsiTheme="minorHAnsi" w:cstheme="minorHAnsi"/>
          <w:b/>
          <w:sz w:val="24"/>
          <w:szCs w:val="24"/>
        </w:rPr>
        <w:t xml:space="preserve"> </w:t>
      </w:r>
      <w:proofErr w:type="spellStart"/>
      <w:r w:rsidRPr="008E6D44">
        <w:rPr>
          <w:rFonts w:asciiTheme="minorHAnsi" w:hAnsiTheme="minorHAnsi" w:cstheme="minorHAnsi"/>
          <w:b/>
          <w:sz w:val="24"/>
          <w:szCs w:val="24"/>
        </w:rPr>
        <w:t>gyfeirnodi</w:t>
      </w:r>
      <w:proofErr w:type="spellEnd"/>
      <w:r w:rsidRPr="008E6D44">
        <w:rPr>
          <w:rFonts w:asciiTheme="minorHAnsi" w:hAnsiTheme="minorHAnsi" w:cstheme="minorHAnsi"/>
          <w:b/>
          <w:sz w:val="24"/>
          <w:szCs w:val="24"/>
        </w:rPr>
        <w:t xml:space="preserve"> / Reference list:</w:t>
      </w:r>
    </w:p>
    <w:p w14:paraId="54B0C62E" w14:textId="45FE9817" w:rsidR="008E6D44" w:rsidRPr="008E6D44" w:rsidRDefault="005274C6" w:rsidP="005274C6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shd w:val="clear" w:color="auto" w:fill="FFFFFF"/>
        </w:rPr>
      </w:pPr>
      <w:r w:rsidRPr="008E6D44">
        <w:rPr>
          <w:rFonts w:asciiTheme="minorHAnsi" w:hAnsiTheme="minorHAnsi" w:cstheme="minorHAnsi"/>
        </w:rPr>
        <w:t>‌</w:t>
      </w:r>
      <w:r w:rsidR="008E6D44" w:rsidRPr="008E6D44">
        <w:rPr>
          <w:rFonts w:asciiTheme="minorHAnsi" w:hAnsiTheme="minorHAnsi" w:cstheme="minorHAnsi"/>
          <w:shd w:val="clear" w:color="auto" w:fill="FFFFFF"/>
        </w:rPr>
        <w:t xml:space="preserve"> Bronfenbrenner, U. (1979). </w:t>
      </w:r>
      <w:r w:rsidR="008E6D44" w:rsidRPr="008E6D44">
        <w:rPr>
          <w:rFonts w:asciiTheme="minorHAnsi" w:hAnsiTheme="minorHAnsi" w:cstheme="minorHAnsi"/>
          <w:i/>
          <w:iCs/>
          <w:shd w:val="clear" w:color="auto" w:fill="FFFFFF"/>
        </w:rPr>
        <w:t>The ecology of human development: Experiments by nature and design</w:t>
      </w:r>
      <w:r w:rsidR="008E6D44" w:rsidRPr="008E6D44">
        <w:rPr>
          <w:rFonts w:asciiTheme="minorHAnsi" w:hAnsiTheme="minorHAnsi" w:cstheme="minorHAnsi"/>
          <w:shd w:val="clear" w:color="auto" w:fill="FFFFFF"/>
        </w:rPr>
        <w:t>.  Cambridge, MA: Harvard University Press.</w:t>
      </w:r>
    </w:p>
    <w:p w14:paraId="1CC5D484" w14:textId="77777777" w:rsidR="008E6D44" w:rsidRPr="008E6D44" w:rsidRDefault="008E6D44" w:rsidP="005274C6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4D5156"/>
          <w:shd w:val="clear" w:color="auto" w:fill="FFFFFF"/>
        </w:rPr>
      </w:pPr>
    </w:p>
    <w:p w14:paraId="5D652A1C" w14:textId="1CAFBBD6" w:rsidR="005274C6" w:rsidRPr="008E6D44" w:rsidRDefault="005274C6" w:rsidP="005274C6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8E6D44">
        <w:rPr>
          <w:rFonts w:asciiTheme="minorHAnsi" w:hAnsiTheme="minorHAnsi" w:cstheme="minorHAnsi"/>
          <w:color w:val="000000"/>
        </w:rPr>
        <w:t>Claxton, G. (2002). </w:t>
      </w:r>
      <w:r w:rsidRPr="008E6D44">
        <w:rPr>
          <w:rFonts w:asciiTheme="minorHAnsi" w:hAnsiTheme="minorHAnsi" w:cstheme="minorHAnsi"/>
          <w:i/>
          <w:iCs/>
          <w:color w:val="000000"/>
        </w:rPr>
        <w:t xml:space="preserve">Building learning </w:t>
      </w:r>
      <w:proofErr w:type="gramStart"/>
      <w:r w:rsidRPr="008E6D44">
        <w:rPr>
          <w:rFonts w:asciiTheme="minorHAnsi" w:hAnsiTheme="minorHAnsi" w:cstheme="minorHAnsi"/>
          <w:i/>
          <w:iCs/>
          <w:color w:val="000000"/>
        </w:rPr>
        <w:t>power :</w:t>
      </w:r>
      <w:proofErr w:type="gramEnd"/>
      <w:r w:rsidRPr="008E6D44">
        <w:rPr>
          <w:rFonts w:asciiTheme="minorHAnsi" w:hAnsiTheme="minorHAnsi" w:cstheme="minorHAnsi"/>
          <w:i/>
          <w:iCs/>
          <w:color w:val="000000"/>
        </w:rPr>
        <w:t xml:space="preserve"> helping young people become better learners</w:t>
      </w:r>
      <w:r w:rsidRPr="008E6D44">
        <w:rPr>
          <w:rFonts w:asciiTheme="minorHAnsi" w:hAnsiTheme="minorHAnsi" w:cstheme="minorHAnsi"/>
          <w:color w:val="000000"/>
        </w:rPr>
        <w:t>. Bristol: TLO Ltd.</w:t>
      </w:r>
    </w:p>
    <w:p w14:paraId="4C0FED55" w14:textId="77777777" w:rsidR="005274C6" w:rsidRPr="008E6D44" w:rsidRDefault="005274C6" w:rsidP="005274C6">
      <w:pPr>
        <w:pStyle w:val="NormalWeb"/>
        <w:rPr>
          <w:rFonts w:asciiTheme="minorHAnsi" w:hAnsiTheme="minorHAnsi" w:cstheme="minorHAnsi"/>
          <w:color w:val="000000"/>
        </w:rPr>
      </w:pPr>
      <w:r w:rsidRPr="008E6D44">
        <w:rPr>
          <w:rFonts w:asciiTheme="minorHAnsi" w:hAnsiTheme="minorHAnsi" w:cstheme="minorHAnsi"/>
          <w:color w:val="000000"/>
        </w:rPr>
        <w:t xml:space="preserve">Dewey, J. (1938). </w:t>
      </w:r>
      <w:r w:rsidRPr="008E6D44">
        <w:rPr>
          <w:rFonts w:asciiTheme="minorHAnsi" w:hAnsiTheme="minorHAnsi" w:cstheme="minorHAnsi"/>
          <w:i/>
          <w:iCs/>
          <w:color w:val="000000"/>
        </w:rPr>
        <w:t>Experience and education</w:t>
      </w:r>
      <w:r w:rsidRPr="008E6D44">
        <w:rPr>
          <w:rFonts w:asciiTheme="minorHAnsi" w:hAnsiTheme="minorHAnsi" w:cstheme="minorHAnsi"/>
          <w:color w:val="000000"/>
        </w:rPr>
        <w:t>. New York: Macmillan.</w:t>
      </w:r>
    </w:p>
    <w:p w14:paraId="380A6D66" w14:textId="77777777" w:rsidR="005274C6" w:rsidRPr="008E6D44" w:rsidRDefault="005274C6" w:rsidP="005274C6">
      <w:pPr>
        <w:rPr>
          <w:rFonts w:cstheme="minorHAnsi"/>
          <w:sz w:val="24"/>
          <w:szCs w:val="24"/>
        </w:rPr>
      </w:pPr>
      <w:r w:rsidRPr="008E6D44">
        <w:rPr>
          <w:rFonts w:cstheme="minorHAnsi"/>
          <w:sz w:val="24"/>
          <w:szCs w:val="24"/>
        </w:rPr>
        <w:t xml:space="preserve">Donaldson, G. (2015) </w:t>
      </w:r>
      <w:r w:rsidRPr="008E6D44">
        <w:rPr>
          <w:rFonts w:cstheme="minorHAnsi"/>
          <w:i/>
          <w:iCs/>
          <w:sz w:val="24"/>
          <w:szCs w:val="24"/>
        </w:rPr>
        <w:t>Successful Futures</w:t>
      </w:r>
      <w:r w:rsidRPr="008E6D44">
        <w:rPr>
          <w:rFonts w:cstheme="minorHAnsi"/>
          <w:sz w:val="24"/>
          <w:szCs w:val="24"/>
        </w:rPr>
        <w:t xml:space="preserve">. Cardiff: Welsh Government. Higher Education </w:t>
      </w:r>
      <w:proofErr w:type="gramStart"/>
      <w:r w:rsidRPr="008E6D44">
        <w:rPr>
          <w:rFonts w:cstheme="minorHAnsi"/>
          <w:sz w:val="24"/>
          <w:szCs w:val="24"/>
        </w:rPr>
        <w:t>Academy  21</w:t>
      </w:r>
      <w:proofErr w:type="gramEnd"/>
      <w:r w:rsidRPr="008E6D44">
        <w:rPr>
          <w:rFonts w:cstheme="minorHAnsi"/>
          <w:sz w:val="24"/>
          <w:szCs w:val="24"/>
        </w:rPr>
        <w:t>st Century Skills. Available at: https://gov.wales/sites/default/files/publications/2018-03/successful-futures.pdf (Accessed 1</w:t>
      </w:r>
      <w:r w:rsidRPr="008E6D44">
        <w:rPr>
          <w:rFonts w:cstheme="minorHAnsi"/>
          <w:sz w:val="24"/>
          <w:szCs w:val="24"/>
          <w:vertAlign w:val="superscript"/>
        </w:rPr>
        <w:t>st</w:t>
      </w:r>
      <w:r w:rsidRPr="008E6D44">
        <w:rPr>
          <w:rFonts w:cstheme="minorHAnsi"/>
          <w:sz w:val="24"/>
          <w:szCs w:val="24"/>
        </w:rPr>
        <w:t xml:space="preserve"> February 2024)</w:t>
      </w:r>
    </w:p>
    <w:p w14:paraId="0DB0BA33" w14:textId="3FB6AA9E" w:rsidR="002A7236" w:rsidRPr="008E6D44" w:rsidRDefault="005274C6" w:rsidP="002A7236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8E6D44">
        <w:rPr>
          <w:rFonts w:asciiTheme="minorHAnsi" w:hAnsiTheme="minorHAnsi" w:cstheme="minorHAnsi"/>
          <w:color w:val="000000"/>
        </w:rPr>
        <w:t xml:space="preserve">Estyn, Her Majesty’s Inspectorate for Education and Training in Wales. </w:t>
      </w:r>
      <w:r w:rsidR="002A7236" w:rsidRPr="008E6D44">
        <w:rPr>
          <w:rFonts w:asciiTheme="minorHAnsi" w:hAnsiTheme="minorHAnsi" w:cstheme="minorHAnsi"/>
          <w:color w:val="000000"/>
        </w:rPr>
        <w:t xml:space="preserve">A report on </w:t>
      </w:r>
      <w:r w:rsidR="002A7236" w:rsidRPr="008E6D44">
        <w:rPr>
          <w:rFonts w:asciiTheme="minorHAnsi" w:hAnsiTheme="minorHAnsi" w:cstheme="minorHAnsi"/>
          <w:highlight w:val="black"/>
        </w:rPr>
        <w:t>Marlborough Primary School Blenheim Road Roath Cardiff CF23 5BS</w:t>
      </w:r>
      <w:r w:rsidR="002A7236" w:rsidRPr="008E6D44">
        <w:rPr>
          <w:rFonts w:asciiTheme="minorHAnsi" w:hAnsiTheme="minorHAnsi" w:cstheme="minorHAnsi"/>
        </w:rPr>
        <w:t xml:space="preserve"> </w:t>
      </w:r>
      <w:r w:rsidR="002A7236" w:rsidRPr="008E6D44">
        <w:rPr>
          <w:rFonts w:asciiTheme="minorHAnsi" w:hAnsiTheme="minorHAnsi" w:cstheme="minorHAnsi"/>
          <w:color w:val="000000"/>
        </w:rPr>
        <w:t xml:space="preserve">Date of inspection: November 2018. Available at: </w:t>
      </w:r>
      <w:hyperlink r:id="rId9" w:history="1">
        <w:r w:rsidRPr="008E6D44">
          <w:rPr>
            <w:rStyle w:val="Hyperlink"/>
            <w:rFonts w:asciiTheme="minorHAnsi" w:hAnsiTheme="minorHAnsi" w:cstheme="minorHAnsi"/>
          </w:rPr>
          <w:t>https://www.estyn.gov.wales/system/files/2021-08/Inspection%20report%</w:t>
        </w:r>
        <w:r w:rsidRPr="002E06D8">
          <w:rPr>
            <w:rStyle w:val="Hyperlink"/>
            <w:rFonts w:asciiTheme="minorHAnsi" w:hAnsiTheme="minorHAnsi" w:cstheme="minorHAnsi"/>
            <w:color w:val="auto"/>
            <w:highlight w:val="black"/>
          </w:rPr>
          <w:t>20Marlborough</w:t>
        </w:r>
        <w:r w:rsidRPr="008E6D44">
          <w:rPr>
            <w:rStyle w:val="Hyperlink"/>
            <w:rFonts w:asciiTheme="minorHAnsi" w:hAnsiTheme="minorHAnsi" w:cstheme="minorHAnsi"/>
          </w:rPr>
          <w:t>%20Primary%20School%202019.pdf</w:t>
        </w:r>
      </w:hyperlink>
      <w:r w:rsidR="002A7236" w:rsidRPr="008E6D44">
        <w:rPr>
          <w:rFonts w:asciiTheme="minorHAnsi" w:hAnsiTheme="minorHAnsi" w:cstheme="minorHAnsi"/>
          <w:color w:val="000000"/>
        </w:rPr>
        <w:t>.</w:t>
      </w:r>
    </w:p>
    <w:p w14:paraId="55BAA5B4" w14:textId="77777777" w:rsidR="005274C6" w:rsidRPr="008E6D44" w:rsidRDefault="005274C6" w:rsidP="002A7236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54576B31" w14:textId="18DFB5BD" w:rsidR="005274C6" w:rsidRPr="008E6D44" w:rsidRDefault="005274C6" w:rsidP="005274C6">
      <w:pPr>
        <w:rPr>
          <w:rFonts w:cstheme="minorHAnsi"/>
          <w:color w:val="000000"/>
          <w:sz w:val="24"/>
          <w:szCs w:val="24"/>
        </w:rPr>
      </w:pPr>
      <w:proofErr w:type="spellStart"/>
      <w:proofErr w:type="gramStart"/>
      <w:r w:rsidRPr="008E6D44">
        <w:rPr>
          <w:rFonts w:cstheme="minorHAnsi"/>
          <w:sz w:val="24"/>
          <w:szCs w:val="24"/>
        </w:rPr>
        <w:t>Hwb.gov.wales</w:t>
      </w:r>
      <w:proofErr w:type="spellEnd"/>
      <w:r w:rsidRPr="008E6D44">
        <w:rPr>
          <w:rFonts w:cstheme="minorHAnsi"/>
          <w:sz w:val="24"/>
          <w:szCs w:val="24"/>
        </w:rPr>
        <w:t>.(</w:t>
      </w:r>
      <w:proofErr w:type="gramEnd"/>
      <w:r w:rsidRPr="008E6D44">
        <w:rPr>
          <w:rFonts w:cstheme="minorHAnsi"/>
          <w:sz w:val="24"/>
          <w:szCs w:val="24"/>
        </w:rPr>
        <w:t xml:space="preserve">2022)  </w:t>
      </w:r>
      <w:r w:rsidRPr="008E6D44">
        <w:rPr>
          <w:rFonts w:cstheme="minorHAnsi"/>
          <w:i/>
          <w:iCs/>
          <w:sz w:val="24"/>
          <w:szCs w:val="24"/>
        </w:rPr>
        <w:t>Evaluation Improvement and Accountability</w:t>
      </w:r>
      <w:r w:rsidRPr="008E6D44">
        <w:rPr>
          <w:rFonts w:cstheme="minorHAnsi"/>
          <w:sz w:val="24"/>
          <w:szCs w:val="24"/>
        </w:rPr>
        <w:t xml:space="preserve">. Available at: </w:t>
      </w:r>
      <w:hyperlink r:id="rId10" w:history="1">
        <w:r w:rsidRPr="008E6D44">
          <w:rPr>
            <w:rStyle w:val="Hyperlink"/>
            <w:rFonts w:cstheme="minorHAnsi"/>
            <w:sz w:val="24"/>
            <w:szCs w:val="24"/>
          </w:rPr>
          <w:t>https://hwb.gov.wales/evaluation-improvement-and-accountability/the-national-resource-evaluation-and-improvement/evaluation-and-improvement-principles/evaluating-learner-progress/</w:t>
        </w:r>
      </w:hyperlink>
      <w:r w:rsidRPr="008E6D44">
        <w:rPr>
          <w:rFonts w:cstheme="minorHAnsi"/>
          <w:sz w:val="24"/>
          <w:szCs w:val="24"/>
        </w:rPr>
        <w:t xml:space="preserve"> Accessed on 23/02/24. </w:t>
      </w:r>
    </w:p>
    <w:p w14:paraId="2C69FB55" w14:textId="0F51E8AA" w:rsidR="007D3B38" w:rsidRPr="008E6D44" w:rsidRDefault="007D3B38" w:rsidP="007D3B38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8E6D44">
        <w:rPr>
          <w:rFonts w:asciiTheme="minorHAnsi" w:hAnsiTheme="minorHAnsi" w:cstheme="minorHAnsi"/>
          <w:color w:val="000000"/>
        </w:rPr>
        <w:t>Kolb, D. (2014). </w:t>
      </w:r>
      <w:r w:rsidRPr="008E6D44">
        <w:rPr>
          <w:rFonts w:asciiTheme="minorHAnsi" w:hAnsiTheme="minorHAnsi" w:cstheme="minorHAnsi"/>
          <w:i/>
          <w:iCs/>
          <w:color w:val="000000"/>
        </w:rPr>
        <w:t>Experiential Learning: Experience as the Source of Learning and Development</w:t>
      </w:r>
      <w:r w:rsidRPr="008E6D44">
        <w:rPr>
          <w:rFonts w:asciiTheme="minorHAnsi" w:hAnsiTheme="minorHAnsi" w:cstheme="minorHAnsi"/>
          <w:color w:val="000000"/>
        </w:rPr>
        <w:t>. 2nd ed. Upper Saddle River, New Jersey: Pearson Education, Inc.</w:t>
      </w:r>
    </w:p>
    <w:p w14:paraId="1B9576C3" w14:textId="77777777" w:rsidR="009377E4" w:rsidRPr="008E6D44" w:rsidRDefault="009377E4" w:rsidP="007D3B38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</w:p>
    <w:p w14:paraId="7617FFE9" w14:textId="77777777" w:rsidR="00EB3568" w:rsidRPr="008E6D44" w:rsidRDefault="00EB3568" w:rsidP="00EB3568">
      <w:pPr>
        <w:pStyle w:val="NormalWeb"/>
        <w:spacing w:before="0" w:beforeAutospacing="0" w:after="0" w:afterAutospacing="0" w:line="360" w:lineRule="atLeast"/>
        <w:rPr>
          <w:rFonts w:asciiTheme="minorHAnsi" w:hAnsiTheme="minorHAnsi" w:cstheme="minorHAnsi"/>
          <w:color w:val="000000"/>
        </w:rPr>
      </w:pPr>
      <w:r w:rsidRPr="008E6D44">
        <w:rPr>
          <w:rFonts w:asciiTheme="minorHAnsi" w:hAnsiTheme="minorHAnsi" w:cstheme="minorHAnsi"/>
          <w:color w:val="000000"/>
        </w:rPr>
        <w:t>Lillard, A.S. (2012). Preschool children’s development in classic Montessori, supplemented Montessori, and conventional programs. </w:t>
      </w:r>
      <w:r w:rsidRPr="008E6D44">
        <w:rPr>
          <w:rFonts w:asciiTheme="minorHAnsi" w:hAnsiTheme="minorHAnsi" w:cstheme="minorHAnsi"/>
          <w:i/>
          <w:iCs/>
          <w:color w:val="000000"/>
        </w:rPr>
        <w:t>Journal of School Psychology</w:t>
      </w:r>
      <w:r w:rsidRPr="008E6D44">
        <w:rPr>
          <w:rFonts w:asciiTheme="minorHAnsi" w:hAnsiTheme="minorHAnsi" w:cstheme="minorHAnsi"/>
          <w:color w:val="000000"/>
        </w:rPr>
        <w:t xml:space="preserve">, 50(3), pp.379–401. </w:t>
      </w:r>
      <w:proofErr w:type="spellStart"/>
      <w:proofErr w:type="gramStart"/>
      <w:r w:rsidRPr="008E6D44">
        <w:rPr>
          <w:rFonts w:asciiTheme="minorHAnsi" w:hAnsiTheme="minorHAnsi" w:cstheme="minorHAnsi"/>
          <w:color w:val="000000"/>
        </w:rPr>
        <w:t>doi:https</w:t>
      </w:r>
      <w:proofErr w:type="spellEnd"/>
      <w:r w:rsidRPr="008E6D44">
        <w:rPr>
          <w:rFonts w:asciiTheme="minorHAnsi" w:hAnsiTheme="minorHAnsi" w:cstheme="minorHAnsi"/>
          <w:color w:val="000000"/>
        </w:rPr>
        <w:t>://doi.org/10.1016/j.jsp.2012.01.001</w:t>
      </w:r>
      <w:proofErr w:type="gramEnd"/>
      <w:r w:rsidRPr="008E6D44">
        <w:rPr>
          <w:rFonts w:asciiTheme="minorHAnsi" w:hAnsiTheme="minorHAnsi" w:cstheme="minorHAnsi"/>
          <w:color w:val="000000"/>
        </w:rPr>
        <w:t>.</w:t>
      </w:r>
    </w:p>
    <w:p w14:paraId="7F7A6A72" w14:textId="73A06077" w:rsidR="009A0ECE" w:rsidRPr="008E6D44" w:rsidRDefault="001E7BA4" w:rsidP="004E4AC5">
      <w:pPr>
        <w:pStyle w:val="NormalWeb"/>
        <w:rPr>
          <w:rFonts w:asciiTheme="minorHAnsi" w:hAnsiTheme="minorHAnsi" w:cstheme="minorHAnsi"/>
        </w:rPr>
      </w:pPr>
      <w:r w:rsidRPr="008E6D44">
        <w:rPr>
          <w:rFonts w:asciiTheme="minorHAnsi" w:hAnsiTheme="minorHAnsi" w:cstheme="minorHAnsi"/>
          <w:color w:val="000000"/>
        </w:rPr>
        <w:t xml:space="preserve">Springate, I., Atkinson, M. and Martin, K. (2008). </w:t>
      </w:r>
      <w:r w:rsidRPr="008E6D44">
        <w:rPr>
          <w:rFonts w:asciiTheme="minorHAnsi" w:hAnsiTheme="minorHAnsi" w:cstheme="minorHAnsi"/>
          <w:i/>
          <w:iCs/>
          <w:color w:val="000000"/>
        </w:rPr>
        <w:t xml:space="preserve">Intergenerational Practice: </w:t>
      </w:r>
      <w:proofErr w:type="gramStart"/>
      <w:r w:rsidRPr="008E6D44">
        <w:rPr>
          <w:rFonts w:asciiTheme="minorHAnsi" w:hAnsiTheme="minorHAnsi" w:cstheme="minorHAnsi"/>
          <w:i/>
          <w:iCs/>
          <w:color w:val="000000"/>
        </w:rPr>
        <w:t>a</w:t>
      </w:r>
      <w:proofErr w:type="gramEnd"/>
      <w:r w:rsidRPr="008E6D44">
        <w:rPr>
          <w:rFonts w:asciiTheme="minorHAnsi" w:hAnsiTheme="minorHAnsi" w:cstheme="minorHAnsi"/>
          <w:i/>
          <w:iCs/>
          <w:color w:val="000000"/>
        </w:rPr>
        <w:t xml:space="preserve"> Review of the Literature</w:t>
      </w:r>
      <w:r w:rsidR="008E6D44" w:rsidRPr="008E6D44">
        <w:rPr>
          <w:rFonts w:asciiTheme="minorHAnsi" w:hAnsiTheme="minorHAnsi" w:cstheme="minorHAnsi"/>
          <w:i/>
          <w:iCs/>
          <w:color w:val="000000"/>
        </w:rPr>
        <w:t>.</w:t>
      </w:r>
      <w:r w:rsidRPr="008E6D44">
        <w:rPr>
          <w:rFonts w:asciiTheme="minorHAnsi" w:hAnsiTheme="minorHAnsi" w:cstheme="minorHAnsi"/>
          <w:color w:val="000000"/>
        </w:rPr>
        <w:t xml:space="preserve"> LGA Research Report F/SR262</w:t>
      </w:r>
      <w:r w:rsidR="005274C6" w:rsidRPr="008E6D44">
        <w:rPr>
          <w:rFonts w:asciiTheme="minorHAnsi" w:hAnsiTheme="minorHAnsi" w:cstheme="minorHAnsi"/>
          <w:color w:val="000000"/>
        </w:rPr>
        <w:t>. Slough: NFER</w:t>
      </w:r>
      <w:r w:rsidR="004E4AC5">
        <w:rPr>
          <w:rFonts w:asciiTheme="minorHAnsi" w:hAnsiTheme="minorHAnsi" w:cstheme="minorHAnsi"/>
          <w:color w:val="000000"/>
        </w:rPr>
        <w:t>.</w:t>
      </w:r>
    </w:p>
    <w:sectPr w:rsidR="009A0ECE" w:rsidRPr="008E6D44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AF43793" w14:textId="77777777" w:rsidR="006470A9" w:rsidRDefault="006470A9" w:rsidP="00E611D9">
      <w:pPr>
        <w:spacing w:after="0" w:line="240" w:lineRule="auto"/>
      </w:pPr>
      <w:r>
        <w:separator/>
      </w:r>
    </w:p>
  </w:endnote>
  <w:endnote w:type="continuationSeparator" w:id="0">
    <w:p w14:paraId="5370C8F8" w14:textId="77777777" w:rsidR="006470A9" w:rsidRDefault="006470A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531959A" w14:textId="5103EE9A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A0EC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F567937" w14:textId="77777777" w:rsidR="006470A9" w:rsidRDefault="006470A9" w:rsidP="00E611D9">
      <w:pPr>
        <w:spacing w:after="0" w:line="240" w:lineRule="auto"/>
      </w:pPr>
      <w:r>
        <w:separator/>
      </w:r>
    </w:p>
  </w:footnote>
  <w:footnote w:type="continuationSeparator" w:id="0">
    <w:p w14:paraId="7EE68A06" w14:textId="77777777" w:rsidR="006470A9" w:rsidRDefault="006470A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4A678E8A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2E06D8">
            <w:rPr>
              <w:rFonts w:ascii="Arial" w:hAnsi="Arial" w:cs="Arial"/>
            </w:rPr>
            <w:t xml:space="preserve"> 6009/7003</w:t>
          </w:r>
        </w:p>
      </w:tc>
      <w:tc>
        <w:tcPr>
          <w:tcW w:w="4508" w:type="dxa"/>
        </w:tcPr>
        <w:p w14:paraId="51D506A0" w14:textId="6F4D2F67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1F1274">
            <w:rPr>
              <w:rFonts w:ascii="Arial" w:hAnsi="Arial" w:cs="Arial"/>
            </w:rPr>
            <w:t xml:space="preserve"> 2007653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3400"/>
    <w:rsid w:val="00044331"/>
    <w:rsid w:val="00087FFD"/>
    <w:rsid w:val="00172144"/>
    <w:rsid w:val="001D2CF5"/>
    <w:rsid w:val="001E7BA4"/>
    <w:rsid w:val="001F1274"/>
    <w:rsid w:val="002229F0"/>
    <w:rsid w:val="002A7236"/>
    <w:rsid w:val="002E06D8"/>
    <w:rsid w:val="003B567F"/>
    <w:rsid w:val="003E55AE"/>
    <w:rsid w:val="00433F17"/>
    <w:rsid w:val="004E4AC5"/>
    <w:rsid w:val="005274C6"/>
    <w:rsid w:val="005956FB"/>
    <w:rsid w:val="005E1C0C"/>
    <w:rsid w:val="006419C3"/>
    <w:rsid w:val="006470A9"/>
    <w:rsid w:val="00691A46"/>
    <w:rsid w:val="006B5861"/>
    <w:rsid w:val="00711F93"/>
    <w:rsid w:val="007D3B38"/>
    <w:rsid w:val="00817F7A"/>
    <w:rsid w:val="00877A8E"/>
    <w:rsid w:val="008B338D"/>
    <w:rsid w:val="008E6D44"/>
    <w:rsid w:val="009377E4"/>
    <w:rsid w:val="009A0ECE"/>
    <w:rsid w:val="009B47AE"/>
    <w:rsid w:val="00AD4EBD"/>
    <w:rsid w:val="00B67895"/>
    <w:rsid w:val="00BC651E"/>
    <w:rsid w:val="00CD1240"/>
    <w:rsid w:val="00DB399A"/>
    <w:rsid w:val="00E611D9"/>
    <w:rsid w:val="00EB3568"/>
    <w:rsid w:val="00F06F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8B338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74C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4831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387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191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371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0" Type="http://schemas.openxmlformats.org/officeDocument/2006/relationships/hyperlink" Target="https://hwb.gov.wales/evaluation-improvement-and-accountability/the-national-resource-evaluation-and-improvement/evaluation-and-improvement-principles/evaluating-learner-progress/" TargetMode="External"/><Relationship Id="rId4" Type="http://schemas.openxmlformats.org/officeDocument/2006/relationships/styles" Target="styles.xml"/><Relationship Id="rId9" Type="http://schemas.openxmlformats.org/officeDocument/2006/relationships/hyperlink" Target="https://www.estyn.gov.wales/system/files/2021-08/Inspection%20report%20Marlborough%20Primary%20School%202019.pdf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313</Words>
  <Characters>1787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Joe Channon</cp:lastModifiedBy>
  <cp:revision>4</cp:revision>
  <dcterms:created xsi:type="dcterms:W3CDTF">2024-03-04T12:08:00Z</dcterms:created>
  <dcterms:modified xsi:type="dcterms:W3CDTF">2024-03-04T12:35:00Z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