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07871339"/>
        <w:docPartObj>
          <w:docPartGallery w:val="Cover Pages"/>
          <w:docPartUnique/>
        </w:docPartObj>
      </w:sdtPr>
      <w:sdtEndPr>
        <w:rPr>
          <w:rFonts w:ascii="Arial" w:hAnsi="Arial" w:cs="Arial"/>
          <w:b/>
          <w:bCs/>
          <w:sz w:val="22"/>
          <w:szCs w:val="22"/>
        </w:rPr>
      </w:sdtEndPr>
      <w:sdtContent>
        <w:p w14:paraId="22D69BA4" w14:textId="4FD19607" w:rsidR="002B3CC0" w:rsidRDefault="002B3CC0"/>
        <w:p w14:paraId="401353DE" w14:textId="77777777" w:rsidR="001D20F7" w:rsidRDefault="00602173">
          <w:pPr>
            <w:rPr>
              <w:rFonts w:ascii="Arial" w:hAnsi="Arial" w:cs="Arial"/>
              <w:b/>
              <w:bCs/>
              <w:sz w:val="22"/>
              <w:szCs w:val="22"/>
            </w:rPr>
          </w:pPr>
          <w:r>
            <w:rPr>
              <w:noProof/>
            </w:rPr>
            <w:drawing>
              <wp:inline distT="0" distB="0" distL="0" distR="0" wp14:anchorId="2F4C5683" wp14:editId="50582496">
                <wp:extent cx="2619375" cy="1165860"/>
                <wp:effectExtent l="0" t="0" r="9525"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9375" cy="1165860"/>
                        </a:xfrm>
                        <a:prstGeom prst="rect">
                          <a:avLst/>
                        </a:prstGeom>
                        <a:noFill/>
                      </pic:spPr>
                    </pic:pic>
                  </a:graphicData>
                </a:graphic>
              </wp:inline>
            </w:drawing>
          </w:r>
        </w:p>
        <w:p w14:paraId="52CAA976" w14:textId="77777777" w:rsidR="001D20F7" w:rsidRDefault="001D20F7">
          <w:pPr>
            <w:rPr>
              <w:rFonts w:ascii="Arial" w:hAnsi="Arial" w:cs="Arial"/>
              <w:b/>
              <w:bCs/>
              <w:sz w:val="22"/>
              <w:szCs w:val="22"/>
            </w:rPr>
          </w:pPr>
        </w:p>
        <w:p w14:paraId="36DCAD33" w14:textId="77777777" w:rsidR="001D20F7" w:rsidRDefault="001D20F7">
          <w:pPr>
            <w:rPr>
              <w:rFonts w:ascii="Arial" w:hAnsi="Arial" w:cs="Arial"/>
              <w:b/>
              <w:bCs/>
              <w:sz w:val="22"/>
              <w:szCs w:val="22"/>
            </w:rPr>
          </w:pPr>
        </w:p>
        <w:p w14:paraId="0C9415F7" w14:textId="77777777" w:rsidR="001D20F7" w:rsidRDefault="001D20F7">
          <w:pPr>
            <w:rPr>
              <w:rFonts w:ascii="Arial" w:hAnsi="Arial" w:cs="Arial"/>
              <w:b/>
              <w:bCs/>
              <w:sz w:val="22"/>
              <w:szCs w:val="22"/>
            </w:rPr>
          </w:pPr>
        </w:p>
        <w:p w14:paraId="6FD5A1C3" w14:textId="3813F431" w:rsidR="0081770B" w:rsidRPr="001D20F7" w:rsidRDefault="001D20F7" w:rsidP="001D20F7">
          <w:pPr>
            <w:spacing w:line="256" w:lineRule="auto"/>
            <w:jc w:val="both"/>
            <w:rPr>
              <w:rFonts w:ascii="Arial" w:eastAsia="DengXian" w:hAnsi="Arial" w:cs="Arial"/>
              <w:sz w:val="56"/>
              <w:szCs w:val="56"/>
              <w:lang w:eastAsia="zh-CN"/>
            </w:rPr>
          </w:pPr>
          <w:r w:rsidRPr="001D20F7">
            <w:rPr>
              <w:rFonts w:ascii="Arial" w:eastAsia="DengXian" w:hAnsi="Arial" w:cs="Arial"/>
              <w:sz w:val="56"/>
              <w:szCs w:val="56"/>
              <w:lang w:eastAsia="zh-CN"/>
            </w:rPr>
            <w:t xml:space="preserve">Name: </w:t>
          </w:r>
          <w:r w:rsidR="0081770B" w:rsidRPr="00B37385">
            <w:rPr>
              <w:rFonts w:ascii="Arial" w:eastAsia="DengXian" w:hAnsi="Arial" w:cs="Arial"/>
              <w:sz w:val="56"/>
              <w:szCs w:val="56"/>
              <w:lang w:eastAsia="zh-CN"/>
            </w:rPr>
            <w:t>Daljeet Matharu</w:t>
          </w:r>
        </w:p>
        <w:p w14:paraId="2E885469" w14:textId="1FEB7FF2" w:rsidR="001D20F7" w:rsidRPr="001D20F7" w:rsidRDefault="001D20F7" w:rsidP="001D20F7">
          <w:pPr>
            <w:spacing w:line="256" w:lineRule="auto"/>
            <w:jc w:val="both"/>
            <w:rPr>
              <w:rFonts w:ascii="Arial" w:eastAsia="DengXian" w:hAnsi="Arial" w:cs="Arial"/>
              <w:sz w:val="56"/>
              <w:szCs w:val="56"/>
              <w:lang w:eastAsia="zh-CN"/>
            </w:rPr>
          </w:pPr>
          <w:r w:rsidRPr="001D20F7">
            <w:rPr>
              <w:rFonts w:ascii="Arial" w:eastAsia="DengXian" w:hAnsi="Arial" w:cs="Arial"/>
              <w:sz w:val="56"/>
              <w:szCs w:val="56"/>
              <w:lang w:eastAsia="zh-CN"/>
            </w:rPr>
            <w:t xml:space="preserve">Student ID: </w:t>
          </w:r>
          <w:r w:rsidR="00942651" w:rsidRPr="00B37385">
            <w:rPr>
              <w:rFonts w:ascii="Arial" w:eastAsia="DengXian" w:hAnsi="Arial" w:cs="Arial"/>
              <w:sz w:val="56"/>
              <w:szCs w:val="56"/>
              <w:lang w:eastAsia="zh-CN"/>
            </w:rPr>
            <w:t>2433456</w:t>
          </w:r>
        </w:p>
        <w:p w14:paraId="3F1B0F45" w14:textId="0FB437A1" w:rsidR="001D20F7" w:rsidRPr="001D20F7" w:rsidRDefault="001D20F7" w:rsidP="001D20F7">
          <w:pPr>
            <w:spacing w:line="256" w:lineRule="auto"/>
            <w:jc w:val="both"/>
            <w:rPr>
              <w:rFonts w:ascii="Arial" w:eastAsia="DengXian" w:hAnsi="Arial" w:cs="Arial"/>
              <w:sz w:val="56"/>
              <w:szCs w:val="56"/>
              <w:lang w:eastAsia="zh-CN"/>
            </w:rPr>
          </w:pPr>
          <w:r w:rsidRPr="001D20F7">
            <w:rPr>
              <w:rFonts w:ascii="Arial" w:eastAsia="DengXian" w:hAnsi="Arial" w:cs="Arial"/>
              <w:sz w:val="56"/>
              <w:szCs w:val="56"/>
              <w:lang w:eastAsia="zh-CN"/>
            </w:rPr>
            <w:t xml:space="preserve">Module Code: </w:t>
          </w:r>
          <w:r w:rsidR="00DB223B" w:rsidRPr="00B37385">
            <w:rPr>
              <w:rFonts w:ascii="Arial" w:eastAsia="DengXian" w:hAnsi="Arial" w:cs="Arial"/>
              <w:sz w:val="56"/>
              <w:szCs w:val="56"/>
              <w:lang w:eastAsia="zh-CN"/>
            </w:rPr>
            <w:t>LCHS4008</w:t>
          </w:r>
        </w:p>
        <w:p w14:paraId="0C259CB7" w14:textId="6BB3C33D" w:rsidR="001D20F7" w:rsidRPr="001D20F7" w:rsidRDefault="001D20F7" w:rsidP="001D20F7">
          <w:pPr>
            <w:spacing w:line="256" w:lineRule="auto"/>
            <w:jc w:val="both"/>
            <w:rPr>
              <w:rFonts w:ascii="Arial" w:eastAsia="DengXian" w:hAnsi="Arial" w:cs="Arial"/>
              <w:sz w:val="56"/>
              <w:szCs w:val="56"/>
              <w:lang w:eastAsia="zh-CN"/>
            </w:rPr>
          </w:pPr>
          <w:r w:rsidRPr="001D20F7">
            <w:rPr>
              <w:rFonts w:ascii="Arial" w:eastAsia="DengXian" w:hAnsi="Arial" w:cs="Arial"/>
              <w:sz w:val="56"/>
              <w:szCs w:val="56"/>
              <w:lang w:eastAsia="zh-CN"/>
            </w:rPr>
            <w:t xml:space="preserve">Module: </w:t>
          </w:r>
          <w:r w:rsidR="00A20341" w:rsidRPr="00B37385">
            <w:rPr>
              <w:rFonts w:ascii="Arial" w:eastAsia="DengXian" w:hAnsi="Arial" w:cs="Arial"/>
              <w:sz w:val="56"/>
              <w:szCs w:val="56"/>
              <w:lang w:eastAsia="zh-CN"/>
            </w:rPr>
            <w:t>I</w:t>
          </w:r>
          <w:r w:rsidR="00DB223B" w:rsidRPr="00B37385">
            <w:rPr>
              <w:rFonts w:ascii="Arial" w:eastAsia="DengXian" w:hAnsi="Arial" w:cs="Arial"/>
              <w:sz w:val="56"/>
              <w:szCs w:val="56"/>
              <w:lang w:eastAsia="zh-CN"/>
            </w:rPr>
            <w:t xml:space="preserve">ntroduction to </w:t>
          </w:r>
          <w:r w:rsidR="00A20341" w:rsidRPr="00B37385">
            <w:rPr>
              <w:rFonts w:ascii="Arial" w:eastAsia="DengXian" w:hAnsi="Arial" w:cs="Arial"/>
              <w:sz w:val="56"/>
              <w:szCs w:val="56"/>
              <w:lang w:eastAsia="zh-CN"/>
            </w:rPr>
            <w:t>P</w:t>
          </w:r>
          <w:r w:rsidR="00DB223B" w:rsidRPr="00B37385">
            <w:rPr>
              <w:rFonts w:ascii="Arial" w:eastAsia="DengXian" w:hAnsi="Arial" w:cs="Arial"/>
              <w:sz w:val="56"/>
              <w:szCs w:val="56"/>
              <w:lang w:eastAsia="zh-CN"/>
            </w:rPr>
            <w:t xml:space="preserve">ublic </w:t>
          </w:r>
          <w:r w:rsidR="00A20341" w:rsidRPr="00B37385">
            <w:rPr>
              <w:rFonts w:ascii="Arial" w:eastAsia="DengXian" w:hAnsi="Arial" w:cs="Arial"/>
              <w:sz w:val="56"/>
              <w:szCs w:val="56"/>
              <w:lang w:eastAsia="zh-CN"/>
            </w:rPr>
            <w:t>Health</w:t>
          </w:r>
        </w:p>
        <w:p w14:paraId="19F9D95F" w14:textId="6EF1176D" w:rsidR="001D20F7" w:rsidRPr="00B37385" w:rsidRDefault="001D20F7" w:rsidP="001D20F7">
          <w:pPr>
            <w:spacing w:line="256" w:lineRule="auto"/>
            <w:jc w:val="both"/>
            <w:rPr>
              <w:rFonts w:ascii="Arial" w:eastAsia="DengXian" w:hAnsi="Arial" w:cs="Arial"/>
              <w:sz w:val="56"/>
              <w:szCs w:val="56"/>
              <w:lang w:eastAsia="zh-CN"/>
            </w:rPr>
          </w:pPr>
          <w:r w:rsidRPr="001D20F7">
            <w:rPr>
              <w:rFonts w:ascii="Arial" w:eastAsia="DengXian" w:hAnsi="Arial" w:cs="Arial"/>
              <w:sz w:val="56"/>
              <w:szCs w:val="56"/>
              <w:lang w:eastAsia="zh-CN"/>
            </w:rPr>
            <w:t xml:space="preserve">Lecturer: </w:t>
          </w:r>
          <w:r w:rsidR="009C052C" w:rsidRPr="00B37385">
            <w:rPr>
              <w:rFonts w:ascii="Arial" w:eastAsia="DengXian" w:hAnsi="Arial" w:cs="Arial"/>
              <w:sz w:val="56"/>
              <w:szCs w:val="56"/>
              <w:lang w:eastAsia="zh-CN"/>
            </w:rPr>
            <w:t>Mumtaz Goolam</w:t>
          </w:r>
        </w:p>
        <w:p w14:paraId="74E63E3E" w14:textId="37A70DDB" w:rsidR="00E014D8" w:rsidRPr="001D20F7" w:rsidRDefault="00CD352B" w:rsidP="001D20F7">
          <w:pPr>
            <w:spacing w:line="256" w:lineRule="auto"/>
            <w:jc w:val="both"/>
            <w:rPr>
              <w:rFonts w:ascii="Arial" w:eastAsia="DengXian" w:hAnsi="Arial" w:cs="Arial"/>
              <w:sz w:val="56"/>
              <w:szCs w:val="56"/>
              <w:lang w:eastAsia="zh-CN"/>
            </w:rPr>
          </w:pPr>
          <w:r w:rsidRPr="00B37385">
            <w:rPr>
              <w:rFonts w:ascii="Arial" w:eastAsia="DengXian" w:hAnsi="Arial" w:cs="Arial"/>
              <w:sz w:val="56"/>
              <w:szCs w:val="56"/>
              <w:lang w:eastAsia="zh-CN"/>
            </w:rPr>
            <w:t xml:space="preserve">Date: </w:t>
          </w:r>
          <w:r w:rsidR="00513FD4" w:rsidRPr="00B37385">
            <w:rPr>
              <w:rFonts w:ascii="Arial" w:eastAsia="DengXian" w:hAnsi="Arial" w:cs="Arial"/>
              <w:sz w:val="56"/>
              <w:szCs w:val="56"/>
              <w:lang w:eastAsia="zh-CN"/>
            </w:rPr>
            <w:t>18</w:t>
          </w:r>
          <w:r w:rsidR="009B7148" w:rsidRPr="00B37385">
            <w:rPr>
              <w:rFonts w:ascii="Arial" w:eastAsia="DengXian" w:hAnsi="Arial" w:cs="Arial"/>
              <w:sz w:val="56"/>
              <w:szCs w:val="56"/>
              <w:lang w:eastAsia="zh-CN"/>
            </w:rPr>
            <w:t xml:space="preserve"> </w:t>
          </w:r>
          <w:r w:rsidR="00F66D04" w:rsidRPr="00B37385">
            <w:rPr>
              <w:rFonts w:ascii="Arial" w:eastAsia="DengXian" w:hAnsi="Arial" w:cs="Arial"/>
              <w:sz w:val="56"/>
              <w:szCs w:val="56"/>
              <w:lang w:eastAsia="zh-CN"/>
            </w:rPr>
            <w:t>November 2025</w:t>
          </w:r>
        </w:p>
        <w:p w14:paraId="6DE9E39F" w14:textId="5D85AA4A" w:rsidR="002B3CC0" w:rsidRDefault="002B3CC0">
          <w:pPr>
            <w:rPr>
              <w:rFonts w:ascii="Arial" w:hAnsi="Arial" w:cs="Arial"/>
              <w:b/>
              <w:bCs/>
              <w:sz w:val="22"/>
              <w:szCs w:val="22"/>
            </w:rPr>
          </w:pPr>
          <w:r>
            <w:rPr>
              <w:rFonts w:ascii="Arial" w:hAnsi="Arial" w:cs="Arial"/>
              <w:b/>
              <w:bCs/>
              <w:sz w:val="22"/>
              <w:szCs w:val="22"/>
            </w:rPr>
            <w:br w:type="page"/>
          </w:r>
        </w:p>
      </w:sdtContent>
    </w:sdt>
    <w:p w14:paraId="7FB7E804" w14:textId="77777777" w:rsidR="003159EA" w:rsidRPr="008E2990" w:rsidRDefault="003159EA" w:rsidP="00934A8B">
      <w:pPr>
        <w:pStyle w:val="TOCHeading"/>
        <w:jc w:val="both"/>
        <w:rPr>
          <w:rFonts w:ascii="Arial" w:hAnsi="Arial" w:cs="Arial"/>
          <w:color w:val="auto"/>
        </w:rPr>
      </w:pPr>
      <w:r w:rsidRPr="008E2990">
        <w:rPr>
          <w:rFonts w:ascii="Arial" w:hAnsi="Arial" w:cs="Arial"/>
          <w:color w:val="auto"/>
        </w:rPr>
        <w:lastRenderedPageBreak/>
        <w:t>Table of Contents</w:t>
      </w:r>
    </w:p>
    <w:p w14:paraId="7EBBFDEF" w14:textId="77777777" w:rsidR="00575C59" w:rsidRPr="00934A8B" w:rsidRDefault="00575C59" w:rsidP="00934A8B">
      <w:pPr>
        <w:jc w:val="both"/>
        <w:rPr>
          <w:rFonts w:ascii="Arial" w:hAnsi="Arial" w:cs="Arial"/>
          <w:b/>
          <w:bCs/>
        </w:rPr>
      </w:pPr>
    </w:p>
    <w:p w14:paraId="6B0CE620" w14:textId="484F5A6E" w:rsidR="007108EE" w:rsidRDefault="00575C59" w:rsidP="00934A8B">
      <w:pPr>
        <w:jc w:val="both"/>
        <w:rPr>
          <w:rFonts w:ascii="Arial" w:hAnsi="Arial" w:cs="Arial"/>
          <w:b/>
          <w:bCs/>
        </w:rPr>
      </w:pPr>
      <w:r w:rsidRPr="00A57A96">
        <w:rPr>
          <w:rFonts w:ascii="Arial" w:hAnsi="Arial" w:cs="Arial"/>
          <w:b/>
          <w:bCs/>
        </w:rPr>
        <w:t>W</w:t>
      </w:r>
      <w:r w:rsidR="00D561E4" w:rsidRPr="00A57A96">
        <w:rPr>
          <w:rFonts w:ascii="Arial" w:hAnsi="Arial" w:cs="Arial"/>
          <w:b/>
          <w:bCs/>
        </w:rPr>
        <w:t>r</w:t>
      </w:r>
      <w:r w:rsidRPr="00A57A96">
        <w:rPr>
          <w:rFonts w:ascii="Arial" w:hAnsi="Arial" w:cs="Arial"/>
          <w:b/>
          <w:bCs/>
        </w:rPr>
        <w:t>itten Report</w:t>
      </w:r>
    </w:p>
    <w:p w14:paraId="03BC8993" w14:textId="77777777" w:rsidR="00D5052E" w:rsidRPr="00A57A96" w:rsidRDefault="00D5052E" w:rsidP="00934A8B">
      <w:pPr>
        <w:jc w:val="both"/>
        <w:rPr>
          <w:rFonts w:ascii="Arial" w:hAnsi="Arial" w:cs="Arial"/>
          <w:b/>
          <w:bCs/>
        </w:rPr>
      </w:pPr>
    </w:p>
    <w:p w14:paraId="360F429A" w14:textId="72F6723D" w:rsidR="002B38AA" w:rsidRPr="00934A8B" w:rsidRDefault="0059337E" w:rsidP="00934A8B">
      <w:pPr>
        <w:jc w:val="both"/>
        <w:rPr>
          <w:rFonts w:ascii="Arial" w:hAnsi="Arial" w:cs="Arial"/>
        </w:rPr>
      </w:pPr>
      <w:r w:rsidRPr="00934A8B">
        <w:rPr>
          <w:rFonts w:ascii="Arial" w:hAnsi="Arial" w:cs="Arial"/>
        </w:rPr>
        <w:t>1:</w:t>
      </w:r>
      <w:r w:rsidR="00D5052E">
        <w:rPr>
          <w:rFonts w:ascii="Arial" w:hAnsi="Arial" w:cs="Arial"/>
        </w:rPr>
        <w:t xml:space="preserve"> </w:t>
      </w:r>
      <w:r w:rsidRPr="00934A8B">
        <w:rPr>
          <w:rFonts w:ascii="Arial" w:hAnsi="Arial" w:cs="Arial"/>
        </w:rPr>
        <w:t xml:space="preserve">Written Report on </w:t>
      </w:r>
      <w:bookmarkStart w:id="0" w:name="_Hlk212539048"/>
      <w:r w:rsidRPr="00934A8B">
        <w:rPr>
          <w:rFonts w:ascii="Arial" w:hAnsi="Arial" w:cs="Arial"/>
        </w:rPr>
        <w:t xml:space="preserve">Type 2 </w:t>
      </w:r>
      <w:r w:rsidR="00671758" w:rsidRPr="00934A8B">
        <w:rPr>
          <w:rFonts w:ascii="Arial" w:hAnsi="Arial" w:cs="Arial"/>
        </w:rPr>
        <w:t>Diabetes</w:t>
      </w:r>
      <w:bookmarkEnd w:id="0"/>
    </w:p>
    <w:p w14:paraId="67E48263" w14:textId="233579ED" w:rsidR="00671758" w:rsidRPr="00934A8B" w:rsidRDefault="00671758" w:rsidP="00934A8B">
      <w:pPr>
        <w:jc w:val="both"/>
        <w:rPr>
          <w:rFonts w:ascii="Arial" w:hAnsi="Arial" w:cs="Arial"/>
        </w:rPr>
      </w:pPr>
      <w:r w:rsidRPr="00934A8B">
        <w:rPr>
          <w:rFonts w:ascii="Arial" w:hAnsi="Arial" w:cs="Arial"/>
        </w:rPr>
        <w:t>1.1:</w:t>
      </w:r>
      <w:r w:rsidR="0088608B" w:rsidRPr="00934A8B">
        <w:rPr>
          <w:rFonts w:ascii="Arial" w:hAnsi="Arial" w:cs="Arial"/>
        </w:rPr>
        <w:t xml:space="preserve"> </w:t>
      </w:r>
      <w:r w:rsidR="00D7690D" w:rsidRPr="00934A8B">
        <w:rPr>
          <w:rFonts w:ascii="Arial" w:hAnsi="Arial" w:cs="Arial"/>
        </w:rPr>
        <w:t>Introduction</w:t>
      </w:r>
      <w:r w:rsidR="00C8639B" w:rsidRPr="00934A8B">
        <w:rPr>
          <w:rFonts w:ascii="Arial" w:hAnsi="Arial" w:cs="Arial"/>
        </w:rPr>
        <w:t>………………………………………………</w:t>
      </w:r>
      <w:r w:rsidR="0083284E" w:rsidRPr="00934A8B">
        <w:rPr>
          <w:rFonts w:ascii="Arial" w:hAnsi="Arial" w:cs="Arial"/>
        </w:rPr>
        <w:t>…...</w:t>
      </w:r>
      <w:r w:rsidR="00C8639B" w:rsidRPr="00934A8B">
        <w:rPr>
          <w:rFonts w:ascii="Arial" w:hAnsi="Arial" w:cs="Arial"/>
        </w:rPr>
        <w:t>……………………</w:t>
      </w:r>
      <w:r w:rsidR="00B23143">
        <w:rPr>
          <w:rFonts w:ascii="Arial" w:hAnsi="Arial" w:cs="Arial"/>
        </w:rPr>
        <w:t>.</w:t>
      </w:r>
      <w:r w:rsidR="00C8639B" w:rsidRPr="00934A8B">
        <w:rPr>
          <w:rFonts w:ascii="Arial" w:hAnsi="Arial" w:cs="Arial"/>
        </w:rPr>
        <w:t>……</w:t>
      </w:r>
      <w:r w:rsidR="00D16F95">
        <w:rPr>
          <w:rFonts w:ascii="Arial" w:hAnsi="Arial" w:cs="Arial"/>
        </w:rPr>
        <w:t>2</w:t>
      </w:r>
    </w:p>
    <w:p w14:paraId="046AC9B9" w14:textId="00B0572E" w:rsidR="00D7690D" w:rsidRPr="00934A8B" w:rsidRDefault="00D7690D" w:rsidP="00934A8B">
      <w:pPr>
        <w:jc w:val="both"/>
        <w:rPr>
          <w:rFonts w:ascii="Arial" w:hAnsi="Arial" w:cs="Arial"/>
        </w:rPr>
      </w:pPr>
      <w:r w:rsidRPr="00934A8B">
        <w:rPr>
          <w:rFonts w:ascii="Arial" w:hAnsi="Arial" w:cs="Arial"/>
        </w:rPr>
        <w:t>1.2: Understanding of Type 2 Diabetes</w:t>
      </w:r>
      <w:r w:rsidR="00C8639B" w:rsidRPr="00934A8B">
        <w:rPr>
          <w:rFonts w:ascii="Arial" w:hAnsi="Arial" w:cs="Arial"/>
        </w:rPr>
        <w:t>……………………</w:t>
      </w:r>
      <w:r w:rsidR="0088608B" w:rsidRPr="00934A8B">
        <w:rPr>
          <w:rFonts w:ascii="Arial" w:hAnsi="Arial" w:cs="Arial"/>
        </w:rPr>
        <w:t>…</w:t>
      </w:r>
      <w:r w:rsidR="006D4903" w:rsidRPr="00934A8B">
        <w:rPr>
          <w:rFonts w:ascii="Arial" w:hAnsi="Arial" w:cs="Arial"/>
        </w:rPr>
        <w:t>.</w:t>
      </w:r>
      <w:r w:rsidR="0088608B" w:rsidRPr="00934A8B">
        <w:rPr>
          <w:rFonts w:ascii="Arial" w:hAnsi="Arial" w:cs="Arial"/>
        </w:rPr>
        <w:t>……….………………</w:t>
      </w:r>
      <w:r w:rsidR="00B23143">
        <w:rPr>
          <w:rFonts w:ascii="Arial" w:hAnsi="Arial" w:cs="Arial"/>
        </w:rPr>
        <w:t>.</w:t>
      </w:r>
      <w:r w:rsidR="0088608B" w:rsidRPr="00934A8B">
        <w:rPr>
          <w:rFonts w:ascii="Arial" w:hAnsi="Arial" w:cs="Arial"/>
        </w:rPr>
        <w:t>….2</w:t>
      </w:r>
    </w:p>
    <w:p w14:paraId="2E277022" w14:textId="75F63085" w:rsidR="00D7690D" w:rsidRPr="00934A8B" w:rsidRDefault="00124668" w:rsidP="00934A8B">
      <w:pPr>
        <w:jc w:val="both"/>
        <w:rPr>
          <w:rFonts w:ascii="Arial" w:hAnsi="Arial" w:cs="Arial"/>
        </w:rPr>
      </w:pPr>
      <w:r w:rsidRPr="00934A8B">
        <w:rPr>
          <w:rFonts w:ascii="Arial" w:hAnsi="Arial" w:cs="Arial"/>
        </w:rPr>
        <w:t>1.3: Consequences o</w:t>
      </w:r>
      <w:r w:rsidR="000F519F" w:rsidRPr="00934A8B">
        <w:rPr>
          <w:rFonts w:ascii="Arial" w:hAnsi="Arial" w:cs="Arial"/>
        </w:rPr>
        <w:t xml:space="preserve">f Type 2 Diabetes for the </w:t>
      </w:r>
      <w:r w:rsidR="00C42BF1" w:rsidRPr="00934A8B">
        <w:rPr>
          <w:rFonts w:ascii="Arial" w:hAnsi="Arial" w:cs="Arial"/>
        </w:rPr>
        <w:t>C</w:t>
      </w:r>
      <w:r w:rsidR="000F519F" w:rsidRPr="00934A8B">
        <w:rPr>
          <w:rFonts w:ascii="Arial" w:hAnsi="Arial" w:cs="Arial"/>
        </w:rPr>
        <w:t>omm</w:t>
      </w:r>
      <w:r w:rsidR="00C42BF1" w:rsidRPr="00934A8B">
        <w:rPr>
          <w:rFonts w:ascii="Arial" w:hAnsi="Arial" w:cs="Arial"/>
        </w:rPr>
        <w:t>unity and the NHS</w:t>
      </w:r>
      <w:r w:rsidR="006D4903" w:rsidRPr="00934A8B">
        <w:rPr>
          <w:rFonts w:ascii="Arial" w:hAnsi="Arial" w:cs="Arial"/>
        </w:rPr>
        <w:t>…………</w:t>
      </w:r>
      <w:r w:rsidR="00B23143">
        <w:rPr>
          <w:rFonts w:ascii="Arial" w:hAnsi="Arial" w:cs="Arial"/>
        </w:rPr>
        <w:t>.</w:t>
      </w:r>
      <w:r w:rsidR="006D4903" w:rsidRPr="00934A8B">
        <w:rPr>
          <w:rFonts w:ascii="Arial" w:hAnsi="Arial" w:cs="Arial"/>
        </w:rPr>
        <w:t>….2</w:t>
      </w:r>
    </w:p>
    <w:p w14:paraId="7FA108CD" w14:textId="79DFA223" w:rsidR="00C42BF1" w:rsidRPr="00934A8B" w:rsidRDefault="00C42BF1" w:rsidP="00934A8B">
      <w:pPr>
        <w:jc w:val="both"/>
        <w:rPr>
          <w:rFonts w:ascii="Arial" w:hAnsi="Arial" w:cs="Arial"/>
        </w:rPr>
      </w:pPr>
      <w:r w:rsidRPr="00934A8B">
        <w:rPr>
          <w:rFonts w:ascii="Arial" w:hAnsi="Arial" w:cs="Arial"/>
        </w:rPr>
        <w:t>1.4</w:t>
      </w:r>
      <w:r w:rsidR="00A860CF" w:rsidRPr="00934A8B">
        <w:rPr>
          <w:rFonts w:ascii="Arial" w:hAnsi="Arial" w:cs="Arial"/>
        </w:rPr>
        <w:t>: Control and Management of Type 2 Diabetes</w:t>
      </w:r>
      <w:r w:rsidR="006D4903" w:rsidRPr="00934A8B">
        <w:rPr>
          <w:rFonts w:ascii="Arial" w:hAnsi="Arial" w:cs="Arial"/>
        </w:rPr>
        <w:t>…</w:t>
      </w:r>
      <w:r w:rsidR="001354F2" w:rsidRPr="00934A8B">
        <w:rPr>
          <w:rFonts w:ascii="Arial" w:hAnsi="Arial" w:cs="Arial"/>
        </w:rPr>
        <w:t>………………………</w:t>
      </w:r>
      <w:r w:rsidR="006D4903" w:rsidRPr="00934A8B">
        <w:rPr>
          <w:rFonts w:ascii="Arial" w:hAnsi="Arial" w:cs="Arial"/>
        </w:rPr>
        <w:t>…………</w:t>
      </w:r>
      <w:r w:rsidR="00B23143">
        <w:rPr>
          <w:rFonts w:ascii="Arial" w:hAnsi="Arial" w:cs="Arial"/>
        </w:rPr>
        <w:t>.</w:t>
      </w:r>
      <w:r w:rsidR="006D4903" w:rsidRPr="00934A8B">
        <w:rPr>
          <w:rFonts w:ascii="Arial" w:hAnsi="Arial" w:cs="Arial"/>
        </w:rPr>
        <w:t>…</w:t>
      </w:r>
      <w:r w:rsidR="00D16F95">
        <w:rPr>
          <w:rFonts w:ascii="Arial" w:hAnsi="Arial" w:cs="Arial"/>
        </w:rPr>
        <w:t>3</w:t>
      </w:r>
    </w:p>
    <w:p w14:paraId="46D26516" w14:textId="0F8E2E02" w:rsidR="00197147" w:rsidRPr="00934A8B" w:rsidRDefault="00197147" w:rsidP="00934A8B">
      <w:pPr>
        <w:jc w:val="both"/>
        <w:rPr>
          <w:rFonts w:ascii="Arial" w:hAnsi="Arial" w:cs="Arial"/>
        </w:rPr>
      </w:pPr>
      <w:r w:rsidRPr="00934A8B">
        <w:rPr>
          <w:rFonts w:ascii="Arial" w:hAnsi="Arial" w:cs="Arial"/>
        </w:rPr>
        <w:t>1.5: Impact on Health</w:t>
      </w:r>
      <w:r w:rsidR="007E7404" w:rsidRPr="00934A8B">
        <w:rPr>
          <w:rFonts w:ascii="Arial" w:hAnsi="Arial" w:cs="Arial"/>
        </w:rPr>
        <w:t xml:space="preserve"> and wellbeing</w:t>
      </w:r>
      <w:r w:rsidR="001354F2" w:rsidRPr="00934A8B">
        <w:rPr>
          <w:rFonts w:ascii="Arial" w:hAnsi="Arial" w:cs="Arial"/>
        </w:rPr>
        <w:t>…………………………………………</w:t>
      </w:r>
      <w:r w:rsidR="0083284E" w:rsidRPr="00934A8B">
        <w:rPr>
          <w:rFonts w:ascii="Arial" w:hAnsi="Arial" w:cs="Arial"/>
        </w:rPr>
        <w:t>…...</w:t>
      </w:r>
      <w:r w:rsidR="001354F2" w:rsidRPr="00934A8B">
        <w:rPr>
          <w:rFonts w:ascii="Arial" w:hAnsi="Arial" w:cs="Arial"/>
        </w:rPr>
        <w:t>……</w:t>
      </w:r>
      <w:r w:rsidR="00B23143">
        <w:rPr>
          <w:rFonts w:ascii="Arial" w:hAnsi="Arial" w:cs="Arial"/>
        </w:rPr>
        <w:t>.</w:t>
      </w:r>
      <w:r w:rsidR="001354F2" w:rsidRPr="00934A8B">
        <w:rPr>
          <w:rFonts w:ascii="Arial" w:hAnsi="Arial" w:cs="Arial"/>
        </w:rPr>
        <w:t>….</w:t>
      </w:r>
      <w:r w:rsidR="00975454">
        <w:rPr>
          <w:rFonts w:ascii="Arial" w:hAnsi="Arial" w:cs="Arial"/>
        </w:rPr>
        <w:t>4</w:t>
      </w:r>
    </w:p>
    <w:p w14:paraId="254E3779" w14:textId="25731B31" w:rsidR="007E7404" w:rsidRPr="00934A8B" w:rsidRDefault="007E7404" w:rsidP="00934A8B">
      <w:pPr>
        <w:jc w:val="both"/>
        <w:rPr>
          <w:rFonts w:ascii="Arial" w:hAnsi="Arial" w:cs="Arial"/>
        </w:rPr>
      </w:pPr>
      <w:r w:rsidRPr="00934A8B">
        <w:rPr>
          <w:rFonts w:ascii="Arial" w:hAnsi="Arial" w:cs="Arial"/>
        </w:rPr>
        <w:t xml:space="preserve">1.6: </w:t>
      </w:r>
      <w:r w:rsidR="00327136" w:rsidRPr="00934A8B">
        <w:rPr>
          <w:rFonts w:ascii="Arial" w:hAnsi="Arial" w:cs="Arial"/>
        </w:rPr>
        <w:t>C</w:t>
      </w:r>
      <w:r w:rsidRPr="00934A8B">
        <w:rPr>
          <w:rFonts w:ascii="Arial" w:hAnsi="Arial" w:cs="Arial"/>
        </w:rPr>
        <w:t>onclu</w:t>
      </w:r>
      <w:r w:rsidR="00327136" w:rsidRPr="00934A8B">
        <w:rPr>
          <w:rFonts w:ascii="Arial" w:hAnsi="Arial" w:cs="Arial"/>
        </w:rPr>
        <w:t xml:space="preserve">sion </w:t>
      </w:r>
      <w:r w:rsidR="001354F2" w:rsidRPr="00934A8B">
        <w:rPr>
          <w:rFonts w:ascii="Arial" w:hAnsi="Arial" w:cs="Arial"/>
        </w:rPr>
        <w:t>……………………………………………………………………</w:t>
      </w:r>
      <w:r w:rsidR="005A3776" w:rsidRPr="00934A8B">
        <w:rPr>
          <w:rFonts w:ascii="Arial" w:hAnsi="Arial" w:cs="Arial"/>
        </w:rPr>
        <w:t>…</w:t>
      </w:r>
      <w:r w:rsidR="005A3776">
        <w:rPr>
          <w:rFonts w:ascii="Arial" w:hAnsi="Arial" w:cs="Arial"/>
        </w:rPr>
        <w:t>.</w:t>
      </w:r>
      <w:r w:rsidR="001354F2" w:rsidRPr="00934A8B">
        <w:rPr>
          <w:rFonts w:ascii="Arial" w:hAnsi="Arial" w:cs="Arial"/>
        </w:rPr>
        <w:t>…….</w:t>
      </w:r>
      <w:r w:rsidR="00975454">
        <w:rPr>
          <w:rFonts w:ascii="Arial" w:hAnsi="Arial" w:cs="Arial"/>
        </w:rPr>
        <w:t>5</w:t>
      </w:r>
    </w:p>
    <w:p w14:paraId="104D7F27" w14:textId="7AF463FE" w:rsidR="00327136" w:rsidRPr="00934A8B" w:rsidRDefault="00327136" w:rsidP="00934A8B">
      <w:pPr>
        <w:jc w:val="both"/>
        <w:rPr>
          <w:rFonts w:ascii="Arial" w:hAnsi="Arial" w:cs="Arial"/>
        </w:rPr>
      </w:pPr>
      <w:r w:rsidRPr="00934A8B">
        <w:rPr>
          <w:rFonts w:ascii="Arial" w:hAnsi="Arial" w:cs="Arial"/>
        </w:rPr>
        <w:t>1.7: Reference List</w:t>
      </w:r>
      <w:r w:rsidR="001354F2" w:rsidRPr="00934A8B">
        <w:rPr>
          <w:rFonts w:ascii="Arial" w:hAnsi="Arial" w:cs="Arial"/>
        </w:rPr>
        <w:t>…………………………………………………………………</w:t>
      </w:r>
      <w:r w:rsidR="005A3776" w:rsidRPr="00934A8B">
        <w:rPr>
          <w:rFonts w:ascii="Arial" w:hAnsi="Arial" w:cs="Arial"/>
        </w:rPr>
        <w:t>…</w:t>
      </w:r>
      <w:r w:rsidR="005A3776">
        <w:rPr>
          <w:rFonts w:ascii="Arial" w:hAnsi="Arial" w:cs="Arial"/>
        </w:rPr>
        <w:t>.</w:t>
      </w:r>
      <w:r w:rsidR="001354F2" w:rsidRPr="00934A8B">
        <w:rPr>
          <w:rFonts w:ascii="Arial" w:hAnsi="Arial" w:cs="Arial"/>
        </w:rPr>
        <w:t>……</w:t>
      </w:r>
      <w:r w:rsidR="007563B3">
        <w:rPr>
          <w:rFonts w:ascii="Arial" w:hAnsi="Arial" w:cs="Arial"/>
        </w:rPr>
        <w:t>6</w:t>
      </w:r>
    </w:p>
    <w:p w14:paraId="53EB95B8" w14:textId="1378B137" w:rsidR="00575C59" w:rsidRDefault="00575C59" w:rsidP="00C23D3B">
      <w:pPr>
        <w:rPr>
          <w:rFonts w:ascii="Arial" w:hAnsi="Arial" w:cs="Arial"/>
          <w:b/>
          <w:bCs/>
          <w:sz w:val="22"/>
          <w:szCs w:val="22"/>
        </w:rPr>
      </w:pPr>
    </w:p>
    <w:p w14:paraId="5ACD2FA9" w14:textId="77777777" w:rsidR="00575C59" w:rsidRDefault="00575C59" w:rsidP="00C23D3B">
      <w:pPr>
        <w:rPr>
          <w:rFonts w:ascii="Arial" w:hAnsi="Arial" w:cs="Arial"/>
          <w:b/>
          <w:bCs/>
          <w:sz w:val="22"/>
          <w:szCs w:val="22"/>
        </w:rPr>
      </w:pPr>
    </w:p>
    <w:p w14:paraId="47BB01B8" w14:textId="77777777" w:rsidR="003159EA" w:rsidRDefault="003159EA" w:rsidP="00C23D3B">
      <w:pPr>
        <w:rPr>
          <w:rFonts w:ascii="Arial" w:hAnsi="Arial" w:cs="Arial"/>
          <w:b/>
          <w:bCs/>
          <w:sz w:val="22"/>
          <w:szCs w:val="22"/>
        </w:rPr>
      </w:pPr>
    </w:p>
    <w:p w14:paraId="184F9D2E" w14:textId="77777777" w:rsidR="003159EA" w:rsidRDefault="003159EA" w:rsidP="00C23D3B">
      <w:pPr>
        <w:rPr>
          <w:rFonts w:ascii="Arial" w:hAnsi="Arial" w:cs="Arial"/>
          <w:b/>
          <w:bCs/>
          <w:sz w:val="22"/>
          <w:szCs w:val="22"/>
        </w:rPr>
      </w:pPr>
    </w:p>
    <w:p w14:paraId="46183E60" w14:textId="77777777" w:rsidR="001902B1" w:rsidRDefault="001902B1" w:rsidP="00C23D3B">
      <w:pPr>
        <w:rPr>
          <w:rFonts w:ascii="Arial" w:hAnsi="Arial" w:cs="Arial"/>
          <w:b/>
          <w:bCs/>
          <w:sz w:val="22"/>
          <w:szCs w:val="22"/>
        </w:rPr>
      </w:pPr>
    </w:p>
    <w:p w14:paraId="312DE7DC" w14:textId="77777777" w:rsidR="001902B1" w:rsidRDefault="001902B1" w:rsidP="00C23D3B">
      <w:pPr>
        <w:rPr>
          <w:rFonts w:ascii="Arial" w:hAnsi="Arial" w:cs="Arial"/>
          <w:b/>
          <w:bCs/>
          <w:sz w:val="22"/>
          <w:szCs w:val="22"/>
        </w:rPr>
      </w:pPr>
    </w:p>
    <w:p w14:paraId="1E457ABA" w14:textId="77777777" w:rsidR="001902B1" w:rsidRDefault="001902B1" w:rsidP="00C23D3B">
      <w:pPr>
        <w:rPr>
          <w:rFonts w:ascii="Arial" w:hAnsi="Arial" w:cs="Arial"/>
          <w:b/>
          <w:bCs/>
          <w:sz w:val="22"/>
          <w:szCs w:val="22"/>
        </w:rPr>
      </w:pPr>
    </w:p>
    <w:p w14:paraId="149E8AA3" w14:textId="77777777" w:rsidR="001902B1" w:rsidRDefault="001902B1" w:rsidP="00C23D3B">
      <w:pPr>
        <w:rPr>
          <w:rFonts w:ascii="Arial" w:hAnsi="Arial" w:cs="Arial"/>
          <w:b/>
          <w:bCs/>
          <w:sz w:val="22"/>
          <w:szCs w:val="22"/>
        </w:rPr>
      </w:pPr>
    </w:p>
    <w:p w14:paraId="2EAEBBBB" w14:textId="77777777" w:rsidR="001902B1" w:rsidRDefault="001902B1" w:rsidP="00C23D3B">
      <w:pPr>
        <w:rPr>
          <w:rFonts w:ascii="Arial" w:hAnsi="Arial" w:cs="Arial"/>
          <w:b/>
          <w:bCs/>
          <w:sz w:val="22"/>
          <w:szCs w:val="22"/>
        </w:rPr>
      </w:pPr>
    </w:p>
    <w:p w14:paraId="338EB3EF" w14:textId="77777777" w:rsidR="001902B1" w:rsidRDefault="001902B1" w:rsidP="00C23D3B">
      <w:pPr>
        <w:rPr>
          <w:rFonts w:ascii="Arial" w:hAnsi="Arial" w:cs="Arial"/>
          <w:b/>
          <w:bCs/>
          <w:sz w:val="22"/>
          <w:szCs w:val="22"/>
        </w:rPr>
      </w:pPr>
    </w:p>
    <w:p w14:paraId="165BB12A" w14:textId="77777777" w:rsidR="001902B1" w:rsidRDefault="001902B1" w:rsidP="00C23D3B">
      <w:pPr>
        <w:rPr>
          <w:rFonts w:ascii="Arial" w:hAnsi="Arial" w:cs="Arial"/>
          <w:b/>
          <w:bCs/>
          <w:sz w:val="22"/>
          <w:szCs w:val="22"/>
        </w:rPr>
      </w:pPr>
    </w:p>
    <w:p w14:paraId="140EDEB6" w14:textId="77777777" w:rsidR="001902B1" w:rsidRDefault="001902B1" w:rsidP="00C23D3B">
      <w:pPr>
        <w:rPr>
          <w:rFonts w:ascii="Arial" w:hAnsi="Arial" w:cs="Arial"/>
          <w:b/>
          <w:bCs/>
          <w:sz w:val="22"/>
          <w:szCs w:val="22"/>
        </w:rPr>
      </w:pPr>
    </w:p>
    <w:p w14:paraId="4256E5B8" w14:textId="77777777" w:rsidR="001902B1" w:rsidRDefault="001902B1" w:rsidP="00C23D3B">
      <w:pPr>
        <w:rPr>
          <w:rFonts w:ascii="Arial" w:hAnsi="Arial" w:cs="Arial"/>
          <w:b/>
          <w:bCs/>
          <w:sz w:val="22"/>
          <w:szCs w:val="22"/>
        </w:rPr>
      </w:pPr>
    </w:p>
    <w:p w14:paraId="12094A29" w14:textId="77777777" w:rsidR="001902B1" w:rsidRDefault="001902B1" w:rsidP="00C23D3B">
      <w:pPr>
        <w:rPr>
          <w:rFonts w:ascii="Arial" w:hAnsi="Arial" w:cs="Arial"/>
          <w:b/>
          <w:bCs/>
          <w:sz w:val="22"/>
          <w:szCs w:val="22"/>
        </w:rPr>
      </w:pPr>
    </w:p>
    <w:p w14:paraId="7B7177D5" w14:textId="77777777" w:rsidR="001902B1" w:rsidRDefault="001902B1" w:rsidP="00C23D3B">
      <w:pPr>
        <w:rPr>
          <w:rFonts w:ascii="Arial" w:hAnsi="Arial" w:cs="Arial"/>
          <w:b/>
          <w:bCs/>
          <w:sz w:val="22"/>
          <w:szCs w:val="22"/>
        </w:rPr>
      </w:pPr>
    </w:p>
    <w:p w14:paraId="1C3FD6CC" w14:textId="77777777" w:rsidR="001902B1" w:rsidRDefault="001902B1" w:rsidP="00C23D3B">
      <w:pPr>
        <w:rPr>
          <w:rFonts w:ascii="Arial" w:hAnsi="Arial" w:cs="Arial"/>
          <w:b/>
          <w:bCs/>
          <w:sz w:val="22"/>
          <w:szCs w:val="22"/>
        </w:rPr>
      </w:pPr>
    </w:p>
    <w:p w14:paraId="603637A7" w14:textId="77777777" w:rsidR="001902B1" w:rsidRDefault="001902B1" w:rsidP="00C23D3B">
      <w:pPr>
        <w:rPr>
          <w:rFonts w:ascii="Arial" w:hAnsi="Arial" w:cs="Arial"/>
          <w:b/>
          <w:bCs/>
          <w:sz w:val="22"/>
          <w:szCs w:val="22"/>
        </w:rPr>
      </w:pPr>
    </w:p>
    <w:p w14:paraId="33C45F94" w14:textId="77777777" w:rsidR="001902B1" w:rsidRDefault="001902B1" w:rsidP="00C23D3B">
      <w:pPr>
        <w:rPr>
          <w:rFonts w:ascii="Arial" w:hAnsi="Arial" w:cs="Arial"/>
          <w:b/>
          <w:bCs/>
          <w:sz w:val="22"/>
          <w:szCs w:val="22"/>
        </w:rPr>
      </w:pPr>
    </w:p>
    <w:p w14:paraId="48E747C6" w14:textId="0C7B8234" w:rsidR="00C11B76" w:rsidRPr="00176FA2" w:rsidRDefault="006B597E" w:rsidP="00C23D3B">
      <w:pPr>
        <w:spacing w:line="360" w:lineRule="auto"/>
        <w:rPr>
          <w:rFonts w:ascii="Arial" w:hAnsi="Arial" w:cs="Arial"/>
          <w:b/>
          <w:bCs/>
          <w:sz w:val="22"/>
          <w:szCs w:val="22"/>
        </w:rPr>
      </w:pPr>
      <w:r w:rsidRPr="00176FA2">
        <w:rPr>
          <w:rFonts w:ascii="Arial" w:hAnsi="Arial" w:cs="Arial"/>
          <w:b/>
          <w:bCs/>
          <w:sz w:val="22"/>
          <w:szCs w:val="22"/>
        </w:rPr>
        <w:lastRenderedPageBreak/>
        <w:t>Introduction</w:t>
      </w:r>
    </w:p>
    <w:p w14:paraId="5EB0A981" w14:textId="12A38347" w:rsidR="006B597E" w:rsidRPr="00176FA2" w:rsidRDefault="006B597E" w:rsidP="00C23D3B">
      <w:pPr>
        <w:spacing w:line="360" w:lineRule="auto"/>
        <w:rPr>
          <w:rFonts w:ascii="Arial" w:hAnsi="Arial" w:cs="Arial"/>
          <w:b/>
          <w:bCs/>
          <w:sz w:val="22"/>
          <w:szCs w:val="22"/>
        </w:rPr>
      </w:pPr>
      <w:r w:rsidRPr="00176FA2">
        <w:rPr>
          <w:rFonts w:ascii="Arial" w:hAnsi="Arial" w:cs="Arial"/>
          <w:b/>
          <w:bCs/>
          <w:sz w:val="22"/>
          <w:szCs w:val="22"/>
        </w:rPr>
        <w:t xml:space="preserve">Understanding Type 2 Diabetes </w:t>
      </w:r>
    </w:p>
    <w:p w14:paraId="02BC31BA" w14:textId="77777777" w:rsidR="004B3A5D" w:rsidRDefault="006B597E" w:rsidP="00C23D3B">
      <w:pPr>
        <w:spacing w:line="360" w:lineRule="auto"/>
        <w:rPr>
          <w:rFonts w:ascii="Arial" w:hAnsi="Arial" w:cs="Arial"/>
          <w:sz w:val="22"/>
          <w:szCs w:val="22"/>
        </w:rPr>
      </w:pPr>
      <w:r w:rsidRPr="00176FA2">
        <w:rPr>
          <w:rFonts w:ascii="Arial" w:hAnsi="Arial" w:cs="Arial"/>
          <w:sz w:val="22"/>
          <w:szCs w:val="22"/>
        </w:rPr>
        <w:t>Type 2 diabetes is a chronic metabolic disorder marked by insulin resistance and impaired insulin secretion, resulting in elevated blood glucose levels. Unlike type 1 diabetes, which is autoimmune, type 2 is primarily linked to lifestyle factors such as obesity, poor diet, and physical inactivity N</w:t>
      </w:r>
      <w:r w:rsidR="00D55093" w:rsidRPr="00176FA2">
        <w:rPr>
          <w:rFonts w:ascii="Arial" w:hAnsi="Arial" w:cs="Arial"/>
          <w:sz w:val="22"/>
          <w:szCs w:val="22"/>
        </w:rPr>
        <w:t xml:space="preserve">ational </w:t>
      </w:r>
      <w:r w:rsidR="008951AF" w:rsidRPr="00176FA2">
        <w:rPr>
          <w:rFonts w:ascii="Arial" w:hAnsi="Arial" w:cs="Arial"/>
          <w:sz w:val="22"/>
          <w:szCs w:val="22"/>
        </w:rPr>
        <w:t>H</w:t>
      </w:r>
      <w:r w:rsidR="00D55093" w:rsidRPr="00176FA2">
        <w:rPr>
          <w:rFonts w:ascii="Arial" w:hAnsi="Arial" w:cs="Arial"/>
          <w:sz w:val="22"/>
          <w:szCs w:val="22"/>
        </w:rPr>
        <w:t xml:space="preserve">ealth </w:t>
      </w:r>
      <w:r w:rsidRPr="00176FA2">
        <w:rPr>
          <w:rFonts w:ascii="Arial" w:hAnsi="Arial" w:cs="Arial"/>
          <w:sz w:val="22"/>
          <w:szCs w:val="22"/>
        </w:rPr>
        <w:t>S</w:t>
      </w:r>
      <w:r w:rsidR="008951AF" w:rsidRPr="00176FA2">
        <w:rPr>
          <w:rFonts w:ascii="Arial" w:hAnsi="Arial" w:cs="Arial"/>
          <w:sz w:val="22"/>
          <w:szCs w:val="22"/>
        </w:rPr>
        <w:t>ervices</w:t>
      </w:r>
      <w:r w:rsidRPr="00176FA2">
        <w:rPr>
          <w:rFonts w:ascii="Arial" w:hAnsi="Arial" w:cs="Arial"/>
          <w:sz w:val="22"/>
          <w:szCs w:val="22"/>
        </w:rPr>
        <w:t xml:space="preserve">, </w:t>
      </w:r>
      <w:r w:rsidR="008951AF" w:rsidRPr="00176FA2">
        <w:rPr>
          <w:rFonts w:ascii="Arial" w:hAnsi="Arial" w:cs="Arial"/>
          <w:sz w:val="22"/>
          <w:szCs w:val="22"/>
        </w:rPr>
        <w:t>(</w:t>
      </w:r>
      <w:r w:rsidRPr="00176FA2">
        <w:rPr>
          <w:rFonts w:ascii="Arial" w:hAnsi="Arial" w:cs="Arial"/>
          <w:sz w:val="22"/>
          <w:szCs w:val="22"/>
        </w:rPr>
        <w:t xml:space="preserve">2023). </w:t>
      </w:r>
    </w:p>
    <w:p w14:paraId="3A6390EE" w14:textId="7CADA8B4" w:rsidR="006B597E" w:rsidRPr="00176FA2" w:rsidRDefault="006B597E" w:rsidP="00C23D3B">
      <w:pPr>
        <w:spacing w:line="360" w:lineRule="auto"/>
        <w:rPr>
          <w:rFonts w:ascii="Arial" w:hAnsi="Arial" w:cs="Arial"/>
          <w:sz w:val="22"/>
          <w:szCs w:val="22"/>
        </w:rPr>
      </w:pPr>
      <w:r w:rsidRPr="00176FA2">
        <w:rPr>
          <w:rFonts w:ascii="Arial" w:hAnsi="Arial" w:cs="Arial"/>
          <w:sz w:val="22"/>
          <w:szCs w:val="22"/>
        </w:rPr>
        <w:t>Common symptoms include excessive thirst, frequent urination, fatigue, blurred vision, and slow wound healing (Diabetes UK, 2023)</w:t>
      </w:r>
      <w:r w:rsidR="0048308F" w:rsidRPr="0048308F">
        <w:rPr>
          <w:rFonts w:ascii="Arial" w:hAnsi="Arial" w:cs="Arial"/>
          <w:sz w:val="22"/>
          <w:szCs w:val="22"/>
        </w:rPr>
        <w:t>. These signs result from high blood sugar and insulin resistance (NHS, 2023).</w:t>
      </w:r>
    </w:p>
    <w:p w14:paraId="247E0989" w14:textId="77777777" w:rsidR="00C05C78" w:rsidRDefault="006B597E" w:rsidP="00C23D3B">
      <w:pPr>
        <w:spacing w:line="360" w:lineRule="auto"/>
        <w:rPr>
          <w:rFonts w:ascii="Arial" w:hAnsi="Arial" w:cs="Arial"/>
          <w:sz w:val="22"/>
          <w:szCs w:val="22"/>
        </w:rPr>
      </w:pPr>
      <w:r w:rsidRPr="00176FA2">
        <w:rPr>
          <w:rFonts w:ascii="Arial" w:hAnsi="Arial" w:cs="Arial"/>
          <w:sz w:val="22"/>
          <w:szCs w:val="22"/>
        </w:rPr>
        <w:t xml:space="preserve">Globally, type 2 diabetes is a major public health concern. The World Health Organization (2023) estimates that over 830 million people are living with diabetes, with type 2 accounting for the vast majority. </w:t>
      </w:r>
    </w:p>
    <w:p w14:paraId="588F224B" w14:textId="275C8C45" w:rsidR="006A62BD" w:rsidRPr="00176FA2" w:rsidRDefault="006B597E" w:rsidP="00C23D3B">
      <w:pPr>
        <w:spacing w:line="360" w:lineRule="auto"/>
        <w:rPr>
          <w:rFonts w:ascii="Arial" w:hAnsi="Arial" w:cs="Arial"/>
          <w:sz w:val="22"/>
          <w:szCs w:val="22"/>
        </w:rPr>
      </w:pPr>
      <w:r w:rsidRPr="00176FA2">
        <w:rPr>
          <w:rFonts w:ascii="Arial" w:hAnsi="Arial" w:cs="Arial"/>
          <w:sz w:val="22"/>
          <w:szCs w:val="22"/>
        </w:rPr>
        <w:t>In the UK, Diabetes UK (2023) reports that more than 5.8 million people are affected, with approximately 90% diagnosed with type 2 diabetes. These statistics highlight the urgency of implementing effective prevention and management strategies to reduce the burden of this condition</w:t>
      </w:r>
      <w:r w:rsidR="002020D2" w:rsidRPr="00176FA2">
        <w:rPr>
          <w:rFonts w:ascii="Arial" w:hAnsi="Arial" w:cs="Arial"/>
          <w:sz w:val="22"/>
          <w:szCs w:val="22"/>
        </w:rPr>
        <w:t>.</w:t>
      </w:r>
    </w:p>
    <w:p w14:paraId="32E09D37" w14:textId="77777777" w:rsidR="00E24CA8" w:rsidRPr="00176FA2" w:rsidRDefault="00E24CA8" w:rsidP="00C23D3B">
      <w:pPr>
        <w:spacing w:line="360" w:lineRule="auto"/>
        <w:rPr>
          <w:rFonts w:ascii="Arial" w:hAnsi="Arial" w:cs="Arial"/>
          <w:b/>
          <w:bCs/>
          <w:sz w:val="22"/>
          <w:szCs w:val="22"/>
        </w:rPr>
      </w:pPr>
      <w:bookmarkStart w:id="1" w:name="_Hlk212537925"/>
      <w:r w:rsidRPr="00176FA2">
        <w:rPr>
          <w:rFonts w:ascii="Arial" w:hAnsi="Arial" w:cs="Arial"/>
          <w:b/>
          <w:bCs/>
          <w:sz w:val="22"/>
          <w:szCs w:val="22"/>
        </w:rPr>
        <w:t>Consequences of Type 2 Diabetes for the Community and the NHS</w:t>
      </w:r>
    </w:p>
    <w:bookmarkEnd w:id="1"/>
    <w:p w14:paraId="6DFC2144" w14:textId="0304E53C" w:rsidR="00E24CA8" w:rsidRPr="00176FA2" w:rsidRDefault="00E24CA8" w:rsidP="00C23D3B">
      <w:pPr>
        <w:spacing w:line="360" w:lineRule="auto"/>
        <w:rPr>
          <w:rFonts w:ascii="Arial" w:hAnsi="Arial" w:cs="Arial"/>
          <w:sz w:val="22"/>
          <w:szCs w:val="22"/>
        </w:rPr>
      </w:pPr>
      <w:r w:rsidRPr="00176FA2">
        <w:rPr>
          <w:rFonts w:ascii="Arial" w:hAnsi="Arial" w:cs="Arial"/>
          <w:sz w:val="22"/>
          <w:szCs w:val="22"/>
        </w:rPr>
        <w:t>Type 2 diabetes has far-reaching consequences for individuals, families, communities, and the healthcare system. In the UK, the condition is responsible for a significant proportion of preventable morbidity and mortality. It increases the risk of serious complications such as cardiovascular disease, stroke, kidney failure, neuropathy, and lower-limb amputations (NHS, 2023). These complications not only reduce quality of life but also increase dependency on social care services and informal carers.</w:t>
      </w:r>
    </w:p>
    <w:p w14:paraId="12C1DEC8" w14:textId="3FEF173B" w:rsidR="00E24CA8" w:rsidRPr="00176FA2" w:rsidRDefault="00E24CA8" w:rsidP="001920D3">
      <w:pPr>
        <w:spacing w:line="360" w:lineRule="auto"/>
        <w:rPr>
          <w:rFonts w:ascii="Arial" w:hAnsi="Arial" w:cs="Arial"/>
          <w:sz w:val="22"/>
          <w:szCs w:val="22"/>
        </w:rPr>
      </w:pPr>
      <w:r w:rsidRPr="00176FA2">
        <w:rPr>
          <w:rFonts w:ascii="Arial" w:hAnsi="Arial" w:cs="Arial"/>
          <w:sz w:val="22"/>
          <w:szCs w:val="22"/>
        </w:rPr>
        <w:t xml:space="preserve">From a community perspective, type 2 diabetes disproportionately affects individuals from lower socioeconomic backgrounds and certain ethnic groups, including South Asian, African-Caribbean, and Black African populations (Public Health England, 2018). </w:t>
      </w:r>
      <w:r w:rsidR="00A22A3A" w:rsidRPr="00A22A3A">
        <w:rPr>
          <w:rFonts w:ascii="Arial" w:hAnsi="Arial" w:cs="Arial"/>
          <w:sz w:val="22"/>
          <w:szCs w:val="22"/>
        </w:rPr>
        <w:t>The chronic and complex nature of Type 2 diabetes disproportionately affects individuals from lower socioeconomic backgrounds, exacerbating existing health disparities. According to NHS Digital, people in deprived areas are less likely to meet treatment targets and more likely to experience complications. This places additional pressure on already stretched community-based health and social care services</w:t>
      </w:r>
      <w:r w:rsidRPr="00176FA2">
        <w:rPr>
          <w:rFonts w:ascii="Arial" w:hAnsi="Arial" w:cs="Arial"/>
          <w:sz w:val="22"/>
          <w:szCs w:val="22"/>
        </w:rPr>
        <w:t xml:space="preserve">. </w:t>
      </w:r>
      <w:r w:rsidR="00BF3775" w:rsidRPr="00BF3775">
        <w:rPr>
          <w:rFonts w:ascii="Arial" w:hAnsi="Arial" w:cs="Arial"/>
          <w:sz w:val="22"/>
          <w:szCs w:val="22"/>
        </w:rPr>
        <w:t>Furthermore, Diabetes UK highlights that diabetes can significantly impact employment, with many individuals facing discrimination, needing time off for medical care, or retiring early due to complications.</w:t>
      </w:r>
    </w:p>
    <w:p w14:paraId="0F6FA4C3" w14:textId="77777777" w:rsidR="00262621" w:rsidRPr="00176FA2" w:rsidRDefault="00262621" w:rsidP="00C23D3B">
      <w:pPr>
        <w:spacing w:line="360" w:lineRule="auto"/>
        <w:rPr>
          <w:rFonts w:ascii="Arial" w:hAnsi="Arial" w:cs="Arial"/>
          <w:sz w:val="22"/>
          <w:szCs w:val="22"/>
        </w:rPr>
      </w:pPr>
      <w:r w:rsidRPr="00176FA2">
        <w:rPr>
          <w:rFonts w:ascii="Arial" w:hAnsi="Arial" w:cs="Arial"/>
          <w:sz w:val="22"/>
          <w:szCs w:val="22"/>
        </w:rPr>
        <w:lastRenderedPageBreak/>
        <w:t>For the NHS, the financial burden is immense. Diabetes UK (2024) estimates that diabetes-related complications cost the NHS approximately £6.2 billion annually. Each week, diabetes contributes to 2,990 cases of heart failure, over 930 strokes, 660 heart attacks, and 184 amputations (Diabetes UK, 2024). These figures highlight the scale of the challenge and the need for effective prevention and management strategies. Hospital admissions, outpatient appointments, and prescription costs related to diabetes care continue to rise, placing pressure on already stretched NHS resources.</w:t>
      </w:r>
    </w:p>
    <w:p w14:paraId="2C9F96A0" w14:textId="28CFC210" w:rsidR="00A4151F" w:rsidRPr="00176FA2" w:rsidRDefault="00262621" w:rsidP="00C23D3B">
      <w:pPr>
        <w:spacing w:line="360" w:lineRule="auto"/>
        <w:rPr>
          <w:rFonts w:ascii="Arial" w:hAnsi="Arial" w:cs="Arial"/>
          <w:sz w:val="22"/>
          <w:szCs w:val="22"/>
        </w:rPr>
      </w:pPr>
      <w:r w:rsidRPr="00176FA2">
        <w:rPr>
          <w:rFonts w:ascii="Arial" w:hAnsi="Arial" w:cs="Arial"/>
          <w:sz w:val="22"/>
          <w:szCs w:val="22"/>
        </w:rPr>
        <w:t>Moreover, the long-term nature of the condition requires ongoing monitoring and multidisciplinary support, including input from GPs, diabetes nurses, dietitians, podiatrists, and ophthalmologists. This coordinated care model, while essential, adds to the complexity and cost of service delivery. Without effective intervention, the prevalence of type 2 diabetes is projected to increase further, intensifying its impact on public health and the NHS</w:t>
      </w:r>
      <w:r w:rsidR="00AD4B26">
        <w:rPr>
          <w:rFonts w:ascii="Arial" w:hAnsi="Arial" w:cs="Arial"/>
          <w:sz w:val="22"/>
          <w:szCs w:val="22"/>
        </w:rPr>
        <w:t xml:space="preserve"> </w:t>
      </w:r>
      <w:proofErr w:type="gramStart"/>
      <w:r w:rsidR="00AD4B26">
        <w:rPr>
          <w:rFonts w:ascii="Arial" w:hAnsi="Arial" w:cs="Arial"/>
          <w:sz w:val="22"/>
          <w:szCs w:val="22"/>
        </w:rPr>
        <w:t>( NHS</w:t>
      </w:r>
      <w:proofErr w:type="gramEnd"/>
      <w:r w:rsidR="00AD4B26">
        <w:rPr>
          <w:rFonts w:ascii="Arial" w:hAnsi="Arial" w:cs="Arial"/>
          <w:sz w:val="22"/>
          <w:szCs w:val="22"/>
        </w:rPr>
        <w:t xml:space="preserve"> En</w:t>
      </w:r>
      <w:r w:rsidR="009719C3">
        <w:rPr>
          <w:rFonts w:ascii="Arial" w:hAnsi="Arial" w:cs="Arial"/>
          <w:sz w:val="22"/>
          <w:szCs w:val="22"/>
        </w:rPr>
        <w:t>gland, 2024).</w:t>
      </w:r>
    </w:p>
    <w:p w14:paraId="0EC9AEDD" w14:textId="729FFA44" w:rsidR="00220B99" w:rsidRPr="00176FA2" w:rsidRDefault="00220B99" w:rsidP="00C23D3B">
      <w:pPr>
        <w:spacing w:line="360" w:lineRule="auto"/>
        <w:rPr>
          <w:rFonts w:ascii="Arial" w:hAnsi="Arial" w:cs="Arial"/>
          <w:b/>
          <w:bCs/>
          <w:sz w:val="22"/>
          <w:szCs w:val="22"/>
        </w:rPr>
      </w:pPr>
      <w:r w:rsidRPr="00176FA2">
        <w:rPr>
          <w:rFonts w:ascii="Arial" w:hAnsi="Arial" w:cs="Arial"/>
          <w:b/>
          <w:bCs/>
          <w:sz w:val="22"/>
          <w:szCs w:val="22"/>
        </w:rPr>
        <w:t>Control and Management of Type 2 Diabetes</w:t>
      </w:r>
    </w:p>
    <w:p w14:paraId="2FF5E07E" w14:textId="6E615744" w:rsidR="000C5B60" w:rsidRPr="00176FA2" w:rsidRDefault="00220B99" w:rsidP="00C23D3B">
      <w:pPr>
        <w:spacing w:line="360" w:lineRule="auto"/>
        <w:rPr>
          <w:rFonts w:ascii="Arial" w:hAnsi="Arial" w:cs="Arial"/>
          <w:sz w:val="22"/>
          <w:szCs w:val="22"/>
        </w:rPr>
      </w:pPr>
      <w:r w:rsidRPr="00176FA2">
        <w:rPr>
          <w:rFonts w:ascii="Arial" w:hAnsi="Arial" w:cs="Arial"/>
          <w:sz w:val="22"/>
          <w:szCs w:val="22"/>
        </w:rPr>
        <w:t xml:space="preserve">Controlling type 2 diabetes involves a combination of lifestyle modification, pharmacological treatment, and structured education. The primary goal is to maintain blood glucose levels within a target range to prevent or delay </w:t>
      </w:r>
      <w:r w:rsidR="007114B8" w:rsidRPr="00176FA2">
        <w:rPr>
          <w:rFonts w:ascii="Arial" w:hAnsi="Arial" w:cs="Arial"/>
          <w:sz w:val="22"/>
          <w:szCs w:val="22"/>
        </w:rPr>
        <w:t>complications. Lifestyle</w:t>
      </w:r>
      <w:r w:rsidRPr="00176FA2">
        <w:rPr>
          <w:rFonts w:ascii="Arial" w:hAnsi="Arial" w:cs="Arial"/>
          <w:sz w:val="22"/>
          <w:szCs w:val="22"/>
        </w:rPr>
        <w:t xml:space="preserve"> interventions are the cornerstone of diabetes management</w:t>
      </w:r>
      <w:r w:rsidR="004E24D7" w:rsidRPr="00176FA2">
        <w:rPr>
          <w:rFonts w:ascii="Arial" w:hAnsi="Arial" w:cs="Arial"/>
          <w:sz w:val="22"/>
          <w:szCs w:val="22"/>
        </w:rPr>
        <w:t xml:space="preserve">. </w:t>
      </w:r>
      <w:r w:rsidR="007114B8" w:rsidRPr="00176FA2">
        <w:rPr>
          <w:rFonts w:ascii="Arial" w:hAnsi="Arial" w:cs="Arial"/>
          <w:sz w:val="22"/>
          <w:szCs w:val="22"/>
        </w:rPr>
        <w:t>According to NHS</w:t>
      </w:r>
      <w:r w:rsidR="00121561" w:rsidRPr="00176FA2">
        <w:rPr>
          <w:rFonts w:ascii="Arial" w:hAnsi="Arial" w:cs="Arial"/>
          <w:sz w:val="22"/>
          <w:szCs w:val="22"/>
        </w:rPr>
        <w:t xml:space="preserve"> (2023) t</w:t>
      </w:r>
      <w:r w:rsidRPr="00176FA2">
        <w:rPr>
          <w:rFonts w:ascii="Arial" w:hAnsi="Arial" w:cs="Arial"/>
          <w:sz w:val="22"/>
          <w:szCs w:val="22"/>
        </w:rPr>
        <w:t xml:space="preserve">hese include adopting a balanced diet low in refined sugars and saturated fats, increasing physical activity, </w:t>
      </w:r>
      <w:r w:rsidR="004E24D7" w:rsidRPr="00176FA2">
        <w:rPr>
          <w:rFonts w:ascii="Arial" w:hAnsi="Arial" w:cs="Arial"/>
          <w:sz w:val="22"/>
          <w:szCs w:val="22"/>
        </w:rPr>
        <w:t>achieving,</w:t>
      </w:r>
      <w:r w:rsidRPr="00176FA2">
        <w:rPr>
          <w:rFonts w:ascii="Arial" w:hAnsi="Arial" w:cs="Arial"/>
          <w:sz w:val="22"/>
          <w:szCs w:val="22"/>
        </w:rPr>
        <w:t xml:space="preserve"> and maintaining a healthy weight, and quitting </w:t>
      </w:r>
      <w:r w:rsidR="007B0791" w:rsidRPr="00176FA2">
        <w:rPr>
          <w:rFonts w:ascii="Arial" w:hAnsi="Arial" w:cs="Arial"/>
          <w:sz w:val="22"/>
          <w:szCs w:val="22"/>
        </w:rPr>
        <w:t>smoking.</w:t>
      </w:r>
      <w:r w:rsidRPr="00176FA2">
        <w:rPr>
          <w:rFonts w:ascii="Arial" w:hAnsi="Arial" w:cs="Arial"/>
          <w:sz w:val="22"/>
          <w:szCs w:val="22"/>
        </w:rPr>
        <w:t xml:space="preserve"> </w:t>
      </w:r>
    </w:p>
    <w:p w14:paraId="2B4F6C4A" w14:textId="3AEFE949" w:rsidR="00262621" w:rsidRPr="00176FA2" w:rsidRDefault="00220B99" w:rsidP="00C23D3B">
      <w:pPr>
        <w:spacing w:line="360" w:lineRule="auto"/>
        <w:rPr>
          <w:rFonts w:ascii="Arial" w:hAnsi="Arial" w:cs="Arial"/>
          <w:sz w:val="22"/>
          <w:szCs w:val="22"/>
        </w:rPr>
      </w:pPr>
      <w:r w:rsidRPr="00176FA2">
        <w:rPr>
          <w:rFonts w:ascii="Arial" w:hAnsi="Arial" w:cs="Arial"/>
          <w:sz w:val="22"/>
          <w:szCs w:val="22"/>
        </w:rPr>
        <w:t>The NHS Diabetes Prevention Programme (NHS DPP) offers support to individuals at high risk of developing type 2 diabetes through tailored lifestyle advice and behavioural coaching (GOV.UK, 2023).</w:t>
      </w:r>
      <w:r w:rsidR="00BB1661" w:rsidRPr="00176FA2">
        <w:rPr>
          <w:rFonts w:ascii="Arial" w:hAnsi="Arial" w:cs="Arial"/>
          <w:sz w:val="22"/>
          <w:szCs w:val="22"/>
        </w:rPr>
        <w:t xml:space="preserve"> </w:t>
      </w:r>
      <w:r w:rsidRPr="00176FA2">
        <w:rPr>
          <w:rFonts w:ascii="Arial" w:hAnsi="Arial" w:cs="Arial"/>
          <w:sz w:val="22"/>
          <w:szCs w:val="22"/>
        </w:rPr>
        <w:t>Pharmacological treatments are introduced when lifestyle changes alone are insufficient. First-line therapy typically involves metformin, which improves insulin sensitivity. Other medications, such as sulfonylureas, DPP-4 inhibitors, SGLT2 inhibitors, and GLP-1 receptor agonists, may be added depending on individual needs and risk profiles. In some cases, insulin therapy becomes necessary if blood glucose levels remain uncontrolled</w:t>
      </w:r>
      <w:r w:rsidR="00373663" w:rsidRPr="00373663">
        <w:t xml:space="preserve"> </w:t>
      </w:r>
      <w:r w:rsidR="00373663" w:rsidRPr="00373663">
        <w:rPr>
          <w:rFonts w:ascii="Arial" w:hAnsi="Arial" w:cs="Arial"/>
          <w:sz w:val="22"/>
          <w:szCs w:val="22"/>
        </w:rPr>
        <w:t>(Diabetes UK, 2025</w:t>
      </w:r>
      <w:r w:rsidR="00373663">
        <w:rPr>
          <w:rFonts w:ascii="Arial" w:hAnsi="Arial" w:cs="Arial"/>
          <w:sz w:val="22"/>
          <w:szCs w:val="22"/>
        </w:rPr>
        <w:t>).</w:t>
      </w:r>
    </w:p>
    <w:p w14:paraId="41B13285" w14:textId="77777777" w:rsidR="009418EC" w:rsidRPr="00176FA2" w:rsidRDefault="009418EC" w:rsidP="00C23D3B">
      <w:pPr>
        <w:spacing w:line="360" w:lineRule="auto"/>
        <w:rPr>
          <w:rFonts w:ascii="Arial" w:hAnsi="Arial" w:cs="Arial"/>
          <w:sz w:val="22"/>
          <w:szCs w:val="22"/>
        </w:rPr>
      </w:pPr>
      <w:r w:rsidRPr="00176FA2">
        <w:rPr>
          <w:rFonts w:ascii="Arial" w:hAnsi="Arial" w:cs="Arial"/>
          <w:sz w:val="22"/>
          <w:szCs w:val="22"/>
        </w:rPr>
        <w:t>Structured education programmes play a vital role in empowering individuals to manage their condition. Programmes such as DESMOND (Diabetes Education and Self-Management for Ongoing and Newly Diagnosed) and X-PERT provide evidence-based information on diet, exercise, medication, and self-monitoring (NHS England, 2023). These interventions have been shown to improve glycaemic control, reduce hospital admissions, and enhance quality of life.</w:t>
      </w:r>
    </w:p>
    <w:p w14:paraId="45EBF30E" w14:textId="74A31D3B" w:rsidR="009418EC" w:rsidRPr="00176FA2" w:rsidRDefault="009418EC" w:rsidP="00C23D3B">
      <w:pPr>
        <w:spacing w:line="360" w:lineRule="auto"/>
        <w:rPr>
          <w:rFonts w:ascii="Arial" w:hAnsi="Arial" w:cs="Arial"/>
          <w:sz w:val="22"/>
          <w:szCs w:val="22"/>
        </w:rPr>
      </w:pPr>
      <w:r w:rsidRPr="00176FA2">
        <w:rPr>
          <w:rFonts w:ascii="Arial" w:hAnsi="Arial" w:cs="Arial"/>
          <w:sz w:val="22"/>
          <w:szCs w:val="22"/>
        </w:rPr>
        <w:lastRenderedPageBreak/>
        <w:t>Regular</w:t>
      </w:r>
      <w:r w:rsidRPr="00176FA2">
        <w:rPr>
          <w:rFonts w:ascii="Arial" w:hAnsi="Arial" w:cs="Arial"/>
          <w:b/>
          <w:bCs/>
          <w:sz w:val="22"/>
          <w:szCs w:val="22"/>
        </w:rPr>
        <w:t xml:space="preserve"> </w:t>
      </w:r>
      <w:r w:rsidRPr="00176FA2">
        <w:rPr>
          <w:rFonts w:ascii="Arial" w:hAnsi="Arial" w:cs="Arial"/>
          <w:sz w:val="22"/>
          <w:szCs w:val="22"/>
        </w:rPr>
        <w:t xml:space="preserve">monitoring is essential for effective diabetes management. This includes routine HbA1c testing, blood pressure checks, cholesterol monitoring, foot examinations, and retinal screening. The delivery of the nine recommended care processes by the NHS ensures that individuals receive comprehensive and </w:t>
      </w:r>
      <w:r w:rsidR="004E24D7" w:rsidRPr="00176FA2">
        <w:rPr>
          <w:rFonts w:ascii="Arial" w:hAnsi="Arial" w:cs="Arial"/>
          <w:sz w:val="22"/>
          <w:szCs w:val="22"/>
        </w:rPr>
        <w:t>initiative-taking</w:t>
      </w:r>
      <w:r w:rsidRPr="00176FA2">
        <w:rPr>
          <w:rFonts w:ascii="Arial" w:hAnsi="Arial" w:cs="Arial"/>
          <w:sz w:val="22"/>
          <w:szCs w:val="22"/>
        </w:rPr>
        <w:t xml:space="preserve"> care (NHS England, 2023).</w:t>
      </w:r>
    </w:p>
    <w:p w14:paraId="6A23DFE4" w14:textId="07D838A8" w:rsidR="00220B99" w:rsidRPr="00176FA2" w:rsidRDefault="009418EC" w:rsidP="00C23D3B">
      <w:pPr>
        <w:spacing w:line="360" w:lineRule="auto"/>
        <w:rPr>
          <w:rFonts w:ascii="Arial" w:hAnsi="Arial" w:cs="Arial"/>
          <w:sz w:val="22"/>
          <w:szCs w:val="22"/>
        </w:rPr>
      </w:pPr>
      <w:r w:rsidRPr="00176FA2">
        <w:rPr>
          <w:rFonts w:ascii="Arial" w:hAnsi="Arial" w:cs="Arial"/>
          <w:sz w:val="22"/>
          <w:szCs w:val="22"/>
        </w:rPr>
        <w:t>At a population level, public health initiatives aim to reduce the incidence of type 2 diabetes through awareness campaigns, sugar reduction strategies, and community-based interventions. NICE (2025) recommends targeted approaches in high-risk communities, including culturally tailored education and improved access to healthy food and physical activity opportunities.</w:t>
      </w:r>
    </w:p>
    <w:p w14:paraId="1504D4DF" w14:textId="17F5C0CB" w:rsidR="00924676" w:rsidRPr="00176FA2" w:rsidRDefault="00924676" w:rsidP="00C23D3B">
      <w:pPr>
        <w:spacing w:line="360" w:lineRule="auto"/>
        <w:rPr>
          <w:rFonts w:ascii="Arial" w:hAnsi="Arial" w:cs="Arial"/>
          <w:sz w:val="22"/>
          <w:szCs w:val="22"/>
        </w:rPr>
      </w:pPr>
      <w:r w:rsidRPr="00176FA2">
        <w:rPr>
          <w:rFonts w:ascii="Arial" w:hAnsi="Arial" w:cs="Arial"/>
          <w:b/>
          <w:bCs/>
          <w:sz w:val="22"/>
          <w:szCs w:val="22"/>
        </w:rPr>
        <w:t>Impact on Health and Well-being</w:t>
      </w:r>
    </w:p>
    <w:p w14:paraId="75671EE3" w14:textId="77777777" w:rsidR="00924676" w:rsidRPr="00176FA2" w:rsidRDefault="00924676" w:rsidP="00C23D3B">
      <w:pPr>
        <w:spacing w:line="360" w:lineRule="auto"/>
        <w:rPr>
          <w:rFonts w:ascii="Arial" w:hAnsi="Arial" w:cs="Arial"/>
          <w:sz w:val="22"/>
          <w:szCs w:val="22"/>
        </w:rPr>
      </w:pPr>
      <w:r w:rsidRPr="00176FA2">
        <w:rPr>
          <w:rFonts w:ascii="Arial" w:hAnsi="Arial" w:cs="Arial"/>
          <w:sz w:val="22"/>
          <w:szCs w:val="22"/>
        </w:rPr>
        <w:t>Type 2 diabetes affects not only the physical health of individuals but also their emotional, psychological, and social well-being. Living with a chronic condition can lead to feelings of anxiety, depression, and frustration, particularly when complications arise or lifestyle changes are difficult to maintain. The burden of self-management, including medication adherence, dietary restrictions, and frequent medical appointments, can be overwhelming (Diabetes UK, 2023).</w:t>
      </w:r>
    </w:p>
    <w:p w14:paraId="2FD63680" w14:textId="21B19118" w:rsidR="00924676" w:rsidRPr="00176FA2" w:rsidRDefault="00924676" w:rsidP="00C23D3B">
      <w:pPr>
        <w:spacing w:line="360" w:lineRule="auto"/>
        <w:rPr>
          <w:rFonts w:ascii="Arial" w:hAnsi="Arial" w:cs="Arial"/>
          <w:sz w:val="22"/>
          <w:szCs w:val="22"/>
        </w:rPr>
      </w:pPr>
      <w:r w:rsidRPr="00176FA2">
        <w:rPr>
          <w:rFonts w:ascii="Arial" w:hAnsi="Arial" w:cs="Arial"/>
          <w:sz w:val="22"/>
          <w:szCs w:val="22"/>
        </w:rPr>
        <w:t>Social isolation is another concern, especially among older adults or those with mobility issues. Individuals may withdraw from social activities due to fatigue, embarrassment, or fear of hypoglycaemic episodes. This can negatively impact mental health and reduce overall quality of life. Additionally, stigma and misconceptions about diabetes</w:t>
      </w:r>
      <w:r w:rsidR="0067778C" w:rsidRPr="00176FA2">
        <w:rPr>
          <w:rFonts w:ascii="Arial" w:hAnsi="Arial" w:cs="Arial"/>
          <w:sz w:val="22"/>
          <w:szCs w:val="22"/>
        </w:rPr>
        <w:t xml:space="preserve"> </w:t>
      </w:r>
      <w:r w:rsidRPr="00176FA2">
        <w:rPr>
          <w:rFonts w:ascii="Arial" w:hAnsi="Arial" w:cs="Arial"/>
          <w:sz w:val="22"/>
          <w:szCs w:val="22"/>
        </w:rPr>
        <w:t>such as the belief that it is s</w:t>
      </w:r>
      <w:r w:rsidR="004E24D7">
        <w:rPr>
          <w:rFonts w:ascii="Arial" w:hAnsi="Arial" w:cs="Arial"/>
          <w:sz w:val="22"/>
          <w:szCs w:val="22"/>
        </w:rPr>
        <w:t>imply</w:t>
      </w:r>
      <w:r w:rsidRPr="00176FA2">
        <w:rPr>
          <w:rFonts w:ascii="Arial" w:hAnsi="Arial" w:cs="Arial"/>
          <w:sz w:val="22"/>
          <w:szCs w:val="22"/>
        </w:rPr>
        <w:t xml:space="preserve"> caused by poor lifestyle choices</w:t>
      </w:r>
      <w:r w:rsidR="0067778C" w:rsidRPr="00176FA2">
        <w:rPr>
          <w:rFonts w:ascii="Arial" w:hAnsi="Arial" w:cs="Arial"/>
          <w:sz w:val="22"/>
          <w:szCs w:val="22"/>
        </w:rPr>
        <w:t xml:space="preserve"> </w:t>
      </w:r>
      <w:r w:rsidRPr="00176FA2">
        <w:rPr>
          <w:rFonts w:ascii="Arial" w:hAnsi="Arial" w:cs="Arial"/>
          <w:sz w:val="22"/>
          <w:szCs w:val="22"/>
        </w:rPr>
        <w:t>can lead to blame and discrimination, further affecting self-esteem and social relationship</w:t>
      </w:r>
      <w:r w:rsidR="00F61529" w:rsidRPr="00176FA2">
        <w:rPr>
          <w:rFonts w:ascii="Arial" w:hAnsi="Arial" w:cs="Arial"/>
          <w:sz w:val="22"/>
          <w:szCs w:val="22"/>
        </w:rPr>
        <w:t>s</w:t>
      </w:r>
      <w:r w:rsidR="00145725">
        <w:rPr>
          <w:rFonts w:ascii="Arial" w:hAnsi="Arial" w:cs="Arial"/>
          <w:sz w:val="22"/>
          <w:szCs w:val="22"/>
        </w:rPr>
        <w:t xml:space="preserve"> </w:t>
      </w:r>
      <w:r w:rsidR="00D76632">
        <w:rPr>
          <w:rFonts w:ascii="Arial" w:hAnsi="Arial" w:cs="Arial"/>
          <w:sz w:val="22"/>
          <w:szCs w:val="22"/>
        </w:rPr>
        <w:t>(</w:t>
      </w:r>
      <w:r w:rsidR="00145725">
        <w:rPr>
          <w:rFonts w:ascii="Arial" w:hAnsi="Arial" w:cs="Arial"/>
          <w:sz w:val="22"/>
          <w:szCs w:val="22"/>
        </w:rPr>
        <w:t>CDC</w:t>
      </w:r>
      <w:r w:rsidR="00D76632">
        <w:rPr>
          <w:rFonts w:ascii="Arial" w:hAnsi="Arial" w:cs="Arial"/>
          <w:sz w:val="22"/>
          <w:szCs w:val="22"/>
        </w:rPr>
        <w:t xml:space="preserve">, </w:t>
      </w:r>
      <w:r w:rsidR="007C2F1D">
        <w:rPr>
          <w:rFonts w:ascii="Arial" w:hAnsi="Arial" w:cs="Arial"/>
          <w:sz w:val="22"/>
          <w:szCs w:val="22"/>
        </w:rPr>
        <w:t>2024).</w:t>
      </w:r>
    </w:p>
    <w:p w14:paraId="04E0E564" w14:textId="3A48EE81" w:rsidR="007F236B" w:rsidRPr="00176FA2" w:rsidRDefault="007F236B" w:rsidP="00C23D3B">
      <w:pPr>
        <w:spacing w:line="360" w:lineRule="auto"/>
        <w:rPr>
          <w:rFonts w:ascii="Arial" w:hAnsi="Arial" w:cs="Arial"/>
          <w:sz w:val="22"/>
          <w:szCs w:val="22"/>
        </w:rPr>
      </w:pPr>
      <w:r w:rsidRPr="00176FA2">
        <w:rPr>
          <w:rFonts w:ascii="Arial" w:hAnsi="Arial" w:cs="Arial"/>
          <w:sz w:val="22"/>
          <w:szCs w:val="22"/>
        </w:rPr>
        <w:t>The impact extends to families and carers, who often take on significant responsibilities in supporting loved ones with diabetes. This can include assisting with medication management, attending appointments, and providing emotional support. The stress of caregiving can affect carers’ own health and well-being, particularly if they lack adequate support or respite services.</w:t>
      </w:r>
      <w:r w:rsidR="0087329F" w:rsidRPr="00176FA2">
        <w:rPr>
          <w:rFonts w:ascii="Arial" w:hAnsi="Arial" w:cs="Arial"/>
          <w:sz w:val="22"/>
          <w:szCs w:val="22"/>
        </w:rPr>
        <w:t xml:space="preserve"> (Carers UK, 2022)</w:t>
      </w:r>
    </w:p>
    <w:p w14:paraId="42CCD557" w14:textId="4D498086" w:rsidR="007F236B" w:rsidRPr="00176FA2" w:rsidRDefault="007F236B" w:rsidP="00C23D3B">
      <w:pPr>
        <w:spacing w:line="360" w:lineRule="auto"/>
        <w:rPr>
          <w:rFonts w:ascii="Arial" w:hAnsi="Arial" w:cs="Arial"/>
          <w:sz w:val="22"/>
          <w:szCs w:val="22"/>
        </w:rPr>
      </w:pPr>
      <w:r w:rsidRPr="00176FA2">
        <w:rPr>
          <w:rFonts w:ascii="Arial" w:hAnsi="Arial" w:cs="Arial"/>
          <w:sz w:val="22"/>
          <w:szCs w:val="22"/>
        </w:rPr>
        <w:t>Economic factors also play a role. The cost of healthy food, gym memberships, and transportation to medical appointments can be prohibitive for some individuals, limiting their ability to manage the condition effectively. Employment may be affected by the need for flexible working hours, time off for medical care, or the physical limitations imposed by complications</w:t>
      </w:r>
      <w:r w:rsidR="00453E7C" w:rsidRPr="00453E7C">
        <w:rPr>
          <w:rFonts w:ascii="Arial" w:hAnsi="Arial" w:cs="Arial"/>
          <w:sz w:val="22"/>
          <w:szCs w:val="22"/>
        </w:rPr>
        <w:t xml:space="preserve"> (Diabetes UK, 2022).</w:t>
      </w:r>
    </w:p>
    <w:p w14:paraId="44057120" w14:textId="10A5CD69" w:rsidR="00F61529" w:rsidRPr="00176FA2" w:rsidRDefault="007F236B" w:rsidP="00C23D3B">
      <w:pPr>
        <w:spacing w:line="360" w:lineRule="auto"/>
        <w:rPr>
          <w:rFonts w:ascii="Arial" w:hAnsi="Arial" w:cs="Arial"/>
          <w:sz w:val="22"/>
          <w:szCs w:val="22"/>
        </w:rPr>
      </w:pPr>
      <w:r w:rsidRPr="00176FA2">
        <w:rPr>
          <w:rFonts w:ascii="Arial" w:hAnsi="Arial" w:cs="Arial"/>
          <w:sz w:val="22"/>
          <w:szCs w:val="22"/>
        </w:rPr>
        <w:t xml:space="preserve">Cultural beliefs and health literacy levels influence how individuals perceive and manage their condition. For example, in some communities, traditional dietary practices or mistrust of </w:t>
      </w:r>
      <w:r w:rsidRPr="00176FA2">
        <w:rPr>
          <w:rFonts w:ascii="Arial" w:hAnsi="Arial" w:cs="Arial"/>
          <w:sz w:val="22"/>
          <w:szCs w:val="22"/>
        </w:rPr>
        <w:lastRenderedPageBreak/>
        <w:t>medical professionals may hinder engagement with mainstream healthcare services. Tailored interventions that respect cultural values and involve community leaders can help bridge these gaps and promote better outcomes.</w:t>
      </w:r>
      <w:r w:rsidR="00573A4C" w:rsidRPr="00176FA2">
        <w:rPr>
          <w:rFonts w:ascii="Arial" w:hAnsi="Arial" w:cs="Arial"/>
          <w:sz w:val="22"/>
          <w:szCs w:val="22"/>
        </w:rPr>
        <w:t xml:space="preserve"> (Public Health England, 2018).</w:t>
      </w:r>
    </w:p>
    <w:p w14:paraId="25F6C58C" w14:textId="1217B436" w:rsidR="00632864" w:rsidRPr="00176FA2" w:rsidRDefault="00632864" w:rsidP="00E84086">
      <w:pPr>
        <w:spacing w:line="360" w:lineRule="auto"/>
        <w:rPr>
          <w:rFonts w:ascii="Arial" w:hAnsi="Arial" w:cs="Arial"/>
          <w:sz w:val="22"/>
          <w:szCs w:val="22"/>
        </w:rPr>
      </w:pPr>
      <w:r w:rsidRPr="00176FA2">
        <w:rPr>
          <w:rFonts w:ascii="Arial" w:hAnsi="Arial" w:cs="Arial"/>
          <w:sz w:val="22"/>
          <w:szCs w:val="22"/>
        </w:rPr>
        <w:t>Despite these challenges, many individuals with type 2 diabetes lead fulfilling lives, particularly when supported by a strong healthcare team, informed self-management, and a supportive social network</w:t>
      </w:r>
      <w:r w:rsidRPr="00E84086">
        <w:rPr>
          <w:rFonts w:ascii="Arial" w:hAnsi="Arial" w:cs="Arial"/>
          <w:sz w:val="22"/>
          <w:szCs w:val="22"/>
        </w:rPr>
        <w:t>.</w:t>
      </w:r>
      <w:r w:rsidR="00F010D7" w:rsidRPr="00E84086">
        <w:rPr>
          <w:rFonts w:ascii="Arial" w:hAnsi="Arial" w:cs="Arial"/>
          <w:sz w:val="22"/>
          <w:szCs w:val="22"/>
        </w:rPr>
        <w:t xml:space="preserve"> </w:t>
      </w:r>
      <w:r w:rsidR="00777505" w:rsidRPr="00E84086">
        <w:rPr>
          <w:rFonts w:ascii="Arial" w:hAnsi="Arial" w:cs="Arial"/>
          <w:sz w:val="22"/>
          <w:szCs w:val="22"/>
        </w:rPr>
        <w:t>These groups are often led by trained volunteers who also live with diabetes, creating a safe and relatable environment.</w:t>
      </w:r>
      <w:r w:rsidR="00E84086" w:rsidRPr="00E84086">
        <w:rPr>
          <w:rFonts w:ascii="Arial" w:hAnsi="Arial" w:cs="Arial"/>
          <w:sz w:val="22"/>
          <w:szCs w:val="22"/>
        </w:rPr>
        <w:t xml:space="preserve"> </w:t>
      </w:r>
      <w:r w:rsidR="00F010D7" w:rsidRPr="00E84086">
        <w:rPr>
          <w:rFonts w:ascii="Arial" w:hAnsi="Arial" w:cs="Arial"/>
          <w:sz w:val="22"/>
          <w:szCs w:val="22"/>
        </w:rPr>
        <w:t>NHS England also recognises</w:t>
      </w:r>
      <w:r w:rsidR="00F010D7" w:rsidRPr="00F010D7">
        <w:rPr>
          <w:rFonts w:ascii="Arial" w:hAnsi="Arial" w:cs="Arial"/>
          <w:sz w:val="22"/>
          <w:szCs w:val="22"/>
        </w:rPr>
        <w:t xml:space="preserve"> peer support as a valuable self-management tool that empowers individuals to take control of their health and well-being, especially when facing challenges like loneliness or stigma</w:t>
      </w:r>
    </w:p>
    <w:p w14:paraId="5A88476A" w14:textId="3DACF932" w:rsidR="00757052" w:rsidRPr="00176FA2" w:rsidRDefault="00757052" w:rsidP="00C23D3B">
      <w:pPr>
        <w:spacing w:line="360" w:lineRule="auto"/>
        <w:rPr>
          <w:rFonts w:ascii="Arial" w:hAnsi="Arial" w:cs="Arial"/>
          <w:b/>
          <w:bCs/>
          <w:sz w:val="22"/>
          <w:szCs w:val="22"/>
        </w:rPr>
      </w:pPr>
      <w:r w:rsidRPr="00176FA2">
        <w:rPr>
          <w:rFonts w:ascii="Arial" w:hAnsi="Arial" w:cs="Arial"/>
          <w:b/>
          <w:bCs/>
          <w:sz w:val="22"/>
          <w:szCs w:val="22"/>
        </w:rPr>
        <w:t xml:space="preserve">Conclusion </w:t>
      </w:r>
    </w:p>
    <w:p w14:paraId="392887DF" w14:textId="11AAC305" w:rsidR="00757052" w:rsidRPr="00176FA2" w:rsidRDefault="00757052" w:rsidP="00C23D3B">
      <w:pPr>
        <w:spacing w:line="360" w:lineRule="auto"/>
        <w:rPr>
          <w:rFonts w:ascii="Arial" w:hAnsi="Arial" w:cs="Arial"/>
          <w:sz w:val="22"/>
          <w:szCs w:val="22"/>
        </w:rPr>
      </w:pPr>
      <w:r w:rsidRPr="00176FA2">
        <w:rPr>
          <w:rFonts w:ascii="Arial" w:hAnsi="Arial" w:cs="Arial"/>
          <w:sz w:val="22"/>
          <w:szCs w:val="22"/>
        </w:rPr>
        <w:t>Type 2 diabetes remains one of the most pressing public health challenges in the UK and globally. Its impact extends beyond individual health, affecting families, communities, and healthcare systems. The condition contributes to significant morbidity, mortality, and economic strain, particularly for the NHS, which faces rising costs due to diabetes-related complications and long-term care demands.</w:t>
      </w:r>
    </w:p>
    <w:p w14:paraId="62F15219" w14:textId="77777777" w:rsidR="00757052" w:rsidRPr="00176FA2" w:rsidRDefault="00757052" w:rsidP="00C23D3B">
      <w:pPr>
        <w:spacing w:line="360" w:lineRule="auto"/>
        <w:rPr>
          <w:rFonts w:ascii="Arial" w:hAnsi="Arial" w:cs="Arial"/>
          <w:sz w:val="22"/>
          <w:szCs w:val="22"/>
        </w:rPr>
      </w:pPr>
      <w:r w:rsidRPr="00176FA2">
        <w:rPr>
          <w:rFonts w:ascii="Arial" w:hAnsi="Arial" w:cs="Arial"/>
          <w:sz w:val="22"/>
          <w:szCs w:val="22"/>
        </w:rPr>
        <w:t>Effective control relies on a combination of lifestyle changes, medication, structured education, and regular monitoring. Public health initiatives and culturally sensitive interventions are essential to reduce incidence and improve outcomes. Moreover, the emotional, social, and financial burdens on individuals and carers must be addressed through holistic support systems.</w:t>
      </w:r>
    </w:p>
    <w:p w14:paraId="7DB8D051" w14:textId="5EE76BFC" w:rsidR="002C77EB" w:rsidRPr="00176FA2" w:rsidRDefault="00757052" w:rsidP="00C23D3B">
      <w:pPr>
        <w:spacing w:line="360" w:lineRule="auto"/>
        <w:rPr>
          <w:rFonts w:ascii="Arial" w:hAnsi="Arial" w:cs="Arial"/>
          <w:sz w:val="22"/>
          <w:szCs w:val="22"/>
        </w:rPr>
      </w:pPr>
      <w:r w:rsidRPr="00176FA2">
        <w:rPr>
          <w:rFonts w:ascii="Arial" w:hAnsi="Arial" w:cs="Arial"/>
          <w:sz w:val="22"/>
          <w:szCs w:val="22"/>
        </w:rPr>
        <w:t>As prevalence continues to rise, coordinated efforts across healthcare, policy, and community sectors are vital. Empowering individuals with knowledge and resources can lead to better self-management, improved quality of life, and reduced strain on services.</w:t>
      </w:r>
    </w:p>
    <w:p w14:paraId="1A49C813" w14:textId="77777777" w:rsidR="002505CF" w:rsidRDefault="002505CF" w:rsidP="00923B22">
      <w:pPr>
        <w:spacing w:line="360" w:lineRule="auto"/>
        <w:jc w:val="both"/>
        <w:rPr>
          <w:rFonts w:ascii="Arial" w:hAnsi="Arial" w:cs="Arial"/>
          <w:b/>
          <w:bCs/>
          <w:sz w:val="22"/>
          <w:szCs w:val="22"/>
        </w:rPr>
      </w:pPr>
    </w:p>
    <w:p w14:paraId="10736A93" w14:textId="77777777" w:rsidR="001C4747" w:rsidRDefault="001C4747" w:rsidP="00923B22">
      <w:pPr>
        <w:spacing w:line="360" w:lineRule="auto"/>
        <w:jc w:val="both"/>
        <w:rPr>
          <w:rFonts w:ascii="Arial" w:hAnsi="Arial" w:cs="Arial"/>
          <w:b/>
          <w:bCs/>
          <w:sz w:val="22"/>
          <w:szCs w:val="22"/>
        </w:rPr>
      </w:pPr>
    </w:p>
    <w:p w14:paraId="563F5EC7" w14:textId="77777777" w:rsidR="001C4747" w:rsidRDefault="001C4747" w:rsidP="00923B22">
      <w:pPr>
        <w:spacing w:line="360" w:lineRule="auto"/>
        <w:jc w:val="both"/>
        <w:rPr>
          <w:rFonts w:ascii="Arial" w:hAnsi="Arial" w:cs="Arial"/>
          <w:b/>
          <w:bCs/>
          <w:sz w:val="22"/>
          <w:szCs w:val="22"/>
        </w:rPr>
      </w:pPr>
    </w:p>
    <w:p w14:paraId="7258077A" w14:textId="77777777" w:rsidR="001C4747" w:rsidRDefault="001C4747" w:rsidP="00923B22">
      <w:pPr>
        <w:spacing w:line="360" w:lineRule="auto"/>
        <w:jc w:val="both"/>
        <w:rPr>
          <w:rFonts w:ascii="Arial" w:hAnsi="Arial" w:cs="Arial"/>
          <w:b/>
          <w:bCs/>
          <w:sz w:val="22"/>
          <w:szCs w:val="22"/>
        </w:rPr>
      </w:pPr>
    </w:p>
    <w:p w14:paraId="14FB4A16" w14:textId="77777777" w:rsidR="001C4747" w:rsidRDefault="001C4747" w:rsidP="00923B22">
      <w:pPr>
        <w:spacing w:line="360" w:lineRule="auto"/>
        <w:jc w:val="both"/>
        <w:rPr>
          <w:rFonts w:ascii="Arial" w:hAnsi="Arial" w:cs="Arial"/>
          <w:b/>
          <w:bCs/>
          <w:sz w:val="22"/>
          <w:szCs w:val="22"/>
        </w:rPr>
      </w:pPr>
    </w:p>
    <w:p w14:paraId="053EA431" w14:textId="77777777" w:rsidR="001C4747" w:rsidRDefault="001C4747" w:rsidP="00923B22">
      <w:pPr>
        <w:spacing w:line="360" w:lineRule="auto"/>
        <w:jc w:val="both"/>
        <w:rPr>
          <w:rFonts w:ascii="Arial" w:hAnsi="Arial" w:cs="Arial"/>
          <w:b/>
          <w:bCs/>
          <w:sz w:val="22"/>
          <w:szCs w:val="22"/>
        </w:rPr>
      </w:pPr>
    </w:p>
    <w:p w14:paraId="77D4A0DE" w14:textId="77777777" w:rsidR="007563B3" w:rsidRDefault="007563B3" w:rsidP="00923B22">
      <w:pPr>
        <w:spacing w:line="360" w:lineRule="auto"/>
        <w:jc w:val="both"/>
        <w:rPr>
          <w:rFonts w:ascii="Arial" w:hAnsi="Arial" w:cs="Arial"/>
          <w:b/>
          <w:bCs/>
          <w:sz w:val="22"/>
          <w:szCs w:val="22"/>
        </w:rPr>
      </w:pPr>
    </w:p>
    <w:p w14:paraId="4986EFA6" w14:textId="77777777" w:rsidR="00C15C84" w:rsidRDefault="00C15C84" w:rsidP="00923B22">
      <w:pPr>
        <w:spacing w:line="360" w:lineRule="auto"/>
        <w:jc w:val="both"/>
        <w:rPr>
          <w:rFonts w:ascii="Arial" w:hAnsi="Arial" w:cs="Arial"/>
          <w:b/>
          <w:bCs/>
          <w:sz w:val="22"/>
          <w:szCs w:val="22"/>
        </w:rPr>
      </w:pPr>
    </w:p>
    <w:p w14:paraId="1C1D6A25" w14:textId="4EA5CBC4" w:rsidR="008813B8" w:rsidRPr="00176FA2" w:rsidRDefault="008813B8" w:rsidP="00923B22">
      <w:pPr>
        <w:spacing w:line="360" w:lineRule="auto"/>
        <w:jc w:val="both"/>
        <w:rPr>
          <w:rFonts w:ascii="Arial" w:hAnsi="Arial" w:cs="Arial"/>
          <w:b/>
          <w:bCs/>
          <w:sz w:val="22"/>
          <w:szCs w:val="22"/>
        </w:rPr>
      </w:pPr>
      <w:r w:rsidRPr="00176FA2">
        <w:rPr>
          <w:rFonts w:ascii="Arial" w:hAnsi="Arial" w:cs="Arial"/>
          <w:b/>
          <w:bCs/>
          <w:sz w:val="22"/>
          <w:szCs w:val="22"/>
        </w:rPr>
        <w:lastRenderedPageBreak/>
        <w:t>References</w:t>
      </w:r>
    </w:p>
    <w:p w14:paraId="192D9522" w14:textId="77777777" w:rsidR="00024256" w:rsidRDefault="00024256" w:rsidP="00923B22">
      <w:pPr>
        <w:spacing w:line="360" w:lineRule="auto"/>
        <w:rPr>
          <w:rFonts w:ascii="Arial" w:hAnsi="Arial" w:cs="Arial"/>
          <w:sz w:val="22"/>
          <w:szCs w:val="22"/>
        </w:rPr>
      </w:pPr>
      <w:r w:rsidRPr="00176FA2">
        <w:rPr>
          <w:rFonts w:ascii="Arial" w:hAnsi="Arial" w:cs="Arial"/>
          <w:sz w:val="22"/>
          <w:szCs w:val="22"/>
        </w:rPr>
        <w:t>Carers UK</w:t>
      </w:r>
      <w:r>
        <w:rPr>
          <w:rFonts w:ascii="Arial" w:hAnsi="Arial" w:cs="Arial"/>
          <w:sz w:val="22"/>
          <w:szCs w:val="22"/>
        </w:rPr>
        <w:t>,</w:t>
      </w:r>
      <w:r w:rsidRPr="00176FA2">
        <w:rPr>
          <w:rFonts w:ascii="Arial" w:hAnsi="Arial" w:cs="Arial"/>
          <w:sz w:val="22"/>
          <w:szCs w:val="22"/>
        </w:rPr>
        <w:t xml:space="preserve"> (2022) Supporting carers in the UK. Available at: </w:t>
      </w:r>
      <w:r w:rsidRPr="008C2C59">
        <w:rPr>
          <w:rFonts w:ascii="Arial" w:hAnsi="Arial" w:cs="Arial"/>
          <w:i/>
          <w:iCs/>
          <w:color w:val="156082" w:themeColor="accent1"/>
          <w:sz w:val="22"/>
          <w:szCs w:val="22"/>
        </w:rPr>
        <w:t>https://www.carersuk.org/reports/supporting-carers-in-the-uk</w:t>
      </w:r>
      <w:r w:rsidRPr="008C2C59">
        <w:rPr>
          <w:rFonts w:ascii="Arial" w:hAnsi="Arial" w:cs="Arial"/>
          <w:color w:val="156082" w:themeColor="accent1"/>
          <w:sz w:val="22"/>
          <w:szCs w:val="22"/>
        </w:rPr>
        <w:t xml:space="preserve"> </w:t>
      </w:r>
      <w:r w:rsidRPr="00176FA2">
        <w:rPr>
          <w:rFonts w:ascii="Arial" w:hAnsi="Arial" w:cs="Arial"/>
          <w:sz w:val="22"/>
          <w:szCs w:val="22"/>
        </w:rPr>
        <w:t>(Accessed: 2</w:t>
      </w:r>
      <w:r>
        <w:rPr>
          <w:rFonts w:ascii="Arial" w:hAnsi="Arial" w:cs="Arial"/>
          <w:sz w:val="22"/>
          <w:szCs w:val="22"/>
        </w:rPr>
        <w:t>2</w:t>
      </w:r>
      <w:r w:rsidRPr="00176FA2">
        <w:rPr>
          <w:rFonts w:ascii="Arial" w:hAnsi="Arial" w:cs="Arial"/>
          <w:sz w:val="22"/>
          <w:szCs w:val="22"/>
        </w:rPr>
        <w:t xml:space="preserve"> October 2025).</w:t>
      </w:r>
    </w:p>
    <w:p w14:paraId="04BF0961" w14:textId="77777777" w:rsidR="00024256" w:rsidRPr="00176FA2" w:rsidRDefault="00024256" w:rsidP="00923B22">
      <w:pPr>
        <w:spacing w:line="360" w:lineRule="auto"/>
        <w:rPr>
          <w:rFonts w:ascii="Arial" w:hAnsi="Arial" w:cs="Arial"/>
          <w:sz w:val="22"/>
          <w:szCs w:val="22"/>
        </w:rPr>
      </w:pPr>
      <w:r w:rsidRPr="00E662E4">
        <w:rPr>
          <w:rFonts w:ascii="Arial" w:hAnsi="Arial" w:cs="Arial"/>
          <w:sz w:val="22"/>
          <w:szCs w:val="22"/>
        </w:rPr>
        <w:t>Centers for Disease Control and Prevention (CDC)</w:t>
      </w:r>
      <w:r>
        <w:rPr>
          <w:rFonts w:ascii="Arial" w:hAnsi="Arial" w:cs="Arial"/>
          <w:sz w:val="22"/>
          <w:szCs w:val="22"/>
        </w:rPr>
        <w:t>,</w:t>
      </w:r>
      <w:r w:rsidRPr="00E662E4">
        <w:rPr>
          <w:rFonts w:ascii="Arial" w:hAnsi="Arial" w:cs="Arial"/>
          <w:sz w:val="22"/>
          <w:szCs w:val="22"/>
        </w:rPr>
        <w:t xml:space="preserve"> (2024). Diabetes Stigma. Available at: </w:t>
      </w:r>
      <w:r w:rsidRPr="00AC6481">
        <w:rPr>
          <w:rFonts w:ascii="Arial" w:hAnsi="Arial" w:cs="Arial"/>
          <w:i/>
          <w:iCs/>
          <w:color w:val="156082" w:themeColor="accent1"/>
          <w:sz w:val="22"/>
          <w:szCs w:val="22"/>
        </w:rPr>
        <w:t>https://www.cdc.gov/diabetes/articles/diabetes-stigma.html</w:t>
      </w:r>
      <w:r w:rsidRPr="00AC6481">
        <w:rPr>
          <w:rFonts w:ascii="Arial" w:hAnsi="Arial" w:cs="Arial"/>
          <w:color w:val="156082" w:themeColor="accent1"/>
          <w:sz w:val="22"/>
          <w:szCs w:val="22"/>
        </w:rPr>
        <w:t xml:space="preserve"> </w:t>
      </w:r>
      <w:r w:rsidRPr="00E662E4">
        <w:rPr>
          <w:rFonts w:ascii="Arial" w:hAnsi="Arial" w:cs="Arial"/>
          <w:sz w:val="22"/>
          <w:szCs w:val="22"/>
        </w:rPr>
        <w:t>(Accessed:</w:t>
      </w:r>
      <w:r>
        <w:rPr>
          <w:rFonts w:ascii="Arial" w:hAnsi="Arial" w:cs="Arial"/>
          <w:sz w:val="22"/>
          <w:szCs w:val="22"/>
        </w:rPr>
        <w:t xml:space="preserve"> 22 October 2025).</w:t>
      </w:r>
    </w:p>
    <w:p w14:paraId="2FD7816A" w14:textId="77777777" w:rsidR="00024256" w:rsidRPr="00176FA2" w:rsidRDefault="00024256" w:rsidP="00923B22">
      <w:pPr>
        <w:spacing w:line="360" w:lineRule="auto"/>
        <w:rPr>
          <w:rFonts w:ascii="Arial" w:hAnsi="Arial" w:cs="Arial"/>
          <w:sz w:val="22"/>
          <w:szCs w:val="22"/>
        </w:rPr>
      </w:pPr>
      <w:r w:rsidRPr="00176FA2">
        <w:rPr>
          <w:rFonts w:ascii="Arial" w:hAnsi="Arial" w:cs="Arial"/>
          <w:sz w:val="22"/>
          <w:szCs w:val="22"/>
        </w:rPr>
        <w:t>Diabetes UK</w:t>
      </w:r>
      <w:r>
        <w:rPr>
          <w:rFonts w:ascii="Arial" w:hAnsi="Arial" w:cs="Arial"/>
          <w:sz w:val="22"/>
          <w:szCs w:val="22"/>
        </w:rPr>
        <w:t>,</w:t>
      </w:r>
      <w:r w:rsidRPr="00176FA2">
        <w:rPr>
          <w:rFonts w:ascii="Arial" w:hAnsi="Arial" w:cs="Arial"/>
          <w:sz w:val="22"/>
          <w:szCs w:val="22"/>
        </w:rPr>
        <w:t xml:space="preserve"> (2023) Emotional and mental wellbeing. Available at: </w:t>
      </w:r>
      <w:r w:rsidRPr="008C2C59">
        <w:rPr>
          <w:rFonts w:ascii="Arial" w:hAnsi="Arial" w:cs="Arial"/>
          <w:i/>
          <w:iCs/>
          <w:color w:val="156082" w:themeColor="accent1"/>
          <w:sz w:val="22"/>
          <w:szCs w:val="22"/>
        </w:rPr>
        <w:t>https://www.diabetes.org.uk/guide-to-diabetes/emotions</w:t>
      </w:r>
      <w:r w:rsidRPr="008C2C59">
        <w:rPr>
          <w:rFonts w:ascii="Arial" w:hAnsi="Arial" w:cs="Arial"/>
          <w:color w:val="156082" w:themeColor="accent1"/>
          <w:sz w:val="22"/>
          <w:szCs w:val="22"/>
        </w:rPr>
        <w:t xml:space="preserve"> </w:t>
      </w:r>
      <w:r w:rsidRPr="00176FA2">
        <w:rPr>
          <w:rFonts w:ascii="Arial" w:hAnsi="Arial" w:cs="Arial"/>
          <w:sz w:val="22"/>
          <w:szCs w:val="22"/>
        </w:rPr>
        <w:t>(Accessed: 2</w:t>
      </w:r>
      <w:r>
        <w:rPr>
          <w:rFonts w:ascii="Arial" w:hAnsi="Arial" w:cs="Arial"/>
          <w:sz w:val="22"/>
          <w:szCs w:val="22"/>
        </w:rPr>
        <w:t>2</w:t>
      </w:r>
      <w:r w:rsidRPr="00176FA2">
        <w:rPr>
          <w:rFonts w:ascii="Arial" w:hAnsi="Arial" w:cs="Arial"/>
          <w:sz w:val="22"/>
          <w:szCs w:val="22"/>
        </w:rPr>
        <w:t xml:space="preserve"> October 2025).</w:t>
      </w:r>
    </w:p>
    <w:p w14:paraId="798C9BAB" w14:textId="77777777" w:rsidR="00024256" w:rsidRPr="00176FA2" w:rsidRDefault="00024256" w:rsidP="00923B22">
      <w:pPr>
        <w:spacing w:line="360" w:lineRule="auto"/>
        <w:rPr>
          <w:rFonts w:ascii="Arial" w:hAnsi="Arial" w:cs="Arial"/>
          <w:sz w:val="22"/>
          <w:szCs w:val="22"/>
        </w:rPr>
      </w:pPr>
      <w:r w:rsidRPr="00176FA2">
        <w:rPr>
          <w:rFonts w:ascii="Arial" w:hAnsi="Arial" w:cs="Arial"/>
          <w:sz w:val="22"/>
          <w:szCs w:val="22"/>
        </w:rPr>
        <w:t>Diabetes UK</w:t>
      </w:r>
      <w:r>
        <w:rPr>
          <w:rFonts w:ascii="Arial" w:hAnsi="Arial" w:cs="Arial"/>
          <w:sz w:val="22"/>
          <w:szCs w:val="22"/>
        </w:rPr>
        <w:t xml:space="preserve">, </w:t>
      </w:r>
      <w:r w:rsidRPr="00176FA2">
        <w:rPr>
          <w:rFonts w:ascii="Arial" w:hAnsi="Arial" w:cs="Arial"/>
          <w:sz w:val="22"/>
          <w:szCs w:val="22"/>
        </w:rPr>
        <w:t xml:space="preserve">(2023) Facts and Stats. Available at: </w:t>
      </w:r>
      <w:r w:rsidRPr="008C2C59">
        <w:rPr>
          <w:rFonts w:ascii="Arial" w:hAnsi="Arial" w:cs="Arial"/>
          <w:i/>
          <w:iCs/>
          <w:color w:val="156082" w:themeColor="accent1"/>
          <w:sz w:val="22"/>
          <w:szCs w:val="22"/>
        </w:rPr>
        <w:t>https://www.diabetes.org.uk/professionals/position-statements-reports/statistics</w:t>
      </w:r>
      <w:r w:rsidRPr="002E5BA8">
        <w:rPr>
          <w:rFonts w:ascii="Arial" w:hAnsi="Arial" w:cs="Arial"/>
          <w:i/>
          <w:iCs/>
          <w:sz w:val="22"/>
          <w:szCs w:val="22"/>
        </w:rPr>
        <w:t xml:space="preserve"> </w:t>
      </w:r>
      <w:r w:rsidRPr="00176FA2">
        <w:rPr>
          <w:rFonts w:ascii="Arial" w:hAnsi="Arial" w:cs="Arial"/>
          <w:sz w:val="22"/>
          <w:szCs w:val="22"/>
        </w:rPr>
        <w:t>(Accessed: 2</w:t>
      </w:r>
      <w:r>
        <w:rPr>
          <w:rFonts w:ascii="Arial" w:hAnsi="Arial" w:cs="Arial"/>
          <w:sz w:val="22"/>
          <w:szCs w:val="22"/>
        </w:rPr>
        <w:t>2</w:t>
      </w:r>
      <w:r w:rsidRPr="00176FA2">
        <w:rPr>
          <w:rFonts w:ascii="Arial" w:hAnsi="Arial" w:cs="Arial"/>
          <w:sz w:val="22"/>
          <w:szCs w:val="22"/>
        </w:rPr>
        <w:t xml:space="preserve"> October 2025).</w:t>
      </w:r>
    </w:p>
    <w:p w14:paraId="223CD8FF" w14:textId="77777777" w:rsidR="00024256" w:rsidRDefault="00024256" w:rsidP="00923B22">
      <w:pPr>
        <w:spacing w:line="360" w:lineRule="auto"/>
        <w:rPr>
          <w:rFonts w:ascii="Arial" w:hAnsi="Arial" w:cs="Arial"/>
          <w:sz w:val="22"/>
          <w:szCs w:val="22"/>
        </w:rPr>
      </w:pPr>
      <w:r w:rsidRPr="00176FA2">
        <w:rPr>
          <w:rFonts w:ascii="Arial" w:hAnsi="Arial" w:cs="Arial"/>
          <w:sz w:val="22"/>
          <w:szCs w:val="22"/>
        </w:rPr>
        <w:t>Diabetes UK</w:t>
      </w:r>
      <w:r>
        <w:rPr>
          <w:rFonts w:ascii="Arial" w:hAnsi="Arial" w:cs="Arial"/>
          <w:sz w:val="22"/>
          <w:szCs w:val="22"/>
        </w:rPr>
        <w:t>,</w:t>
      </w:r>
      <w:r w:rsidRPr="00176FA2">
        <w:rPr>
          <w:rFonts w:ascii="Arial" w:hAnsi="Arial" w:cs="Arial"/>
          <w:sz w:val="22"/>
          <w:szCs w:val="22"/>
        </w:rPr>
        <w:t xml:space="preserve"> (2024) Cost of complications highlights urgent need to transform diabetes care. Available at</w:t>
      </w:r>
      <w:r w:rsidRPr="002E5BA8">
        <w:rPr>
          <w:rFonts w:ascii="Arial" w:hAnsi="Arial" w:cs="Arial"/>
          <w:i/>
          <w:iCs/>
          <w:sz w:val="22"/>
          <w:szCs w:val="22"/>
        </w:rPr>
        <w:t xml:space="preserve">: </w:t>
      </w:r>
      <w:r w:rsidRPr="00814C95">
        <w:rPr>
          <w:rFonts w:ascii="Arial" w:hAnsi="Arial" w:cs="Arial"/>
          <w:i/>
          <w:iCs/>
          <w:color w:val="156082" w:themeColor="accent1"/>
          <w:sz w:val="22"/>
          <w:szCs w:val="22"/>
        </w:rPr>
        <w:t>https://www.diabetes.org.uk/about-us/news-and-views/cost-complications-highlights-urgent-need-transform-diabetes</w:t>
      </w:r>
      <w:r w:rsidRPr="00814C95">
        <w:rPr>
          <w:rFonts w:ascii="Arial" w:hAnsi="Arial" w:cs="Arial"/>
          <w:color w:val="156082" w:themeColor="accent1"/>
          <w:sz w:val="22"/>
          <w:szCs w:val="22"/>
        </w:rPr>
        <w:t xml:space="preserve"> </w:t>
      </w:r>
      <w:r w:rsidRPr="00176FA2">
        <w:rPr>
          <w:rFonts w:ascii="Arial" w:hAnsi="Arial" w:cs="Arial"/>
          <w:sz w:val="22"/>
          <w:szCs w:val="22"/>
        </w:rPr>
        <w:t>(Accessed: 2</w:t>
      </w:r>
      <w:r>
        <w:rPr>
          <w:rFonts w:ascii="Arial" w:hAnsi="Arial" w:cs="Arial"/>
          <w:sz w:val="22"/>
          <w:szCs w:val="22"/>
        </w:rPr>
        <w:t>2</w:t>
      </w:r>
      <w:r w:rsidRPr="00176FA2">
        <w:rPr>
          <w:rFonts w:ascii="Arial" w:hAnsi="Arial" w:cs="Arial"/>
          <w:sz w:val="22"/>
          <w:szCs w:val="22"/>
        </w:rPr>
        <w:t xml:space="preserve"> October 2025).</w:t>
      </w:r>
    </w:p>
    <w:p w14:paraId="135D7B71" w14:textId="77777777" w:rsidR="00024256" w:rsidRPr="00176FA2" w:rsidRDefault="00024256" w:rsidP="009E5318">
      <w:pPr>
        <w:spacing w:line="360" w:lineRule="auto"/>
        <w:rPr>
          <w:rFonts w:ascii="Arial" w:hAnsi="Arial" w:cs="Arial"/>
          <w:sz w:val="22"/>
          <w:szCs w:val="22"/>
        </w:rPr>
      </w:pPr>
      <w:r w:rsidRPr="009E5318">
        <w:rPr>
          <w:rFonts w:ascii="Arial" w:hAnsi="Arial" w:cs="Arial"/>
          <w:sz w:val="22"/>
          <w:szCs w:val="22"/>
        </w:rPr>
        <w:t>Diabetes UK</w:t>
      </w:r>
      <w:r>
        <w:rPr>
          <w:rFonts w:ascii="Arial" w:hAnsi="Arial" w:cs="Arial"/>
          <w:sz w:val="22"/>
          <w:szCs w:val="22"/>
        </w:rPr>
        <w:t>,</w:t>
      </w:r>
      <w:r w:rsidRPr="009E5318">
        <w:rPr>
          <w:rFonts w:ascii="Arial" w:hAnsi="Arial" w:cs="Arial"/>
          <w:sz w:val="22"/>
          <w:szCs w:val="22"/>
        </w:rPr>
        <w:t xml:space="preserve"> (2025). Type 2 diabetes treatments. Available at: </w:t>
      </w:r>
      <w:r w:rsidRPr="006D2BA1">
        <w:rPr>
          <w:rFonts w:ascii="Arial" w:hAnsi="Arial" w:cs="Arial"/>
          <w:i/>
          <w:iCs/>
          <w:color w:val="156082" w:themeColor="accent1"/>
          <w:sz w:val="22"/>
          <w:szCs w:val="22"/>
        </w:rPr>
        <w:t xml:space="preserve">https://www.diabetes.org.uk/about-diabetes/type-2-diabetes/treatments </w:t>
      </w:r>
      <w:r w:rsidRPr="009E5318">
        <w:rPr>
          <w:rFonts w:ascii="Arial" w:hAnsi="Arial" w:cs="Arial"/>
          <w:sz w:val="22"/>
          <w:szCs w:val="22"/>
        </w:rPr>
        <w:t>(Accessed: 28 October 2025).</w:t>
      </w:r>
    </w:p>
    <w:p w14:paraId="04555880" w14:textId="77777777" w:rsidR="00024256" w:rsidRPr="00176FA2" w:rsidRDefault="00024256" w:rsidP="00923B22">
      <w:pPr>
        <w:spacing w:line="360" w:lineRule="auto"/>
        <w:rPr>
          <w:rFonts w:ascii="Arial" w:hAnsi="Arial" w:cs="Arial"/>
          <w:sz w:val="22"/>
          <w:szCs w:val="22"/>
        </w:rPr>
      </w:pPr>
      <w:r w:rsidRPr="00176FA2">
        <w:rPr>
          <w:rFonts w:ascii="Arial" w:hAnsi="Arial" w:cs="Arial"/>
          <w:sz w:val="22"/>
          <w:szCs w:val="22"/>
        </w:rPr>
        <w:t>GOV.UK</w:t>
      </w:r>
      <w:r>
        <w:rPr>
          <w:rFonts w:ascii="Arial" w:hAnsi="Arial" w:cs="Arial"/>
          <w:sz w:val="22"/>
          <w:szCs w:val="22"/>
        </w:rPr>
        <w:t>,</w:t>
      </w:r>
      <w:r w:rsidRPr="00176FA2">
        <w:rPr>
          <w:rFonts w:ascii="Arial" w:hAnsi="Arial" w:cs="Arial"/>
          <w:sz w:val="22"/>
          <w:szCs w:val="22"/>
        </w:rPr>
        <w:t xml:space="preserve"> (2023) Health matters: preventing Type 2 diabetes. Available at: </w:t>
      </w:r>
      <w:r w:rsidRPr="00985337">
        <w:rPr>
          <w:rFonts w:ascii="Arial" w:hAnsi="Arial" w:cs="Arial"/>
          <w:i/>
          <w:iCs/>
          <w:color w:val="156082" w:themeColor="accent1"/>
          <w:sz w:val="22"/>
          <w:szCs w:val="22"/>
        </w:rPr>
        <w:t>https://www.gov.uk/government/publications/health-matters-preventing-type-2-diabetes/health-matters-preventing-type-2-diabetes</w:t>
      </w:r>
      <w:r w:rsidRPr="00985337">
        <w:rPr>
          <w:rFonts w:ascii="Arial" w:hAnsi="Arial" w:cs="Arial"/>
          <w:color w:val="156082" w:themeColor="accent1"/>
          <w:sz w:val="22"/>
          <w:szCs w:val="22"/>
        </w:rPr>
        <w:t xml:space="preserve"> </w:t>
      </w:r>
      <w:r w:rsidRPr="00176FA2">
        <w:rPr>
          <w:rFonts w:ascii="Arial" w:hAnsi="Arial" w:cs="Arial"/>
          <w:sz w:val="22"/>
          <w:szCs w:val="22"/>
        </w:rPr>
        <w:t>(Accessed: 2</w:t>
      </w:r>
      <w:r>
        <w:rPr>
          <w:rFonts w:ascii="Arial" w:hAnsi="Arial" w:cs="Arial"/>
          <w:sz w:val="22"/>
          <w:szCs w:val="22"/>
        </w:rPr>
        <w:t>2</w:t>
      </w:r>
      <w:r w:rsidRPr="00176FA2">
        <w:rPr>
          <w:rFonts w:ascii="Arial" w:hAnsi="Arial" w:cs="Arial"/>
          <w:sz w:val="22"/>
          <w:szCs w:val="22"/>
        </w:rPr>
        <w:t xml:space="preserve"> October 2025).</w:t>
      </w:r>
    </w:p>
    <w:p w14:paraId="5930CDB0" w14:textId="77777777" w:rsidR="00024256" w:rsidRPr="00176FA2" w:rsidRDefault="00024256" w:rsidP="00280579">
      <w:pPr>
        <w:spacing w:line="360" w:lineRule="auto"/>
        <w:rPr>
          <w:rFonts w:ascii="Arial" w:hAnsi="Arial" w:cs="Arial"/>
          <w:sz w:val="22"/>
          <w:szCs w:val="22"/>
        </w:rPr>
      </w:pPr>
      <w:r w:rsidRPr="00280579">
        <w:rPr>
          <w:rFonts w:ascii="Arial" w:hAnsi="Arial" w:cs="Arial"/>
          <w:sz w:val="22"/>
          <w:szCs w:val="22"/>
        </w:rPr>
        <w:t>NHS Digital</w:t>
      </w:r>
      <w:r>
        <w:rPr>
          <w:rFonts w:ascii="Arial" w:hAnsi="Arial" w:cs="Arial"/>
          <w:sz w:val="22"/>
          <w:szCs w:val="22"/>
        </w:rPr>
        <w:t>,</w:t>
      </w:r>
      <w:r w:rsidRPr="00280579">
        <w:rPr>
          <w:rFonts w:ascii="Arial" w:hAnsi="Arial" w:cs="Arial"/>
          <w:sz w:val="22"/>
          <w:szCs w:val="22"/>
        </w:rPr>
        <w:t xml:space="preserve"> (2023). Health inequalities in diabetes, 2017–18 to 2021–22. Available at: </w:t>
      </w:r>
      <w:r w:rsidRPr="00E83FAC">
        <w:rPr>
          <w:rFonts w:ascii="Arial" w:hAnsi="Arial" w:cs="Arial"/>
          <w:i/>
          <w:iCs/>
          <w:color w:val="156082" w:themeColor="accent1"/>
          <w:sz w:val="22"/>
          <w:szCs w:val="22"/>
        </w:rPr>
        <w:t>https://digital.nhs.uk/data-and-information/publications/statistical/national-diabetes-audit/report-1-care-processes-and-treatment-targets-2021-22-full-report/health-ineq-1718-2122</w:t>
      </w:r>
      <w:r w:rsidRPr="00E83FAC">
        <w:rPr>
          <w:rFonts w:ascii="Arial" w:hAnsi="Arial" w:cs="Arial"/>
          <w:color w:val="156082" w:themeColor="accent1"/>
          <w:sz w:val="22"/>
          <w:szCs w:val="22"/>
        </w:rPr>
        <w:t xml:space="preserve"> </w:t>
      </w:r>
      <w:r w:rsidRPr="00280579">
        <w:rPr>
          <w:rFonts w:ascii="Arial" w:hAnsi="Arial" w:cs="Arial"/>
          <w:sz w:val="22"/>
          <w:szCs w:val="22"/>
        </w:rPr>
        <w:t>(Accessed: 28 October 2025).</w:t>
      </w:r>
    </w:p>
    <w:p w14:paraId="404FB2B4" w14:textId="77777777" w:rsidR="00024256" w:rsidRDefault="00024256" w:rsidP="00923B22">
      <w:pPr>
        <w:spacing w:line="360" w:lineRule="auto"/>
        <w:rPr>
          <w:rFonts w:ascii="Arial" w:hAnsi="Arial" w:cs="Arial"/>
          <w:sz w:val="22"/>
          <w:szCs w:val="22"/>
        </w:rPr>
      </w:pPr>
      <w:r w:rsidRPr="00176FA2">
        <w:rPr>
          <w:rFonts w:ascii="Arial" w:hAnsi="Arial" w:cs="Arial"/>
          <w:sz w:val="22"/>
          <w:szCs w:val="22"/>
        </w:rPr>
        <w:t>NHS England</w:t>
      </w:r>
      <w:r>
        <w:rPr>
          <w:rFonts w:ascii="Arial" w:hAnsi="Arial" w:cs="Arial"/>
          <w:sz w:val="22"/>
          <w:szCs w:val="22"/>
        </w:rPr>
        <w:t>,</w:t>
      </w:r>
      <w:r w:rsidRPr="00176FA2">
        <w:rPr>
          <w:rFonts w:ascii="Arial" w:hAnsi="Arial" w:cs="Arial"/>
          <w:sz w:val="22"/>
          <w:szCs w:val="22"/>
        </w:rPr>
        <w:t xml:space="preserve"> (2023) Diabetes high impact interventions. Available at: </w:t>
      </w:r>
      <w:hyperlink r:id="rId11" w:history="1">
        <w:r w:rsidRPr="00CB6B4D">
          <w:rPr>
            <w:rStyle w:val="Hyperlink"/>
            <w:rFonts w:ascii="Arial" w:hAnsi="Arial" w:cs="Arial"/>
            <w:i/>
            <w:iCs/>
            <w:sz w:val="22"/>
            <w:szCs w:val="22"/>
          </w:rPr>
          <w:t>https://www.england.nhs.uk/ourwork/prevention/secondary-prevention/diabetes-high-impact-interventions</w:t>
        </w:r>
      </w:hyperlink>
      <w:r>
        <w:rPr>
          <w:rFonts w:ascii="Arial" w:hAnsi="Arial" w:cs="Arial"/>
          <w:i/>
          <w:iCs/>
          <w:color w:val="156082" w:themeColor="accent1"/>
          <w:sz w:val="22"/>
          <w:szCs w:val="22"/>
        </w:rPr>
        <w:t xml:space="preserve"> </w:t>
      </w:r>
      <w:r w:rsidRPr="00176FA2">
        <w:rPr>
          <w:rFonts w:ascii="Arial" w:hAnsi="Arial" w:cs="Arial"/>
          <w:sz w:val="22"/>
          <w:szCs w:val="22"/>
        </w:rPr>
        <w:t>(Accessed: 2</w:t>
      </w:r>
      <w:r>
        <w:rPr>
          <w:rFonts w:ascii="Arial" w:hAnsi="Arial" w:cs="Arial"/>
          <w:sz w:val="22"/>
          <w:szCs w:val="22"/>
        </w:rPr>
        <w:t xml:space="preserve">2 </w:t>
      </w:r>
      <w:r w:rsidRPr="00176FA2">
        <w:rPr>
          <w:rFonts w:ascii="Arial" w:hAnsi="Arial" w:cs="Arial"/>
          <w:sz w:val="22"/>
          <w:szCs w:val="22"/>
        </w:rPr>
        <w:t>October 2025).</w:t>
      </w:r>
    </w:p>
    <w:p w14:paraId="4C876E18" w14:textId="77777777" w:rsidR="00024256" w:rsidRPr="00176FA2" w:rsidRDefault="00024256" w:rsidP="00923B22">
      <w:pPr>
        <w:spacing w:line="360" w:lineRule="auto"/>
        <w:rPr>
          <w:rFonts w:ascii="Arial" w:hAnsi="Arial" w:cs="Arial"/>
          <w:sz w:val="22"/>
          <w:szCs w:val="22"/>
        </w:rPr>
      </w:pPr>
      <w:r w:rsidRPr="002B30C5">
        <w:rPr>
          <w:rFonts w:ascii="Arial" w:hAnsi="Arial" w:cs="Arial"/>
          <w:sz w:val="22"/>
          <w:szCs w:val="22"/>
        </w:rPr>
        <w:t>NHS England</w:t>
      </w:r>
      <w:r>
        <w:rPr>
          <w:rFonts w:ascii="Arial" w:hAnsi="Arial" w:cs="Arial"/>
          <w:sz w:val="22"/>
          <w:szCs w:val="22"/>
        </w:rPr>
        <w:t>,</w:t>
      </w:r>
      <w:r w:rsidRPr="002B30C5">
        <w:rPr>
          <w:rFonts w:ascii="Arial" w:hAnsi="Arial" w:cs="Arial"/>
          <w:sz w:val="22"/>
          <w:szCs w:val="22"/>
        </w:rPr>
        <w:t xml:space="preserve"> (2024). Diabetes treatment and care programme. Available at: </w:t>
      </w:r>
      <w:r w:rsidRPr="002B30C5">
        <w:rPr>
          <w:rFonts w:ascii="Arial" w:hAnsi="Arial" w:cs="Arial"/>
          <w:i/>
          <w:iCs/>
          <w:color w:val="156082" w:themeColor="accent1"/>
          <w:sz w:val="22"/>
          <w:szCs w:val="22"/>
        </w:rPr>
        <w:t>https://www.england.nhs.uk/diabetes/treatment-care</w:t>
      </w:r>
      <w:r w:rsidRPr="002B30C5">
        <w:rPr>
          <w:rFonts w:ascii="Arial" w:hAnsi="Arial" w:cs="Arial"/>
          <w:color w:val="156082" w:themeColor="accent1"/>
          <w:sz w:val="22"/>
          <w:szCs w:val="22"/>
        </w:rPr>
        <w:t xml:space="preserve"> </w:t>
      </w:r>
      <w:r w:rsidRPr="002B30C5">
        <w:rPr>
          <w:rFonts w:ascii="Arial" w:hAnsi="Arial" w:cs="Arial"/>
          <w:sz w:val="22"/>
          <w:szCs w:val="22"/>
        </w:rPr>
        <w:t>(Accessed:</w:t>
      </w:r>
      <w:r>
        <w:rPr>
          <w:rFonts w:ascii="Arial" w:hAnsi="Arial" w:cs="Arial"/>
          <w:sz w:val="22"/>
          <w:szCs w:val="22"/>
        </w:rPr>
        <w:t xml:space="preserve"> 22 October 2025).</w:t>
      </w:r>
    </w:p>
    <w:p w14:paraId="02976C3C" w14:textId="77777777" w:rsidR="00024256" w:rsidRPr="00176FA2" w:rsidRDefault="00024256" w:rsidP="00923B22">
      <w:pPr>
        <w:spacing w:line="360" w:lineRule="auto"/>
        <w:rPr>
          <w:rFonts w:ascii="Arial" w:hAnsi="Arial" w:cs="Arial"/>
          <w:sz w:val="22"/>
          <w:szCs w:val="22"/>
        </w:rPr>
      </w:pPr>
      <w:r w:rsidRPr="00176FA2">
        <w:rPr>
          <w:rFonts w:ascii="Arial" w:hAnsi="Arial" w:cs="Arial"/>
          <w:sz w:val="22"/>
          <w:szCs w:val="22"/>
        </w:rPr>
        <w:t>NHS</w:t>
      </w:r>
      <w:r>
        <w:rPr>
          <w:rFonts w:ascii="Arial" w:hAnsi="Arial" w:cs="Arial"/>
          <w:sz w:val="22"/>
          <w:szCs w:val="22"/>
        </w:rPr>
        <w:t>,</w:t>
      </w:r>
      <w:r w:rsidRPr="00176FA2">
        <w:rPr>
          <w:rFonts w:ascii="Arial" w:hAnsi="Arial" w:cs="Arial"/>
          <w:sz w:val="22"/>
          <w:szCs w:val="22"/>
        </w:rPr>
        <w:t xml:space="preserve"> (2023) Complications of type 2 diabetes. Available at: </w:t>
      </w:r>
      <w:r w:rsidRPr="00985337">
        <w:rPr>
          <w:rFonts w:ascii="Arial" w:hAnsi="Arial" w:cs="Arial"/>
          <w:i/>
          <w:iCs/>
          <w:color w:val="156082" w:themeColor="accent1"/>
          <w:sz w:val="22"/>
          <w:szCs w:val="22"/>
        </w:rPr>
        <w:t>https://www.nhs.uk/conditions/type-2-diabetes/complications</w:t>
      </w:r>
      <w:r w:rsidRPr="00176FA2">
        <w:rPr>
          <w:rFonts w:ascii="Arial" w:hAnsi="Arial" w:cs="Arial"/>
          <w:sz w:val="22"/>
          <w:szCs w:val="22"/>
        </w:rPr>
        <w:t xml:space="preserve"> (Accessed: 2</w:t>
      </w:r>
      <w:r>
        <w:rPr>
          <w:rFonts w:ascii="Arial" w:hAnsi="Arial" w:cs="Arial"/>
          <w:sz w:val="22"/>
          <w:szCs w:val="22"/>
        </w:rPr>
        <w:t>2</w:t>
      </w:r>
      <w:r w:rsidRPr="00176FA2">
        <w:rPr>
          <w:rFonts w:ascii="Arial" w:hAnsi="Arial" w:cs="Arial"/>
          <w:sz w:val="22"/>
          <w:szCs w:val="22"/>
        </w:rPr>
        <w:t xml:space="preserve"> October 2025).</w:t>
      </w:r>
    </w:p>
    <w:p w14:paraId="061FE14A" w14:textId="77777777" w:rsidR="00024256" w:rsidRPr="00176FA2" w:rsidRDefault="00024256" w:rsidP="00923B22">
      <w:pPr>
        <w:spacing w:line="360" w:lineRule="auto"/>
        <w:rPr>
          <w:rFonts w:ascii="Arial" w:hAnsi="Arial" w:cs="Arial"/>
          <w:sz w:val="22"/>
          <w:szCs w:val="22"/>
        </w:rPr>
      </w:pPr>
      <w:r w:rsidRPr="00176FA2">
        <w:rPr>
          <w:rFonts w:ascii="Arial" w:hAnsi="Arial" w:cs="Arial"/>
          <w:sz w:val="22"/>
          <w:szCs w:val="22"/>
        </w:rPr>
        <w:t>NHS</w:t>
      </w:r>
      <w:r>
        <w:rPr>
          <w:rFonts w:ascii="Arial" w:hAnsi="Arial" w:cs="Arial"/>
          <w:sz w:val="22"/>
          <w:szCs w:val="22"/>
        </w:rPr>
        <w:t>,</w:t>
      </w:r>
      <w:r w:rsidRPr="00176FA2">
        <w:rPr>
          <w:rFonts w:ascii="Arial" w:hAnsi="Arial" w:cs="Arial"/>
          <w:sz w:val="22"/>
          <w:szCs w:val="22"/>
        </w:rPr>
        <w:t xml:space="preserve"> (2023) Type 2 diabetes – Treatment. Available at: </w:t>
      </w:r>
      <w:r w:rsidRPr="00985337">
        <w:rPr>
          <w:rFonts w:ascii="Arial" w:hAnsi="Arial" w:cs="Arial"/>
          <w:i/>
          <w:iCs/>
          <w:color w:val="156082" w:themeColor="accent1"/>
          <w:sz w:val="22"/>
          <w:szCs w:val="22"/>
        </w:rPr>
        <w:t xml:space="preserve">https://www.nhs.uk/conditions/type-2-diabetes/treatment </w:t>
      </w:r>
      <w:r w:rsidRPr="00176FA2">
        <w:rPr>
          <w:rFonts w:ascii="Arial" w:hAnsi="Arial" w:cs="Arial"/>
          <w:sz w:val="22"/>
          <w:szCs w:val="22"/>
        </w:rPr>
        <w:t>(Accessed: 2</w:t>
      </w:r>
      <w:r>
        <w:rPr>
          <w:rFonts w:ascii="Arial" w:hAnsi="Arial" w:cs="Arial"/>
          <w:sz w:val="22"/>
          <w:szCs w:val="22"/>
        </w:rPr>
        <w:t>2</w:t>
      </w:r>
      <w:r w:rsidRPr="00176FA2">
        <w:rPr>
          <w:rFonts w:ascii="Arial" w:hAnsi="Arial" w:cs="Arial"/>
          <w:sz w:val="22"/>
          <w:szCs w:val="22"/>
        </w:rPr>
        <w:t xml:space="preserve"> October 2025).</w:t>
      </w:r>
    </w:p>
    <w:p w14:paraId="10127CCD" w14:textId="77777777" w:rsidR="00024256" w:rsidRDefault="00024256" w:rsidP="00923B22">
      <w:pPr>
        <w:spacing w:line="360" w:lineRule="auto"/>
        <w:rPr>
          <w:rFonts w:ascii="Arial" w:hAnsi="Arial" w:cs="Arial"/>
          <w:sz w:val="22"/>
          <w:szCs w:val="22"/>
        </w:rPr>
      </w:pPr>
      <w:r w:rsidRPr="00176FA2">
        <w:rPr>
          <w:rFonts w:ascii="Arial" w:hAnsi="Arial" w:cs="Arial"/>
          <w:sz w:val="22"/>
          <w:szCs w:val="22"/>
        </w:rPr>
        <w:lastRenderedPageBreak/>
        <w:t>NHS</w:t>
      </w:r>
      <w:r>
        <w:rPr>
          <w:rFonts w:ascii="Arial" w:hAnsi="Arial" w:cs="Arial"/>
          <w:sz w:val="22"/>
          <w:szCs w:val="22"/>
        </w:rPr>
        <w:t>,</w:t>
      </w:r>
      <w:r w:rsidRPr="00176FA2">
        <w:rPr>
          <w:rFonts w:ascii="Arial" w:hAnsi="Arial" w:cs="Arial"/>
          <w:sz w:val="22"/>
          <w:szCs w:val="22"/>
        </w:rPr>
        <w:t xml:space="preserve"> (2023) Type 2 diabetes. Available at: </w:t>
      </w:r>
      <w:r w:rsidRPr="00985337">
        <w:rPr>
          <w:rFonts w:ascii="Arial" w:hAnsi="Arial" w:cs="Arial"/>
          <w:i/>
          <w:iCs/>
          <w:color w:val="156082" w:themeColor="accent1"/>
          <w:sz w:val="22"/>
          <w:szCs w:val="22"/>
        </w:rPr>
        <w:t xml:space="preserve">https://www.nhs.uk/conditions/type-2-diabetes </w:t>
      </w:r>
      <w:r w:rsidRPr="00176FA2">
        <w:rPr>
          <w:rFonts w:ascii="Arial" w:hAnsi="Arial" w:cs="Arial"/>
          <w:sz w:val="22"/>
          <w:szCs w:val="22"/>
        </w:rPr>
        <w:t>(Accessed: 2</w:t>
      </w:r>
      <w:r>
        <w:rPr>
          <w:rFonts w:ascii="Arial" w:hAnsi="Arial" w:cs="Arial"/>
          <w:sz w:val="22"/>
          <w:szCs w:val="22"/>
        </w:rPr>
        <w:t>2</w:t>
      </w:r>
      <w:r w:rsidRPr="00176FA2">
        <w:rPr>
          <w:rFonts w:ascii="Arial" w:hAnsi="Arial" w:cs="Arial"/>
          <w:sz w:val="22"/>
          <w:szCs w:val="22"/>
        </w:rPr>
        <w:t xml:space="preserve"> October 2025).</w:t>
      </w:r>
    </w:p>
    <w:p w14:paraId="304A6F53" w14:textId="77777777" w:rsidR="00024256" w:rsidRPr="00176FA2" w:rsidRDefault="00024256" w:rsidP="00923B22">
      <w:pPr>
        <w:spacing w:line="360" w:lineRule="auto"/>
        <w:rPr>
          <w:rFonts w:ascii="Arial" w:hAnsi="Arial" w:cs="Arial"/>
          <w:sz w:val="22"/>
          <w:szCs w:val="22"/>
        </w:rPr>
      </w:pPr>
      <w:r w:rsidRPr="00176FA2">
        <w:rPr>
          <w:rFonts w:ascii="Arial" w:hAnsi="Arial" w:cs="Arial"/>
          <w:sz w:val="22"/>
          <w:szCs w:val="22"/>
        </w:rPr>
        <w:t>NICE</w:t>
      </w:r>
      <w:r>
        <w:rPr>
          <w:rFonts w:ascii="Arial" w:hAnsi="Arial" w:cs="Arial"/>
          <w:sz w:val="22"/>
          <w:szCs w:val="22"/>
        </w:rPr>
        <w:t>,</w:t>
      </w:r>
      <w:r w:rsidRPr="00176FA2">
        <w:rPr>
          <w:rFonts w:ascii="Arial" w:hAnsi="Arial" w:cs="Arial"/>
          <w:sz w:val="22"/>
          <w:szCs w:val="22"/>
        </w:rPr>
        <w:t xml:space="preserve"> (2025) Type 2 diabetes prevention: population and community-level interventions. Available at: </w:t>
      </w:r>
      <w:r w:rsidRPr="00207027">
        <w:rPr>
          <w:rFonts w:ascii="Arial" w:hAnsi="Arial" w:cs="Arial"/>
          <w:i/>
          <w:iCs/>
          <w:color w:val="156082" w:themeColor="accent1"/>
          <w:sz w:val="22"/>
          <w:szCs w:val="22"/>
        </w:rPr>
        <w:t>https://www.nice.org.uk/guidance/ph35</w:t>
      </w:r>
      <w:r w:rsidRPr="00207027">
        <w:rPr>
          <w:rFonts w:ascii="Arial" w:hAnsi="Arial" w:cs="Arial"/>
          <w:color w:val="156082" w:themeColor="accent1"/>
          <w:sz w:val="22"/>
          <w:szCs w:val="22"/>
        </w:rPr>
        <w:t xml:space="preserve"> </w:t>
      </w:r>
      <w:r w:rsidRPr="00176FA2">
        <w:rPr>
          <w:rFonts w:ascii="Arial" w:hAnsi="Arial" w:cs="Arial"/>
          <w:sz w:val="22"/>
          <w:szCs w:val="22"/>
        </w:rPr>
        <w:t>(Accessed: 2</w:t>
      </w:r>
      <w:r>
        <w:rPr>
          <w:rFonts w:ascii="Arial" w:hAnsi="Arial" w:cs="Arial"/>
          <w:sz w:val="22"/>
          <w:szCs w:val="22"/>
        </w:rPr>
        <w:t>2</w:t>
      </w:r>
      <w:r w:rsidRPr="00176FA2">
        <w:rPr>
          <w:rFonts w:ascii="Arial" w:hAnsi="Arial" w:cs="Arial"/>
          <w:sz w:val="22"/>
          <w:szCs w:val="22"/>
        </w:rPr>
        <w:t xml:space="preserve"> October 2025).</w:t>
      </w:r>
    </w:p>
    <w:p w14:paraId="329D89D9" w14:textId="77777777" w:rsidR="00024256" w:rsidRPr="00176FA2" w:rsidRDefault="00024256" w:rsidP="00923B22">
      <w:pPr>
        <w:spacing w:line="360" w:lineRule="auto"/>
        <w:rPr>
          <w:rFonts w:ascii="Arial" w:hAnsi="Arial" w:cs="Arial"/>
          <w:sz w:val="22"/>
          <w:szCs w:val="22"/>
        </w:rPr>
      </w:pPr>
      <w:r w:rsidRPr="00176FA2">
        <w:rPr>
          <w:rFonts w:ascii="Arial" w:hAnsi="Arial" w:cs="Arial"/>
          <w:sz w:val="22"/>
          <w:szCs w:val="22"/>
        </w:rPr>
        <w:t>Public Health England</w:t>
      </w:r>
      <w:r>
        <w:rPr>
          <w:rFonts w:ascii="Arial" w:hAnsi="Arial" w:cs="Arial"/>
          <w:sz w:val="22"/>
          <w:szCs w:val="22"/>
        </w:rPr>
        <w:t>,</w:t>
      </w:r>
      <w:r w:rsidRPr="00176FA2">
        <w:rPr>
          <w:rFonts w:ascii="Arial" w:hAnsi="Arial" w:cs="Arial"/>
          <w:sz w:val="22"/>
          <w:szCs w:val="22"/>
        </w:rPr>
        <w:t xml:space="preserve"> (2018) Health matters: preventing Type 2 diabetes. Available at: </w:t>
      </w:r>
      <w:r w:rsidRPr="00207027">
        <w:rPr>
          <w:rFonts w:ascii="Arial" w:hAnsi="Arial" w:cs="Arial"/>
          <w:i/>
          <w:iCs/>
          <w:color w:val="156082" w:themeColor="accent1"/>
          <w:sz w:val="22"/>
          <w:szCs w:val="22"/>
        </w:rPr>
        <w:t xml:space="preserve">https://www.gov.uk/government/publications/health-matters-preventing-type-2-diabetes </w:t>
      </w:r>
      <w:r w:rsidRPr="00176FA2">
        <w:rPr>
          <w:rFonts w:ascii="Arial" w:hAnsi="Arial" w:cs="Arial"/>
          <w:sz w:val="22"/>
          <w:szCs w:val="22"/>
        </w:rPr>
        <w:t>(Accessed: 2</w:t>
      </w:r>
      <w:r>
        <w:rPr>
          <w:rFonts w:ascii="Arial" w:hAnsi="Arial" w:cs="Arial"/>
          <w:sz w:val="22"/>
          <w:szCs w:val="22"/>
        </w:rPr>
        <w:t>2</w:t>
      </w:r>
      <w:r w:rsidRPr="00176FA2">
        <w:rPr>
          <w:rFonts w:ascii="Arial" w:hAnsi="Arial" w:cs="Arial"/>
          <w:sz w:val="22"/>
          <w:szCs w:val="22"/>
        </w:rPr>
        <w:t xml:space="preserve"> October 2025).</w:t>
      </w:r>
    </w:p>
    <w:p w14:paraId="60BE1EFD" w14:textId="77777777" w:rsidR="00024256" w:rsidRPr="00176FA2" w:rsidRDefault="00024256" w:rsidP="00923B22">
      <w:pPr>
        <w:spacing w:line="360" w:lineRule="auto"/>
        <w:rPr>
          <w:rFonts w:ascii="Arial" w:hAnsi="Arial" w:cs="Arial"/>
          <w:sz w:val="22"/>
          <w:szCs w:val="22"/>
        </w:rPr>
      </w:pPr>
      <w:r w:rsidRPr="00176FA2">
        <w:rPr>
          <w:rFonts w:ascii="Arial" w:hAnsi="Arial" w:cs="Arial"/>
          <w:sz w:val="22"/>
          <w:szCs w:val="22"/>
        </w:rPr>
        <w:t>World Health Organization</w:t>
      </w:r>
      <w:r>
        <w:rPr>
          <w:rFonts w:ascii="Arial" w:hAnsi="Arial" w:cs="Arial"/>
          <w:sz w:val="22"/>
          <w:szCs w:val="22"/>
        </w:rPr>
        <w:t>,</w:t>
      </w:r>
      <w:r w:rsidRPr="00176FA2">
        <w:rPr>
          <w:rFonts w:ascii="Arial" w:hAnsi="Arial" w:cs="Arial"/>
          <w:sz w:val="22"/>
          <w:szCs w:val="22"/>
        </w:rPr>
        <w:t xml:space="preserve"> (2023) Diabetes. Available at: </w:t>
      </w:r>
      <w:r w:rsidRPr="00207027">
        <w:rPr>
          <w:rFonts w:ascii="Arial" w:hAnsi="Arial" w:cs="Arial"/>
          <w:i/>
          <w:iCs/>
          <w:color w:val="156082" w:themeColor="accent1"/>
          <w:sz w:val="22"/>
          <w:szCs w:val="22"/>
        </w:rPr>
        <w:t>https://www.who.int/news-room/fact-sheets/detail/diabetes</w:t>
      </w:r>
      <w:r w:rsidRPr="00207027">
        <w:rPr>
          <w:rFonts w:ascii="Arial" w:hAnsi="Arial" w:cs="Arial"/>
          <w:color w:val="156082" w:themeColor="accent1"/>
          <w:sz w:val="22"/>
          <w:szCs w:val="22"/>
        </w:rPr>
        <w:t xml:space="preserve"> </w:t>
      </w:r>
      <w:r w:rsidRPr="00176FA2">
        <w:rPr>
          <w:rFonts w:ascii="Arial" w:hAnsi="Arial" w:cs="Arial"/>
          <w:sz w:val="22"/>
          <w:szCs w:val="22"/>
        </w:rPr>
        <w:t>(Accessed: 2</w:t>
      </w:r>
      <w:r>
        <w:rPr>
          <w:rFonts w:ascii="Arial" w:hAnsi="Arial" w:cs="Arial"/>
          <w:sz w:val="22"/>
          <w:szCs w:val="22"/>
        </w:rPr>
        <w:t>2</w:t>
      </w:r>
      <w:r w:rsidRPr="00176FA2">
        <w:rPr>
          <w:rFonts w:ascii="Arial" w:hAnsi="Arial" w:cs="Arial"/>
          <w:sz w:val="22"/>
          <w:szCs w:val="22"/>
        </w:rPr>
        <w:t xml:space="preserve"> October 2025).</w:t>
      </w:r>
    </w:p>
    <w:sectPr w:rsidR="00024256" w:rsidRPr="00176FA2" w:rsidSect="002B3CC0">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45326" w14:textId="77777777" w:rsidR="00B70EC8" w:rsidRDefault="00B70EC8" w:rsidP="0007148C">
      <w:pPr>
        <w:spacing w:after="0" w:line="240" w:lineRule="auto"/>
      </w:pPr>
      <w:r>
        <w:separator/>
      </w:r>
    </w:p>
  </w:endnote>
  <w:endnote w:type="continuationSeparator" w:id="0">
    <w:p w14:paraId="14EBC5A7" w14:textId="77777777" w:rsidR="00B70EC8" w:rsidRDefault="00B70EC8" w:rsidP="00071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4475156"/>
      <w:docPartObj>
        <w:docPartGallery w:val="Page Numbers (Bottom of Page)"/>
        <w:docPartUnique/>
      </w:docPartObj>
    </w:sdtPr>
    <w:sdtEndPr>
      <w:rPr>
        <w:noProof/>
      </w:rPr>
    </w:sdtEndPr>
    <w:sdtContent>
      <w:p w14:paraId="5E2628CF" w14:textId="6C875CF3" w:rsidR="0007148C" w:rsidRDefault="000714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2D7501" w14:textId="77777777" w:rsidR="0007148C" w:rsidRDefault="00071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01EDE" w14:textId="77777777" w:rsidR="00B70EC8" w:rsidRDefault="00B70EC8" w:rsidP="0007148C">
      <w:pPr>
        <w:spacing w:after="0" w:line="240" w:lineRule="auto"/>
      </w:pPr>
      <w:r>
        <w:separator/>
      </w:r>
    </w:p>
  </w:footnote>
  <w:footnote w:type="continuationSeparator" w:id="0">
    <w:p w14:paraId="44E0457B" w14:textId="77777777" w:rsidR="00B70EC8" w:rsidRDefault="00B70EC8" w:rsidP="000714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2BD"/>
    <w:rsid w:val="00020EF1"/>
    <w:rsid w:val="00024256"/>
    <w:rsid w:val="0005220D"/>
    <w:rsid w:val="0007148C"/>
    <w:rsid w:val="000C5B60"/>
    <w:rsid w:val="000D4C1C"/>
    <w:rsid w:val="000D5937"/>
    <w:rsid w:val="000D7EC4"/>
    <w:rsid w:val="000E42FB"/>
    <w:rsid w:val="000E7168"/>
    <w:rsid w:val="000F519F"/>
    <w:rsid w:val="00121561"/>
    <w:rsid w:val="00124668"/>
    <w:rsid w:val="001354F2"/>
    <w:rsid w:val="00145725"/>
    <w:rsid w:val="00176FA2"/>
    <w:rsid w:val="00180E43"/>
    <w:rsid w:val="001902B1"/>
    <w:rsid w:val="001920D3"/>
    <w:rsid w:val="00197147"/>
    <w:rsid w:val="001C4747"/>
    <w:rsid w:val="001D20F7"/>
    <w:rsid w:val="001F57FE"/>
    <w:rsid w:val="002020D2"/>
    <w:rsid w:val="00207027"/>
    <w:rsid w:val="00220B99"/>
    <w:rsid w:val="00233777"/>
    <w:rsid w:val="002505CF"/>
    <w:rsid w:val="00262621"/>
    <w:rsid w:val="00280579"/>
    <w:rsid w:val="002B30C5"/>
    <w:rsid w:val="002B38AA"/>
    <w:rsid w:val="002B3CC0"/>
    <w:rsid w:val="002C77EB"/>
    <w:rsid w:val="002E4DD3"/>
    <w:rsid w:val="002E5BA8"/>
    <w:rsid w:val="002F178D"/>
    <w:rsid w:val="003159EA"/>
    <w:rsid w:val="00322035"/>
    <w:rsid w:val="00327136"/>
    <w:rsid w:val="003474B8"/>
    <w:rsid w:val="00373663"/>
    <w:rsid w:val="00373994"/>
    <w:rsid w:val="003B079E"/>
    <w:rsid w:val="003B188A"/>
    <w:rsid w:val="003B6E69"/>
    <w:rsid w:val="003D0ED6"/>
    <w:rsid w:val="003D1F4F"/>
    <w:rsid w:val="003E1CA8"/>
    <w:rsid w:val="0040274F"/>
    <w:rsid w:val="00425DDF"/>
    <w:rsid w:val="00453E7C"/>
    <w:rsid w:val="004629EF"/>
    <w:rsid w:val="004820AF"/>
    <w:rsid w:val="0048308F"/>
    <w:rsid w:val="004B3A5D"/>
    <w:rsid w:val="004C7727"/>
    <w:rsid w:val="004D4668"/>
    <w:rsid w:val="004E24D7"/>
    <w:rsid w:val="004F7743"/>
    <w:rsid w:val="00513FD4"/>
    <w:rsid w:val="005525CC"/>
    <w:rsid w:val="0057268D"/>
    <w:rsid w:val="00573A4C"/>
    <w:rsid w:val="00575C59"/>
    <w:rsid w:val="0059337E"/>
    <w:rsid w:val="0059683B"/>
    <w:rsid w:val="005A3776"/>
    <w:rsid w:val="005C3918"/>
    <w:rsid w:val="005D73D8"/>
    <w:rsid w:val="005E4554"/>
    <w:rsid w:val="005F4EB0"/>
    <w:rsid w:val="005F6109"/>
    <w:rsid w:val="00602173"/>
    <w:rsid w:val="00632864"/>
    <w:rsid w:val="00633DD0"/>
    <w:rsid w:val="006436E9"/>
    <w:rsid w:val="006446E0"/>
    <w:rsid w:val="00645043"/>
    <w:rsid w:val="00671758"/>
    <w:rsid w:val="00671904"/>
    <w:rsid w:val="006743FA"/>
    <w:rsid w:val="0067778C"/>
    <w:rsid w:val="00692AC2"/>
    <w:rsid w:val="006A41B7"/>
    <w:rsid w:val="006A62BD"/>
    <w:rsid w:val="006B597E"/>
    <w:rsid w:val="006D2BA1"/>
    <w:rsid w:val="006D4903"/>
    <w:rsid w:val="006D7F72"/>
    <w:rsid w:val="006F4759"/>
    <w:rsid w:val="007108EE"/>
    <w:rsid w:val="007114B8"/>
    <w:rsid w:val="00712C16"/>
    <w:rsid w:val="007563B3"/>
    <w:rsid w:val="00757052"/>
    <w:rsid w:val="007676FD"/>
    <w:rsid w:val="007738E4"/>
    <w:rsid w:val="00777505"/>
    <w:rsid w:val="007805CB"/>
    <w:rsid w:val="00794274"/>
    <w:rsid w:val="007A43C3"/>
    <w:rsid w:val="007B0791"/>
    <w:rsid w:val="007C2F1D"/>
    <w:rsid w:val="007D2695"/>
    <w:rsid w:val="007D57F2"/>
    <w:rsid w:val="007E5130"/>
    <w:rsid w:val="007E7404"/>
    <w:rsid w:val="007F236B"/>
    <w:rsid w:val="00807C5F"/>
    <w:rsid w:val="00814C95"/>
    <w:rsid w:val="0081770B"/>
    <w:rsid w:val="0083284E"/>
    <w:rsid w:val="0087329F"/>
    <w:rsid w:val="008763BB"/>
    <w:rsid w:val="008813B8"/>
    <w:rsid w:val="0088608B"/>
    <w:rsid w:val="008951AF"/>
    <w:rsid w:val="008C2C59"/>
    <w:rsid w:val="008E2990"/>
    <w:rsid w:val="008E4920"/>
    <w:rsid w:val="008F63DC"/>
    <w:rsid w:val="00917393"/>
    <w:rsid w:val="00923B22"/>
    <w:rsid w:val="00924676"/>
    <w:rsid w:val="00934A8B"/>
    <w:rsid w:val="009418EC"/>
    <w:rsid w:val="00942651"/>
    <w:rsid w:val="009537ED"/>
    <w:rsid w:val="009719C3"/>
    <w:rsid w:val="00975454"/>
    <w:rsid w:val="00985337"/>
    <w:rsid w:val="009B7148"/>
    <w:rsid w:val="009C052C"/>
    <w:rsid w:val="009D58AA"/>
    <w:rsid w:val="009E5318"/>
    <w:rsid w:val="00A20341"/>
    <w:rsid w:val="00A22A3A"/>
    <w:rsid w:val="00A4151F"/>
    <w:rsid w:val="00A57A96"/>
    <w:rsid w:val="00A7133C"/>
    <w:rsid w:val="00A74ABA"/>
    <w:rsid w:val="00A83D2D"/>
    <w:rsid w:val="00A860CF"/>
    <w:rsid w:val="00AA67C0"/>
    <w:rsid w:val="00AB36B7"/>
    <w:rsid w:val="00AC6481"/>
    <w:rsid w:val="00AD4B26"/>
    <w:rsid w:val="00B23143"/>
    <w:rsid w:val="00B37385"/>
    <w:rsid w:val="00B4152F"/>
    <w:rsid w:val="00B70EC8"/>
    <w:rsid w:val="00B81BD2"/>
    <w:rsid w:val="00BB1661"/>
    <w:rsid w:val="00BD4377"/>
    <w:rsid w:val="00BD7635"/>
    <w:rsid w:val="00BF3775"/>
    <w:rsid w:val="00BF3A5C"/>
    <w:rsid w:val="00C05C78"/>
    <w:rsid w:val="00C11B76"/>
    <w:rsid w:val="00C15C84"/>
    <w:rsid w:val="00C16E25"/>
    <w:rsid w:val="00C23C88"/>
    <w:rsid w:val="00C23D3B"/>
    <w:rsid w:val="00C3264E"/>
    <w:rsid w:val="00C42BF1"/>
    <w:rsid w:val="00C8639B"/>
    <w:rsid w:val="00C95411"/>
    <w:rsid w:val="00CA5D01"/>
    <w:rsid w:val="00CB3D33"/>
    <w:rsid w:val="00CD352B"/>
    <w:rsid w:val="00D16F95"/>
    <w:rsid w:val="00D32DB2"/>
    <w:rsid w:val="00D5052E"/>
    <w:rsid w:val="00D55093"/>
    <w:rsid w:val="00D561E4"/>
    <w:rsid w:val="00D76632"/>
    <w:rsid w:val="00D7690D"/>
    <w:rsid w:val="00DB223B"/>
    <w:rsid w:val="00DD5141"/>
    <w:rsid w:val="00E003DB"/>
    <w:rsid w:val="00E014D8"/>
    <w:rsid w:val="00E24CA8"/>
    <w:rsid w:val="00E56D3A"/>
    <w:rsid w:val="00E662E4"/>
    <w:rsid w:val="00E83FAC"/>
    <w:rsid w:val="00E84086"/>
    <w:rsid w:val="00EC2BB7"/>
    <w:rsid w:val="00F010D7"/>
    <w:rsid w:val="00F11651"/>
    <w:rsid w:val="00F20FA9"/>
    <w:rsid w:val="00F40490"/>
    <w:rsid w:val="00F44C5F"/>
    <w:rsid w:val="00F45DE6"/>
    <w:rsid w:val="00F4660B"/>
    <w:rsid w:val="00F46BE4"/>
    <w:rsid w:val="00F61529"/>
    <w:rsid w:val="00F66D04"/>
    <w:rsid w:val="00F808DC"/>
    <w:rsid w:val="00FD578C"/>
    <w:rsid w:val="00FE0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F0174"/>
  <w15:chartTrackingRefBased/>
  <w15:docId w15:val="{427D799E-8A04-4B63-987C-88E7CFDEB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2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62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62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62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62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62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62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62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62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2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62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62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62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62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62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62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62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62BD"/>
    <w:rPr>
      <w:rFonts w:eastAsiaTheme="majorEastAsia" w:cstheme="majorBidi"/>
      <w:color w:val="272727" w:themeColor="text1" w:themeTint="D8"/>
    </w:rPr>
  </w:style>
  <w:style w:type="paragraph" w:styleId="Title">
    <w:name w:val="Title"/>
    <w:basedOn w:val="Normal"/>
    <w:next w:val="Normal"/>
    <w:link w:val="TitleChar"/>
    <w:uiPriority w:val="10"/>
    <w:qFormat/>
    <w:rsid w:val="006A62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2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2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2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62BD"/>
    <w:pPr>
      <w:spacing w:before="160"/>
      <w:jc w:val="center"/>
    </w:pPr>
    <w:rPr>
      <w:i/>
      <w:iCs/>
      <w:color w:val="404040" w:themeColor="text1" w:themeTint="BF"/>
    </w:rPr>
  </w:style>
  <w:style w:type="character" w:customStyle="1" w:styleId="QuoteChar">
    <w:name w:val="Quote Char"/>
    <w:basedOn w:val="DefaultParagraphFont"/>
    <w:link w:val="Quote"/>
    <w:uiPriority w:val="29"/>
    <w:rsid w:val="006A62BD"/>
    <w:rPr>
      <w:i/>
      <w:iCs/>
      <w:color w:val="404040" w:themeColor="text1" w:themeTint="BF"/>
    </w:rPr>
  </w:style>
  <w:style w:type="paragraph" w:styleId="ListParagraph">
    <w:name w:val="List Paragraph"/>
    <w:basedOn w:val="Normal"/>
    <w:uiPriority w:val="34"/>
    <w:qFormat/>
    <w:rsid w:val="006A62BD"/>
    <w:pPr>
      <w:ind w:left="720"/>
      <w:contextualSpacing/>
    </w:pPr>
  </w:style>
  <w:style w:type="character" w:styleId="IntenseEmphasis">
    <w:name w:val="Intense Emphasis"/>
    <w:basedOn w:val="DefaultParagraphFont"/>
    <w:uiPriority w:val="21"/>
    <w:qFormat/>
    <w:rsid w:val="006A62BD"/>
    <w:rPr>
      <w:i/>
      <w:iCs/>
      <w:color w:val="0F4761" w:themeColor="accent1" w:themeShade="BF"/>
    </w:rPr>
  </w:style>
  <w:style w:type="paragraph" w:styleId="IntenseQuote">
    <w:name w:val="Intense Quote"/>
    <w:basedOn w:val="Normal"/>
    <w:next w:val="Normal"/>
    <w:link w:val="IntenseQuoteChar"/>
    <w:uiPriority w:val="30"/>
    <w:qFormat/>
    <w:rsid w:val="006A62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2BD"/>
    <w:rPr>
      <w:i/>
      <w:iCs/>
      <w:color w:val="0F4761" w:themeColor="accent1" w:themeShade="BF"/>
    </w:rPr>
  </w:style>
  <w:style w:type="character" w:styleId="IntenseReference">
    <w:name w:val="Intense Reference"/>
    <w:basedOn w:val="DefaultParagraphFont"/>
    <w:uiPriority w:val="32"/>
    <w:qFormat/>
    <w:rsid w:val="006A62BD"/>
    <w:rPr>
      <w:b/>
      <w:bCs/>
      <w:smallCaps/>
      <w:color w:val="0F4761" w:themeColor="accent1" w:themeShade="BF"/>
      <w:spacing w:val="5"/>
    </w:rPr>
  </w:style>
  <w:style w:type="paragraph" w:styleId="Header">
    <w:name w:val="header"/>
    <w:basedOn w:val="Normal"/>
    <w:link w:val="HeaderChar"/>
    <w:uiPriority w:val="99"/>
    <w:unhideWhenUsed/>
    <w:rsid w:val="000714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48C"/>
  </w:style>
  <w:style w:type="paragraph" w:styleId="Footer">
    <w:name w:val="footer"/>
    <w:basedOn w:val="Normal"/>
    <w:link w:val="FooterChar"/>
    <w:uiPriority w:val="99"/>
    <w:unhideWhenUsed/>
    <w:rsid w:val="000714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48C"/>
  </w:style>
  <w:style w:type="paragraph" w:styleId="NoSpacing">
    <w:name w:val="No Spacing"/>
    <w:link w:val="NoSpacingChar"/>
    <w:uiPriority w:val="1"/>
    <w:qFormat/>
    <w:rsid w:val="002B3CC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B3CC0"/>
    <w:rPr>
      <w:rFonts w:eastAsiaTheme="minorEastAsia"/>
      <w:kern w:val="0"/>
      <w:sz w:val="22"/>
      <w:szCs w:val="22"/>
      <w:lang w:val="en-US"/>
      <w14:ligatures w14:val="none"/>
    </w:rPr>
  </w:style>
  <w:style w:type="character" w:styleId="Hyperlink">
    <w:name w:val="Hyperlink"/>
    <w:basedOn w:val="DefaultParagraphFont"/>
    <w:uiPriority w:val="99"/>
    <w:unhideWhenUsed/>
    <w:rsid w:val="00207027"/>
    <w:rPr>
      <w:color w:val="467886" w:themeColor="hyperlink"/>
      <w:u w:val="single"/>
    </w:rPr>
  </w:style>
  <w:style w:type="character" w:styleId="UnresolvedMention">
    <w:name w:val="Unresolved Mention"/>
    <w:basedOn w:val="DefaultParagraphFont"/>
    <w:uiPriority w:val="99"/>
    <w:semiHidden/>
    <w:unhideWhenUsed/>
    <w:rsid w:val="00207027"/>
    <w:rPr>
      <w:color w:val="605E5C"/>
      <w:shd w:val="clear" w:color="auto" w:fill="E1DFDD"/>
    </w:rPr>
  </w:style>
  <w:style w:type="paragraph" w:styleId="TOCHeading">
    <w:name w:val="TOC Heading"/>
    <w:basedOn w:val="Heading1"/>
    <w:next w:val="Normal"/>
    <w:uiPriority w:val="39"/>
    <w:semiHidden/>
    <w:unhideWhenUsed/>
    <w:qFormat/>
    <w:rsid w:val="003159EA"/>
    <w:pPr>
      <w:spacing w:before="480" w:after="0" w:line="276" w:lineRule="auto"/>
      <w:outlineLvl w:val="9"/>
    </w:pPr>
    <w:rPr>
      <w:rFonts w:ascii="Segoe UI" w:hAnsi="Segoe UI"/>
      <w:bCs/>
      <w:kern w:val="0"/>
      <w:sz w:val="28"/>
      <w:szCs w:val="28"/>
      <w:lang w:val="en-US"/>
      <w14:ligatures w14:val="none"/>
    </w:rPr>
  </w:style>
  <w:style w:type="paragraph" w:styleId="TOC1">
    <w:name w:val="toc 1"/>
    <w:basedOn w:val="Normal"/>
    <w:next w:val="Normal"/>
    <w:autoRedefine/>
    <w:uiPriority w:val="39"/>
    <w:unhideWhenUsed/>
    <w:rsid w:val="008F63DC"/>
    <w:pPr>
      <w:tabs>
        <w:tab w:val="right" w:leader="dot" w:pos="9016"/>
      </w:tabs>
      <w:spacing w:after="100"/>
      <w:jc w:val="both"/>
    </w:pPr>
    <w:rPr>
      <w:rFonts w:ascii="Arial" w:hAnsi="Arial" w:cs="Arial"/>
      <w:noProof/>
    </w:rPr>
  </w:style>
  <w:style w:type="paragraph" w:styleId="TOC2">
    <w:name w:val="toc 2"/>
    <w:basedOn w:val="Normal"/>
    <w:next w:val="Normal"/>
    <w:autoRedefine/>
    <w:uiPriority w:val="39"/>
    <w:unhideWhenUsed/>
    <w:rsid w:val="00E003DB"/>
    <w:pPr>
      <w:spacing w:after="100"/>
      <w:ind w:left="240"/>
    </w:pPr>
  </w:style>
  <w:style w:type="character" w:styleId="FollowedHyperlink">
    <w:name w:val="FollowedHyperlink"/>
    <w:basedOn w:val="DefaultParagraphFont"/>
    <w:uiPriority w:val="99"/>
    <w:semiHidden/>
    <w:unhideWhenUsed/>
    <w:rsid w:val="00712C1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ngland.nhs.uk/ourwork/prevention/secondary-prevention/diabetes-high-impact-interventions"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component 2</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fa533640afeea9cb20a95384aaaa311c">
  <xsd:schema xmlns:xsd="http://www.w3.org/2001/XMLSchema" xmlns:xs="http://www.w3.org/2001/XMLSchema" xmlns:p="http://schemas.microsoft.com/office/2006/metadata/properties" xmlns:ns3="f799553d-1ac0-48da-9ae3-fe400ced9c3b" targetNamespace="http://schemas.microsoft.com/office/2006/metadata/properties" ma:root="true" ma:fieldsID="04b78b07d96d28afbd1b691aff926e0e"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F0B5FD-870E-45AD-AE4E-B368C212ED30}">
  <ds:schemaRefs>
    <ds:schemaRef ds:uri="http://schemas.microsoft.com/sharepoint/v3/contenttype/forms"/>
  </ds:schemaRefs>
</ds:datastoreItem>
</file>

<file path=customXml/itemProps3.xml><?xml version="1.0" encoding="utf-8"?>
<ds:datastoreItem xmlns:ds="http://schemas.openxmlformats.org/officeDocument/2006/customXml" ds:itemID="{83E16D28-1AC2-439A-806A-4361CC758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F67C35-6495-4D74-BB5D-3EAA6D130079}">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1671</Words>
  <Characters>11748</Characters>
  <Application>Microsoft Office Word</Application>
  <DocSecurity>0</DocSecurity>
  <Lines>221</Lines>
  <Paragraphs>70</Paragraphs>
  <ScaleCrop>false</ScaleCrop>
  <HeadingPairs>
    <vt:vector size="2" baseType="variant">
      <vt:variant>
        <vt:lpstr>Title</vt:lpstr>
      </vt:variant>
      <vt:variant>
        <vt:i4>1</vt:i4>
      </vt:variant>
    </vt:vector>
  </HeadingPairs>
  <TitlesOfParts>
    <vt:vector size="1" baseType="lpstr">
      <vt:lpstr>Report on Type 2 Diabetes</vt:lpstr>
    </vt:vector>
  </TitlesOfParts>
  <Company>Lchs4008</Company>
  <LinksUpToDate>false</LinksUpToDate>
  <CharactersWithSpaces>13349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Type 2 Diabetes</dc:title>
  <dc:subject>LECTURER: mumtaz goolam</dc:subject>
  <dc:creator>Daljeet Matharu (2433456)</dc:creator>
  <cp:keywords/>
  <dc:description/>
  <cp:lastModifiedBy>Daljeet Matharu (2433456)</cp:lastModifiedBy>
  <cp:revision>116</cp:revision>
  <dcterms:created xsi:type="dcterms:W3CDTF">2025-10-27T12:33:00Z</dcterms:created>
  <dcterms:modified xsi:type="dcterms:W3CDTF">2025-11-13T11:09:00Z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