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7984" w:rsidRDefault="00F17984" w:rsidP="00F17984">
      <w:pPr>
        <w:pStyle w:val="Default"/>
      </w:pPr>
      <w:r>
        <w:rPr>
          <w:lang w:val="en-GB"/>
        </w:rPr>
        <w:t xml:space="preserve">                            </w:t>
      </w:r>
    </w:p>
    <w:p w:rsidR="00F17984" w:rsidRPr="001B3ED4" w:rsidRDefault="00F17984" w:rsidP="00F17984">
      <w:pPr>
        <w:rPr>
          <w:b/>
          <w:lang w:val="en-GB"/>
        </w:rPr>
      </w:pPr>
      <w:r>
        <w:rPr>
          <w:lang w:val="en-GB"/>
        </w:rPr>
        <w:t xml:space="preserve">                       </w:t>
      </w:r>
      <w:r w:rsidRPr="001B3ED4">
        <w:rPr>
          <w:b/>
          <w:sz w:val="48"/>
          <w:szCs w:val="48"/>
          <w:lang w:val="en-GB"/>
        </w:rPr>
        <w:t>BA BUSINESS MANAGMENT</w:t>
      </w:r>
      <w:r w:rsidRPr="001B3ED4">
        <w:rPr>
          <w:b/>
          <w:bCs/>
          <w:sz w:val="56"/>
          <w:szCs w:val="56"/>
          <w:lang w:val="en-GB"/>
        </w:rPr>
        <w:t xml:space="preserve">                                </w:t>
      </w:r>
    </w:p>
    <w:p w:rsidR="001B3ED4" w:rsidRDefault="001B3ED4" w:rsidP="001B3ED4">
      <w:pPr>
        <w:rPr>
          <w:b/>
          <w:sz w:val="48"/>
          <w:szCs w:val="48"/>
          <w:lang w:val="en-GB"/>
        </w:rPr>
      </w:pPr>
      <w:r w:rsidRPr="001B3ED4">
        <w:rPr>
          <w:lang w:val="en-GB"/>
        </w:rPr>
        <w:t xml:space="preserve">  </w:t>
      </w:r>
      <w:r w:rsidR="00F17984" w:rsidRPr="001B3ED4">
        <w:rPr>
          <w:lang w:val="en-GB"/>
        </w:rPr>
        <w:t xml:space="preserve">                                                    </w:t>
      </w:r>
      <w:r w:rsidRPr="001B3ED4">
        <w:rPr>
          <w:b/>
          <w:sz w:val="48"/>
          <w:szCs w:val="48"/>
          <w:lang w:val="en-GB"/>
        </w:rPr>
        <w:t>Assignmen</w:t>
      </w:r>
      <w:r>
        <w:rPr>
          <w:b/>
          <w:sz w:val="48"/>
          <w:szCs w:val="48"/>
          <w:lang w:val="en-GB"/>
        </w:rPr>
        <w:t>t 1</w:t>
      </w:r>
    </w:p>
    <w:p w:rsidR="001B3ED4" w:rsidRDefault="001B3ED4" w:rsidP="001B3ED4">
      <w:pPr>
        <w:rPr>
          <w:b/>
          <w:sz w:val="48"/>
          <w:szCs w:val="48"/>
          <w:lang w:val="en-GB"/>
        </w:rPr>
      </w:pPr>
    </w:p>
    <w:p w:rsidR="001B3ED4" w:rsidRDefault="001B3ED4" w:rsidP="001B3ED4">
      <w:pPr>
        <w:rPr>
          <w:sz w:val="48"/>
          <w:szCs w:val="48"/>
          <w:lang w:val="en-GB"/>
        </w:rPr>
      </w:pPr>
      <w:r>
        <w:rPr>
          <w:b/>
          <w:sz w:val="48"/>
          <w:szCs w:val="48"/>
          <w:lang w:val="en-GB"/>
        </w:rPr>
        <w:t xml:space="preserve">Module: </w:t>
      </w:r>
      <w:r>
        <w:rPr>
          <w:sz w:val="48"/>
          <w:szCs w:val="48"/>
          <w:lang w:val="en-GB"/>
        </w:rPr>
        <w:t>Marketing Fundamentals</w:t>
      </w:r>
    </w:p>
    <w:p w:rsidR="001B3ED4" w:rsidRDefault="001B3ED4" w:rsidP="001B3ED4">
      <w:pPr>
        <w:rPr>
          <w:sz w:val="48"/>
          <w:szCs w:val="48"/>
          <w:lang w:val="en-GB"/>
        </w:rPr>
      </w:pPr>
      <w:r w:rsidRPr="001B3ED4">
        <w:rPr>
          <w:b/>
          <w:sz w:val="48"/>
          <w:szCs w:val="48"/>
          <w:lang w:val="en-GB"/>
        </w:rPr>
        <w:t>Code</w:t>
      </w:r>
      <w:r>
        <w:rPr>
          <w:b/>
          <w:sz w:val="48"/>
          <w:szCs w:val="48"/>
          <w:lang w:val="en-GB"/>
        </w:rPr>
        <w:t xml:space="preserve">: </w:t>
      </w:r>
      <w:r w:rsidRPr="001B3ED4">
        <w:rPr>
          <w:sz w:val="48"/>
          <w:szCs w:val="48"/>
          <w:lang w:val="en-GB"/>
        </w:rPr>
        <w:t>LCBB</w:t>
      </w:r>
      <w:r>
        <w:rPr>
          <w:sz w:val="48"/>
          <w:szCs w:val="48"/>
          <w:lang w:val="en-GB"/>
        </w:rPr>
        <w:t>4004</w:t>
      </w:r>
    </w:p>
    <w:p w:rsidR="001B3ED4" w:rsidRDefault="001B3ED4" w:rsidP="001B3ED4">
      <w:pPr>
        <w:rPr>
          <w:sz w:val="48"/>
          <w:szCs w:val="48"/>
          <w:lang w:val="en-GB"/>
        </w:rPr>
      </w:pPr>
      <w:r w:rsidRPr="001B3ED4">
        <w:rPr>
          <w:b/>
          <w:sz w:val="48"/>
          <w:szCs w:val="48"/>
          <w:lang w:val="en-GB"/>
        </w:rPr>
        <w:t>Lecturer</w:t>
      </w:r>
      <w:r>
        <w:rPr>
          <w:b/>
          <w:sz w:val="48"/>
          <w:szCs w:val="48"/>
          <w:lang w:val="en-GB"/>
        </w:rPr>
        <w:t>:</w:t>
      </w:r>
      <w:r w:rsidR="00413A34">
        <w:rPr>
          <w:b/>
          <w:sz w:val="48"/>
          <w:szCs w:val="48"/>
          <w:lang w:val="en-GB"/>
        </w:rPr>
        <w:t xml:space="preserve"> </w:t>
      </w:r>
      <w:proofErr w:type="spellStart"/>
      <w:r w:rsidR="00413A34" w:rsidRPr="00413A34">
        <w:rPr>
          <w:sz w:val="48"/>
          <w:szCs w:val="48"/>
          <w:lang w:val="en-GB"/>
        </w:rPr>
        <w:t>Tushara</w:t>
      </w:r>
      <w:proofErr w:type="spellEnd"/>
      <w:r w:rsidR="00413A34" w:rsidRPr="00413A34">
        <w:rPr>
          <w:sz w:val="48"/>
          <w:szCs w:val="48"/>
          <w:lang w:val="en-GB"/>
        </w:rPr>
        <w:t xml:space="preserve"> </w:t>
      </w:r>
      <w:proofErr w:type="spellStart"/>
      <w:r w:rsidR="00413A34" w:rsidRPr="00413A34">
        <w:rPr>
          <w:sz w:val="48"/>
          <w:szCs w:val="48"/>
          <w:lang w:val="en-GB"/>
        </w:rPr>
        <w:t>Balendran</w:t>
      </w:r>
      <w:proofErr w:type="spellEnd"/>
    </w:p>
    <w:p w:rsidR="00413A34" w:rsidRDefault="00413A34" w:rsidP="001B3ED4">
      <w:pPr>
        <w:rPr>
          <w:sz w:val="48"/>
          <w:szCs w:val="48"/>
          <w:lang w:val="en-GB"/>
        </w:rPr>
      </w:pPr>
      <w:r w:rsidRPr="00413A34">
        <w:rPr>
          <w:b/>
          <w:sz w:val="48"/>
          <w:szCs w:val="48"/>
          <w:lang w:val="en-GB"/>
        </w:rPr>
        <w:t>Name</w:t>
      </w:r>
      <w:r>
        <w:rPr>
          <w:b/>
          <w:sz w:val="48"/>
          <w:szCs w:val="48"/>
          <w:lang w:val="en-GB"/>
        </w:rPr>
        <w:t xml:space="preserve">: </w:t>
      </w:r>
      <w:proofErr w:type="spellStart"/>
      <w:r w:rsidRPr="00413A34">
        <w:rPr>
          <w:sz w:val="48"/>
          <w:szCs w:val="48"/>
          <w:lang w:val="en-GB"/>
        </w:rPr>
        <w:t>Evelina</w:t>
      </w:r>
      <w:proofErr w:type="spellEnd"/>
      <w:r w:rsidRPr="00413A34">
        <w:rPr>
          <w:sz w:val="48"/>
          <w:szCs w:val="48"/>
          <w:lang w:val="en-GB"/>
        </w:rPr>
        <w:t xml:space="preserve"> </w:t>
      </w:r>
      <w:proofErr w:type="spellStart"/>
      <w:r w:rsidRPr="00413A34">
        <w:rPr>
          <w:sz w:val="48"/>
          <w:szCs w:val="48"/>
          <w:lang w:val="en-GB"/>
        </w:rPr>
        <w:t>Koleva</w:t>
      </w:r>
      <w:proofErr w:type="spellEnd"/>
    </w:p>
    <w:p w:rsidR="00413A34" w:rsidRDefault="00413A34" w:rsidP="001B3ED4">
      <w:pPr>
        <w:rPr>
          <w:sz w:val="48"/>
          <w:szCs w:val="48"/>
          <w:lang w:val="en-GB"/>
        </w:rPr>
      </w:pPr>
      <w:r w:rsidRPr="00413A34">
        <w:rPr>
          <w:b/>
          <w:sz w:val="48"/>
          <w:szCs w:val="48"/>
          <w:lang w:val="en-GB"/>
        </w:rPr>
        <w:t>Student ID</w:t>
      </w:r>
      <w:r>
        <w:rPr>
          <w:b/>
          <w:sz w:val="48"/>
          <w:szCs w:val="48"/>
          <w:lang w:val="en-GB"/>
        </w:rPr>
        <w:t xml:space="preserve">: </w:t>
      </w:r>
      <w:r w:rsidRPr="00413A34">
        <w:rPr>
          <w:sz w:val="48"/>
          <w:szCs w:val="48"/>
          <w:lang w:val="en-GB"/>
        </w:rPr>
        <w:t>2131127</w:t>
      </w:r>
    </w:p>
    <w:p w:rsidR="00413A34" w:rsidRDefault="00413A34" w:rsidP="001B3ED4">
      <w:pPr>
        <w:rPr>
          <w:sz w:val="48"/>
          <w:szCs w:val="48"/>
          <w:lang w:val="en-GB"/>
        </w:rPr>
      </w:pPr>
    </w:p>
    <w:p w:rsidR="00D44590" w:rsidRDefault="00413A34" w:rsidP="00E52CEF">
      <w:pPr>
        <w:rPr>
          <w:b/>
          <w:sz w:val="48"/>
          <w:szCs w:val="48"/>
          <w:lang w:val="en-GB"/>
        </w:rPr>
      </w:pPr>
      <w:r>
        <w:rPr>
          <w:sz w:val="48"/>
          <w:szCs w:val="48"/>
          <w:lang w:val="en-GB"/>
        </w:rPr>
        <w:t xml:space="preserve">       </w:t>
      </w:r>
      <w:r w:rsidR="0020338A">
        <w:rPr>
          <w:sz w:val="48"/>
          <w:szCs w:val="48"/>
          <w:lang w:val="en-GB"/>
        </w:rPr>
        <w:t xml:space="preserve">            </w:t>
      </w:r>
      <w:r>
        <w:rPr>
          <w:sz w:val="48"/>
          <w:szCs w:val="48"/>
          <w:lang w:val="en-GB"/>
        </w:rPr>
        <w:t xml:space="preserve"> </w:t>
      </w:r>
      <w:r w:rsidR="0020338A" w:rsidRPr="0020338A">
        <w:rPr>
          <w:b/>
          <w:sz w:val="48"/>
          <w:szCs w:val="48"/>
          <w:lang w:val="en-GB"/>
        </w:rPr>
        <w:t>Submitted on 2</w:t>
      </w:r>
      <w:r w:rsidR="0020338A" w:rsidRPr="0020338A">
        <w:rPr>
          <w:b/>
          <w:sz w:val="48"/>
          <w:szCs w:val="48"/>
          <w:vertAlign w:val="superscript"/>
          <w:lang w:val="en-GB"/>
        </w:rPr>
        <w:t>nd</w:t>
      </w:r>
      <w:r w:rsidR="0020338A" w:rsidRPr="0020338A">
        <w:rPr>
          <w:b/>
          <w:sz w:val="48"/>
          <w:szCs w:val="48"/>
          <w:lang w:val="en-GB"/>
        </w:rPr>
        <w:t xml:space="preserve"> September </w:t>
      </w:r>
      <w:r w:rsidR="00E52CEF">
        <w:rPr>
          <w:b/>
          <w:sz w:val="48"/>
          <w:szCs w:val="48"/>
          <w:lang w:val="en-GB"/>
        </w:rPr>
        <w:t>2022</w:t>
      </w:r>
    </w:p>
    <w:p w:rsidR="001E32B4" w:rsidRDefault="001E32B4" w:rsidP="00E52CEF">
      <w:pPr>
        <w:rPr>
          <w:b/>
          <w:sz w:val="48"/>
          <w:szCs w:val="48"/>
          <w:lang w:val="en-GB"/>
        </w:rPr>
      </w:pPr>
    </w:p>
    <w:p w:rsidR="001E32B4" w:rsidRDefault="001E32B4" w:rsidP="00E52CEF">
      <w:pPr>
        <w:rPr>
          <w:b/>
          <w:sz w:val="48"/>
          <w:szCs w:val="48"/>
          <w:lang w:val="en-GB"/>
        </w:rPr>
      </w:pPr>
    </w:p>
    <w:p w:rsidR="00E52CEF" w:rsidRDefault="00E52CEF" w:rsidP="00E52CEF">
      <w:pPr>
        <w:pStyle w:val="Default"/>
        <w:rPr>
          <w:sz w:val="32"/>
          <w:szCs w:val="32"/>
        </w:rPr>
      </w:pPr>
      <w:r>
        <w:rPr>
          <w:b/>
          <w:bCs/>
          <w:sz w:val="32"/>
          <w:szCs w:val="32"/>
        </w:rPr>
        <w:t xml:space="preserve">Contents </w:t>
      </w:r>
    </w:p>
    <w:p w:rsidR="00E52CEF" w:rsidRDefault="00E52CEF" w:rsidP="00E52CEF">
      <w:pPr>
        <w:pStyle w:val="Default"/>
        <w:rPr>
          <w:sz w:val="23"/>
          <w:szCs w:val="23"/>
        </w:rPr>
      </w:pPr>
      <w:r>
        <w:rPr>
          <w:sz w:val="23"/>
          <w:szCs w:val="23"/>
        </w:rPr>
        <w:t xml:space="preserve">Background of Unilever .................................................................................................................. 2 </w:t>
      </w:r>
    </w:p>
    <w:p w:rsidR="00E52CEF" w:rsidRDefault="00E52CEF" w:rsidP="00E52CEF">
      <w:pPr>
        <w:pStyle w:val="Default"/>
        <w:rPr>
          <w:sz w:val="23"/>
          <w:szCs w:val="23"/>
        </w:rPr>
      </w:pPr>
      <w:r>
        <w:rPr>
          <w:sz w:val="23"/>
          <w:szCs w:val="23"/>
        </w:rPr>
        <w:t xml:space="preserve">Products of Unilever Products ........................................................................................................ 2 </w:t>
      </w:r>
    </w:p>
    <w:p w:rsidR="00E52CEF" w:rsidRDefault="00E52CEF" w:rsidP="00E52CEF">
      <w:pPr>
        <w:pStyle w:val="Default"/>
        <w:rPr>
          <w:sz w:val="23"/>
          <w:szCs w:val="23"/>
        </w:rPr>
      </w:pPr>
      <w:r>
        <w:rPr>
          <w:sz w:val="23"/>
          <w:szCs w:val="23"/>
        </w:rPr>
        <w:t xml:space="preserve">Pricing of Unilever Products ........................................................................................................... 4 </w:t>
      </w:r>
    </w:p>
    <w:p w:rsidR="00E52CEF" w:rsidRDefault="00E52CEF" w:rsidP="00E52CEF">
      <w:pPr>
        <w:pStyle w:val="Default"/>
        <w:rPr>
          <w:sz w:val="23"/>
          <w:szCs w:val="23"/>
        </w:rPr>
      </w:pPr>
      <w:r>
        <w:rPr>
          <w:sz w:val="23"/>
          <w:szCs w:val="23"/>
        </w:rPr>
        <w:t>Placing of Unilever Products .........................................................................................................</w:t>
      </w:r>
      <w:r>
        <w:rPr>
          <w:sz w:val="23"/>
          <w:szCs w:val="23"/>
          <w:lang w:val="en-GB"/>
        </w:rPr>
        <w:t>.</w:t>
      </w:r>
      <w:r>
        <w:rPr>
          <w:sz w:val="23"/>
          <w:szCs w:val="23"/>
        </w:rPr>
        <w:t xml:space="preserve"> 5 </w:t>
      </w:r>
    </w:p>
    <w:p w:rsidR="00E52CEF" w:rsidRPr="009971CF" w:rsidRDefault="00E52CEF" w:rsidP="00E52CEF">
      <w:pPr>
        <w:pStyle w:val="Default"/>
        <w:rPr>
          <w:sz w:val="23"/>
          <w:szCs w:val="23"/>
          <w:lang w:val="en-GB"/>
        </w:rPr>
      </w:pPr>
      <w:r>
        <w:rPr>
          <w:sz w:val="23"/>
          <w:szCs w:val="23"/>
        </w:rPr>
        <w:t>Promotion of Unilever Products .................................................................................</w:t>
      </w:r>
      <w:r w:rsidR="009971CF">
        <w:rPr>
          <w:sz w:val="23"/>
          <w:szCs w:val="23"/>
        </w:rPr>
        <w:t xml:space="preserve">.................... </w:t>
      </w:r>
      <w:r w:rsidR="009971CF">
        <w:rPr>
          <w:sz w:val="23"/>
          <w:szCs w:val="23"/>
          <w:lang w:val="en-GB"/>
        </w:rPr>
        <w:t>5</w:t>
      </w:r>
    </w:p>
    <w:p w:rsidR="00E52CEF" w:rsidRPr="009971CF" w:rsidRDefault="00E52CEF" w:rsidP="00E52CEF">
      <w:pPr>
        <w:rPr>
          <w:sz w:val="23"/>
          <w:szCs w:val="23"/>
          <w:lang w:val="en-GB"/>
        </w:rPr>
      </w:pPr>
      <w:r>
        <w:rPr>
          <w:sz w:val="23"/>
          <w:szCs w:val="23"/>
        </w:rPr>
        <w:t>References .......................................................................................................</w:t>
      </w:r>
      <w:r w:rsidR="009971CF">
        <w:rPr>
          <w:sz w:val="23"/>
          <w:szCs w:val="23"/>
        </w:rPr>
        <w:t xml:space="preserve">.............................. </w:t>
      </w:r>
      <w:r w:rsidR="009971CF">
        <w:rPr>
          <w:sz w:val="23"/>
          <w:szCs w:val="23"/>
          <w:lang w:val="en-GB"/>
        </w:rPr>
        <w:t>7</w:t>
      </w:r>
    </w:p>
    <w:p w:rsidR="001E32B4" w:rsidRDefault="001E32B4" w:rsidP="00E52CEF">
      <w:pPr>
        <w:rPr>
          <w:sz w:val="23"/>
          <w:szCs w:val="23"/>
          <w:lang w:val="en-GB"/>
        </w:rPr>
      </w:pPr>
    </w:p>
    <w:p w:rsidR="007160BF" w:rsidRDefault="007160BF" w:rsidP="00E52CEF">
      <w:pPr>
        <w:pStyle w:val="Default"/>
        <w:rPr>
          <w:rFonts w:asciiTheme="minorHAnsi" w:hAnsiTheme="minorHAnsi" w:cstheme="minorBidi"/>
          <w:color w:val="auto"/>
          <w:sz w:val="23"/>
          <w:szCs w:val="23"/>
          <w:lang w:val="en-GB"/>
        </w:rPr>
      </w:pPr>
    </w:p>
    <w:p w:rsidR="00E52CEF" w:rsidRDefault="00E52CEF" w:rsidP="00E52CEF">
      <w:pPr>
        <w:pStyle w:val="Default"/>
        <w:rPr>
          <w:sz w:val="32"/>
          <w:szCs w:val="32"/>
        </w:rPr>
      </w:pPr>
      <w:r>
        <w:rPr>
          <w:b/>
          <w:bCs/>
          <w:sz w:val="32"/>
          <w:szCs w:val="32"/>
        </w:rPr>
        <w:lastRenderedPageBreak/>
        <w:t xml:space="preserve">Background of Unilever </w:t>
      </w:r>
    </w:p>
    <w:p w:rsidR="00E52CEF" w:rsidRDefault="00E52CEF" w:rsidP="00E52CEF">
      <w:pPr>
        <w:rPr>
          <w:sz w:val="23"/>
          <w:szCs w:val="23"/>
          <w:lang w:val="en-GB"/>
        </w:rPr>
      </w:pPr>
      <w:r>
        <w:rPr>
          <w:sz w:val="23"/>
          <w:szCs w:val="23"/>
        </w:rPr>
        <w:t>Unilever is a manufacturer and provider of fast-moving consumer products. The company's product line includes a variety of foods, drinks, home care items, cosmetics, personal care items, vitamins, minerals, and dietary supplements. It has much range of products and brands. In this blog, we will look into the various type of brands of Unilever. The purpose of Unilever as a company is to "give vibrancy to life”. We provide products that help people feel well, look good, and get more out of life to address their basic needs for nutrition, cleanliness, and personal care. The business mission of Unilever is to "make sustainable living the norm." This, in our opinion, is the most effective long-term strategy for business growth. In this vision statement, sustainability is emphasised, particularly among customer</w:t>
      </w:r>
      <w:r>
        <w:rPr>
          <w:sz w:val="23"/>
          <w:szCs w:val="23"/>
          <w:lang w:val="en-GB"/>
        </w:rPr>
        <w:t>s.</w:t>
      </w:r>
      <w:r>
        <w:rPr>
          <w:noProof/>
          <w:sz w:val="23"/>
          <w:szCs w:val="23"/>
          <w:lang w:eastAsia="bg-BG"/>
        </w:rPr>
        <w:t xml:space="preserve"> </w:t>
      </w:r>
      <w:r>
        <w:rPr>
          <w:noProof/>
          <w:lang w:eastAsia="bg-BG"/>
        </w:rPr>
      </w:r>
      <w:r>
        <w:rPr>
          <w:noProof/>
          <w:sz w:val="23"/>
          <w:szCs w:val="23"/>
          <w:lang w:eastAsia="bg-BG"/>
        </w:rPr>
        <w:pict>
          <v:group id="_x0000_s1028" editas="canvas" style="width:17.65pt;height:5.05pt;mso-position-horizontal-relative:char;mso-position-vertical-relative:line" coordorigin=",5299" coordsize="353,101">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top:5299;width:353;height:101" o:preferrelative="f">
              <v:fill o:detectmouseclick="t"/>
              <v:path o:extrusionok="t" o:connecttype="none"/>
              <o:lock v:ext="edit" text="t"/>
            </v:shape>
            <w10:wrap type="none"/>
            <w10:anchorlock/>
          </v:group>
        </w:pict>
      </w:r>
      <w:r w:rsidRPr="00E52CEF">
        <w:rPr>
          <w:sz w:val="23"/>
          <w:szCs w:val="23"/>
        </w:rPr>
        <w:t xml:space="preserve"> </w:t>
      </w:r>
    </w:p>
    <w:p w:rsidR="001E32B4" w:rsidRDefault="001E32B4" w:rsidP="00E52CEF">
      <w:pPr>
        <w:rPr>
          <w:sz w:val="48"/>
          <w:szCs w:val="48"/>
          <w:lang w:val="en-GB"/>
        </w:rPr>
      </w:pPr>
      <w:r>
        <w:rPr>
          <w:noProof/>
          <w:sz w:val="48"/>
          <w:szCs w:val="48"/>
          <w:lang w:eastAsia="bg-BG"/>
        </w:rPr>
        <w:drawing>
          <wp:inline distT="0" distB="0" distL="0" distR="0">
            <wp:extent cx="1892856" cy="1054026"/>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srcRect/>
                    <a:stretch>
                      <a:fillRect/>
                    </a:stretch>
                  </pic:blipFill>
                  <pic:spPr bwMode="auto">
                    <a:xfrm>
                      <a:off x="0" y="0"/>
                      <a:ext cx="1892856" cy="1054026"/>
                    </a:xfrm>
                    <a:prstGeom prst="rect">
                      <a:avLst/>
                    </a:prstGeom>
                    <a:noFill/>
                    <a:ln w="9525">
                      <a:noFill/>
                      <a:miter lim="800000"/>
                      <a:headEnd/>
                      <a:tailEnd/>
                    </a:ln>
                  </pic:spPr>
                </pic:pic>
              </a:graphicData>
            </a:graphic>
          </wp:inline>
        </w:drawing>
      </w:r>
      <w:r>
        <w:rPr>
          <w:sz w:val="48"/>
          <w:szCs w:val="48"/>
          <w:lang w:val="en-GB"/>
        </w:rPr>
        <w:t xml:space="preserve">        </w:t>
      </w:r>
      <w:r>
        <w:rPr>
          <w:noProof/>
          <w:sz w:val="48"/>
          <w:szCs w:val="48"/>
          <w:lang w:eastAsia="bg-BG"/>
        </w:rPr>
        <w:drawing>
          <wp:inline distT="0" distB="0" distL="0" distR="0">
            <wp:extent cx="2019300" cy="2002612"/>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srcRect/>
                    <a:stretch>
                      <a:fillRect/>
                    </a:stretch>
                  </pic:blipFill>
                  <pic:spPr bwMode="auto">
                    <a:xfrm>
                      <a:off x="0" y="0"/>
                      <a:ext cx="2019300" cy="2002612"/>
                    </a:xfrm>
                    <a:prstGeom prst="rect">
                      <a:avLst/>
                    </a:prstGeom>
                    <a:noFill/>
                    <a:ln w="9525">
                      <a:noFill/>
                      <a:miter lim="800000"/>
                      <a:headEnd/>
                      <a:tailEnd/>
                    </a:ln>
                  </pic:spPr>
                </pic:pic>
              </a:graphicData>
            </a:graphic>
          </wp:inline>
        </w:drawing>
      </w:r>
      <w:r>
        <w:rPr>
          <w:sz w:val="48"/>
          <w:szCs w:val="48"/>
          <w:lang w:val="en-GB"/>
        </w:rPr>
        <w:t xml:space="preserve">       </w:t>
      </w:r>
    </w:p>
    <w:p w:rsidR="001E32B4" w:rsidRDefault="001E32B4" w:rsidP="00E52CEF">
      <w:pPr>
        <w:rPr>
          <w:noProof/>
          <w:sz w:val="48"/>
          <w:szCs w:val="48"/>
          <w:lang w:val="en-GB" w:eastAsia="bg-BG"/>
        </w:rPr>
      </w:pPr>
      <w:r>
        <w:rPr>
          <w:noProof/>
          <w:sz w:val="48"/>
          <w:szCs w:val="48"/>
          <w:lang w:eastAsia="bg-BG"/>
        </w:rPr>
        <w:drawing>
          <wp:inline distT="0" distB="0" distL="0" distR="0">
            <wp:extent cx="1409700" cy="1961322"/>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srcRect/>
                    <a:stretch>
                      <a:fillRect/>
                    </a:stretch>
                  </pic:blipFill>
                  <pic:spPr bwMode="auto">
                    <a:xfrm>
                      <a:off x="0" y="0"/>
                      <a:ext cx="1409700" cy="1961322"/>
                    </a:xfrm>
                    <a:prstGeom prst="rect">
                      <a:avLst/>
                    </a:prstGeom>
                    <a:noFill/>
                    <a:ln w="9525">
                      <a:noFill/>
                      <a:miter lim="800000"/>
                      <a:headEnd/>
                      <a:tailEnd/>
                    </a:ln>
                  </pic:spPr>
                </pic:pic>
              </a:graphicData>
            </a:graphic>
          </wp:inline>
        </w:drawing>
      </w:r>
      <w:r>
        <w:rPr>
          <w:sz w:val="48"/>
          <w:szCs w:val="48"/>
          <w:lang w:val="en-GB"/>
        </w:rPr>
        <w:t xml:space="preserve">   </w:t>
      </w:r>
    </w:p>
    <w:p w:rsidR="001E32B4" w:rsidRDefault="001E32B4" w:rsidP="00E52CEF">
      <w:pPr>
        <w:rPr>
          <w:b/>
          <w:bCs/>
          <w:sz w:val="36"/>
          <w:szCs w:val="36"/>
          <w:lang w:val="en-GB"/>
        </w:rPr>
      </w:pPr>
      <w:r>
        <w:rPr>
          <w:noProof/>
          <w:sz w:val="48"/>
          <w:szCs w:val="48"/>
          <w:lang w:val="en-GB" w:eastAsia="bg-BG"/>
        </w:rPr>
        <w:t xml:space="preserve">                             </w:t>
      </w:r>
      <w:r>
        <w:rPr>
          <w:sz w:val="48"/>
          <w:szCs w:val="48"/>
          <w:lang w:val="en-GB"/>
        </w:rPr>
        <w:t xml:space="preserve"> </w:t>
      </w:r>
      <w:r>
        <w:rPr>
          <w:b/>
          <w:bCs/>
          <w:sz w:val="36"/>
          <w:szCs w:val="36"/>
        </w:rPr>
        <w:t xml:space="preserve">Marketing Mix of Unilever </w:t>
      </w:r>
    </w:p>
    <w:p w:rsidR="001E32B4" w:rsidRDefault="001E32B4" w:rsidP="001E32B4">
      <w:pPr>
        <w:pStyle w:val="Default"/>
        <w:rPr>
          <w:sz w:val="32"/>
          <w:szCs w:val="32"/>
        </w:rPr>
      </w:pPr>
      <w:r>
        <w:rPr>
          <w:sz w:val="48"/>
          <w:szCs w:val="48"/>
          <w:lang w:val="en-GB"/>
        </w:rPr>
        <w:t xml:space="preserve">          </w:t>
      </w:r>
      <w:r>
        <w:rPr>
          <w:b/>
          <w:bCs/>
          <w:sz w:val="32"/>
          <w:szCs w:val="32"/>
        </w:rPr>
        <w:t xml:space="preserve">Products of Unilever Products </w:t>
      </w:r>
    </w:p>
    <w:p w:rsidR="00ED3CA0" w:rsidRDefault="001E32B4" w:rsidP="001E32B4">
      <w:pPr>
        <w:rPr>
          <w:sz w:val="23"/>
          <w:szCs w:val="23"/>
          <w:lang w:val="en-GB"/>
        </w:rPr>
      </w:pPr>
      <w:r>
        <w:rPr>
          <w:sz w:val="23"/>
          <w:szCs w:val="23"/>
        </w:rPr>
        <w:t>The products of Unilever are based on various brands. The brands consist of various sub-companies. These include Dove, Lifebuoy, Surf Excel, etc. Dove is funded by Unilever. Dove was started in 1957 and today works in over 80 countries. You can get products for both men and women available from Dove. You will get the highest quality deodorants, hair care, and skincare from Dove. Dove soap is a beauty bar that is opposed to a bar of soap. Dove offers you moisturizers and softeners and cleansing cream. Dove's dermatologist-recommends you that hair care products</w:t>
      </w:r>
      <w:r w:rsidR="00ED3CA0">
        <w:rPr>
          <w:sz w:val="23"/>
          <w:szCs w:val="23"/>
        </w:rPr>
        <w:t xml:space="preserve">are also well-known (Sharma, 2017). Another Unilever product that will satisfy your need is Ponds, a pharmacist in the United States named Theron T. Pond created the </w:t>
      </w:r>
      <w:r w:rsidR="00ED3CA0">
        <w:rPr>
          <w:sz w:val="23"/>
          <w:szCs w:val="23"/>
        </w:rPr>
        <w:lastRenderedPageBreak/>
        <w:t xml:space="preserve">'Golden Treasure' in 1846, which is a tea extract that cures the skin. The products are made with the fundamental needs of your skin in mind. Since the company's inception, Pond's primary demographic has been women ages 20 and older. To address the everyday skin issues faced by women, such as dull skin and fine lines and wrinkles as well as acne and ageing as well as cleansing and moisturising milk, it began to branch out into additional skincare products (Suhaily and Darmoyo, 2017). Another product line Unilever offers you is Vaseline, a petroleum jelly-based skin care product. Sir Robert Chesebrough, a British chemist, invented Vaseline in 1870 after 11 years of study on petroleum jelly. Once it became popular for treating dry skin, the jelly was repurposed for other uses. Vaseline is one of the best-known skin care products in the world today. </w:t>
      </w:r>
    </w:p>
    <w:p w:rsidR="001E32B4" w:rsidRDefault="00ED3CA0" w:rsidP="001E32B4">
      <w:pPr>
        <w:rPr>
          <w:sz w:val="48"/>
          <w:szCs w:val="48"/>
          <w:lang w:val="en-GB"/>
        </w:rPr>
      </w:pPr>
      <w:r>
        <w:rPr>
          <w:noProof/>
          <w:sz w:val="23"/>
          <w:szCs w:val="23"/>
          <w:lang w:eastAsia="bg-BG"/>
        </w:rPr>
        <w:drawing>
          <wp:inline distT="0" distB="0" distL="0" distR="0">
            <wp:extent cx="1587114" cy="881429"/>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srcRect/>
                    <a:stretch>
                      <a:fillRect/>
                    </a:stretch>
                  </pic:blipFill>
                  <pic:spPr bwMode="auto">
                    <a:xfrm>
                      <a:off x="0" y="0"/>
                      <a:ext cx="1585083" cy="880301"/>
                    </a:xfrm>
                    <a:prstGeom prst="rect">
                      <a:avLst/>
                    </a:prstGeom>
                    <a:noFill/>
                    <a:ln w="9525">
                      <a:noFill/>
                      <a:miter lim="800000"/>
                      <a:headEnd/>
                      <a:tailEnd/>
                    </a:ln>
                  </pic:spPr>
                </pic:pic>
              </a:graphicData>
            </a:graphic>
          </wp:inline>
        </w:drawing>
      </w:r>
      <w:r w:rsidR="001E32B4">
        <w:rPr>
          <w:sz w:val="23"/>
          <w:szCs w:val="23"/>
        </w:rPr>
        <w:t xml:space="preserve"> </w:t>
      </w:r>
      <w:r w:rsidR="001E32B4">
        <w:rPr>
          <w:sz w:val="48"/>
          <w:szCs w:val="48"/>
          <w:lang w:val="en-GB"/>
        </w:rPr>
        <w:t xml:space="preserve">  </w:t>
      </w:r>
      <w:r>
        <w:rPr>
          <w:noProof/>
          <w:sz w:val="48"/>
          <w:szCs w:val="48"/>
          <w:lang w:eastAsia="bg-BG"/>
        </w:rPr>
        <w:drawing>
          <wp:inline distT="0" distB="0" distL="0" distR="0">
            <wp:extent cx="1841632" cy="1033669"/>
            <wp:effectExtent l="19050" t="0" r="6218"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srcRect/>
                    <a:stretch>
                      <a:fillRect/>
                    </a:stretch>
                  </pic:blipFill>
                  <pic:spPr bwMode="auto">
                    <a:xfrm>
                      <a:off x="0" y="0"/>
                      <a:ext cx="1840823" cy="1033215"/>
                    </a:xfrm>
                    <a:prstGeom prst="rect">
                      <a:avLst/>
                    </a:prstGeom>
                    <a:noFill/>
                    <a:ln w="9525">
                      <a:noFill/>
                      <a:miter lim="800000"/>
                      <a:headEnd/>
                      <a:tailEnd/>
                    </a:ln>
                  </pic:spPr>
                </pic:pic>
              </a:graphicData>
            </a:graphic>
          </wp:inline>
        </w:drawing>
      </w:r>
    </w:p>
    <w:p w:rsidR="00ED3CA0" w:rsidRDefault="001E32B4" w:rsidP="00ED3CA0">
      <w:pPr>
        <w:pStyle w:val="Default"/>
        <w:rPr>
          <w:sz w:val="23"/>
          <w:szCs w:val="23"/>
        </w:rPr>
      </w:pPr>
      <w:r>
        <w:rPr>
          <w:sz w:val="48"/>
          <w:szCs w:val="48"/>
          <w:lang w:val="en-GB"/>
        </w:rPr>
        <w:t xml:space="preserve">   </w:t>
      </w:r>
      <w:r w:rsidR="00ED3CA0">
        <w:rPr>
          <w:sz w:val="23"/>
          <w:szCs w:val="23"/>
        </w:rPr>
        <w:t>Vaseline has a long history with you of usage in the cosmetic industry, as well as for a range of small wounds and cuts (Abdou, 2021). Toothpaste brand name "Close Up" It's a Unilever company that deals with mouth hygiene and health care products. Church and Dwight have owned the North American rights to the brand since 2003 when it was first introduced in 1967. Personal care and skincare brand Lux is one of the world's most popular and well-known. Lux markets itself as a provider of goods that bring out the best in your natural beauty. Lux, as the name implies, is a brand aimed at the middle-class market. There are many more types of bath goods that Lux offers you besides soaps, such as shower gel and various hair conditioners (Kang and Sharma, 2012). Lux gives more than 20 different configurations. Close up is a well-known global toothpaste brand. It has dominated the gel toothpaste industry. Long-lasting freshness is provided by the gel-based quality, which comes in a variety of flavours. Close-up cinnamon mouthwash with calcof the other items offered to you in addition to toothpaste. You can buy it in 16oz bottles. You will get its toothbrush that includes a textured grip with soft bristles and a gum-massaging feature in addition to serving as a tongue cleaner (Swaminathan and Page, 2007). Check out the U-shop for al</w:t>
      </w:r>
      <w:r w:rsidR="009971CF">
        <w:rPr>
          <w:sz w:val="23"/>
          <w:szCs w:val="23"/>
        </w:rPr>
        <w:t xml:space="preserve">l Unilever products. </w:t>
      </w:r>
      <w:r w:rsidR="00ED3CA0">
        <w:rPr>
          <w:sz w:val="23"/>
          <w:szCs w:val="23"/>
        </w:rPr>
        <w:t xml:space="preserve"> Lux, a brand created by Unilever, is one of the most popular toiletry products on the market today. We initially founded Lux as a laundry soap but it has now evolved into a beauty soap company. There is a line of laundry detergent called Surf Excel. First introduced in Pakistan in 1948 as "Surf," Surf Excel is now known as "Surf Excel."Surf Excel divides its product offerings for you into Hand Wash and Machine Wash sub-segments. We included Surf Excel liquid detergent, Surf Excel bar, and detergent powders like Surf Excel Quick Wash and Easy Wash in this category. We introduced Matic as Surf Excel's new sub-brand for machine wash products. </w:t>
      </w:r>
    </w:p>
    <w:p w:rsidR="00ED3CA0" w:rsidRDefault="00ED3CA0" w:rsidP="00ED3CA0">
      <w:pPr>
        <w:rPr>
          <w:b/>
          <w:bCs/>
          <w:sz w:val="23"/>
          <w:szCs w:val="23"/>
          <w:lang w:val="en-GB"/>
        </w:rPr>
      </w:pPr>
    </w:p>
    <w:p w:rsidR="00783731" w:rsidRDefault="00783731" w:rsidP="00ED3CA0">
      <w:pPr>
        <w:rPr>
          <w:sz w:val="23"/>
          <w:szCs w:val="23"/>
          <w:lang w:val="en-GB"/>
        </w:rPr>
      </w:pPr>
      <w:r>
        <w:rPr>
          <w:b/>
          <w:bCs/>
          <w:sz w:val="23"/>
          <w:szCs w:val="23"/>
        </w:rPr>
        <w:lastRenderedPageBreak/>
        <w:t xml:space="preserve">Learn more about our products: </w:t>
      </w:r>
      <w:hyperlink r:id="rId10" w:history="1">
        <w:r w:rsidR="003176F9" w:rsidRPr="00176512">
          <w:rPr>
            <w:rStyle w:val="Hyperlink"/>
            <w:sz w:val="23"/>
            <w:szCs w:val="23"/>
          </w:rPr>
          <w:t>https://www.unilever.com/</w:t>
        </w:r>
      </w:hyperlink>
      <w:r w:rsidR="003176F9" w:rsidRPr="003176F9">
        <w:rPr>
          <w:sz w:val="23"/>
          <w:szCs w:val="23"/>
        </w:rPr>
        <w:drawing>
          <wp:inline distT="0" distB="0" distL="0" distR="0">
            <wp:extent cx="2952750" cy="1543824"/>
            <wp:effectExtent l="19050" t="0" r="0" b="0"/>
            <wp:docPr id="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srcRect/>
                    <a:stretch>
                      <a:fillRect/>
                    </a:stretch>
                  </pic:blipFill>
                  <pic:spPr bwMode="auto">
                    <a:xfrm>
                      <a:off x="0" y="0"/>
                      <a:ext cx="2952750" cy="1543824"/>
                    </a:xfrm>
                    <a:prstGeom prst="rect">
                      <a:avLst/>
                    </a:prstGeom>
                    <a:noFill/>
                    <a:ln w="9525">
                      <a:noFill/>
                      <a:miter lim="800000"/>
                      <a:headEnd/>
                      <a:tailEnd/>
                    </a:ln>
                  </pic:spPr>
                </pic:pic>
              </a:graphicData>
            </a:graphic>
          </wp:inline>
        </w:drawing>
      </w:r>
    </w:p>
    <w:p w:rsidR="003176F9" w:rsidRDefault="001E32B4" w:rsidP="003176F9">
      <w:pPr>
        <w:pStyle w:val="Default"/>
        <w:rPr>
          <w:sz w:val="32"/>
          <w:szCs w:val="32"/>
        </w:rPr>
      </w:pPr>
      <w:r>
        <w:rPr>
          <w:sz w:val="48"/>
          <w:szCs w:val="48"/>
          <w:lang w:val="en-GB"/>
        </w:rPr>
        <w:t xml:space="preserve">           </w:t>
      </w:r>
      <w:r w:rsidR="003176F9">
        <w:rPr>
          <w:b/>
          <w:bCs/>
          <w:sz w:val="32"/>
          <w:szCs w:val="32"/>
        </w:rPr>
        <w:t xml:space="preserve">Pricing of Unilever Products </w:t>
      </w:r>
    </w:p>
    <w:p w:rsidR="003176F9" w:rsidRDefault="003176F9" w:rsidP="003176F9">
      <w:pPr>
        <w:rPr>
          <w:sz w:val="23"/>
          <w:szCs w:val="23"/>
          <w:lang w:val="en-GB"/>
        </w:rPr>
      </w:pPr>
      <w:r>
        <w:rPr>
          <w:sz w:val="23"/>
          <w:szCs w:val="23"/>
        </w:rPr>
        <w:t>The products of Unilever are slightly more expensive due to the superior quality. Due to the exceptional quality of our product, moisturising and softening products are in great demand. Unilever mostly focuses on quality products that will satisfy your needs. We consider rivals' prices while pricing our items. Lakme, Himalaya, and other well-known cosmetics companies compete aggressively with Ponds for consumers' dollars and we know who gets the last laugh. You will find Vaseline products are some of the most affordable body care products on the market today</w:t>
      </w:r>
      <w:r>
        <w:rPr>
          <w:sz w:val="23"/>
          <w:szCs w:val="23"/>
          <w:lang w:val="en-GB"/>
        </w:rPr>
        <w:t>.</w:t>
      </w:r>
      <w:r w:rsidR="001E32B4">
        <w:rPr>
          <w:sz w:val="48"/>
          <w:szCs w:val="48"/>
          <w:lang w:val="en-GB"/>
        </w:rPr>
        <w:t xml:space="preserve"> </w:t>
      </w:r>
      <w:r>
        <w:rPr>
          <w:sz w:val="23"/>
          <w:szCs w:val="23"/>
        </w:rPr>
        <w:t>The firm, on the other hand, charges moderate premiums for its other product lines from you. When Vaseline employs this method, it focuses on households with low incomes and middle-income families for its petroleum jelly and body lotion. In contrast to its rivals, such as Colgate, Aquafresh, and Pepsodent, there was no white coating in our toothpaste Close Up. Consequently, we determine the product's price based on market research. The product's price is focused on its affordability and its appeal to you. Because of its low cost, Lux is marketed as a high-end soap that everyone can purchase. A competitive pricing strategy has been used in Lux's marketing mix so that the company may compete with other companies and thrive in the market. Surf Excel uses product line pricing to raise the prices of its premium-segment items over those of its mid-segment products (Jung Park, 2017). If you prefer to pay less at once, the firm offers you a variety of package sizes based on weight. You can see some samples below –</w:t>
      </w:r>
    </w:p>
    <w:p w:rsidR="003176F9" w:rsidRDefault="003176F9" w:rsidP="003176F9">
      <w:pPr>
        <w:rPr>
          <w:sz w:val="23"/>
          <w:szCs w:val="23"/>
          <w:lang w:val="en-GB"/>
        </w:rPr>
      </w:pPr>
      <w:r>
        <w:rPr>
          <w:noProof/>
          <w:sz w:val="23"/>
          <w:szCs w:val="23"/>
          <w:lang w:eastAsia="bg-BG"/>
        </w:rPr>
        <w:drawing>
          <wp:inline distT="0" distB="0" distL="0" distR="0">
            <wp:extent cx="1690481" cy="1680984"/>
            <wp:effectExtent l="19050" t="0" r="4969" b="0"/>
            <wp:docPr id="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srcRect/>
                    <a:stretch>
                      <a:fillRect/>
                    </a:stretch>
                  </pic:blipFill>
                  <pic:spPr bwMode="auto">
                    <a:xfrm>
                      <a:off x="0" y="0"/>
                      <a:ext cx="1692022" cy="1682517"/>
                    </a:xfrm>
                    <a:prstGeom prst="rect">
                      <a:avLst/>
                    </a:prstGeom>
                    <a:noFill/>
                    <a:ln w="9525">
                      <a:noFill/>
                      <a:miter lim="800000"/>
                      <a:headEnd/>
                      <a:tailEnd/>
                    </a:ln>
                  </pic:spPr>
                </pic:pic>
              </a:graphicData>
            </a:graphic>
          </wp:inline>
        </w:drawing>
      </w:r>
      <w:r>
        <w:rPr>
          <w:noProof/>
          <w:sz w:val="23"/>
          <w:szCs w:val="23"/>
          <w:lang w:eastAsia="bg-BG"/>
        </w:rPr>
        <w:drawing>
          <wp:inline distT="0" distB="0" distL="0" distR="0">
            <wp:extent cx="1306935" cy="1733385"/>
            <wp:effectExtent l="19050" t="0" r="7515" b="0"/>
            <wp:docPr id="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srcRect/>
                    <a:stretch>
                      <a:fillRect/>
                    </a:stretch>
                  </pic:blipFill>
                  <pic:spPr bwMode="auto">
                    <a:xfrm>
                      <a:off x="0" y="0"/>
                      <a:ext cx="1308135" cy="1734977"/>
                    </a:xfrm>
                    <a:prstGeom prst="rect">
                      <a:avLst/>
                    </a:prstGeom>
                    <a:noFill/>
                    <a:ln w="9525">
                      <a:noFill/>
                      <a:miter lim="800000"/>
                      <a:headEnd/>
                      <a:tailEnd/>
                    </a:ln>
                  </pic:spPr>
                </pic:pic>
              </a:graphicData>
            </a:graphic>
          </wp:inline>
        </w:drawing>
      </w:r>
      <w:r>
        <w:rPr>
          <w:sz w:val="23"/>
          <w:szCs w:val="23"/>
          <w:lang w:val="en-GB"/>
        </w:rPr>
        <w:t xml:space="preserve">      </w:t>
      </w:r>
      <w:r>
        <w:rPr>
          <w:noProof/>
          <w:sz w:val="23"/>
          <w:szCs w:val="23"/>
          <w:lang w:eastAsia="bg-BG"/>
        </w:rPr>
        <w:drawing>
          <wp:inline distT="0" distB="0" distL="0" distR="0">
            <wp:extent cx="1282129" cy="1979875"/>
            <wp:effectExtent l="19050" t="0" r="0" b="0"/>
            <wp:docPr id="2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srcRect/>
                    <a:stretch>
                      <a:fillRect/>
                    </a:stretch>
                  </pic:blipFill>
                  <pic:spPr bwMode="auto">
                    <a:xfrm>
                      <a:off x="0" y="0"/>
                      <a:ext cx="1282630" cy="1980649"/>
                    </a:xfrm>
                    <a:prstGeom prst="rect">
                      <a:avLst/>
                    </a:prstGeom>
                    <a:noFill/>
                    <a:ln w="9525">
                      <a:noFill/>
                      <a:miter lim="800000"/>
                      <a:headEnd/>
                      <a:tailEnd/>
                    </a:ln>
                  </pic:spPr>
                </pic:pic>
              </a:graphicData>
            </a:graphic>
          </wp:inline>
        </w:drawing>
      </w:r>
    </w:p>
    <w:p w:rsidR="00AB04E7" w:rsidRDefault="00AB04E7" w:rsidP="003176F9">
      <w:pPr>
        <w:rPr>
          <w:sz w:val="23"/>
          <w:szCs w:val="23"/>
          <w:lang w:val="en-GB"/>
        </w:rPr>
      </w:pPr>
    </w:p>
    <w:p w:rsidR="00AB04E7" w:rsidRDefault="00AB04E7" w:rsidP="003176F9">
      <w:pPr>
        <w:rPr>
          <w:sz w:val="23"/>
          <w:szCs w:val="23"/>
          <w:lang w:val="en-GB"/>
        </w:rPr>
      </w:pPr>
    </w:p>
    <w:p w:rsidR="00AB04E7" w:rsidRDefault="00AB04E7" w:rsidP="003176F9">
      <w:pPr>
        <w:rPr>
          <w:sz w:val="23"/>
          <w:szCs w:val="23"/>
          <w:lang w:val="en-GB"/>
        </w:rPr>
      </w:pPr>
    </w:p>
    <w:p w:rsidR="00AB04E7" w:rsidRDefault="00AB04E7" w:rsidP="00AB04E7">
      <w:pPr>
        <w:pStyle w:val="Default"/>
        <w:rPr>
          <w:sz w:val="32"/>
          <w:szCs w:val="32"/>
        </w:rPr>
      </w:pPr>
      <w:r>
        <w:rPr>
          <w:b/>
          <w:bCs/>
          <w:sz w:val="32"/>
          <w:szCs w:val="32"/>
        </w:rPr>
        <w:lastRenderedPageBreak/>
        <w:t xml:space="preserve">Placing of Unilever Products </w:t>
      </w:r>
    </w:p>
    <w:p w:rsidR="00AB04E7" w:rsidRDefault="00AB04E7" w:rsidP="003176F9">
      <w:pPr>
        <w:rPr>
          <w:sz w:val="23"/>
          <w:szCs w:val="23"/>
          <w:lang w:val="en-GB"/>
        </w:rPr>
      </w:pPr>
      <w:r>
        <w:rPr>
          <w:sz w:val="23"/>
          <w:szCs w:val="23"/>
        </w:rPr>
        <w:t>You will find the product of Unilever in more than 180 countries. You can buy Dove products from more than 80 countries. A C&amp;F agent sells to stockists and stockists sell to retailers from a warehouse where products are shipped from the factory. In supermarkets, general stores, pharmacists, and whole-sellers, you can buy Unilever items. You also can buy items now from e-commerce platforms as well, thanks to the growing popularity of these sites (Riley and Lomax, 2004). In all, Ponds has operations in more than 96 countries. We use the indirect dispersal mechanism for ponds. We supply wholesalers with bulk items, which are then distributed to avariety of distributors around the country. Wholesalers then distribute the goods to other stores, where you can purchase them. Over 60 nations and six continents’ customers have access to Vaseline products. You will find Vaseline products in nearly every department shop around the globe. You also can buy Vaseline personal care items including body lotion, lip balm, and skin whitening lotion from e-commerce platforms like Amazon. A global distribution network is in place because of the parent company's 2700 stockists. Small and large retailers in urban and suburban locations alike carry it for you. It is widely available for you, both physically and digitally, thanks to retailers like Amazon. Lux has a well-established network of distributors. Lux distributes through a typical method. We subsequently delivered it to the client by the store. However, Unilever collaborates with a third party to oversee the distribution process. Under several brand names such as Ala in Brazil and Argentina, Omo in Bolivia, and Persil in the United Kingdom, you will find a product range that is identical to Surf Excel. If you are from rural areas, you will get smaller packs of Surf Excel.</w:t>
      </w:r>
    </w:p>
    <w:p w:rsidR="00AB04E7" w:rsidRDefault="00AB04E7" w:rsidP="00AB04E7">
      <w:pPr>
        <w:pStyle w:val="Default"/>
        <w:rPr>
          <w:sz w:val="23"/>
          <w:szCs w:val="23"/>
        </w:rPr>
      </w:pPr>
      <w:r>
        <w:rPr>
          <w:b/>
          <w:bCs/>
          <w:sz w:val="23"/>
          <w:szCs w:val="23"/>
        </w:rPr>
        <w:t>You can buy Unilever products from the below link</w:t>
      </w:r>
      <w:r>
        <w:rPr>
          <w:sz w:val="23"/>
          <w:szCs w:val="23"/>
        </w:rPr>
        <w:t xml:space="preserve">: </w:t>
      </w:r>
    </w:p>
    <w:p w:rsidR="00AB04E7" w:rsidRDefault="00AB04E7" w:rsidP="00AB04E7">
      <w:pPr>
        <w:rPr>
          <w:sz w:val="23"/>
          <w:szCs w:val="23"/>
          <w:lang w:val="en-GB"/>
        </w:rPr>
      </w:pPr>
      <w:hyperlink r:id="rId15" w:history="1">
        <w:r w:rsidRPr="00176512">
          <w:rPr>
            <w:rStyle w:val="Hyperlink"/>
            <w:sz w:val="23"/>
            <w:szCs w:val="23"/>
          </w:rPr>
          <w:t>https://www.amazon.com/s?crid=3DY5SM828O8IC&amp;k=unilever&amp;ref=glow_cls&amp;refresh=1&amp;sprefix=Unilever%2Caps%2C540</w:t>
        </w:r>
      </w:hyperlink>
    </w:p>
    <w:p w:rsidR="00AB04E7" w:rsidRDefault="00AB04E7" w:rsidP="00AB04E7">
      <w:pPr>
        <w:rPr>
          <w:sz w:val="23"/>
          <w:szCs w:val="23"/>
          <w:lang w:val="en-GB"/>
        </w:rPr>
      </w:pPr>
      <w:r>
        <w:rPr>
          <w:noProof/>
          <w:sz w:val="23"/>
          <w:szCs w:val="23"/>
          <w:lang w:eastAsia="bg-BG"/>
        </w:rPr>
        <w:drawing>
          <wp:inline distT="0" distB="0" distL="0" distR="0">
            <wp:extent cx="1610968" cy="899697"/>
            <wp:effectExtent l="19050" t="0" r="8282" b="0"/>
            <wp:docPr id="2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srcRect/>
                    <a:stretch>
                      <a:fillRect/>
                    </a:stretch>
                  </pic:blipFill>
                  <pic:spPr bwMode="auto">
                    <a:xfrm>
                      <a:off x="0" y="0"/>
                      <a:ext cx="1612040" cy="900295"/>
                    </a:xfrm>
                    <a:prstGeom prst="rect">
                      <a:avLst/>
                    </a:prstGeom>
                    <a:noFill/>
                    <a:ln w="9525">
                      <a:noFill/>
                      <a:miter lim="800000"/>
                      <a:headEnd/>
                      <a:tailEnd/>
                    </a:ln>
                  </pic:spPr>
                </pic:pic>
              </a:graphicData>
            </a:graphic>
          </wp:inline>
        </w:drawing>
      </w:r>
      <w:r>
        <w:rPr>
          <w:sz w:val="23"/>
          <w:szCs w:val="23"/>
          <w:lang w:val="en-GB"/>
        </w:rPr>
        <w:t xml:space="preserve">   </w:t>
      </w:r>
      <w:r>
        <w:rPr>
          <w:noProof/>
          <w:sz w:val="23"/>
          <w:szCs w:val="23"/>
          <w:lang w:eastAsia="bg-BG"/>
        </w:rPr>
        <w:drawing>
          <wp:inline distT="0" distB="0" distL="0" distR="0">
            <wp:extent cx="1654872" cy="922352"/>
            <wp:effectExtent l="19050" t="0" r="2478" b="0"/>
            <wp:docPr id="2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srcRect/>
                    <a:stretch>
                      <a:fillRect/>
                    </a:stretch>
                  </pic:blipFill>
                  <pic:spPr bwMode="auto">
                    <a:xfrm>
                      <a:off x="0" y="0"/>
                      <a:ext cx="1655367" cy="922628"/>
                    </a:xfrm>
                    <a:prstGeom prst="rect">
                      <a:avLst/>
                    </a:prstGeom>
                    <a:noFill/>
                    <a:ln w="9525">
                      <a:noFill/>
                      <a:miter lim="800000"/>
                      <a:headEnd/>
                      <a:tailEnd/>
                    </a:ln>
                  </pic:spPr>
                </pic:pic>
              </a:graphicData>
            </a:graphic>
          </wp:inline>
        </w:drawing>
      </w:r>
      <w:r w:rsidR="00A56566">
        <w:rPr>
          <w:sz w:val="23"/>
          <w:szCs w:val="23"/>
          <w:lang w:val="en-GB"/>
        </w:rPr>
        <w:t xml:space="preserve">  </w:t>
      </w:r>
      <w:r w:rsidR="00055AB3">
        <w:rPr>
          <w:noProof/>
          <w:sz w:val="23"/>
          <w:szCs w:val="23"/>
          <w:lang w:eastAsia="bg-BG"/>
        </w:rPr>
        <w:drawing>
          <wp:inline distT="0" distB="0" distL="0" distR="0">
            <wp:extent cx="1054376" cy="1045449"/>
            <wp:effectExtent l="19050" t="0" r="0" b="0"/>
            <wp:docPr id="2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srcRect/>
                    <a:stretch>
                      <a:fillRect/>
                    </a:stretch>
                  </pic:blipFill>
                  <pic:spPr bwMode="auto">
                    <a:xfrm>
                      <a:off x="0" y="0"/>
                      <a:ext cx="1057272" cy="1048320"/>
                    </a:xfrm>
                    <a:prstGeom prst="rect">
                      <a:avLst/>
                    </a:prstGeom>
                    <a:noFill/>
                    <a:ln w="9525">
                      <a:noFill/>
                      <a:miter lim="800000"/>
                      <a:headEnd/>
                      <a:tailEnd/>
                    </a:ln>
                  </pic:spPr>
                </pic:pic>
              </a:graphicData>
            </a:graphic>
          </wp:inline>
        </w:drawing>
      </w:r>
    </w:p>
    <w:p w:rsidR="00055AB3" w:rsidRDefault="00055AB3" w:rsidP="00055AB3">
      <w:pPr>
        <w:pStyle w:val="Default"/>
        <w:rPr>
          <w:sz w:val="32"/>
          <w:szCs w:val="32"/>
        </w:rPr>
      </w:pPr>
      <w:r>
        <w:rPr>
          <w:b/>
          <w:bCs/>
          <w:sz w:val="32"/>
          <w:szCs w:val="32"/>
        </w:rPr>
        <w:t xml:space="preserve">Promotion of Unilever Products </w:t>
      </w:r>
    </w:p>
    <w:p w:rsidR="00055AB3" w:rsidRDefault="00055AB3" w:rsidP="00055AB3">
      <w:pPr>
        <w:rPr>
          <w:sz w:val="23"/>
          <w:szCs w:val="23"/>
          <w:lang w:val="en-GB"/>
        </w:rPr>
      </w:pPr>
      <w:r>
        <w:rPr>
          <w:sz w:val="23"/>
          <w:szCs w:val="23"/>
        </w:rPr>
        <w:t>We have a variety of strategies to promote the company Unilever. Its "Campaign for True Beauty" seeks to increase women's self-esteem. It acknowledges the individuality of each of you. You will find that none of Dove's advertisements features models. Dove's advertising features people of all sizes, ages, and skin tones. Aside from traditional media, you will find videos and short films to</w:t>
      </w:r>
      <w:r>
        <w:rPr>
          <w:sz w:val="23"/>
          <w:szCs w:val="23"/>
          <w:lang w:val="en-GB"/>
        </w:rPr>
        <w:t xml:space="preserve"> </w:t>
      </w:r>
      <w:r w:rsidR="0008697D">
        <w:rPr>
          <w:sz w:val="23"/>
          <w:szCs w:val="23"/>
        </w:rPr>
        <w:t>spread awareness of Dove products and services. Since its inception, Ponds has always been committed to marketing its name. You will find Ponds’ advertisement in the print media, even in its infancy. Back then, the relevance of beauty goods was downplayed, thus they were relegated to the margins at the foot of enormous print advertising (Rahmawati and Setyawati, 2019). You can find Vaseline has utilised a variety of tactics to promote itself throughout the years. To raise customer awareness, it has run TV commercials. Besides radio and print, the firm has also utilised these mediums to promote its array of products</w:t>
      </w:r>
    </w:p>
    <w:p w:rsidR="0008697D" w:rsidRDefault="0008697D" w:rsidP="00055AB3">
      <w:pPr>
        <w:rPr>
          <w:sz w:val="23"/>
          <w:szCs w:val="23"/>
          <w:lang w:val="en-GB"/>
        </w:rPr>
      </w:pPr>
      <w:r>
        <w:rPr>
          <w:noProof/>
          <w:sz w:val="23"/>
          <w:szCs w:val="23"/>
          <w:lang w:eastAsia="bg-BG"/>
        </w:rPr>
        <w:lastRenderedPageBreak/>
        <w:drawing>
          <wp:inline distT="0" distB="0" distL="0" distR="0">
            <wp:extent cx="1994894" cy="1256306"/>
            <wp:effectExtent l="19050" t="0" r="5356" b="0"/>
            <wp:docPr id="2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srcRect/>
                    <a:stretch>
                      <a:fillRect/>
                    </a:stretch>
                  </pic:blipFill>
                  <pic:spPr bwMode="auto">
                    <a:xfrm>
                      <a:off x="0" y="0"/>
                      <a:ext cx="1996386" cy="1257246"/>
                    </a:xfrm>
                    <a:prstGeom prst="rect">
                      <a:avLst/>
                    </a:prstGeom>
                    <a:noFill/>
                    <a:ln w="9525">
                      <a:noFill/>
                      <a:miter lim="800000"/>
                      <a:headEnd/>
                      <a:tailEnd/>
                    </a:ln>
                  </pic:spPr>
                </pic:pic>
              </a:graphicData>
            </a:graphic>
          </wp:inline>
        </w:drawing>
      </w:r>
      <w:r>
        <w:rPr>
          <w:sz w:val="23"/>
          <w:szCs w:val="23"/>
          <w:lang w:val="en-GB"/>
        </w:rPr>
        <w:t xml:space="preserve">     </w:t>
      </w:r>
      <w:r>
        <w:rPr>
          <w:noProof/>
          <w:sz w:val="23"/>
          <w:szCs w:val="23"/>
          <w:lang w:eastAsia="bg-BG"/>
        </w:rPr>
        <w:drawing>
          <wp:inline distT="0" distB="0" distL="0" distR="0">
            <wp:extent cx="1722286" cy="1336093"/>
            <wp:effectExtent l="19050" t="0" r="0" b="0"/>
            <wp:docPr id="2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srcRect/>
                    <a:stretch>
                      <a:fillRect/>
                    </a:stretch>
                  </pic:blipFill>
                  <pic:spPr bwMode="auto">
                    <a:xfrm>
                      <a:off x="0" y="0"/>
                      <a:ext cx="1724026" cy="1337443"/>
                    </a:xfrm>
                    <a:prstGeom prst="rect">
                      <a:avLst/>
                    </a:prstGeom>
                    <a:noFill/>
                    <a:ln w="9525">
                      <a:noFill/>
                      <a:miter lim="800000"/>
                      <a:headEnd/>
                      <a:tailEnd/>
                    </a:ln>
                  </pic:spPr>
                </pic:pic>
              </a:graphicData>
            </a:graphic>
          </wp:inline>
        </w:drawing>
      </w:r>
      <w:r>
        <w:rPr>
          <w:sz w:val="23"/>
          <w:szCs w:val="23"/>
          <w:lang w:val="en-GB"/>
        </w:rPr>
        <w:t xml:space="preserve">      </w:t>
      </w:r>
      <w:r>
        <w:rPr>
          <w:noProof/>
          <w:sz w:val="23"/>
          <w:szCs w:val="23"/>
          <w:lang w:eastAsia="bg-BG"/>
        </w:rPr>
        <w:drawing>
          <wp:inline distT="0" distB="0" distL="0" distR="0">
            <wp:extent cx="1682530" cy="1728384"/>
            <wp:effectExtent l="19050" t="0" r="0" b="0"/>
            <wp:docPr id="2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srcRect/>
                    <a:stretch>
                      <a:fillRect/>
                    </a:stretch>
                  </pic:blipFill>
                  <pic:spPr bwMode="auto">
                    <a:xfrm>
                      <a:off x="0" y="0"/>
                      <a:ext cx="1685258" cy="1731187"/>
                    </a:xfrm>
                    <a:prstGeom prst="rect">
                      <a:avLst/>
                    </a:prstGeom>
                    <a:noFill/>
                    <a:ln w="9525">
                      <a:noFill/>
                      <a:miter lim="800000"/>
                      <a:headEnd/>
                      <a:tailEnd/>
                    </a:ln>
                  </pic:spPr>
                </pic:pic>
              </a:graphicData>
            </a:graphic>
          </wp:inline>
        </w:drawing>
      </w:r>
      <w:r>
        <w:rPr>
          <w:sz w:val="23"/>
          <w:szCs w:val="23"/>
          <w:lang w:val="en-GB"/>
        </w:rPr>
        <w:t xml:space="preserve">  </w:t>
      </w:r>
    </w:p>
    <w:p w:rsidR="0008697D" w:rsidRDefault="0008697D" w:rsidP="0008697D">
      <w:pPr>
        <w:pStyle w:val="Default"/>
        <w:rPr>
          <w:sz w:val="23"/>
          <w:szCs w:val="23"/>
        </w:rPr>
      </w:pPr>
      <w:r>
        <w:rPr>
          <w:sz w:val="23"/>
          <w:szCs w:val="23"/>
        </w:rPr>
        <w:t xml:space="preserve">You will often see Vaseline’s promotion trade shows (Dacin and Smith, 2006). Using trade discounts and promotions, it has implemented a push approach. You can see campaigns that feature commercials that make a message and other ads geared toward teenagers and young adults (Goodwin and Tinker, 2002). Many well-known people have endorsed the brand. Lux employs a variety of media, including TV commercials, print advertisements, and web banner ads. TV, radio, and print media are all used to spread Lux's message. In a novel method, we used cartoon commercials and online games to promote its products (Francisco-Maffezzolli and Semprebon, 2014). We utilised celebrities to promote Lux. We used a 360-degree approach for Surf Excel. The slogan "Dirt is Good" has served as the foundation for the advertising campaign. Advertising on television is a major priority for the corporation. Surf Excel's advertising campaign features youngsters in a variety of settings to elicit a strong emotional response from potential buyers (Joshi and Nema, 2017). </w:t>
      </w:r>
    </w:p>
    <w:p w:rsidR="0008697D" w:rsidRDefault="0008697D" w:rsidP="0008697D">
      <w:pPr>
        <w:rPr>
          <w:sz w:val="23"/>
          <w:szCs w:val="23"/>
          <w:lang w:val="en-GB"/>
        </w:rPr>
      </w:pPr>
      <w:r>
        <w:rPr>
          <w:b/>
          <w:bCs/>
          <w:sz w:val="23"/>
          <w:szCs w:val="23"/>
        </w:rPr>
        <w:t xml:space="preserve">YouTube Ad of Unilever: </w:t>
      </w:r>
      <w:hyperlink r:id="rId22" w:history="1">
        <w:r w:rsidRPr="00176512">
          <w:rPr>
            <w:rStyle w:val="Hyperlink"/>
            <w:sz w:val="23"/>
            <w:szCs w:val="23"/>
          </w:rPr>
          <w:t>https://www.youtube.com/watch?v=UbKfNEZMS6g</w:t>
        </w:r>
      </w:hyperlink>
      <w:r>
        <w:rPr>
          <w:sz w:val="23"/>
          <w:szCs w:val="23"/>
          <w:lang w:val="en-GB"/>
        </w:rPr>
        <w:t xml:space="preserve"> </w:t>
      </w:r>
    </w:p>
    <w:p w:rsidR="0008697D" w:rsidRDefault="0008697D" w:rsidP="0008697D">
      <w:pPr>
        <w:rPr>
          <w:sz w:val="23"/>
          <w:szCs w:val="23"/>
          <w:lang w:val="en-GB"/>
        </w:rPr>
      </w:pPr>
    </w:p>
    <w:p w:rsidR="0008697D" w:rsidRDefault="0008697D" w:rsidP="0008697D">
      <w:pPr>
        <w:rPr>
          <w:sz w:val="23"/>
          <w:szCs w:val="23"/>
          <w:lang w:val="en-GB"/>
        </w:rPr>
      </w:pPr>
    </w:p>
    <w:p w:rsidR="0008697D" w:rsidRDefault="0008697D" w:rsidP="0008697D">
      <w:pPr>
        <w:rPr>
          <w:sz w:val="23"/>
          <w:szCs w:val="23"/>
          <w:lang w:val="en-GB"/>
        </w:rPr>
      </w:pPr>
    </w:p>
    <w:p w:rsidR="0008697D" w:rsidRDefault="0008697D" w:rsidP="0008697D">
      <w:pPr>
        <w:rPr>
          <w:sz w:val="23"/>
          <w:szCs w:val="23"/>
          <w:lang w:val="en-GB"/>
        </w:rPr>
      </w:pPr>
    </w:p>
    <w:p w:rsidR="0008697D" w:rsidRDefault="0008697D" w:rsidP="0008697D">
      <w:pPr>
        <w:rPr>
          <w:sz w:val="23"/>
          <w:szCs w:val="23"/>
          <w:lang w:val="en-GB"/>
        </w:rPr>
      </w:pPr>
    </w:p>
    <w:p w:rsidR="0008697D" w:rsidRDefault="0008697D" w:rsidP="0008697D">
      <w:pPr>
        <w:rPr>
          <w:sz w:val="23"/>
          <w:szCs w:val="23"/>
          <w:lang w:val="en-GB"/>
        </w:rPr>
      </w:pPr>
    </w:p>
    <w:p w:rsidR="0008697D" w:rsidRDefault="0008697D" w:rsidP="0008697D">
      <w:pPr>
        <w:rPr>
          <w:sz w:val="23"/>
          <w:szCs w:val="23"/>
          <w:lang w:val="en-GB"/>
        </w:rPr>
      </w:pPr>
    </w:p>
    <w:p w:rsidR="0008697D" w:rsidRDefault="0008697D" w:rsidP="0008697D">
      <w:pPr>
        <w:rPr>
          <w:sz w:val="23"/>
          <w:szCs w:val="23"/>
          <w:lang w:val="en-GB"/>
        </w:rPr>
      </w:pPr>
    </w:p>
    <w:p w:rsidR="0008697D" w:rsidRDefault="0008697D" w:rsidP="0008697D">
      <w:pPr>
        <w:rPr>
          <w:sz w:val="23"/>
          <w:szCs w:val="23"/>
          <w:lang w:val="en-GB"/>
        </w:rPr>
      </w:pPr>
    </w:p>
    <w:p w:rsidR="0008697D" w:rsidRDefault="0008697D" w:rsidP="0008697D">
      <w:pPr>
        <w:rPr>
          <w:sz w:val="23"/>
          <w:szCs w:val="23"/>
          <w:lang w:val="en-GB"/>
        </w:rPr>
      </w:pPr>
    </w:p>
    <w:p w:rsidR="0008697D" w:rsidRDefault="0008697D" w:rsidP="0008697D">
      <w:pPr>
        <w:rPr>
          <w:b/>
          <w:bCs/>
          <w:sz w:val="32"/>
          <w:szCs w:val="32"/>
          <w:lang w:val="en-GB"/>
        </w:rPr>
      </w:pPr>
      <w:r>
        <w:rPr>
          <w:b/>
          <w:bCs/>
          <w:sz w:val="32"/>
          <w:szCs w:val="32"/>
        </w:rPr>
        <w:lastRenderedPageBreak/>
        <w:t>References</w:t>
      </w:r>
      <w:r>
        <w:rPr>
          <w:b/>
          <w:bCs/>
          <w:sz w:val="32"/>
          <w:szCs w:val="32"/>
          <w:lang w:val="en-GB"/>
        </w:rPr>
        <w:t xml:space="preserve"> </w:t>
      </w:r>
    </w:p>
    <w:p w:rsidR="0008697D" w:rsidRDefault="0008697D" w:rsidP="0008697D">
      <w:pPr>
        <w:pStyle w:val="Default"/>
        <w:rPr>
          <w:sz w:val="23"/>
          <w:szCs w:val="23"/>
        </w:rPr>
      </w:pPr>
      <w:r>
        <w:rPr>
          <w:sz w:val="23"/>
          <w:szCs w:val="23"/>
        </w:rPr>
        <w:t xml:space="preserve">Abdou (2021). Document - Gale Academic OneFile. [online] go.gale.com. Available at: https://go.gale.com/ps/i.do?id=GALE%7CA201441204&amp;sid=googleScholar&amp;v=2.1&amp;it=r&amp;linkaccess=abs&amp;issn=10603441&amp;p=AONE&amp;sw=w&amp;userGroupName=anon%7E8c7c6847 [Accessed 17 Jul. 2022]. </w:t>
      </w:r>
    </w:p>
    <w:p w:rsidR="0008697D" w:rsidRDefault="0008697D" w:rsidP="0008697D">
      <w:pPr>
        <w:pStyle w:val="Default"/>
        <w:rPr>
          <w:sz w:val="23"/>
          <w:szCs w:val="23"/>
        </w:rPr>
      </w:pPr>
      <w:r>
        <w:rPr>
          <w:sz w:val="23"/>
          <w:szCs w:val="23"/>
        </w:rPr>
        <w:t xml:space="preserve">Dacin, P.A. and Smith, D.C. (2006). The Effect of Brand Portfolio Characteristics on Consumer Evaluations of Brand Extensions. Journal of Marketing Research, 31(2), p.229. doi:10.2307/3152196. </w:t>
      </w:r>
    </w:p>
    <w:p w:rsidR="0008697D" w:rsidRDefault="0008697D" w:rsidP="0008697D">
      <w:pPr>
        <w:pStyle w:val="Default"/>
        <w:rPr>
          <w:sz w:val="23"/>
          <w:szCs w:val="23"/>
        </w:rPr>
      </w:pPr>
      <w:r>
        <w:rPr>
          <w:sz w:val="23"/>
          <w:szCs w:val="23"/>
        </w:rPr>
        <w:t xml:space="preserve">Francisco-Maffezzolli, E.C. and Semprebon, E. (2014). Construing loyalty through brand experience: The mediating role of brand relationship quality. Journal of Brand Management, 21(5), pp.446–458. doi:10.1057/bm.2014.16. </w:t>
      </w:r>
    </w:p>
    <w:p w:rsidR="0008697D" w:rsidRDefault="0008697D" w:rsidP="0008697D">
      <w:pPr>
        <w:pStyle w:val="Default"/>
        <w:rPr>
          <w:sz w:val="23"/>
          <w:szCs w:val="23"/>
        </w:rPr>
      </w:pPr>
      <w:r>
        <w:rPr>
          <w:sz w:val="23"/>
          <w:szCs w:val="23"/>
        </w:rPr>
        <w:t xml:space="preserve">Goodwin, R. and Tinker, M. (2002). Value priorities and preferences for a relationship partner. Personality and Individual Differences, 32(8), pp.1339–1349. doi:10.1016/s0191-8869(01)00122-2. </w:t>
      </w:r>
    </w:p>
    <w:p w:rsidR="0008697D" w:rsidRDefault="0008697D" w:rsidP="0008697D">
      <w:pPr>
        <w:pStyle w:val="Default"/>
        <w:rPr>
          <w:sz w:val="23"/>
          <w:szCs w:val="23"/>
        </w:rPr>
      </w:pPr>
      <w:r>
        <w:rPr>
          <w:sz w:val="23"/>
          <w:szCs w:val="23"/>
        </w:rPr>
        <w:t xml:space="preserve">Joshi, A. and Nema, G. (2017). Store promotion techniques creating brand image of FMCG in India. Asian Journal of Management, 8(3), p.873. doi:10.5958/2321-5763.2017.00136.6. </w:t>
      </w:r>
    </w:p>
    <w:p w:rsidR="0008697D" w:rsidRDefault="0008697D" w:rsidP="0008697D">
      <w:pPr>
        <w:pStyle w:val="Default"/>
        <w:rPr>
          <w:sz w:val="23"/>
          <w:szCs w:val="23"/>
        </w:rPr>
      </w:pPr>
      <w:r>
        <w:rPr>
          <w:sz w:val="23"/>
          <w:szCs w:val="23"/>
        </w:rPr>
        <w:t xml:space="preserve">Jung Park, H. (2017). Impact of Brand Authenticity on Brand Attitude and Loyalty: The Mediating Role of Self-brand Connection. Research Journal of Business Management, 11(2), pp.74–79. doi:10.3923/rjbm.2017.74.79. </w:t>
      </w:r>
    </w:p>
    <w:p w:rsidR="00754043" w:rsidRDefault="0008697D" w:rsidP="00754043">
      <w:pPr>
        <w:rPr>
          <w:sz w:val="23"/>
          <w:szCs w:val="23"/>
          <w:lang w:val="en-GB"/>
        </w:rPr>
      </w:pPr>
      <w:r>
        <w:rPr>
          <w:sz w:val="23"/>
          <w:szCs w:val="23"/>
        </w:rPr>
        <w:t>Kang, A. and Sharma, H. (2012). Using Brand Personality to Enhance Brand Trust and Perceived Value: An Empirical Study of the Brand Lux. Asia-Pacific Journal of Management Research and Innovation, 8(3), pp.323–335. doi:10.1177/2319510x1200800312</w:t>
      </w:r>
      <w:r>
        <w:rPr>
          <w:sz w:val="23"/>
          <w:szCs w:val="23"/>
          <w:lang w:val="en-GB"/>
        </w:rPr>
        <w:t xml:space="preserve"> </w:t>
      </w:r>
    </w:p>
    <w:p w:rsidR="0008697D" w:rsidRPr="00754043" w:rsidRDefault="0008697D" w:rsidP="00754043">
      <w:pPr>
        <w:rPr>
          <w:sz w:val="23"/>
          <w:szCs w:val="23"/>
          <w:lang w:val="en-GB"/>
        </w:rPr>
      </w:pPr>
      <w:r>
        <w:rPr>
          <w:sz w:val="23"/>
          <w:szCs w:val="23"/>
        </w:rPr>
        <w:t xml:space="preserve">Rahmawati, M. and Setyawati, S.M. (2019). PENGARUH BRAND CHARACTERISTIC TERHADAP BRAND LOYALTY DIMEDIASI OLEH BRAND TRUST DAN BRAND AFFECT. Jurnal Ekonomi, Bisnis, dan Akuntansi, 21(3). doi:10.32424/jeba.v21i3.1375. </w:t>
      </w:r>
    </w:p>
    <w:p w:rsidR="0008697D" w:rsidRDefault="0008697D" w:rsidP="0008697D">
      <w:pPr>
        <w:pStyle w:val="Default"/>
        <w:rPr>
          <w:sz w:val="23"/>
          <w:szCs w:val="23"/>
        </w:rPr>
      </w:pPr>
      <w:r>
        <w:rPr>
          <w:sz w:val="23"/>
          <w:szCs w:val="23"/>
        </w:rPr>
        <w:t xml:space="preserve">Riley, F.D. and Lomax, W. (2004). Dove vs. Dior: Extending the Brand Extension Decision-Making Process from Mass to Luxury. Australasian Marketing Journal (AMJ), 12(3), pp.40–55. doi:10.1016/s1441-3582(04)70105-6. </w:t>
      </w:r>
    </w:p>
    <w:p w:rsidR="0008697D" w:rsidRDefault="0008697D" w:rsidP="0008697D">
      <w:pPr>
        <w:pStyle w:val="Default"/>
        <w:rPr>
          <w:sz w:val="23"/>
          <w:szCs w:val="23"/>
        </w:rPr>
      </w:pPr>
      <w:r>
        <w:rPr>
          <w:sz w:val="23"/>
          <w:szCs w:val="23"/>
        </w:rPr>
        <w:t xml:space="preserve">Sharma, R. (2017). Building Customer-based Brand Equity of Domestic Brands: Role of Brand Equity Dimensions. Metamorphosis: A Journal of Management Research, 16(1), pp.45–59. doi:10.1177/0972622517702187. </w:t>
      </w:r>
    </w:p>
    <w:p w:rsidR="0008697D" w:rsidRDefault="0008697D" w:rsidP="0008697D">
      <w:pPr>
        <w:pStyle w:val="Default"/>
        <w:rPr>
          <w:sz w:val="23"/>
          <w:szCs w:val="23"/>
        </w:rPr>
      </w:pPr>
      <w:r>
        <w:rPr>
          <w:sz w:val="23"/>
          <w:szCs w:val="23"/>
        </w:rPr>
        <w:t xml:space="preserve">Suhaily, L. and Darmoyo, S. (2017). Effect of product quality, perceived price and brand image on purchase decision mediated by customer trust (study on Japanese brand electronic product). JurnalManajemen, 21(2). doi:10.24912/jm.v21i2.230. </w:t>
      </w:r>
    </w:p>
    <w:p w:rsidR="0008697D" w:rsidRPr="009971CF" w:rsidRDefault="0008697D" w:rsidP="0008697D">
      <w:pPr>
        <w:rPr>
          <w:sz w:val="23"/>
          <w:szCs w:val="23"/>
          <w:lang w:val="en-GB"/>
        </w:rPr>
      </w:pPr>
      <w:r>
        <w:rPr>
          <w:sz w:val="23"/>
          <w:szCs w:val="23"/>
        </w:rPr>
        <w:t>Swaminathan, V. and Page, K.L. (2007). ‘My’ Brand or ‘Our’ Brand: The Effects of Brand Relationship Dimensions and Self-Construal on Brand Evaluations. Journal of Consumer Research, 34(2), pp.248–259. doi:10.1086/518539</w:t>
      </w:r>
      <w:r w:rsidR="009971CF">
        <w:rPr>
          <w:sz w:val="23"/>
          <w:szCs w:val="23"/>
          <w:lang w:val="en-GB"/>
        </w:rPr>
        <w:t xml:space="preserve"> </w:t>
      </w:r>
    </w:p>
    <w:sectPr w:rsidR="0008697D" w:rsidRPr="009971CF" w:rsidSect="008D65A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EB4763"/>
    <w:multiLevelType w:val="hybridMultilevel"/>
    <w:tmpl w:val="C728BE4A"/>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F17984"/>
    <w:rsid w:val="00055AB3"/>
    <w:rsid w:val="0008697D"/>
    <w:rsid w:val="000E475C"/>
    <w:rsid w:val="001B3ED4"/>
    <w:rsid w:val="001E32B4"/>
    <w:rsid w:val="0020338A"/>
    <w:rsid w:val="003176F9"/>
    <w:rsid w:val="00413A34"/>
    <w:rsid w:val="00607736"/>
    <w:rsid w:val="007160BF"/>
    <w:rsid w:val="00754043"/>
    <w:rsid w:val="00783731"/>
    <w:rsid w:val="008D65AF"/>
    <w:rsid w:val="009971CF"/>
    <w:rsid w:val="00A56566"/>
    <w:rsid w:val="00AB04E7"/>
    <w:rsid w:val="00D44590"/>
    <w:rsid w:val="00DE6208"/>
    <w:rsid w:val="00E52CEF"/>
    <w:rsid w:val="00ED3CA0"/>
    <w:rsid w:val="00F17984"/>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5A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17984"/>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D44590"/>
    <w:pPr>
      <w:ind w:left="720"/>
      <w:contextualSpacing/>
    </w:pPr>
  </w:style>
  <w:style w:type="paragraph" w:styleId="BalloonText">
    <w:name w:val="Balloon Text"/>
    <w:basedOn w:val="Normal"/>
    <w:link w:val="BalloonTextChar"/>
    <w:uiPriority w:val="99"/>
    <w:semiHidden/>
    <w:unhideWhenUsed/>
    <w:rsid w:val="00E52C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CEF"/>
    <w:rPr>
      <w:rFonts w:ascii="Tahoma" w:hAnsi="Tahoma" w:cs="Tahoma"/>
      <w:sz w:val="16"/>
      <w:szCs w:val="16"/>
    </w:rPr>
  </w:style>
  <w:style w:type="character" w:styleId="Hyperlink">
    <w:name w:val="Hyperlink"/>
    <w:basedOn w:val="DefaultParagraphFont"/>
    <w:uiPriority w:val="99"/>
    <w:unhideWhenUsed/>
    <w:rsid w:val="003176F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8.emf"/><Relationship Id="rId18"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image" Target="media/image15.emf"/><Relationship Id="rId7" Type="http://schemas.openxmlformats.org/officeDocument/2006/relationships/image" Target="media/image3.emf"/><Relationship Id="rId12" Type="http://schemas.openxmlformats.org/officeDocument/2006/relationships/image" Target="media/image7.emf"/><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emf"/><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6.emf"/><Relationship Id="rId24" Type="http://schemas.openxmlformats.org/officeDocument/2006/relationships/theme" Target="theme/theme1.xml"/><Relationship Id="rId5" Type="http://schemas.openxmlformats.org/officeDocument/2006/relationships/image" Target="media/image1.emf"/><Relationship Id="rId15" Type="http://schemas.openxmlformats.org/officeDocument/2006/relationships/hyperlink" Target="https://www.amazon.com/s?crid=3DY5SM828O8IC&amp;k=unilever&amp;ref=glow_cls&amp;refresh=1&amp;sprefix=Unilever%2Caps%2C540" TargetMode="External"/><Relationship Id="rId23" Type="http://schemas.openxmlformats.org/officeDocument/2006/relationships/fontTable" Target="fontTable.xml"/><Relationship Id="rId10" Type="http://schemas.openxmlformats.org/officeDocument/2006/relationships/hyperlink" Target="https://www.unilever.com/" TargetMode="External"/><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9.emf"/><Relationship Id="rId22" Type="http://schemas.openxmlformats.org/officeDocument/2006/relationships/hyperlink" Target="https://www.youtube.com/watch?v=UbKfNEZMS6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8299</TotalTime>
  <Pages>7</Pages>
  <Words>2175</Words>
  <Characters>12400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2022-08-03T16:03:00Z</dcterms:created>
  <dcterms:modified xsi:type="dcterms:W3CDTF">2022-08-11T11:37:00Z</dcterms:modified>
</cp:coreProperties>
</file>