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31891" w14:textId="77777777" w:rsidR="00CA7BC0" w:rsidRDefault="00CA7BC0" w:rsidP="00223E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p>
    <w:p w14:paraId="718D87A8" w14:textId="77777777"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p>
    <w:p w14:paraId="0001CC42" w14:textId="77777777"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p>
    <w:p w14:paraId="46823116" w14:textId="77777777" w:rsidR="00CA7BC0" w:rsidRDefault="00CA7BC0" w:rsidP="00223E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p>
    <w:p w14:paraId="1DDAB451" w14:textId="681D48E4"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r>
        <w:rPr>
          <w:rFonts w:ascii="Arial" w:hAnsi="Arial" w:cs="Arial"/>
          <w:noProof/>
        </w:rPr>
        <w:drawing>
          <wp:inline distT="0" distB="0" distL="0" distR="0" wp14:anchorId="371DA553" wp14:editId="3315FDC8">
            <wp:extent cx="3666105" cy="1457608"/>
            <wp:effectExtent l="0" t="0" r="4445"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22392" cy="1479987"/>
                    </a:xfrm>
                    <a:prstGeom prst="rect">
                      <a:avLst/>
                    </a:prstGeom>
                  </pic:spPr>
                </pic:pic>
              </a:graphicData>
            </a:graphic>
          </wp:inline>
        </w:drawing>
      </w:r>
      <w:r>
        <w:rPr>
          <w:rFonts w:ascii="Arial" w:hAnsi="Arial" w:cs="Arial"/>
        </w:rPr>
        <w:br/>
      </w:r>
      <w:r>
        <w:rPr>
          <w:rFonts w:ascii="Arial" w:hAnsi="Arial" w:cs="Arial"/>
        </w:rPr>
        <w:br/>
      </w:r>
    </w:p>
    <w:p w14:paraId="56160747" w14:textId="77777777"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p>
    <w:p w14:paraId="2CCC012B" w14:textId="77777777"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p>
    <w:p w14:paraId="54357F2C" w14:textId="77777777"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p>
    <w:p w14:paraId="308CE26C" w14:textId="5AF575E2" w:rsidR="00CA7BC0" w:rsidRDefault="00223E39"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r>
        <w:rPr>
          <w:rFonts w:ascii="Arial" w:hAnsi="Arial" w:cs="Arial"/>
        </w:rPr>
        <w:br/>
      </w:r>
      <w:r>
        <w:rPr>
          <w:rFonts w:ascii="Arial" w:hAnsi="Arial" w:cs="Arial"/>
        </w:rPr>
        <w:br/>
      </w:r>
    </w:p>
    <w:p w14:paraId="01ABD5A0" w14:textId="77777777"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rPr>
      </w:pPr>
    </w:p>
    <w:p w14:paraId="6AA8BB0A" w14:textId="118BE073" w:rsidR="00CA7BC0"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Style w:val="Strong"/>
          <w:rFonts w:ascii="Arial" w:hAnsi="Arial" w:cs="Arial"/>
          <w:b w:val="0"/>
          <w:bCs w:val="0"/>
          <w:color w:val="1D2125"/>
          <w:shd w:val="clear" w:color="auto" w:fill="FFFFFF"/>
        </w:rPr>
      </w:pPr>
      <w:r>
        <w:rPr>
          <w:rFonts w:ascii="Arial" w:hAnsi="Arial" w:cs="Arial"/>
        </w:rPr>
        <w:br/>
      </w:r>
      <w:r>
        <w:rPr>
          <w:rFonts w:ascii="Arial" w:hAnsi="Arial" w:cs="Arial"/>
        </w:rPr>
        <w:br/>
      </w:r>
      <w:r w:rsidRPr="00A47E30">
        <w:rPr>
          <w:rFonts w:ascii="Arial" w:hAnsi="Arial" w:cs="Arial"/>
        </w:rPr>
        <w:t>Student Name: Renata Messa Gutuzzo</w:t>
      </w:r>
      <w:r w:rsidRPr="00A47E30">
        <w:rPr>
          <w:rFonts w:ascii="Arial" w:hAnsi="Arial" w:cs="Arial"/>
        </w:rPr>
        <w:br/>
        <w:t>Student Number: 2337141</w:t>
      </w:r>
      <w:r>
        <w:rPr>
          <w:rFonts w:ascii="Arial" w:hAnsi="Arial" w:cs="Arial"/>
        </w:rPr>
        <w:br/>
      </w:r>
      <w:r w:rsidRPr="00A47E30">
        <w:rPr>
          <w:rFonts w:ascii="Arial" w:hAnsi="Arial" w:cs="Arial"/>
        </w:rPr>
        <w:br/>
        <w:t>Module Code: LCLM5005</w:t>
      </w:r>
      <w:r w:rsidRPr="00A47E30">
        <w:rPr>
          <w:rFonts w:ascii="Arial" w:hAnsi="Arial" w:cs="Arial"/>
        </w:rPr>
        <w:br/>
        <w:t>Module Title: Organisational Culture</w:t>
      </w:r>
      <w:r w:rsidRPr="00A47E30">
        <w:rPr>
          <w:rFonts w:ascii="Arial" w:hAnsi="Arial" w:cs="Arial"/>
        </w:rPr>
        <w:br/>
        <w:t>Assignment Title: Organisational Culture: Individual Report</w:t>
      </w:r>
      <w:r w:rsidRPr="00A47E30">
        <w:rPr>
          <w:rFonts w:ascii="Arial" w:hAnsi="Arial" w:cs="Arial"/>
        </w:rPr>
        <w:br/>
        <w:t xml:space="preserve">Lecturer Name: </w:t>
      </w:r>
      <w:proofErr w:type="spellStart"/>
      <w:r w:rsidRPr="00A47E30">
        <w:rPr>
          <w:rStyle w:val="Strong"/>
          <w:rFonts w:ascii="Arial" w:hAnsi="Arial" w:cs="Arial"/>
          <w:b w:val="0"/>
          <w:bCs w:val="0"/>
          <w:color w:val="1D2125"/>
          <w:shd w:val="clear" w:color="auto" w:fill="FFFFFF"/>
        </w:rPr>
        <w:t>Dingning</w:t>
      </w:r>
      <w:proofErr w:type="spellEnd"/>
      <w:r w:rsidRPr="00A47E30">
        <w:rPr>
          <w:rStyle w:val="Strong"/>
          <w:rFonts w:ascii="Arial" w:hAnsi="Arial" w:cs="Arial"/>
          <w:b w:val="0"/>
          <w:bCs w:val="0"/>
          <w:color w:val="1D2125"/>
          <w:shd w:val="clear" w:color="auto" w:fill="FFFFFF"/>
        </w:rPr>
        <w:t xml:space="preserve"> Liu</w:t>
      </w:r>
    </w:p>
    <w:p w14:paraId="12303DC9" w14:textId="77777777" w:rsidR="00CA7BC0" w:rsidRDefault="00CA7BC0" w:rsidP="00A526DF">
      <w:pPr>
        <w:spacing w:line="360" w:lineRule="auto"/>
        <w:rPr>
          <w:rStyle w:val="Strong"/>
          <w:rFonts w:ascii="Arial" w:hAnsi="Arial" w:cs="Arial"/>
          <w:b w:val="0"/>
          <w:bCs w:val="0"/>
          <w:color w:val="1D2125"/>
          <w:shd w:val="clear" w:color="auto" w:fill="FFFFFF"/>
        </w:rPr>
      </w:pPr>
      <w:r>
        <w:rPr>
          <w:rStyle w:val="Strong"/>
          <w:rFonts w:ascii="Arial" w:hAnsi="Arial" w:cs="Arial"/>
          <w:b w:val="0"/>
          <w:bCs w:val="0"/>
          <w:color w:val="1D2125"/>
          <w:shd w:val="clear" w:color="auto" w:fill="FFFFFF"/>
        </w:rPr>
        <w:br w:type="page"/>
      </w:r>
    </w:p>
    <w:p w14:paraId="53D31CC9" w14:textId="3CA1F6EF" w:rsidR="00CA7BC0" w:rsidRPr="00CA7BC0" w:rsidRDefault="00CA7BC0" w:rsidP="00A526DF">
      <w:pPr>
        <w:spacing w:line="360" w:lineRule="auto"/>
        <w:rPr>
          <w:rFonts w:ascii="Arial" w:hAnsi="Arial" w:cs="Arial"/>
        </w:rPr>
      </w:pPr>
      <w:r w:rsidRPr="00CA7BC0">
        <w:rPr>
          <w:rFonts w:ascii="Arial" w:hAnsi="Arial" w:cs="Arial"/>
        </w:rPr>
        <w:lastRenderedPageBreak/>
        <w:t>Table of Content</w:t>
      </w:r>
      <w:r w:rsidRPr="00CA7BC0">
        <w:rPr>
          <w:rFonts w:ascii="Arial" w:hAnsi="Arial" w:cs="Arial"/>
        </w:rPr>
        <w:tab/>
      </w:r>
      <w:r w:rsidRPr="00CA7BC0">
        <w:rPr>
          <w:rFonts w:ascii="Arial" w:hAnsi="Arial" w:cs="Arial"/>
        </w:rPr>
        <w:tab/>
      </w:r>
      <w:r w:rsidRPr="00CA7BC0">
        <w:rPr>
          <w:rFonts w:ascii="Arial" w:hAnsi="Arial" w:cs="Arial"/>
        </w:rPr>
        <w:tab/>
      </w:r>
      <w:r w:rsidRPr="00CA7BC0">
        <w:rPr>
          <w:rFonts w:ascii="Arial" w:hAnsi="Arial" w:cs="Arial"/>
        </w:rPr>
        <w:tab/>
      </w:r>
      <w:r w:rsidRPr="00CA7BC0">
        <w:rPr>
          <w:rFonts w:ascii="Arial" w:hAnsi="Arial" w:cs="Arial"/>
        </w:rPr>
        <w:tab/>
      </w:r>
      <w:r w:rsidRPr="00CA7BC0">
        <w:rPr>
          <w:rFonts w:ascii="Arial" w:hAnsi="Arial" w:cs="Arial"/>
        </w:rPr>
        <w:tab/>
      </w:r>
      <w:r w:rsidRPr="00CA7BC0">
        <w:rPr>
          <w:rFonts w:ascii="Arial" w:hAnsi="Arial" w:cs="Arial"/>
        </w:rPr>
        <w:tab/>
      </w:r>
      <w:r w:rsidRPr="00CA7BC0">
        <w:rPr>
          <w:rFonts w:ascii="Arial" w:hAnsi="Arial" w:cs="Arial"/>
        </w:rPr>
        <w:tab/>
      </w:r>
      <w:r w:rsidR="00BE72B6">
        <w:rPr>
          <w:rFonts w:ascii="Arial" w:hAnsi="Arial" w:cs="Arial"/>
        </w:rPr>
        <w:tab/>
      </w:r>
      <w:r w:rsidRPr="00CA7BC0">
        <w:rPr>
          <w:rFonts w:ascii="Arial" w:hAnsi="Arial" w:cs="Arial"/>
        </w:rPr>
        <w:t>Page</w:t>
      </w:r>
    </w:p>
    <w:p w14:paraId="515F7E62" w14:textId="18C0E248" w:rsidR="00CA7BC0" w:rsidRPr="00CA7BC0" w:rsidRDefault="00CA7BC0" w:rsidP="00A526DF">
      <w:pPr>
        <w:spacing w:line="360" w:lineRule="auto"/>
        <w:rPr>
          <w:rFonts w:ascii="Arial" w:hAnsi="Arial" w:cs="Arial"/>
          <w:color w:val="1D2125"/>
          <w:sz w:val="22"/>
          <w:szCs w:val="22"/>
          <w:shd w:val="clear" w:color="auto" w:fill="FFFFFF"/>
        </w:rPr>
      </w:pPr>
      <w:r w:rsidRPr="00CA7BC0">
        <w:rPr>
          <w:rFonts w:ascii="Arial" w:eastAsia="Times New Roman" w:hAnsi="Arial" w:cs="Arial"/>
          <w:color w:val="000000" w:themeColor="text1"/>
          <w:kern w:val="0"/>
          <w:lang w:eastAsia="en-GB"/>
          <w14:ligatures w14:val="none"/>
        </w:rPr>
        <w:t>1. Introduction</w:t>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r>
      <w:r w:rsidR="00BE72B6">
        <w:rPr>
          <w:rFonts w:ascii="Arial" w:eastAsia="Times New Roman" w:hAnsi="Arial" w:cs="Arial"/>
          <w:color w:val="000000" w:themeColor="text1"/>
          <w:kern w:val="0"/>
          <w:lang w:eastAsia="en-GB"/>
          <w14:ligatures w14:val="none"/>
        </w:rPr>
        <w:tab/>
        <w:t>3</w:t>
      </w:r>
      <w:r w:rsidRPr="00CA7BC0">
        <w:rPr>
          <w:rFonts w:ascii="Arial" w:eastAsia="Times New Roman" w:hAnsi="Arial" w:cs="Arial"/>
          <w:color w:val="000000" w:themeColor="text1"/>
          <w:kern w:val="0"/>
          <w:lang w:eastAsia="en-GB"/>
          <w14:ligatures w14:val="none"/>
        </w:rPr>
        <w:br/>
        <w:t>2. Company Overview - Tesco</w:t>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t>4</w:t>
      </w:r>
      <w:r w:rsidRPr="00CA7BC0">
        <w:rPr>
          <w:rFonts w:ascii="Arial" w:eastAsia="Times New Roman" w:hAnsi="Arial" w:cs="Arial"/>
          <w:color w:val="000000" w:themeColor="text1"/>
          <w:kern w:val="0"/>
          <w:lang w:eastAsia="en-GB"/>
          <w14:ligatures w14:val="none"/>
        </w:rPr>
        <w:br/>
        <w:t>3. Influence of Culture on Structure and Decision-Making</w:t>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t>4</w:t>
      </w:r>
      <w:r w:rsidRPr="00CA7BC0">
        <w:rPr>
          <w:rFonts w:ascii="Arial" w:eastAsia="Times New Roman" w:hAnsi="Arial" w:cs="Arial"/>
          <w:color w:val="000000" w:themeColor="text1"/>
          <w:kern w:val="0"/>
          <w:lang w:eastAsia="en-GB"/>
          <w14:ligatures w14:val="none"/>
        </w:rPr>
        <w:br/>
        <w:t>4. Identifying Tesco’s Culture using Frameworks</w:t>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r>
      <w:r w:rsidR="008312BD">
        <w:rPr>
          <w:rFonts w:ascii="Arial" w:eastAsia="Times New Roman" w:hAnsi="Arial" w:cs="Arial"/>
          <w:color w:val="000000" w:themeColor="text1"/>
          <w:kern w:val="0"/>
          <w:lang w:eastAsia="en-GB"/>
          <w14:ligatures w14:val="none"/>
        </w:rPr>
        <w:tab/>
        <w:t>6</w:t>
      </w:r>
      <w:r w:rsidRPr="00CA7BC0">
        <w:rPr>
          <w:rFonts w:ascii="Arial" w:eastAsia="Times New Roman" w:hAnsi="Arial" w:cs="Arial"/>
          <w:color w:val="000000" w:themeColor="text1"/>
          <w:kern w:val="0"/>
          <w:lang w:eastAsia="en-GB"/>
          <w14:ligatures w14:val="none"/>
        </w:rPr>
        <w:br/>
      </w:r>
      <w:r>
        <w:rPr>
          <w:rFonts w:ascii="Arial" w:hAnsi="Arial" w:cs="Arial"/>
        </w:rPr>
        <w:tab/>
        <w:t>4</w:t>
      </w:r>
      <w:r w:rsidRPr="00CA7BC0">
        <w:rPr>
          <w:rFonts w:ascii="Arial" w:hAnsi="Arial" w:cs="Arial"/>
        </w:rPr>
        <w:t xml:space="preserve">.1 </w:t>
      </w:r>
      <w:r w:rsidRPr="009768A0">
        <w:rPr>
          <w:rFonts w:ascii="Arial" w:hAnsi="Arial" w:cs="Arial"/>
        </w:rPr>
        <w:t>Schein and the Three Levels of Organisational Culture</w:t>
      </w:r>
      <w:r w:rsidR="008312BD">
        <w:rPr>
          <w:rFonts w:ascii="Arial" w:hAnsi="Arial" w:cs="Arial"/>
        </w:rPr>
        <w:tab/>
      </w:r>
      <w:r w:rsidR="008312BD">
        <w:rPr>
          <w:rFonts w:ascii="Arial" w:hAnsi="Arial" w:cs="Arial"/>
        </w:rPr>
        <w:tab/>
        <w:t>6</w:t>
      </w:r>
      <w:r w:rsidRPr="00CA7BC0">
        <w:rPr>
          <w:rFonts w:ascii="Arial" w:eastAsia="Times New Roman" w:hAnsi="Arial" w:cs="Arial"/>
          <w:color w:val="000000" w:themeColor="text1"/>
          <w:kern w:val="0"/>
          <w:lang w:eastAsia="en-GB"/>
          <w14:ligatures w14:val="none"/>
        </w:rPr>
        <w:br/>
      </w:r>
      <w:r>
        <w:rPr>
          <w:rFonts w:ascii="Arial" w:hAnsi="Arial" w:cs="Arial"/>
        </w:rPr>
        <w:tab/>
        <w:t>4</w:t>
      </w:r>
      <w:r w:rsidRPr="00CA7BC0">
        <w:rPr>
          <w:rFonts w:ascii="Arial" w:hAnsi="Arial" w:cs="Arial"/>
        </w:rPr>
        <w:t xml:space="preserve">.2 </w:t>
      </w:r>
      <w:r w:rsidRPr="009768A0">
        <w:rPr>
          <w:rFonts w:ascii="Arial" w:hAnsi="Arial" w:cs="Arial"/>
        </w:rPr>
        <w:t>The Hofstede’s Cultural Dimension</w:t>
      </w:r>
      <w:r w:rsidR="0056789E">
        <w:rPr>
          <w:rFonts w:ascii="Arial" w:hAnsi="Arial" w:cs="Arial"/>
        </w:rPr>
        <w:tab/>
      </w:r>
      <w:r w:rsidR="0056789E">
        <w:rPr>
          <w:rFonts w:ascii="Arial" w:hAnsi="Arial" w:cs="Arial"/>
        </w:rPr>
        <w:tab/>
      </w:r>
      <w:r w:rsidR="0056789E">
        <w:rPr>
          <w:rFonts w:ascii="Arial" w:hAnsi="Arial" w:cs="Arial"/>
        </w:rPr>
        <w:tab/>
      </w:r>
      <w:r w:rsidR="0056789E">
        <w:rPr>
          <w:rFonts w:ascii="Arial" w:hAnsi="Arial" w:cs="Arial"/>
        </w:rPr>
        <w:tab/>
      </w:r>
      <w:r w:rsidR="0056789E">
        <w:rPr>
          <w:rFonts w:ascii="Arial" w:hAnsi="Arial" w:cs="Arial"/>
        </w:rPr>
        <w:tab/>
        <w:t>7</w:t>
      </w:r>
      <w:r w:rsidRPr="00CA7BC0">
        <w:rPr>
          <w:rFonts w:ascii="Arial" w:hAnsi="Arial" w:cs="Arial"/>
        </w:rPr>
        <w:br/>
      </w:r>
      <w:r>
        <w:rPr>
          <w:rFonts w:ascii="Arial" w:hAnsi="Arial" w:cs="Arial"/>
        </w:rPr>
        <w:tab/>
        <w:t>4</w:t>
      </w:r>
      <w:r w:rsidRPr="00CA7BC0">
        <w:rPr>
          <w:rFonts w:ascii="Arial" w:hAnsi="Arial" w:cs="Arial"/>
        </w:rPr>
        <w:t>.3 Johnson and Scholes developed the Cultural Web</w:t>
      </w:r>
      <w:r w:rsidR="0056789E">
        <w:rPr>
          <w:rFonts w:ascii="Arial" w:hAnsi="Arial" w:cs="Arial"/>
        </w:rPr>
        <w:tab/>
      </w:r>
      <w:r w:rsidR="0056789E">
        <w:rPr>
          <w:rFonts w:ascii="Arial" w:hAnsi="Arial" w:cs="Arial"/>
        </w:rPr>
        <w:tab/>
      </w:r>
      <w:r w:rsidR="0056789E">
        <w:rPr>
          <w:rFonts w:ascii="Arial" w:hAnsi="Arial" w:cs="Arial"/>
        </w:rPr>
        <w:tab/>
      </w:r>
      <w:r w:rsidR="00053C8A">
        <w:rPr>
          <w:rFonts w:ascii="Arial" w:hAnsi="Arial" w:cs="Arial"/>
        </w:rPr>
        <w:t>8</w:t>
      </w:r>
      <w:r w:rsidRPr="00CA7BC0">
        <w:rPr>
          <w:rFonts w:ascii="Arial" w:hAnsi="Arial" w:cs="Arial"/>
          <w:color w:val="000000" w:themeColor="text1"/>
        </w:rPr>
        <w:br/>
      </w:r>
      <w:r w:rsidRPr="00CA7BC0">
        <w:rPr>
          <w:rFonts w:ascii="Arial" w:eastAsia="Times New Roman" w:hAnsi="Arial" w:cs="Arial"/>
          <w:color w:val="000000" w:themeColor="text1"/>
          <w:kern w:val="0"/>
          <w:lang w:eastAsia="en-GB"/>
          <w14:ligatures w14:val="none"/>
        </w:rPr>
        <w:t>5. Culture and the External Environment</w:t>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t>9</w:t>
      </w:r>
      <w:r w:rsidRPr="00CA7BC0">
        <w:rPr>
          <w:rFonts w:ascii="Arial" w:eastAsia="Times New Roman" w:hAnsi="Arial" w:cs="Arial"/>
          <w:color w:val="000000" w:themeColor="text1"/>
          <w:kern w:val="0"/>
          <w:lang w:eastAsia="en-GB"/>
          <w14:ligatures w14:val="none"/>
        </w:rPr>
        <w:br/>
        <w:t>6. Culture as an Enabler and/or Barrier (Critical Evaluation)</w:t>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t>11</w:t>
      </w:r>
      <w:r w:rsidRPr="00CA7BC0">
        <w:rPr>
          <w:rFonts w:ascii="Arial" w:hAnsi="Arial" w:cs="Arial"/>
          <w:color w:val="000000" w:themeColor="text1"/>
        </w:rPr>
        <w:br/>
      </w:r>
      <w:r w:rsidRPr="00CA7BC0">
        <w:rPr>
          <w:rFonts w:ascii="Arial" w:eastAsia="Times New Roman" w:hAnsi="Arial" w:cs="Arial"/>
          <w:color w:val="000000" w:themeColor="text1"/>
          <w:kern w:val="0"/>
          <w:lang w:eastAsia="en-GB"/>
          <w14:ligatures w14:val="none"/>
        </w:rPr>
        <w:t>7. Impact of Culture on Organisational Performance</w:t>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t>12</w:t>
      </w:r>
      <w:r w:rsidRPr="00CA7BC0">
        <w:rPr>
          <w:rFonts w:ascii="Arial" w:eastAsia="Times New Roman" w:hAnsi="Arial" w:cs="Arial"/>
          <w:color w:val="000000" w:themeColor="text1"/>
          <w:kern w:val="0"/>
          <w:lang w:eastAsia="en-GB"/>
          <w14:ligatures w14:val="none"/>
        </w:rPr>
        <w:br/>
      </w:r>
      <w:r w:rsidR="00223E39">
        <w:rPr>
          <w:rFonts w:ascii="Arial" w:eastAsia="Times New Roman" w:hAnsi="Arial" w:cs="Arial"/>
          <w:color w:val="000000" w:themeColor="text1"/>
          <w:kern w:val="0"/>
          <w:lang w:eastAsia="en-GB"/>
          <w14:ligatures w14:val="none"/>
        </w:rPr>
        <w:tab/>
        <w:t>7</w:t>
      </w:r>
      <w:r w:rsidRPr="00CA7BC0">
        <w:rPr>
          <w:rFonts w:ascii="Arial" w:eastAsia="Times New Roman" w:hAnsi="Arial" w:cs="Arial"/>
          <w:color w:val="000000" w:themeColor="text1"/>
          <w:kern w:val="0"/>
          <w:lang w:eastAsia="en-GB"/>
          <w14:ligatures w14:val="none"/>
        </w:rPr>
        <w:t>.1 Recommendations</w:t>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r>
      <w:r w:rsidR="0056789E">
        <w:rPr>
          <w:rFonts w:ascii="Arial" w:eastAsia="Times New Roman" w:hAnsi="Arial" w:cs="Arial"/>
          <w:color w:val="000000" w:themeColor="text1"/>
          <w:kern w:val="0"/>
          <w:lang w:eastAsia="en-GB"/>
          <w14:ligatures w14:val="none"/>
        </w:rPr>
        <w:tab/>
        <w:t>13</w:t>
      </w:r>
      <w:r w:rsidRPr="00CA7BC0">
        <w:rPr>
          <w:rFonts w:ascii="Arial" w:eastAsia="Times New Roman" w:hAnsi="Arial" w:cs="Arial"/>
          <w:color w:val="000000" w:themeColor="text1"/>
          <w:kern w:val="0"/>
          <w:lang w:eastAsia="en-GB"/>
          <w14:ligatures w14:val="none"/>
        </w:rPr>
        <w:br/>
        <w:t>8. Conclusion</w:t>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t>14</w:t>
      </w:r>
      <w:r w:rsidRPr="00CA7BC0">
        <w:rPr>
          <w:rFonts w:ascii="Arial" w:eastAsia="Times New Roman" w:hAnsi="Arial" w:cs="Arial"/>
          <w:color w:val="000000" w:themeColor="text1"/>
          <w:kern w:val="0"/>
          <w:lang w:eastAsia="en-GB"/>
          <w14:ligatures w14:val="none"/>
        </w:rPr>
        <w:br/>
        <w:t>9. References</w:t>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r>
      <w:r w:rsidR="00656E99">
        <w:rPr>
          <w:rFonts w:ascii="Arial" w:eastAsia="Times New Roman" w:hAnsi="Arial" w:cs="Arial"/>
          <w:color w:val="000000" w:themeColor="text1"/>
          <w:kern w:val="0"/>
          <w:lang w:eastAsia="en-GB"/>
          <w14:ligatures w14:val="none"/>
        </w:rPr>
        <w:tab/>
        <w:t>15</w:t>
      </w:r>
    </w:p>
    <w:p w14:paraId="57805E33" w14:textId="77777777" w:rsidR="00CA7BC0" w:rsidRPr="006C040A" w:rsidRDefault="00CA7BC0" w:rsidP="00A5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p>
    <w:p w14:paraId="3E1079CF" w14:textId="77777777" w:rsidR="00CA7BC0" w:rsidRDefault="00CA7BC0" w:rsidP="00A526DF">
      <w:pPr>
        <w:spacing w:line="360" w:lineRule="auto"/>
        <w:rPr>
          <w:rStyle w:val="Strong"/>
          <w:rFonts w:ascii="Arial" w:hAnsi="Arial" w:cs="Arial"/>
          <w:b w:val="0"/>
          <w:bCs w:val="0"/>
          <w:color w:val="1D2125"/>
          <w:shd w:val="clear" w:color="auto" w:fill="FFFFFF"/>
        </w:rPr>
      </w:pPr>
      <w:r>
        <w:rPr>
          <w:rStyle w:val="Strong"/>
          <w:rFonts w:ascii="Arial" w:hAnsi="Arial" w:cs="Arial"/>
          <w:b w:val="0"/>
          <w:bCs w:val="0"/>
          <w:color w:val="1D2125"/>
          <w:shd w:val="clear" w:color="auto" w:fill="FFFFFF"/>
        </w:rPr>
        <w:br w:type="page"/>
      </w:r>
    </w:p>
    <w:p w14:paraId="68B5E262" w14:textId="77777777" w:rsidR="00053C8A" w:rsidRDefault="00CA7BC0" w:rsidP="00053C8A">
      <w:pPr>
        <w:pStyle w:val="ListParagraph"/>
        <w:spacing w:line="360" w:lineRule="auto"/>
        <w:ind w:left="0"/>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sz w:val="32"/>
          <w:szCs w:val="32"/>
          <w:lang w:eastAsia="en-GB"/>
          <w14:ligatures w14:val="none"/>
        </w:rPr>
        <w:lastRenderedPageBreak/>
        <w:t>1. Introduction</w:t>
      </w:r>
      <w:r w:rsidR="00EE698D" w:rsidRPr="00053C8A">
        <w:rPr>
          <w:rFonts w:ascii="Arial" w:eastAsia="Times New Roman" w:hAnsi="Arial" w:cs="Arial"/>
          <w:color w:val="000000" w:themeColor="text1"/>
          <w:kern w:val="0"/>
          <w:lang w:eastAsia="en-GB"/>
          <w14:ligatures w14:val="none"/>
        </w:rPr>
        <w:br/>
      </w:r>
      <w:r w:rsidR="00EE698D" w:rsidRPr="00053C8A">
        <w:rPr>
          <w:rFonts w:ascii="Arial" w:eastAsia="Times New Roman" w:hAnsi="Arial" w:cs="Arial"/>
          <w:color w:val="000000" w:themeColor="text1"/>
          <w:kern w:val="0"/>
          <w:lang w:eastAsia="en-GB"/>
          <w14:ligatures w14:val="none"/>
        </w:rPr>
        <w:br/>
      </w:r>
      <w:r w:rsidR="00EE698D" w:rsidRPr="00053C8A">
        <w:rPr>
          <w:rFonts w:ascii="Arial" w:hAnsi="Arial" w:cs="Arial"/>
        </w:rPr>
        <w:t>Organisational culture shapes how people behave at work, how decisions are made, and how organisations deliver results. In large organisations, culture often influences not only everyday routines but also wider priorities such as customer experience, efficiency, and how change is managed over time. Because culture operates through shared expectations and “the way things are done”, it can strengthen performance by creating consistency, but it can also create barriers when routines become rigid or when different groups develop conflicting ways of working.</w:t>
      </w:r>
      <w:r w:rsidR="00EE698D" w:rsidRPr="00053C8A">
        <w:rPr>
          <w:rFonts w:ascii="Arial" w:hAnsi="Arial" w:cs="Arial"/>
        </w:rPr>
        <w:br/>
      </w:r>
      <w:r w:rsidR="00EE698D" w:rsidRPr="00053C8A">
        <w:rPr>
          <w:rFonts w:ascii="Arial" w:hAnsi="Arial" w:cs="Arial"/>
        </w:rPr>
        <w:br/>
        <w:t>This report analyses the organisational culture of Tesco and evaluates how that culture influences organisational structure and decision-making. Tesco was selected because it is a widely recognised retail organisation with a strong customer-facing presence, and it provides clear examples of culture in practice through store formats, operational routines, customer service expectations, and brand identity. The report applies three cultural frameworks to identify Tesco’s culture and then links the findings to organisational structure, the external environment, and performance outcomes.</w:t>
      </w:r>
      <w:r w:rsidR="00EE698D" w:rsidRPr="00053C8A">
        <w:rPr>
          <w:rFonts w:ascii="Arial" w:hAnsi="Arial" w:cs="Arial"/>
        </w:rPr>
        <w:br/>
      </w:r>
      <w:r w:rsidR="00EE698D" w:rsidRPr="00053C8A">
        <w:rPr>
          <w:rFonts w:ascii="Arial" w:hAnsi="Arial" w:cs="Arial"/>
        </w:rPr>
        <w:br/>
        <w:t>The report is structured in three main parts. First, it outlines Tesco’s organisational structure and explains how culture connects to decision-making. Second, it identifies Tesco’s culture using three established models and evaluates how the external environment shapes cultural priorities and routines. Finally, it critically assesses culture as an enabler and barrier, discusses the impact on performance, and provides recommendations to support sustainable results while preserving Tesco’s strengths in reliability, convenience, and value.</w:t>
      </w:r>
      <w:r w:rsidR="00D33AC0" w:rsidRPr="00053C8A">
        <w:rPr>
          <w:rFonts w:ascii="Arial" w:eastAsia="Times New Roman" w:hAnsi="Arial" w:cs="Arial"/>
          <w:color w:val="000000" w:themeColor="text1"/>
          <w:kern w:val="0"/>
          <w:lang w:eastAsia="en-GB"/>
          <w14:ligatures w14:val="none"/>
        </w:rPr>
        <w:br/>
      </w:r>
      <w:r w:rsidR="00D33AC0" w:rsidRPr="00053C8A">
        <w:rPr>
          <w:rFonts w:ascii="Arial" w:eastAsia="Times New Roman" w:hAnsi="Arial" w:cs="Arial"/>
          <w:color w:val="000000" w:themeColor="text1"/>
          <w:kern w:val="0"/>
          <w:lang w:eastAsia="en-GB"/>
          <w14:ligatures w14:val="none"/>
        </w:rPr>
        <w:br/>
      </w:r>
      <w:r w:rsidR="00D33AC0" w:rsidRPr="00053C8A">
        <w:rPr>
          <w:rFonts w:ascii="Arial" w:eastAsia="Times New Roman" w:hAnsi="Arial" w:cs="Arial"/>
          <w:color w:val="000000" w:themeColor="text1"/>
          <w:kern w:val="0"/>
          <w:lang w:eastAsia="en-GB"/>
          <w14:ligatures w14:val="none"/>
        </w:rPr>
        <w:br/>
      </w:r>
      <w:r w:rsidR="00E9380D" w:rsidRPr="00053C8A">
        <w:rPr>
          <w:rFonts w:ascii="Arial" w:eastAsia="Times New Roman" w:hAnsi="Arial" w:cs="Arial"/>
          <w:color w:val="000000" w:themeColor="text1"/>
          <w:kern w:val="0"/>
          <w:sz w:val="32"/>
          <w:szCs w:val="32"/>
          <w:lang w:eastAsia="en-GB"/>
          <w14:ligatures w14:val="none"/>
        </w:rPr>
        <w:br/>
      </w:r>
      <w:r w:rsidR="00E9380D" w:rsidRPr="00053C8A">
        <w:rPr>
          <w:rFonts w:ascii="Arial" w:eastAsia="Times New Roman" w:hAnsi="Arial" w:cs="Arial"/>
          <w:color w:val="000000" w:themeColor="text1"/>
          <w:kern w:val="0"/>
          <w:sz w:val="32"/>
          <w:szCs w:val="32"/>
          <w:lang w:eastAsia="en-GB"/>
          <w14:ligatures w14:val="none"/>
        </w:rPr>
        <w:br/>
      </w:r>
      <w:r w:rsidR="00E9380D" w:rsidRPr="00053C8A">
        <w:rPr>
          <w:rFonts w:ascii="Arial" w:eastAsia="Times New Roman" w:hAnsi="Arial" w:cs="Arial"/>
          <w:color w:val="000000" w:themeColor="text1"/>
          <w:kern w:val="0"/>
          <w:sz w:val="32"/>
          <w:szCs w:val="32"/>
          <w:lang w:eastAsia="en-GB"/>
          <w14:ligatures w14:val="none"/>
        </w:rPr>
        <w:br/>
      </w:r>
      <w:r w:rsidR="00E9380D" w:rsidRPr="00053C8A">
        <w:rPr>
          <w:rFonts w:ascii="Arial" w:eastAsia="Times New Roman" w:hAnsi="Arial" w:cs="Arial"/>
          <w:color w:val="000000" w:themeColor="text1"/>
          <w:kern w:val="0"/>
          <w:sz w:val="32"/>
          <w:szCs w:val="32"/>
          <w:lang w:eastAsia="en-GB"/>
          <w14:ligatures w14:val="none"/>
        </w:rPr>
        <w:br/>
      </w:r>
      <w:r w:rsidRPr="00053C8A">
        <w:rPr>
          <w:rFonts w:ascii="Arial" w:eastAsia="Times New Roman" w:hAnsi="Arial" w:cs="Arial"/>
          <w:color w:val="000000" w:themeColor="text1"/>
          <w:kern w:val="0"/>
          <w:sz w:val="32"/>
          <w:szCs w:val="32"/>
          <w:lang w:eastAsia="en-GB"/>
          <w14:ligatures w14:val="none"/>
        </w:rPr>
        <w:lastRenderedPageBreak/>
        <w:t>2. Company Overview - Tesco</w:t>
      </w:r>
      <w:r w:rsidRPr="00053C8A">
        <w:rPr>
          <w:rFonts w:ascii="Arial" w:eastAsia="Times New Roman" w:hAnsi="Arial" w:cs="Arial"/>
          <w:color w:val="000000" w:themeColor="text1"/>
          <w:kern w:val="0"/>
          <w:lang w:eastAsia="en-GB"/>
          <w14:ligatures w14:val="none"/>
        </w:rPr>
        <w:br/>
      </w:r>
      <w:r w:rsidR="00F05498" w:rsidRPr="00053C8A">
        <w:rPr>
          <w:rFonts w:ascii="Arial" w:eastAsia="Times New Roman" w:hAnsi="Arial" w:cs="Arial"/>
          <w:color w:val="000000" w:themeColor="text1"/>
          <w:kern w:val="0"/>
          <w:lang w:eastAsia="en-GB"/>
          <w14:ligatures w14:val="none"/>
        </w:rPr>
        <w:br/>
      </w:r>
      <w:r w:rsidR="00F05498" w:rsidRPr="00053C8A">
        <w:rPr>
          <w:rFonts w:ascii="Arial" w:hAnsi="Arial" w:cs="Arial"/>
        </w:rPr>
        <w:t>Tesco is one of the UK’s best-known grocery and general merchandise retailers, operating a large network of stores and serving customers across a wide range of shopping needs. The organisation provides multiple store formats that support different customer journeys, including larger stores designed for bigger shopping trips and smaller convenience stores aimed at quick, essential purchases. Tesco is also widely associated with extended opening hours in many locations, which reinforces a strong convenience proposition for customers.</w:t>
      </w:r>
      <w:r w:rsidR="00D33AC0" w:rsidRPr="00053C8A">
        <w:rPr>
          <w:rFonts w:ascii="Arial" w:hAnsi="Arial" w:cs="Arial"/>
        </w:rPr>
        <w:br/>
      </w:r>
      <w:r w:rsidR="00F05498" w:rsidRPr="00053C8A">
        <w:rPr>
          <w:rFonts w:ascii="Arial" w:hAnsi="Arial" w:cs="Arial"/>
        </w:rPr>
        <w:br/>
        <w:t>In addition to groceries, Tesco stores often include a broad product range that can cover household items and seasonal goods, supporting a “one-stop” shopping experience. Tesco also offers both traditional staffed checkouts and self-checkout systems, which supports speed and reduces waiting times. Another visible feature of Tesco’s offer is its loyalty pricing approach and the presence of Tesco own-brand products placed alongside well-known brands, positioning Tesco as a retailer focused on value while maintaining customer trust in product quality.</w:t>
      </w:r>
      <w:r w:rsidR="00F05498" w:rsidRPr="00053C8A">
        <w:rPr>
          <w:rFonts w:ascii="Arial" w:hAnsi="Arial" w:cs="Arial"/>
        </w:rPr>
        <w:br/>
      </w:r>
      <w:r w:rsidR="00F05498" w:rsidRPr="00053C8A">
        <w:rPr>
          <w:rFonts w:ascii="Arial" w:hAnsi="Arial" w:cs="Arial"/>
        </w:rPr>
        <w:br/>
        <w:t>Overall, Tesco’s scale, store variety, and operational routines provide a strong foundation for analysing culture in practice, particularly through customer-facing systems, consistent service expectations, and everyday behaviours that support reliability.</w:t>
      </w:r>
      <w:r w:rsidR="00D33AC0" w:rsidRPr="00053C8A">
        <w:rPr>
          <w:rFonts w:ascii="Arial" w:hAnsi="Arial" w:cs="Arial"/>
        </w:rPr>
        <w:br/>
      </w:r>
      <w:r w:rsidR="00D33AC0" w:rsidRPr="00053C8A">
        <w:rPr>
          <w:rFonts w:ascii="Arial" w:hAnsi="Arial" w:cs="Arial"/>
        </w:rPr>
        <w:br/>
      </w:r>
      <w:r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sz w:val="32"/>
          <w:szCs w:val="32"/>
          <w:lang w:eastAsia="en-GB"/>
          <w14:ligatures w14:val="none"/>
        </w:rPr>
        <w:t>3. Influence of Culture on Structure and Decision-Making</w:t>
      </w:r>
      <w:r w:rsidR="00D33AC0" w:rsidRPr="00053C8A">
        <w:rPr>
          <w:rFonts w:ascii="Arial" w:eastAsia="Times New Roman" w:hAnsi="Arial" w:cs="Arial"/>
          <w:color w:val="000000" w:themeColor="text1"/>
          <w:kern w:val="0"/>
          <w:lang w:eastAsia="en-GB"/>
          <w14:ligatures w14:val="none"/>
        </w:rPr>
        <w:br/>
      </w:r>
      <w:r w:rsidR="0059309C" w:rsidRPr="00053C8A">
        <w:rPr>
          <w:rFonts w:ascii="Arial" w:eastAsia="Times New Roman" w:hAnsi="Arial" w:cs="Arial"/>
          <w:color w:val="000000" w:themeColor="text1"/>
          <w:kern w:val="0"/>
          <w:lang w:eastAsia="en-GB"/>
          <w14:ligatures w14:val="none"/>
        </w:rPr>
        <w:br/>
        <w:t xml:space="preserve">An organisational structure can be understood as a system that outlines how activities are directed to achieve organisational goals, including rules, roles, and responsibilities. In large organisations, structure provides a framework for management and the effective performance of key activities, helping managers coordinate work, allocate resources, and ensure accountability. Organisations need structure for several practical reasons, including monitoring organisational activities, supporting efficient performance and resource utilisation, clarifying accountability for </w:t>
      </w:r>
      <w:r w:rsidR="0059309C" w:rsidRPr="00053C8A">
        <w:rPr>
          <w:rFonts w:ascii="Arial" w:eastAsia="Times New Roman" w:hAnsi="Arial" w:cs="Arial"/>
          <w:color w:val="000000" w:themeColor="text1"/>
          <w:kern w:val="0"/>
          <w:lang w:eastAsia="en-GB"/>
          <w14:ligatures w14:val="none"/>
        </w:rPr>
        <w:lastRenderedPageBreak/>
        <w:t>groups and individuals, coordinating different parts of the organisation, enabling flexibility to respond to changing environmental influences, and supporting the social satisfaction of members working in the organisation (Mullins and Christy, 2016). This is particularly relevant for a large retailer such as Tesco, where consistent service delivery across many locations is essential to maintaining customer trust.</w:t>
      </w:r>
      <w:r w:rsidR="00D33AC0" w:rsidRPr="00053C8A">
        <w:rPr>
          <w:rFonts w:ascii="Arial" w:hAnsi="Arial" w:cs="Arial"/>
        </w:rPr>
        <w:br/>
      </w:r>
      <w:r w:rsidR="00D33AC0" w:rsidRPr="00053C8A">
        <w:rPr>
          <w:rFonts w:ascii="Arial" w:hAnsi="Arial" w:cs="Arial"/>
        </w:rPr>
        <w:br/>
      </w:r>
      <w:r w:rsidR="0059309C" w:rsidRPr="00053C8A">
        <w:rPr>
          <w:rFonts w:ascii="Arial" w:eastAsia="Times New Roman" w:hAnsi="Arial" w:cs="Arial"/>
          <w:color w:val="000000" w:themeColor="text1"/>
          <w:kern w:val="0"/>
          <w:lang w:eastAsia="en-GB"/>
          <w14:ligatures w14:val="none"/>
        </w:rPr>
        <w:t xml:space="preserve">Structures can be </w:t>
      </w:r>
      <w:proofErr w:type="gramStart"/>
      <w:r w:rsidR="0059309C" w:rsidRPr="00053C8A">
        <w:rPr>
          <w:rFonts w:ascii="Arial" w:eastAsia="Times New Roman" w:hAnsi="Arial" w:cs="Arial"/>
          <w:color w:val="000000" w:themeColor="text1"/>
          <w:kern w:val="0"/>
          <w:lang w:eastAsia="en-GB"/>
          <w14:ligatures w14:val="none"/>
        </w:rPr>
        <w:t>distinguishes</w:t>
      </w:r>
      <w:proofErr w:type="gramEnd"/>
      <w:r w:rsidR="0059309C" w:rsidRPr="00053C8A">
        <w:rPr>
          <w:rFonts w:ascii="Arial" w:eastAsia="Times New Roman" w:hAnsi="Arial" w:cs="Arial"/>
          <w:color w:val="000000" w:themeColor="text1"/>
          <w:kern w:val="0"/>
          <w:lang w:eastAsia="en-GB"/>
          <w14:ligatures w14:val="none"/>
        </w:rPr>
        <w:t xml:space="preserve"> between traditional/mechanistic and organic. Mechanistic structures are described as rigid and tightly controlled, typically involving high specialisation, rigid departmentalisation, clear chains of command, narrow spans of control, centralisation, and high formalisation. Organic structures, by contrast, are described as highly adaptive and flexible, involving cross-functional and cross-hierarchical teams, freer information flow, wider spans of control, decentralisation, and low formalisation. This distinction matters because structure shapes how decisions are made: centralised organisations concentrate decision-making at a single point, while decentralised organisations push decision-making to managers closest to the </w:t>
      </w:r>
      <w:proofErr w:type="gramStart"/>
      <w:r w:rsidR="0059309C" w:rsidRPr="00053C8A">
        <w:rPr>
          <w:rFonts w:ascii="Arial" w:eastAsia="Times New Roman" w:hAnsi="Arial" w:cs="Arial"/>
          <w:color w:val="000000" w:themeColor="text1"/>
          <w:kern w:val="0"/>
          <w:lang w:eastAsia="en-GB"/>
          <w14:ligatures w14:val="none"/>
        </w:rPr>
        <w:t>action(</w:t>
      </w:r>
      <w:proofErr w:type="gramEnd"/>
      <w:r w:rsidR="0059309C" w:rsidRPr="00053C8A">
        <w:rPr>
          <w:rFonts w:ascii="Arial" w:eastAsia="Times New Roman" w:hAnsi="Arial" w:cs="Arial"/>
          <w:color w:val="000000" w:themeColor="text1"/>
          <w:kern w:val="0"/>
          <w:lang w:eastAsia="en-GB"/>
          <w14:ligatures w14:val="none"/>
        </w:rPr>
        <w:t>Mullins and Christy, 2016).</w:t>
      </w:r>
      <w:r w:rsidR="00D33AC0" w:rsidRPr="00053C8A">
        <w:rPr>
          <w:rFonts w:ascii="Arial" w:hAnsi="Arial" w:cs="Arial"/>
        </w:rPr>
        <w:br/>
      </w:r>
      <w:r w:rsidR="00D33AC0" w:rsidRPr="00053C8A">
        <w:rPr>
          <w:rFonts w:ascii="Arial" w:hAnsi="Arial" w:cs="Arial"/>
        </w:rPr>
        <w:br/>
      </w:r>
      <w:r w:rsidR="0059309C" w:rsidRPr="00053C8A">
        <w:rPr>
          <w:rFonts w:ascii="Arial" w:eastAsia="Times New Roman" w:hAnsi="Arial" w:cs="Arial"/>
          <w:color w:val="000000" w:themeColor="text1"/>
          <w:kern w:val="0"/>
          <w:lang w:eastAsia="en-GB"/>
          <w14:ligatures w14:val="none"/>
        </w:rPr>
        <w:t xml:space="preserve">Tesco’s culture, as identified in Section 4, strongly emphasises convenience, availability, speed, and value for money. These cultural priorities help explain why store-level operations are likely to align with a more mechanistic approach. To deliver reliable customer experiences, Tesco requires predictable routines and standardised processes that support consistent shelf availability, efficient checkout flow, and clear service expectations. In this context, decision-making at store level is often focused on operational execution, ensuring that daily routines are </w:t>
      </w:r>
      <w:proofErr w:type="gramStart"/>
      <w:r w:rsidR="0059309C" w:rsidRPr="00053C8A">
        <w:rPr>
          <w:rFonts w:ascii="Arial" w:eastAsia="Times New Roman" w:hAnsi="Arial" w:cs="Arial"/>
          <w:color w:val="000000" w:themeColor="text1"/>
          <w:kern w:val="0"/>
          <w:lang w:eastAsia="en-GB"/>
          <w14:ligatures w14:val="none"/>
        </w:rPr>
        <w:t>completed</w:t>
      </w:r>
      <w:proofErr w:type="gramEnd"/>
      <w:r w:rsidR="0059309C" w:rsidRPr="00053C8A">
        <w:rPr>
          <w:rFonts w:ascii="Arial" w:eastAsia="Times New Roman" w:hAnsi="Arial" w:cs="Arial"/>
          <w:color w:val="000000" w:themeColor="text1"/>
          <w:kern w:val="0"/>
          <w:lang w:eastAsia="en-GB"/>
          <w14:ligatures w14:val="none"/>
        </w:rPr>
        <w:t xml:space="preserve"> and service standards are met, rather than continuously redesigning how work is done. At the same time, Tesco still needs adaptability in areas that face rapid change, such as technology-enabled services and process improvement. That organisational structure and culture intersect to achieve organisational objectives and the managers can encourage new ideas through leadership based on openness, respect, and trust (Alvesson, 2013). This suggests that Tesco may combine stable, standardised operational structures with more flexible approaches in functions where innovation and responsiveness are critical. Overall, effective structure supports performance, while poor structure can make good performance impossible regardless of individual managerial capability (Mullins and Christy, 2016).</w:t>
      </w:r>
      <w:r w:rsidR="00E9380D"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sz w:val="32"/>
          <w:szCs w:val="32"/>
          <w:lang w:eastAsia="en-GB"/>
          <w14:ligatures w14:val="none"/>
        </w:rPr>
        <w:lastRenderedPageBreak/>
        <w:t>4. Identifying Tesco’s Culture using Frameworks</w:t>
      </w:r>
      <w:r w:rsidR="00D33AC0" w:rsidRPr="00053C8A">
        <w:rPr>
          <w:rFonts w:ascii="Arial" w:eastAsia="Times New Roman" w:hAnsi="Arial" w:cs="Arial"/>
          <w:color w:val="000000" w:themeColor="text1"/>
          <w:kern w:val="0"/>
          <w:lang w:eastAsia="en-GB"/>
          <w14:ligatures w14:val="none"/>
        </w:rPr>
        <w:br/>
      </w:r>
      <w:r w:rsidR="00D33AC0" w:rsidRPr="00053C8A">
        <w:rPr>
          <w:rFonts w:ascii="Arial" w:eastAsia="Times New Roman" w:hAnsi="Arial" w:cs="Arial"/>
          <w:color w:val="000000" w:themeColor="text1"/>
          <w:kern w:val="0"/>
          <w:lang w:eastAsia="en-GB"/>
          <w14:ligatures w14:val="none"/>
        </w:rPr>
        <w:br/>
      </w:r>
      <w:r w:rsidRPr="00053C8A">
        <w:rPr>
          <w:rFonts w:ascii="Arial" w:hAnsi="Arial" w:cs="Arial"/>
          <w:sz w:val="28"/>
          <w:szCs w:val="28"/>
        </w:rPr>
        <w:t>4.1 Schein and the Three Levels of Organisational Culture</w:t>
      </w:r>
      <w:r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lang w:eastAsia="en-GB"/>
          <w14:ligatures w14:val="none"/>
        </w:rPr>
        <w:br/>
      </w:r>
      <w:r w:rsidRPr="00053C8A">
        <w:rPr>
          <w:rFonts w:ascii="Arial" w:hAnsi="Arial" w:cs="Arial"/>
          <w:color w:val="000000" w:themeColor="text1"/>
        </w:rPr>
        <w:t>Schein argues that organisational culture is one of the most difficult elements of an organisation to change, and he explains culture through three levels: artefacts, espoused values, and basic underlying assumptions (Schein, 1990).</w:t>
      </w:r>
      <w:r w:rsidRPr="00053C8A">
        <w:rPr>
          <w:rFonts w:ascii="Arial" w:hAnsi="Arial" w:cs="Arial"/>
          <w:color w:val="000000" w:themeColor="text1"/>
        </w:rPr>
        <w:br/>
      </w:r>
      <w:r w:rsidR="00CF768B" w:rsidRPr="00053C8A">
        <w:rPr>
          <w:rFonts w:ascii="Arial" w:hAnsi="Arial" w:cs="Arial"/>
          <w:color w:val="000000" w:themeColor="text1"/>
        </w:rPr>
        <w:br/>
      </w:r>
      <w:r w:rsidRPr="00053C8A">
        <w:rPr>
          <w:rFonts w:ascii="Arial" w:eastAsia="Times New Roman" w:hAnsi="Arial" w:cs="Arial"/>
          <w:b/>
          <w:bCs/>
          <w:color w:val="000000" w:themeColor="text1"/>
          <w:kern w:val="0"/>
          <w:lang w:eastAsia="en-GB"/>
          <w14:ligatures w14:val="none"/>
        </w:rPr>
        <w:t>Level 1. Artefacts</w:t>
      </w:r>
    </w:p>
    <w:p w14:paraId="43045258" w14:textId="52427BC5"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Clubcard / loyalty discounts</w:t>
      </w:r>
    </w:p>
    <w:p w14:paraId="259D7965" w14:textId="40D332AF"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Many Tesco own-brand products next to big brands</w:t>
      </w:r>
    </w:p>
    <w:p w14:paraId="6F5D4A64" w14:textId="77777777"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Strong visual identity (bags, signage, façade)</w:t>
      </w:r>
    </w:p>
    <w:p w14:paraId="6393892B" w14:textId="77777777"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Staffed checkouts + self-checkout (queues are rare)</w:t>
      </w:r>
    </w:p>
    <w:p w14:paraId="2CF94DCF" w14:textId="77777777"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Different store formats (large Extra + small convenience + 24h)</w:t>
      </w:r>
    </w:p>
    <w:p w14:paraId="64FA832F" w14:textId="77777777"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Shelves consistently full</w:t>
      </w:r>
    </w:p>
    <w:p w14:paraId="636A0DDC" w14:textId="5C50B10D" w:rsidR="00053C8A" w:rsidRPr="00053C8A" w:rsidRDefault="00053C8A" w:rsidP="00053C8A">
      <w:pPr>
        <w:pStyle w:val="ListParagraph"/>
        <w:numPr>
          <w:ilvl w:val="0"/>
          <w:numId w:val="5"/>
        </w:numPr>
        <w:spacing w:line="360" w:lineRule="auto"/>
        <w:ind w:left="567" w:hanging="284"/>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Helpful, professional staff service</w:t>
      </w:r>
      <w:r w:rsidRPr="00053C8A">
        <w:rPr>
          <w:rFonts w:ascii="Arial" w:eastAsia="Times New Roman" w:hAnsi="Arial" w:cs="Arial"/>
          <w:color w:val="000000" w:themeColor="text1"/>
          <w:kern w:val="0"/>
          <w:lang w:eastAsia="en-GB"/>
          <w14:ligatures w14:val="none"/>
        </w:rPr>
        <w:br/>
      </w:r>
    </w:p>
    <w:p w14:paraId="11CD19E9" w14:textId="77777777" w:rsidR="00053C8A" w:rsidRDefault="00CA7BC0" w:rsidP="00053C8A">
      <w:pPr>
        <w:pStyle w:val="ListParagraph"/>
        <w:spacing w:line="360" w:lineRule="auto"/>
        <w:ind w:left="0"/>
        <w:rPr>
          <w:rFonts w:ascii="Arial" w:eastAsia="Times New Roman" w:hAnsi="Arial" w:cs="Arial"/>
          <w:b/>
          <w:bCs/>
          <w:color w:val="000000" w:themeColor="text1"/>
          <w:kern w:val="0"/>
          <w:lang w:eastAsia="en-GB"/>
          <w14:ligatures w14:val="none"/>
        </w:rPr>
      </w:pPr>
      <w:r w:rsidRPr="00053C8A">
        <w:rPr>
          <w:rFonts w:ascii="Arial" w:eastAsia="Times New Roman" w:hAnsi="Arial" w:cs="Arial"/>
          <w:b/>
          <w:bCs/>
          <w:color w:val="000000" w:themeColor="text1"/>
          <w:kern w:val="0"/>
          <w:lang w:eastAsia="en-GB"/>
          <w14:ligatures w14:val="none"/>
        </w:rPr>
        <w:t xml:space="preserve">Level 2. Espoused </w:t>
      </w:r>
      <w:r w:rsidR="00926351" w:rsidRPr="00053C8A">
        <w:rPr>
          <w:rFonts w:ascii="Arial" w:eastAsia="Times New Roman" w:hAnsi="Arial" w:cs="Arial"/>
          <w:b/>
          <w:bCs/>
          <w:color w:val="000000" w:themeColor="text1"/>
          <w:kern w:val="0"/>
          <w:lang w:eastAsia="en-GB"/>
          <w14:ligatures w14:val="none"/>
        </w:rPr>
        <w:t>V</w:t>
      </w:r>
      <w:r w:rsidRPr="00053C8A">
        <w:rPr>
          <w:rFonts w:ascii="Arial" w:eastAsia="Times New Roman" w:hAnsi="Arial" w:cs="Arial"/>
          <w:b/>
          <w:bCs/>
          <w:color w:val="000000" w:themeColor="text1"/>
          <w:kern w:val="0"/>
          <w:lang w:eastAsia="en-GB"/>
          <w14:ligatures w14:val="none"/>
        </w:rPr>
        <w:t>alues</w:t>
      </w:r>
    </w:p>
    <w:p w14:paraId="1612024C" w14:textId="07F4D81F" w:rsidR="00053C8A" w:rsidRPr="00053C8A" w:rsidRDefault="00053C8A" w:rsidP="00053C8A">
      <w:pPr>
        <w:pStyle w:val="ListParagraph"/>
        <w:numPr>
          <w:ilvl w:val="0"/>
          <w:numId w:val="6"/>
        </w:numPr>
        <w:spacing w:line="360" w:lineRule="auto"/>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Customer focus</w:t>
      </w:r>
    </w:p>
    <w:p w14:paraId="6AA89E94" w14:textId="352A633B" w:rsidR="00053C8A" w:rsidRPr="00053C8A" w:rsidRDefault="00053C8A" w:rsidP="00053C8A">
      <w:pPr>
        <w:pStyle w:val="ListParagraph"/>
        <w:numPr>
          <w:ilvl w:val="0"/>
          <w:numId w:val="6"/>
        </w:numPr>
        <w:spacing w:line="360" w:lineRule="auto"/>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Convenienc</w:t>
      </w:r>
      <w:r>
        <w:rPr>
          <w:rFonts w:ascii="Arial" w:eastAsia="Times New Roman" w:hAnsi="Arial" w:cs="Arial"/>
          <w:color w:val="000000" w:themeColor="text1"/>
          <w:kern w:val="0"/>
          <w:lang w:eastAsia="en-GB"/>
          <w14:ligatures w14:val="none"/>
        </w:rPr>
        <w:t>e</w:t>
      </w:r>
    </w:p>
    <w:p w14:paraId="0F6CA4D0" w14:textId="4C121782" w:rsidR="00053C8A" w:rsidRPr="00053C8A" w:rsidRDefault="00053C8A" w:rsidP="00053C8A">
      <w:pPr>
        <w:pStyle w:val="ListParagraph"/>
        <w:numPr>
          <w:ilvl w:val="0"/>
          <w:numId w:val="6"/>
        </w:numPr>
        <w:spacing w:line="360" w:lineRule="auto"/>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Value for money</w:t>
      </w:r>
    </w:p>
    <w:p w14:paraId="02657318" w14:textId="1297F4E7" w:rsidR="00053C8A" w:rsidRPr="00053C8A" w:rsidRDefault="00053C8A" w:rsidP="00053C8A">
      <w:pPr>
        <w:pStyle w:val="ListParagraph"/>
        <w:numPr>
          <w:ilvl w:val="0"/>
          <w:numId w:val="6"/>
        </w:numPr>
        <w:spacing w:line="360" w:lineRule="auto"/>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Consistent quality</w:t>
      </w:r>
    </w:p>
    <w:p w14:paraId="1FD54489" w14:textId="6FA0A1D1" w:rsidR="00053C8A" w:rsidRDefault="00053C8A" w:rsidP="00053C8A">
      <w:pPr>
        <w:pStyle w:val="ListParagraph"/>
        <w:numPr>
          <w:ilvl w:val="0"/>
          <w:numId w:val="6"/>
        </w:numPr>
        <w:spacing w:line="360" w:lineRule="auto"/>
        <w:rPr>
          <w:rFonts w:ascii="Arial" w:eastAsia="Times New Roman" w:hAnsi="Arial" w:cs="Arial"/>
          <w:b/>
          <w:bCs/>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Reliable service</w:t>
      </w:r>
    </w:p>
    <w:p w14:paraId="39A86166" w14:textId="77777777" w:rsidR="00053C8A" w:rsidRDefault="00053C8A" w:rsidP="00053C8A">
      <w:pPr>
        <w:pStyle w:val="ListParagraph"/>
        <w:spacing w:line="360" w:lineRule="auto"/>
        <w:ind w:left="0"/>
        <w:rPr>
          <w:rFonts w:ascii="Arial" w:eastAsia="Times New Roman" w:hAnsi="Arial" w:cs="Arial"/>
          <w:b/>
          <w:bCs/>
          <w:color w:val="000000" w:themeColor="text1"/>
          <w:kern w:val="0"/>
          <w:lang w:eastAsia="en-GB"/>
          <w14:ligatures w14:val="none"/>
        </w:rPr>
      </w:pPr>
      <w:r>
        <w:rPr>
          <w:rFonts w:ascii="Arial" w:eastAsia="Times New Roman" w:hAnsi="Arial" w:cs="Arial"/>
          <w:color w:val="000000" w:themeColor="text1"/>
          <w:kern w:val="0"/>
          <w:lang w:eastAsia="en-GB"/>
          <w14:ligatures w14:val="none"/>
        </w:rPr>
        <w:br/>
      </w:r>
      <w:r w:rsidR="00CA7BC0" w:rsidRPr="00053C8A">
        <w:rPr>
          <w:rFonts w:ascii="Arial" w:eastAsia="Times New Roman" w:hAnsi="Arial" w:cs="Arial"/>
          <w:b/>
          <w:bCs/>
          <w:color w:val="000000" w:themeColor="text1"/>
          <w:kern w:val="0"/>
          <w:lang w:eastAsia="en-GB"/>
          <w14:ligatures w14:val="none"/>
        </w:rPr>
        <w:t xml:space="preserve">Level 3. Basic </w:t>
      </w:r>
      <w:r w:rsidR="00926351" w:rsidRPr="00053C8A">
        <w:rPr>
          <w:rFonts w:ascii="Arial" w:eastAsia="Times New Roman" w:hAnsi="Arial" w:cs="Arial"/>
          <w:b/>
          <w:bCs/>
          <w:color w:val="000000" w:themeColor="text1"/>
          <w:kern w:val="0"/>
          <w:lang w:eastAsia="en-GB"/>
          <w14:ligatures w14:val="none"/>
        </w:rPr>
        <w:t>U</w:t>
      </w:r>
      <w:r w:rsidR="00CA7BC0" w:rsidRPr="00053C8A">
        <w:rPr>
          <w:rFonts w:ascii="Arial" w:eastAsia="Times New Roman" w:hAnsi="Arial" w:cs="Arial"/>
          <w:b/>
          <w:bCs/>
          <w:color w:val="000000" w:themeColor="text1"/>
          <w:kern w:val="0"/>
          <w:lang w:eastAsia="en-GB"/>
          <w14:ligatures w14:val="none"/>
        </w:rPr>
        <w:t xml:space="preserve">nderlying </w:t>
      </w:r>
      <w:r w:rsidR="00926351" w:rsidRPr="00053C8A">
        <w:rPr>
          <w:rFonts w:ascii="Arial" w:eastAsia="Times New Roman" w:hAnsi="Arial" w:cs="Arial"/>
          <w:b/>
          <w:bCs/>
          <w:color w:val="000000" w:themeColor="text1"/>
          <w:kern w:val="0"/>
          <w:lang w:eastAsia="en-GB"/>
          <w14:ligatures w14:val="none"/>
        </w:rPr>
        <w:t>A</w:t>
      </w:r>
      <w:r w:rsidR="00CA7BC0" w:rsidRPr="00053C8A">
        <w:rPr>
          <w:rFonts w:ascii="Arial" w:eastAsia="Times New Roman" w:hAnsi="Arial" w:cs="Arial"/>
          <w:b/>
          <w:bCs/>
          <w:color w:val="000000" w:themeColor="text1"/>
          <w:kern w:val="0"/>
          <w:lang w:eastAsia="en-GB"/>
          <w14:ligatures w14:val="none"/>
        </w:rPr>
        <w:t>ssumptions</w:t>
      </w:r>
    </w:p>
    <w:p w14:paraId="14A58011" w14:textId="15125650" w:rsidR="00053C8A" w:rsidRDefault="00053C8A" w:rsidP="00053C8A">
      <w:pPr>
        <w:pStyle w:val="ListParagraph"/>
        <w:numPr>
          <w:ilvl w:val="0"/>
          <w:numId w:val="7"/>
        </w:numPr>
        <w:spacing w:line="360" w:lineRule="auto"/>
        <w:rPr>
          <w:rFonts w:ascii="Arial" w:eastAsia="Times New Roman" w:hAnsi="Arial" w:cs="Arial"/>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Customers are price-sensitive, so Tesco must prove value constantly (Clubcard + own-brand).</w:t>
      </w:r>
    </w:p>
    <w:p w14:paraId="5E619BAE" w14:textId="1CCF83E7" w:rsidR="00053C8A" w:rsidRDefault="00053C8A" w:rsidP="00053C8A">
      <w:pPr>
        <w:pStyle w:val="ListParagraph"/>
        <w:numPr>
          <w:ilvl w:val="0"/>
          <w:numId w:val="7"/>
        </w:numPr>
        <w:spacing w:line="360" w:lineRule="auto"/>
        <w:rPr>
          <w:rFonts w:ascii="Arial" w:eastAsia="Times New Roman" w:hAnsi="Arial" w:cs="Arial"/>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Customers expect reliability and availability, so shelves should stay full.</w:t>
      </w:r>
    </w:p>
    <w:p w14:paraId="69E7C731" w14:textId="35F1B814" w:rsidR="00053C8A" w:rsidRDefault="00053C8A" w:rsidP="00053C8A">
      <w:pPr>
        <w:pStyle w:val="ListParagraph"/>
        <w:numPr>
          <w:ilvl w:val="0"/>
          <w:numId w:val="7"/>
        </w:numPr>
        <w:spacing w:line="360" w:lineRule="auto"/>
        <w:rPr>
          <w:rFonts w:ascii="Arial" w:eastAsia="Times New Roman" w:hAnsi="Arial" w:cs="Arial"/>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Convenience matters, so multiple formats + 24h stores reduce friction</w:t>
      </w:r>
      <w:r>
        <w:rPr>
          <w:rFonts w:ascii="Arial" w:eastAsia="Times New Roman" w:hAnsi="Arial" w:cs="Arial"/>
          <w:color w:val="000000" w:themeColor="text1"/>
          <w:kern w:val="0"/>
          <w:lang w:eastAsia="en-GB"/>
          <w14:ligatures w14:val="none"/>
        </w:rPr>
        <w:t>.</w:t>
      </w:r>
    </w:p>
    <w:p w14:paraId="60C714B2" w14:textId="51300460" w:rsidR="00053C8A" w:rsidRDefault="00053C8A" w:rsidP="00053C8A">
      <w:pPr>
        <w:pStyle w:val="ListParagraph"/>
        <w:numPr>
          <w:ilvl w:val="0"/>
          <w:numId w:val="7"/>
        </w:numPr>
        <w:spacing w:line="360" w:lineRule="auto"/>
        <w:rPr>
          <w:rFonts w:ascii="Arial" w:eastAsia="Times New Roman" w:hAnsi="Arial" w:cs="Arial"/>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t>Speed and efficiency improve satisfaction, so self-checkout and store design matter</w:t>
      </w:r>
      <w:r>
        <w:rPr>
          <w:rFonts w:ascii="Arial" w:eastAsia="Times New Roman" w:hAnsi="Arial" w:cs="Arial"/>
          <w:color w:val="000000" w:themeColor="text1"/>
          <w:kern w:val="0"/>
          <w:lang w:eastAsia="en-GB"/>
          <w14:ligatures w14:val="none"/>
        </w:rPr>
        <w:t>.</w:t>
      </w:r>
    </w:p>
    <w:p w14:paraId="2E7F186D" w14:textId="3997DAB5" w:rsidR="00053C8A" w:rsidRDefault="00053C8A" w:rsidP="00053C8A">
      <w:pPr>
        <w:pStyle w:val="ListParagraph"/>
        <w:numPr>
          <w:ilvl w:val="0"/>
          <w:numId w:val="7"/>
        </w:numPr>
        <w:spacing w:line="360" w:lineRule="auto"/>
        <w:rPr>
          <w:rFonts w:ascii="Arial" w:eastAsia="Times New Roman" w:hAnsi="Arial" w:cs="Arial"/>
          <w:color w:val="000000" w:themeColor="text1"/>
          <w:kern w:val="0"/>
          <w:lang w:eastAsia="en-GB"/>
          <w14:ligatures w14:val="none"/>
        </w:rPr>
      </w:pPr>
      <w:r w:rsidRPr="00053C8A">
        <w:rPr>
          <w:rFonts w:ascii="Arial" w:eastAsia="Times New Roman" w:hAnsi="Arial" w:cs="Arial"/>
          <w:color w:val="000000" w:themeColor="text1"/>
          <w:kern w:val="0"/>
          <w:lang w:eastAsia="en-GB"/>
          <w14:ligatures w14:val="none"/>
        </w:rPr>
        <w:lastRenderedPageBreak/>
        <w:t>Tesco own-brand must be trusted, not “cheap and low quality”, to protect the brand.</w:t>
      </w:r>
      <w:r w:rsidRPr="00053C8A">
        <w:rPr>
          <w:rFonts w:ascii="Arial" w:eastAsia="Times New Roman" w:hAnsi="Arial" w:cs="Arial"/>
          <w:color w:val="000000" w:themeColor="text1"/>
          <w:kern w:val="0"/>
          <w:lang w:eastAsia="en-GB"/>
          <w14:ligatures w14:val="none"/>
        </w:rPr>
        <w:br/>
      </w:r>
    </w:p>
    <w:p w14:paraId="162B5409" w14:textId="77777777" w:rsidR="00053C8A" w:rsidRDefault="00E9380D" w:rsidP="00053C8A">
      <w:pPr>
        <w:pStyle w:val="ListParagraph"/>
        <w:spacing w:line="360" w:lineRule="auto"/>
        <w:ind w:left="0"/>
        <w:rPr>
          <w:rFonts w:ascii="Arial" w:hAnsi="Arial" w:cs="Arial"/>
          <w:sz w:val="28"/>
          <w:szCs w:val="28"/>
        </w:rPr>
      </w:pPr>
      <w:r w:rsidRPr="00053C8A">
        <w:rPr>
          <w:rFonts w:ascii="Arial" w:eastAsia="Times New Roman" w:hAnsi="Arial" w:cs="Arial"/>
          <w:color w:val="000000" w:themeColor="text1"/>
          <w:kern w:val="0"/>
          <w:lang w:eastAsia="en-GB"/>
          <w14:ligatures w14:val="none"/>
        </w:rPr>
        <w:br/>
      </w:r>
      <w:r w:rsidR="00CA7BC0" w:rsidRPr="00053C8A">
        <w:rPr>
          <w:rFonts w:ascii="Arial" w:hAnsi="Arial" w:cs="Arial"/>
          <w:sz w:val="28"/>
          <w:szCs w:val="28"/>
        </w:rPr>
        <w:t>4.2 The Hofstede’s Cultural Dimension</w:t>
      </w:r>
      <w:r w:rsidR="007C7883" w:rsidRPr="00053C8A">
        <w:rPr>
          <w:rFonts w:ascii="Arial" w:hAnsi="Arial" w:cs="Arial"/>
        </w:rPr>
        <w:br/>
      </w:r>
      <w:r w:rsidR="00CA7BC0" w:rsidRPr="00053C8A">
        <w:rPr>
          <w:rFonts w:ascii="Arial" w:hAnsi="Arial" w:cs="Arial"/>
        </w:rPr>
        <w:br/>
        <w:t>Hofstede’s organisational culture model describes six dimensions of organisational practices, which help explain how organisations differ in the way work is done and how decisions are made (Hofstede et al., 1990).</w:t>
      </w:r>
      <w:r w:rsidR="00CA7BC0" w:rsidRPr="00053C8A">
        <w:rPr>
          <w:rFonts w:ascii="Arial" w:hAnsi="Arial" w:cs="Arial"/>
        </w:rPr>
        <w:br/>
      </w:r>
      <w:r w:rsidR="00CA7BC0" w:rsidRPr="00053C8A">
        <w:rPr>
          <w:rFonts w:ascii="Arial" w:hAnsi="Arial" w:cs="Arial"/>
        </w:rPr>
        <w:br/>
      </w:r>
      <w:r w:rsidR="00CA7BC0" w:rsidRPr="00053C8A">
        <w:rPr>
          <w:rFonts w:ascii="Arial" w:eastAsia="Times New Roman" w:hAnsi="Arial" w:cs="Arial"/>
          <w:b/>
          <w:bCs/>
          <w:lang w:val="en-US"/>
        </w:rPr>
        <w:t xml:space="preserve">Internally </w:t>
      </w:r>
      <w:r w:rsidR="00B770D7" w:rsidRPr="00053C8A">
        <w:rPr>
          <w:rFonts w:ascii="Arial" w:eastAsia="Times New Roman" w:hAnsi="Arial" w:cs="Arial"/>
          <w:b/>
          <w:bCs/>
          <w:lang w:val="en-US"/>
        </w:rPr>
        <w:t>D</w:t>
      </w:r>
      <w:r w:rsidR="00CA7BC0" w:rsidRPr="00053C8A">
        <w:rPr>
          <w:rFonts w:ascii="Arial" w:eastAsia="Times New Roman" w:hAnsi="Arial" w:cs="Arial"/>
          <w:b/>
          <w:bCs/>
          <w:lang w:val="en-US"/>
        </w:rPr>
        <w:t xml:space="preserve">riven vs </w:t>
      </w:r>
      <w:r w:rsidR="00B770D7" w:rsidRPr="00053C8A">
        <w:rPr>
          <w:rFonts w:ascii="Arial" w:eastAsia="Times New Roman" w:hAnsi="Arial" w:cs="Arial"/>
          <w:b/>
          <w:bCs/>
          <w:lang w:val="en-US"/>
        </w:rPr>
        <w:t>E</w:t>
      </w:r>
      <w:r w:rsidR="00CA7BC0" w:rsidRPr="00053C8A">
        <w:rPr>
          <w:rFonts w:ascii="Arial" w:eastAsia="Times New Roman" w:hAnsi="Arial" w:cs="Arial"/>
          <w:b/>
          <w:bCs/>
          <w:lang w:val="en-US"/>
        </w:rPr>
        <w:t xml:space="preserve">xternally </w:t>
      </w:r>
      <w:r w:rsidR="00B770D7" w:rsidRPr="00053C8A">
        <w:rPr>
          <w:rFonts w:ascii="Arial" w:eastAsia="Times New Roman" w:hAnsi="Arial" w:cs="Arial"/>
          <w:b/>
          <w:bCs/>
          <w:lang w:val="en-US"/>
        </w:rPr>
        <w:t>D</w:t>
      </w:r>
      <w:r w:rsidR="00CA7BC0" w:rsidRPr="00053C8A">
        <w:rPr>
          <w:rFonts w:ascii="Arial" w:eastAsia="Times New Roman" w:hAnsi="Arial" w:cs="Arial"/>
          <w:b/>
          <w:bCs/>
          <w:lang w:val="en-US"/>
        </w:rPr>
        <w:t>riven</w:t>
      </w:r>
      <w:r w:rsidR="00CA7BC0" w:rsidRPr="00053C8A">
        <w:rPr>
          <w:rFonts w:ascii="Arial" w:hAnsi="Arial" w:cs="Arial"/>
        </w:rPr>
        <w:br/>
        <w:t xml:space="preserve">Using this framework, Tesco can be interpreted as largely </w:t>
      </w:r>
      <w:r w:rsidR="00CA7BC0" w:rsidRPr="00053C8A">
        <w:rPr>
          <w:rStyle w:val="Strong"/>
          <w:rFonts w:ascii="Arial" w:hAnsi="Arial" w:cs="Arial"/>
          <w:b w:val="0"/>
          <w:bCs w:val="0"/>
        </w:rPr>
        <w:t>externally driven</w:t>
      </w:r>
      <w:r w:rsidR="00CA7BC0" w:rsidRPr="00053C8A">
        <w:rPr>
          <w:rFonts w:ascii="Arial" w:hAnsi="Arial" w:cs="Arial"/>
        </w:rPr>
        <w:t>, because many of its priorities and practices are shaped by the market and by customer expectations. For example, the strong focus on loyalty pricing (Clubcard), competitive own-brand alternatives, and multiple store formats (large stores, convenience stores and some 24-hour locations) suggests an organisation that adapts its services to consumer demand and convenience. This aligns with an externally driven culture where success depends on responding quickly to competition, changes in shopping behaviour, and price sensitivity.</w:t>
      </w:r>
      <w:r w:rsidR="00CA7BC0" w:rsidRPr="00053C8A">
        <w:rPr>
          <w:rFonts w:ascii="Arial" w:hAnsi="Arial" w:cs="Arial"/>
        </w:rPr>
        <w:br/>
      </w:r>
      <w:r w:rsidR="00CA7BC0" w:rsidRPr="00053C8A">
        <w:rPr>
          <w:rFonts w:ascii="Arial" w:hAnsi="Arial" w:cs="Arial"/>
        </w:rPr>
        <w:br/>
      </w:r>
      <w:r w:rsidR="00CA7BC0" w:rsidRPr="00053C8A">
        <w:rPr>
          <w:rFonts w:ascii="Arial" w:eastAsia="Times New Roman" w:hAnsi="Arial" w:cs="Arial"/>
          <w:b/>
          <w:bCs/>
          <w:lang w:val="en-US"/>
        </w:rPr>
        <w:t xml:space="preserve">Means </w:t>
      </w:r>
      <w:r w:rsidR="00CF768B" w:rsidRPr="00053C8A">
        <w:rPr>
          <w:rFonts w:ascii="Arial" w:eastAsia="Times New Roman" w:hAnsi="Arial" w:cs="Arial"/>
          <w:b/>
          <w:bCs/>
          <w:lang w:val="en-US"/>
        </w:rPr>
        <w:t>O</w:t>
      </w:r>
      <w:r w:rsidR="00CA7BC0" w:rsidRPr="00053C8A">
        <w:rPr>
          <w:rFonts w:ascii="Arial" w:eastAsia="Times New Roman" w:hAnsi="Arial" w:cs="Arial"/>
          <w:b/>
          <w:bCs/>
          <w:lang w:val="en-US"/>
        </w:rPr>
        <w:t xml:space="preserve">riented vs </w:t>
      </w:r>
      <w:r w:rsidR="00CF768B" w:rsidRPr="00053C8A">
        <w:rPr>
          <w:rFonts w:ascii="Arial" w:eastAsia="Times New Roman" w:hAnsi="Arial" w:cs="Arial"/>
          <w:b/>
          <w:bCs/>
          <w:lang w:val="en-US"/>
        </w:rPr>
        <w:t>G</w:t>
      </w:r>
      <w:r w:rsidR="00CA7BC0" w:rsidRPr="00053C8A">
        <w:rPr>
          <w:rFonts w:ascii="Arial" w:eastAsia="Times New Roman" w:hAnsi="Arial" w:cs="Arial"/>
          <w:b/>
          <w:bCs/>
          <w:lang w:val="en-US"/>
        </w:rPr>
        <w:t xml:space="preserve">oal </w:t>
      </w:r>
      <w:r w:rsidR="00CF768B" w:rsidRPr="00053C8A">
        <w:rPr>
          <w:rFonts w:ascii="Arial" w:eastAsia="Times New Roman" w:hAnsi="Arial" w:cs="Arial"/>
          <w:b/>
          <w:bCs/>
          <w:lang w:val="en-US"/>
        </w:rPr>
        <w:t>O</w:t>
      </w:r>
      <w:r w:rsidR="00CA7BC0" w:rsidRPr="00053C8A">
        <w:rPr>
          <w:rFonts w:ascii="Arial" w:eastAsia="Times New Roman" w:hAnsi="Arial" w:cs="Arial"/>
          <w:b/>
          <w:bCs/>
          <w:lang w:val="en-US"/>
        </w:rPr>
        <w:t>riented</w:t>
      </w:r>
      <w:r w:rsidR="00CA7BC0" w:rsidRPr="00053C8A">
        <w:rPr>
          <w:rFonts w:ascii="Arial" w:hAnsi="Arial" w:cs="Arial"/>
        </w:rPr>
        <w:br/>
        <w:t xml:space="preserve">Tesco also appears to show a </w:t>
      </w:r>
      <w:r w:rsidR="00CA7BC0" w:rsidRPr="00053C8A">
        <w:rPr>
          <w:rStyle w:val="Strong"/>
          <w:rFonts w:ascii="Arial" w:hAnsi="Arial" w:cs="Arial"/>
          <w:b w:val="0"/>
          <w:bCs w:val="0"/>
        </w:rPr>
        <w:t>mix of goals-oriented and means-oriented</w:t>
      </w:r>
      <w:r w:rsidR="00CA7BC0" w:rsidRPr="00053C8A">
        <w:rPr>
          <w:rFonts w:ascii="Arial" w:hAnsi="Arial" w:cs="Arial"/>
        </w:rPr>
        <w:t xml:space="preserve"> practices. On the one hand, outcomes such as customer experience, fast service, and product availability are clearly important, which indicates a goals focus. On the other hand, achieving these outcomes requires consistent routines and standardised processes (for example, maintaining well-stocked shelves and smooth checkout flow), which reflects a means focus. Overall, Hofstede’s dimensions help explain Tesco as a retail organisation whose culture is strongly shaped by external pressures, while still relying on internal processes to deliver reliable performance.</w:t>
      </w:r>
      <w:r w:rsidR="00CA7BC0" w:rsidRPr="00053C8A">
        <w:rPr>
          <w:rFonts w:ascii="Arial" w:hAnsi="Arial" w:cs="Arial"/>
        </w:rPr>
        <w:br/>
      </w:r>
      <w:r w:rsidR="00D33AC0" w:rsidRPr="00053C8A">
        <w:rPr>
          <w:rFonts w:ascii="Arial" w:hAnsi="Arial" w:cs="Arial"/>
        </w:rPr>
        <w:br/>
      </w:r>
      <w:r w:rsidR="00CA7BC0" w:rsidRPr="00053C8A">
        <w:rPr>
          <w:rFonts w:ascii="Arial" w:hAnsi="Arial" w:cs="Arial"/>
        </w:rPr>
        <w:br/>
      </w:r>
    </w:p>
    <w:p w14:paraId="7580FDC5" w14:textId="289A6FAE" w:rsidR="00193DD8" w:rsidRPr="00053C8A" w:rsidRDefault="00CA7BC0" w:rsidP="00053C8A">
      <w:pPr>
        <w:pStyle w:val="ListParagraph"/>
        <w:spacing w:line="360" w:lineRule="auto"/>
        <w:ind w:left="0"/>
        <w:rPr>
          <w:rFonts w:ascii="Arial" w:eastAsia="Times New Roman" w:hAnsi="Arial" w:cs="Arial"/>
          <w:b/>
          <w:bCs/>
          <w:color w:val="000000" w:themeColor="text1"/>
          <w:kern w:val="0"/>
          <w:lang w:eastAsia="en-GB"/>
          <w14:ligatures w14:val="none"/>
        </w:rPr>
      </w:pPr>
      <w:r w:rsidRPr="00053C8A">
        <w:rPr>
          <w:rFonts w:ascii="Arial" w:hAnsi="Arial" w:cs="Arial"/>
          <w:sz w:val="28"/>
          <w:szCs w:val="28"/>
        </w:rPr>
        <w:lastRenderedPageBreak/>
        <w:t>4.3 Johnson and Scholes developed the Cultural Web</w:t>
      </w:r>
      <w:r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lang w:eastAsia="en-GB"/>
          <w14:ligatures w14:val="none"/>
        </w:rPr>
        <w:br/>
      </w:r>
      <w:r w:rsidRPr="00053C8A">
        <w:rPr>
          <w:rFonts w:ascii="Arial" w:hAnsi="Arial" w:cs="Arial"/>
          <w:color w:val="000000" w:themeColor="text1"/>
        </w:rPr>
        <w:t>Johnson and Scholes’ Cultural Web represents the taken-for-granted assumptions within an organisation and helps identify key cultural factors, including possible blockages and facilitators of change, which can influence performance and competitive advantage (Johnson and Scholes, 1992).</w:t>
      </w:r>
      <w:r w:rsidRPr="00053C8A">
        <w:rPr>
          <w:rFonts w:ascii="Arial" w:hAnsi="Arial" w:cs="Arial"/>
          <w:color w:val="000000" w:themeColor="text1"/>
        </w:rPr>
        <w:br/>
      </w:r>
      <w:r w:rsidRPr="00053C8A">
        <w:rPr>
          <w:rFonts w:ascii="Arial" w:hAnsi="Arial" w:cs="Arial"/>
          <w:color w:val="000000" w:themeColor="text1"/>
        </w:rPr>
        <w:br/>
        <w:t>The six elements of Tesco’s Cultural Web:</w:t>
      </w:r>
      <w:r w:rsidRPr="00053C8A">
        <w:rPr>
          <w:rFonts w:ascii="Arial" w:hAnsi="Arial" w:cs="Arial"/>
          <w:color w:val="000000" w:themeColor="text1"/>
        </w:rPr>
        <w:br/>
      </w:r>
      <w:r w:rsidRPr="00053C8A">
        <w:rPr>
          <w:rFonts w:ascii="Arial" w:hAnsi="Arial" w:cs="Arial"/>
          <w:color w:val="000000" w:themeColor="text1"/>
        </w:rPr>
        <w:br/>
      </w:r>
      <w:r w:rsidRPr="00053C8A">
        <w:rPr>
          <w:rStyle w:val="Strong"/>
          <w:rFonts w:ascii="Arial" w:hAnsi="Arial" w:cs="Arial"/>
          <w:color w:val="000000" w:themeColor="text1"/>
        </w:rPr>
        <w:t>Stories</w:t>
      </w:r>
      <w:r w:rsidRPr="00053C8A">
        <w:rPr>
          <w:rFonts w:ascii="Arial" w:hAnsi="Arial" w:cs="Arial"/>
          <w:color w:val="000000" w:themeColor="text1"/>
        </w:rPr>
        <w:br/>
        <w:t>Tesco is seen as a reliable “go-to” option when people need essentials, including late at night (linked to the presence and reputation of 24-hour stores).</w:t>
      </w:r>
      <w:r w:rsidR="00053C8A">
        <w:rPr>
          <w:rFonts w:ascii="Arial" w:hAnsi="Arial" w:cs="Arial"/>
          <w:color w:val="000000" w:themeColor="text1"/>
        </w:rPr>
        <w:t xml:space="preserve"> </w:t>
      </w:r>
      <w:r w:rsidRPr="00053C8A">
        <w:rPr>
          <w:rFonts w:ascii="Arial" w:hAnsi="Arial" w:cs="Arial"/>
          <w:color w:val="000000" w:themeColor="text1"/>
        </w:rPr>
        <w:t>Tesco own-brand is perceived as good quality and trustworthy, not simply “cheap”, which reinforces confidence in the Tesco brand.</w:t>
      </w:r>
      <w:r w:rsidRPr="00053C8A">
        <w:rPr>
          <w:rFonts w:ascii="Arial" w:hAnsi="Arial" w:cs="Arial"/>
          <w:color w:val="000000" w:themeColor="text1"/>
        </w:rPr>
        <w:br/>
      </w:r>
      <w:r w:rsidRPr="00053C8A">
        <w:rPr>
          <w:rFonts w:ascii="Arial" w:hAnsi="Arial" w:cs="Arial"/>
          <w:color w:val="000000" w:themeColor="text1"/>
        </w:rPr>
        <w:br/>
      </w:r>
      <w:r w:rsidRPr="00053C8A">
        <w:rPr>
          <w:rStyle w:val="Strong"/>
          <w:rFonts w:ascii="Arial" w:hAnsi="Arial" w:cs="Arial"/>
          <w:color w:val="000000" w:themeColor="text1"/>
        </w:rPr>
        <w:t>Symbols</w:t>
      </w:r>
      <w:r w:rsidRPr="00053C8A">
        <w:rPr>
          <w:rFonts w:ascii="Arial" w:hAnsi="Arial" w:cs="Arial"/>
          <w:color w:val="000000" w:themeColor="text1"/>
        </w:rPr>
        <w:br/>
        <w:t>Strong and recognisable visual identity (store signage, colour scheme, bags and branding).</w:t>
      </w:r>
      <w:r w:rsidR="00053C8A">
        <w:rPr>
          <w:rFonts w:ascii="Arial" w:hAnsi="Arial" w:cs="Arial"/>
          <w:color w:val="000000" w:themeColor="text1"/>
        </w:rPr>
        <w:t xml:space="preserve"> </w:t>
      </w:r>
      <w:r w:rsidRPr="00053C8A">
        <w:rPr>
          <w:rFonts w:ascii="Arial" w:hAnsi="Arial" w:cs="Arial"/>
          <w:color w:val="000000" w:themeColor="text1"/>
        </w:rPr>
        <w:t>Clubcard and loyalty pricing act as a visible symbol of “value” and customer focus.</w:t>
      </w:r>
      <w:r w:rsidR="00053C8A">
        <w:rPr>
          <w:rFonts w:ascii="Arial" w:hAnsi="Arial" w:cs="Arial"/>
          <w:color w:val="000000" w:themeColor="text1"/>
        </w:rPr>
        <w:t xml:space="preserve"> </w:t>
      </w:r>
      <w:r w:rsidRPr="00053C8A">
        <w:rPr>
          <w:rFonts w:ascii="Arial" w:hAnsi="Arial" w:cs="Arial"/>
          <w:color w:val="000000" w:themeColor="text1"/>
        </w:rPr>
        <w:t>Tesco own-brand products placed alongside well-known brands symbolise confidence and consistency in product standards.</w:t>
      </w:r>
      <w:r w:rsidRPr="00053C8A">
        <w:rPr>
          <w:rFonts w:ascii="Arial" w:hAnsi="Arial" w:cs="Arial"/>
          <w:color w:val="000000" w:themeColor="text1"/>
        </w:rPr>
        <w:br/>
      </w:r>
      <w:r w:rsidRPr="00053C8A">
        <w:rPr>
          <w:rFonts w:ascii="Arial" w:hAnsi="Arial" w:cs="Arial"/>
          <w:color w:val="000000" w:themeColor="text1"/>
        </w:rPr>
        <w:br/>
      </w:r>
      <w:r w:rsidRPr="00053C8A">
        <w:rPr>
          <w:rStyle w:val="Strong"/>
          <w:rFonts w:ascii="Arial" w:hAnsi="Arial" w:cs="Arial"/>
          <w:color w:val="000000" w:themeColor="text1"/>
        </w:rPr>
        <w:t>Rituals and routines</w:t>
      </w:r>
      <w:r w:rsidRPr="00053C8A">
        <w:rPr>
          <w:rFonts w:ascii="Arial" w:hAnsi="Arial" w:cs="Arial"/>
          <w:color w:val="000000" w:themeColor="text1"/>
        </w:rPr>
        <w:br/>
        <w:t>A consistent shopping flow: staffed checkouts plus self-checkout options, which often reduces queues and supports speed.</w:t>
      </w:r>
      <w:r w:rsidR="00053C8A">
        <w:rPr>
          <w:rFonts w:ascii="Arial" w:hAnsi="Arial" w:cs="Arial"/>
          <w:color w:val="000000" w:themeColor="text1"/>
        </w:rPr>
        <w:t xml:space="preserve"> </w:t>
      </w:r>
      <w:r w:rsidRPr="00053C8A">
        <w:rPr>
          <w:rFonts w:ascii="Arial" w:hAnsi="Arial" w:cs="Arial"/>
          <w:color w:val="000000" w:themeColor="text1"/>
        </w:rPr>
        <w:t>Regular replenishment routines to maintain full shelves and reduce “out of stock” experiences.</w:t>
      </w:r>
      <w:r w:rsidR="00053C8A">
        <w:rPr>
          <w:rFonts w:ascii="Arial" w:hAnsi="Arial" w:cs="Arial"/>
          <w:color w:val="000000" w:themeColor="text1"/>
        </w:rPr>
        <w:t xml:space="preserve"> </w:t>
      </w:r>
      <w:r w:rsidRPr="00053C8A">
        <w:rPr>
          <w:rFonts w:ascii="Arial" w:hAnsi="Arial" w:cs="Arial"/>
          <w:color w:val="000000" w:themeColor="text1"/>
        </w:rPr>
        <w:t>Different store formats (large stores with wide product ranges, smaller convenience stores, and some 24-hour locations) reflect routine responses to varied customer needs.</w:t>
      </w:r>
      <w:r w:rsidRPr="00053C8A">
        <w:rPr>
          <w:rFonts w:ascii="Arial" w:hAnsi="Arial" w:cs="Arial"/>
          <w:color w:val="000000" w:themeColor="text1"/>
        </w:rPr>
        <w:br/>
      </w:r>
      <w:r w:rsidRPr="00053C8A">
        <w:rPr>
          <w:rFonts w:ascii="Arial" w:hAnsi="Arial" w:cs="Arial"/>
          <w:color w:val="000000" w:themeColor="text1"/>
        </w:rPr>
        <w:br/>
      </w:r>
      <w:r w:rsidRPr="00053C8A">
        <w:rPr>
          <w:rStyle w:val="Strong"/>
          <w:rFonts w:ascii="Arial" w:hAnsi="Arial" w:cs="Arial"/>
          <w:color w:val="000000" w:themeColor="text1"/>
        </w:rPr>
        <w:t>Control systems</w:t>
      </w:r>
      <w:r w:rsidRPr="00053C8A">
        <w:rPr>
          <w:rFonts w:ascii="Arial" w:hAnsi="Arial" w:cs="Arial"/>
          <w:color w:val="000000" w:themeColor="text1"/>
        </w:rPr>
        <w:br/>
        <w:t>Strong emphasis on product availability (well-stocked shelves), implying monitoring of stock levels and replenishment performance.</w:t>
      </w:r>
      <w:r w:rsidR="00053C8A">
        <w:rPr>
          <w:rFonts w:ascii="Arial" w:hAnsi="Arial" w:cs="Arial"/>
          <w:color w:val="000000" w:themeColor="text1"/>
        </w:rPr>
        <w:t xml:space="preserve"> </w:t>
      </w:r>
      <w:r w:rsidRPr="00053C8A">
        <w:rPr>
          <w:rFonts w:ascii="Arial" w:hAnsi="Arial" w:cs="Arial"/>
          <w:color w:val="000000" w:themeColor="text1"/>
        </w:rPr>
        <w:t>A focus on service efficiency (e.g., reduced waiting time at checkout), suggesting operational targets and standards.</w:t>
      </w:r>
      <w:r w:rsidRPr="00053C8A">
        <w:rPr>
          <w:rFonts w:ascii="Arial" w:hAnsi="Arial" w:cs="Arial"/>
          <w:color w:val="000000" w:themeColor="text1"/>
        </w:rPr>
        <w:br/>
        <w:t>- Consistent service quality expectations, supported by routines and supervision.</w:t>
      </w:r>
      <w:r w:rsidRPr="00053C8A">
        <w:rPr>
          <w:rFonts w:ascii="Arial" w:hAnsi="Arial" w:cs="Arial"/>
          <w:color w:val="000000" w:themeColor="text1"/>
        </w:rPr>
        <w:br/>
      </w:r>
      <w:r w:rsidRPr="00053C8A">
        <w:rPr>
          <w:rFonts w:ascii="Arial" w:hAnsi="Arial" w:cs="Arial"/>
          <w:color w:val="000000" w:themeColor="text1"/>
        </w:rPr>
        <w:lastRenderedPageBreak/>
        <w:br/>
      </w:r>
      <w:r w:rsidRPr="00053C8A">
        <w:rPr>
          <w:rStyle w:val="Strong"/>
          <w:rFonts w:ascii="Arial" w:hAnsi="Arial" w:cs="Arial"/>
          <w:color w:val="000000" w:themeColor="text1"/>
        </w:rPr>
        <w:t>Organisational structure</w:t>
      </w:r>
      <w:r w:rsidRPr="00053C8A">
        <w:rPr>
          <w:rFonts w:ascii="Arial" w:hAnsi="Arial" w:cs="Arial"/>
          <w:color w:val="000000" w:themeColor="text1"/>
        </w:rPr>
        <w:br/>
        <w:t>Structures that support multiple store formats and departments (e.g., food plus clothing, home, and other categories in larger stores).</w:t>
      </w:r>
      <w:r w:rsidR="00053C8A">
        <w:rPr>
          <w:rFonts w:ascii="Arial" w:hAnsi="Arial" w:cs="Arial"/>
          <w:color w:val="000000" w:themeColor="text1"/>
        </w:rPr>
        <w:t xml:space="preserve"> </w:t>
      </w:r>
      <w:r w:rsidRPr="00053C8A">
        <w:rPr>
          <w:rFonts w:ascii="Arial" w:hAnsi="Arial" w:cs="Arial"/>
          <w:color w:val="000000" w:themeColor="text1"/>
        </w:rPr>
        <w:t>Clear operational roles in-store (customer support, checkout, replenishment, department responsibilities), enabling standardisation.</w:t>
      </w:r>
      <w:r w:rsidRPr="00053C8A">
        <w:rPr>
          <w:rFonts w:ascii="Arial" w:hAnsi="Arial" w:cs="Arial"/>
          <w:color w:val="000000" w:themeColor="text1"/>
        </w:rPr>
        <w:br/>
      </w:r>
      <w:r w:rsidRPr="00053C8A">
        <w:rPr>
          <w:rFonts w:ascii="Arial" w:hAnsi="Arial" w:cs="Arial"/>
          <w:color w:val="000000" w:themeColor="text1"/>
        </w:rPr>
        <w:br/>
      </w:r>
      <w:r w:rsidRPr="00053C8A">
        <w:rPr>
          <w:rStyle w:val="Strong"/>
          <w:rFonts w:ascii="Arial" w:hAnsi="Arial" w:cs="Arial"/>
          <w:color w:val="000000" w:themeColor="text1"/>
        </w:rPr>
        <w:t>Power structures</w:t>
      </w:r>
      <w:r w:rsidRPr="00053C8A">
        <w:rPr>
          <w:rFonts w:ascii="Arial" w:hAnsi="Arial" w:cs="Arial"/>
          <w:color w:val="000000" w:themeColor="text1"/>
        </w:rPr>
        <w:br/>
        <w:t>Strategic decisions around brand identity, loyalty schemes, product strategy (own-brand), and store formats are typically shaped by senior leadership and central functions.</w:t>
      </w:r>
      <w:r w:rsidR="00053C8A">
        <w:rPr>
          <w:rFonts w:ascii="Arial" w:hAnsi="Arial" w:cs="Arial"/>
          <w:color w:val="000000" w:themeColor="text1"/>
        </w:rPr>
        <w:t xml:space="preserve"> </w:t>
      </w:r>
      <w:r w:rsidRPr="00053C8A">
        <w:rPr>
          <w:rFonts w:ascii="Arial" w:hAnsi="Arial" w:cs="Arial"/>
          <w:color w:val="000000" w:themeColor="text1"/>
        </w:rPr>
        <w:t>Store-level management holds operational power to deliver daily performance (availability, service flow, customer support).</w:t>
      </w:r>
      <w:r w:rsidRPr="00053C8A">
        <w:rPr>
          <w:rFonts w:ascii="Arial" w:hAnsi="Arial" w:cs="Arial"/>
          <w:color w:val="000000" w:themeColor="text1"/>
        </w:rPr>
        <w:br/>
      </w:r>
      <w:r w:rsidRPr="00053C8A">
        <w:rPr>
          <w:rFonts w:ascii="Arial" w:hAnsi="Arial" w:cs="Arial"/>
          <w:color w:val="000000" w:themeColor="text1"/>
        </w:rPr>
        <w:br/>
      </w:r>
      <w:r w:rsidRPr="00053C8A">
        <w:rPr>
          <w:rFonts w:ascii="Arial" w:hAnsi="Arial" w:cs="Arial"/>
          <w:b/>
          <w:bCs/>
          <w:color w:val="000000" w:themeColor="text1"/>
        </w:rPr>
        <w:t>Paradigm (centre of the Cultural Web)</w:t>
      </w:r>
      <w:r w:rsidRPr="00053C8A">
        <w:rPr>
          <w:rFonts w:ascii="Arial" w:hAnsi="Arial" w:cs="Arial"/>
          <w:color w:val="000000" w:themeColor="text1"/>
        </w:rPr>
        <w:br/>
        <w:t>Overall, Tesco’s cultural paradigm can be summarised as ‘Every little helps’, with a strong emphasis on serving customers ‘a little better every day’ through convenience, value for money, and reliability (Tesco, n.d.; Tesco PLC, n.d.).</w:t>
      </w:r>
      <w:r w:rsidR="00C46C1D" w:rsidRPr="00053C8A">
        <w:rPr>
          <w:rFonts w:ascii="Arial" w:hAnsi="Arial" w:cs="Arial"/>
          <w:color w:val="000000" w:themeColor="text1"/>
        </w:rPr>
        <w:br/>
      </w:r>
      <w:r w:rsidR="00D33AC0" w:rsidRPr="00053C8A">
        <w:rPr>
          <w:rFonts w:ascii="Arial" w:hAnsi="Arial" w:cs="Arial"/>
          <w:color w:val="000000" w:themeColor="text1"/>
        </w:rPr>
        <w:br/>
      </w:r>
      <w:r w:rsidR="00C46C1D" w:rsidRPr="00053C8A">
        <w:rPr>
          <w:rFonts w:ascii="Arial" w:hAnsi="Arial" w:cs="Arial"/>
          <w:color w:val="000000" w:themeColor="text1"/>
        </w:rPr>
        <w:br/>
      </w:r>
      <w:r w:rsidRPr="00053C8A">
        <w:rPr>
          <w:rFonts w:ascii="Arial" w:eastAsia="Times New Roman" w:hAnsi="Arial" w:cs="Arial"/>
          <w:color w:val="000000" w:themeColor="text1"/>
          <w:kern w:val="0"/>
          <w:sz w:val="32"/>
          <w:szCs w:val="32"/>
          <w:lang w:eastAsia="en-GB"/>
          <w14:ligatures w14:val="none"/>
        </w:rPr>
        <w:t>5. Culture and the External Environment</w:t>
      </w:r>
      <w:r w:rsidR="00C46C1D" w:rsidRPr="00053C8A">
        <w:rPr>
          <w:rFonts w:ascii="Arial" w:hAnsi="Arial" w:cs="Arial"/>
          <w:color w:val="000000" w:themeColor="text1"/>
        </w:rPr>
        <w:br/>
      </w:r>
      <w:r w:rsidR="00C46C1D" w:rsidRPr="00053C8A">
        <w:rPr>
          <w:rFonts w:ascii="Arial" w:hAnsi="Arial" w:cs="Arial"/>
          <w:color w:val="000000" w:themeColor="text1"/>
        </w:rPr>
        <w:br/>
      </w:r>
      <w:r w:rsidR="00C46C1D" w:rsidRPr="00053C8A">
        <w:rPr>
          <w:rFonts w:ascii="Arial" w:hAnsi="Arial" w:cs="Arial"/>
        </w:rPr>
        <w:t xml:space="preserve">A key point from the module is that a business does not operate in a vacuum: it must act and react to what happens outside the organisation, and external factors can influence objectives, strategies and daily operations. The external environment is explained through both the </w:t>
      </w:r>
      <w:proofErr w:type="gramStart"/>
      <w:r w:rsidR="00C46C1D" w:rsidRPr="00053C8A">
        <w:rPr>
          <w:rFonts w:ascii="Arial" w:hAnsi="Arial" w:cs="Arial"/>
        </w:rPr>
        <w:t>micro environment</w:t>
      </w:r>
      <w:proofErr w:type="gramEnd"/>
      <w:r w:rsidR="00C46C1D" w:rsidRPr="00053C8A">
        <w:rPr>
          <w:rFonts w:ascii="Arial" w:hAnsi="Arial" w:cs="Arial"/>
        </w:rPr>
        <w:t xml:space="preserve"> and the macro environment. Using PESTEL analysis supports a structured evaluation of the macro environment, highlighting political, economic, social, technological, environmental and legal influences that shape organisational priorities.</w:t>
      </w:r>
      <w:r w:rsidR="00C46C1D" w:rsidRPr="00053C8A">
        <w:rPr>
          <w:rFonts w:ascii="Arial" w:hAnsi="Arial" w:cs="Arial"/>
        </w:rPr>
        <w:br/>
      </w:r>
      <w:r w:rsidR="00C46C1D" w:rsidRPr="00053C8A">
        <w:rPr>
          <w:rFonts w:ascii="Arial" w:hAnsi="Arial" w:cs="Arial"/>
        </w:rPr>
        <w:br/>
        <w:t>In Tesco’s case:</w:t>
      </w:r>
      <w:r w:rsidR="00C46C1D" w:rsidRPr="00053C8A">
        <w:rPr>
          <w:rFonts w:ascii="Arial" w:hAnsi="Arial" w:cs="Arial"/>
        </w:rPr>
        <w:br/>
      </w:r>
      <w:r w:rsidR="00C46C1D" w:rsidRPr="00053C8A">
        <w:rPr>
          <w:rFonts w:ascii="Arial" w:hAnsi="Arial" w:cs="Arial"/>
        </w:rPr>
        <w:br/>
        <w:t xml:space="preserve">Economic conditions such as inflation and consumer spending pressures can increase customer price sensitivity, which aligns with Tesco’s strong focus on value </w:t>
      </w:r>
      <w:r w:rsidR="00C46C1D" w:rsidRPr="00053C8A">
        <w:rPr>
          <w:rFonts w:ascii="Arial" w:hAnsi="Arial" w:cs="Arial"/>
        </w:rPr>
        <w:lastRenderedPageBreak/>
        <w:t>and loyalty pricing.</w:t>
      </w:r>
      <w:r w:rsidR="00C46C1D" w:rsidRPr="00053C8A">
        <w:rPr>
          <w:rFonts w:ascii="Arial" w:hAnsi="Arial" w:cs="Arial"/>
        </w:rPr>
        <w:br/>
      </w:r>
      <w:r w:rsidR="00C46C1D" w:rsidRPr="00053C8A">
        <w:rPr>
          <w:rFonts w:ascii="Arial" w:hAnsi="Arial" w:cs="Arial"/>
        </w:rPr>
        <w:br/>
        <w:t>Social cultural trends, including changes in lifestyles and expectations around convenience, reinforce demand for quick shopping journeys, extended opening hours, and accessible store formats.</w:t>
      </w:r>
      <w:r w:rsidR="00C46C1D" w:rsidRPr="00053C8A">
        <w:rPr>
          <w:rFonts w:ascii="Arial" w:hAnsi="Arial" w:cs="Arial"/>
        </w:rPr>
        <w:br/>
      </w:r>
      <w:r w:rsidR="00C46C1D" w:rsidRPr="00053C8A">
        <w:rPr>
          <w:rFonts w:ascii="Arial" w:hAnsi="Arial" w:cs="Arial"/>
        </w:rPr>
        <w:br/>
        <w:t>Technological influences, such as automation and innovation, support decisions around self-checkout systems and digital retail services, which strengthen Tesco’s convenience-focused culture.</w:t>
      </w:r>
      <w:r w:rsidR="00C46C1D" w:rsidRPr="00053C8A">
        <w:rPr>
          <w:rFonts w:ascii="Arial" w:hAnsi="Arial" w:cs="Arial"/>
        </w:rPr>
        <w:br/>
      </w:r>
      <w:r w:rsidR="00C46C1D" w:rsidRPr="00053C8A">
        <w:rPr>
          <w:rFonts w:ascii="Arial" w:hAnsi="Arial" w:cs="Arial"/>
        </w:rPr>
        <w:br/>
        <w:t>Legal and regulatory pressures (for example, standards linked to consumer protection and retail compliance) also encourage a culture that relies on routine, consistency, and operational control.</w:t>
      </w:r>
      <w:r w:rsidR="00C46C1D" w:rsidRPr="00053C8A">
        <w:rPr>
          <w:rFonts w:ascii="Arial" w:hAnsi="Arial" w:cs="Arial"/>
        </w:rPr>
        <w:br/>
      </w:r>
      <w:r w:rsidR="00C46C1D" w:rsidRPr="00053C8A">
        <w:rPr>
          <w:rFonts w:ascii="Arial" w:hAnsi="Arial" w:cs="Arial"/>
        </w:rPr>
        <w:br/>
        <w:t>The organisation’s task environment, which includes external groups and individuals that the organisation interacts with directly and who influence its operations, such as customers, suppliers, competitors, regulators and investors/owners. For Tesco, competition in grocery retail intensifies the need to remain externally responsive in pricing, product range and service efficiency. At the same time, supplier relationships and stock availability pressures require robust routines and monitoring to sustain Tesco’s reliability and “always stocked” customer experience. This shows how the external environment shapes not only what Tesco does, but also the cultural behaviours that are reinforced daily, such as prioritising availability, speed and consistent customer support.</w:t>
      </w:r>
      <w:r w:rsidR="00C46C1D" w:rsidRPr="00053C8A">
        <w:rPr>
          <w:rFonts w:ascii="Arial" w:hAnsi="Arial" w:cs="Arial"/>
        </w:rPr>
        <w:br/>
      </w:r>
      <w:r w:rsidR="00C46C1D" w:rsidRPr="00053C8A">
        <w:rPr>
          <w:rFonts w:ascii="Arial" w:hAnsi="Arial" w:cs="Arial"/>
        </w:rPr>
        <w:br/>
        <w:t>In this context, organisational culture becomes the “fabric” that helps connect organisational dynamics, communication, assessment and change management, supporting the organisation’s ability to adapt (Alvesson, 2013). Overall, Tesco’s externally responsive culture can be interpreted as a practical mechanism for competing in a fast-moving retail environment while maintaining consistency through strong routines and control.</w:t>
      </w:r>
      <w:r w:rsidR="00D33AC0" w:rsidRPr="00053C8A">
        <w:rPr>
          <w:rFonts w:ascii="Arial" w:eastAsia="Times New Roman" w:hAnsi="Arial" w:cs="Arial"/>
          <w:color w:val="000000" w:themeColor="text1"/>
          <w:kern w:val="0"/>
          <w:lang w:eastAsia="en-GB"/>
          <w14:ligatures w14:val="none"/>
        </w:rPr>
        <w:br/>
      </w:r>
      <w:r w:rsidR="00D33AC0" w:rsidRPr="00053C8A">
        <w:rPr>
          <w:rFonts w:ascii="Arial" w:eastAsia="Times New Roman" w:hAnsi="Arial" w:cs="Arial"/>
          <w:color w:val="000000" w:themeColor="text1"/>
          <w:kern w:val="0"/>
          <w:lang w:eastAsia="en-GB"/>
          <w14:ligatures w14:val="none"/>
        </w:rPr>
        <w:br/>
      </w:r>
      <w:r w:rsidR="00E9380D" w:rsidRPr="00053C8A">
        <w:rPr>
          <w:rFonts w:ascii="Arial" w:eastAsia="Times New Roman" w:hAnsi="Arial" w:cs="Arial"/>
          <w:color w:val="000000" w:themeColor="text1"/>
          <w:kern w:val="0"/>
          <w:lang w:eastAsia="en-GB"/>
          <w14:ligatures w14:val="none"/>
        </w:rPr>
        <w:br/>
      </w:r>
      <w:r w:rsidR="00E9380D" w:rsidRPr="00053C8A">
        <w:rPr>
          <w:rFonts w:ascii="Arial" w:eastAsia="Times New Roman" w:hAnsi="Arial" w:cs="Arial"/>
          <w:color w:val="000000" w:themeColor="text1"/>
          <w:kern w:val="0"/>
          <w:lang w:eastAsia="en-GB"/>
          <w14:ligatures w14:val="none"/>
        </w:rPr>
        <w:br/>
      </w:r>
      <w:r w:rsidR="00D33AC0" w:rsidRPr="00053C8A">
        <w:rPr>
          <w:rFonts w:ascii="Arial" w:eastAsia="Times New Roman" w:hAnsi="Arial" w:cs="Arial"/>
          <w:color w:val="000000" w:themeColor="text1"/>
          <w:kern w:val="0"/>
          <w:lang w:eastAsia="en-GB"/>
          <w14:ligatures w14:val="none"/>
        </w:rPr>
        <w:lastRenderedPageBreak/>
        <w:br/>
      </w:r>
      <w:r w:rsidRPr="00053C8A">
        <w:rPr>
          <w:rFonts w:ascii="Arial" w:eastAsia="Times New Roman" w:hAnsi="Arial" w:cs="Arial"/>
          <w:color w:val="000000" w:themeColor="text1"/>
          <w:kern w:val="0"/>
          <w:sz w:val="32"/>
          <w:szCs w:val="32"/>
          <w:lang w:eastAsia="en-GB"/>
          <w14:ligatures w14:val="none"/>
        </w:rPr>
        <w:t>6. Culture as an Enabler and/or Barrier (Critical Evaluation)</w:t>
      </w:r>
      <w:r w:rsidR="007D620C" w:rsidRPr="00053C8A">
        <w:rPr>
          <w:rFonts w:ascii="Arial" w:hAnsi="Arial" w:cs="Arial"/>
          <w:color w:val="000000" w:themeColor="text1"/>
        </w:rPr>
        <w:br/>
      </w:r>
      <w:r w:rsidR="007D620C" w:rsidRPr="00053C8A">
        <w:rPr>
          <w:rFonts w:ascii="Arial" w:hAnsi="Arial" w:cs="Arial"/>
          <w:color w:val="000000" w:themeColor="text1"/>
        </w:rPr>
        <w:br/>
      </w:r>
      <w:r w:rsidR="007D620C" w:rsidRPr="00053C8A">
        <w:rPr>
          <w:rFonts w:ascii="Arial" w:hAnsi="Arial" w:cs="Arial"/>
        </w:rPr>
        <w:t>Organisational culture can function as a strong enabler because it provides shared expectations about “how things are done”, which helps coordinate behaviour, reduce uncertainty and support consistent service delivery (</w:t>
      </w:r>
      <w:proofErr w:type="spellStart"/>
      <w:r w:rsidR="007D620C" w:rsidRPr="00053C8A">
        <w:rPr>
          <w:rFonts w:ascii="Arial" w:hAnsi="Arial" w:cs="Arial"/>
        </w:rPr>
        <w:t>Cacciattolo</w:t>
      </w:r>
      <w:proofErr w:type="spellEnd"/>
      <w:r w:rsidR="007D620C" w:rsidRPr="00053C8A">
        <w:rPr>
          <w:rFonts w:ascii="Arial" w:hAnsi="Arial" w:cs="Arial"/>
        </w:rPr>
        <w:t xml:space="preserve">, 2014). In Tesco’s case, several visible features suggest an enabling culture that supports reliability and customer trust: strong branding and clear symbols, a loyalty scheme that reinforces value, and consistent routines that help reduce queues and maintain well-stocked shelves. These features encourage predictable customer experiences across different store formats, which is essential in a competitive retail environment. A strong culture can also support performance when </w:t>
      </w:r>
      <w:proofErr w:type="gramStart"/>
      <w:r w:rsidR="007D620C" w:rsidRPr="00053C8A">
        <w:rPr>
          <w:rFonts w:ascii="Arial" w:hAnsi="Arial" w:cs="Arial"/>
        </w:rPr>
        <w:t>it</w:t>
      </w:r>
      <w:proofErr w:type="gramEnd"/>
      <w:r w:rsidR="007D620C" w:rsidRPr="00053C8A">
        <w:rPr>
          <w:rFonts w:ascii="Arial" w:hAnsi="Arial" w:cs="Arial"/>
        </w:rPr>
        <w:t xml:space="preserve"> “blends” positive characteristics, such as customer focus, consistency, and operational energy, into a coherent way of working (Deal and Kennedy, 2000). This is reflected in Tesco’s practical emphasis on convenience and value for money, which aligns with your earlier Cultural Web paradigm and supports day-to-day execution.</w:t>
      </w:r>
      <w:r w:rsidR="00D33AC0" w:rsidRPr="00053C8A">
        <w:rPr>
          <w:rFonts w:ascii="Arial" w:hAnsi="Arial" w:cs="Arial"/>
        </w:rPr>
        <w:br/>
      </w:r>
      <w:r w:rsidR="00D33AC0" w:rsidRPr="00053C8A">
        <w:rPr>
          <w:rFonts w:ascii="Arial" w:hAnsi="Arial" w:cs="Arial"/>
        </w:rPr>
        <w:br/>
      </w:r>
      <w:r w:rsidR="007D620C" w:rsidRPr="00053C8A">
        <w:rPr>
          <w:rFonts w:ascii="Arial" w:hAnsi="Arial" w:cs="Arial"/>
        </w:rPr>
        <w:t>However, the culture can be also a barrier and a liability, particularly as a barrier to change, a barrier to diversity, and a barrier to acquisitions and mergers (Deal and Kennedy, 2000). In a large retailer, routines and control systems that enable consistency may also create rigidity. For example, if processes and “the way we do things” become too fixed, it can be difficult to implement new ways of working, adopt innovation at speed, or respond to shifting expectations from employees and customers. Cultural barriers can also emerge through conflict among subcultures and communication failures, where different groups develop their own jargon and assumptions that reduce cooperation (</w:t>
      </w:r>
      <w:proofErr w:type="spellStart"/>
      <w:r w:rsidR="007D620C" w:rsidRPr="00053C8A">
        <w:rPr>
          <w:rFonts w:ascii="Arial" w:hAnsi="Arial" w:cs="Arial"/>
        </w:rPr>
        <w:t>Cacciattolo</w:t>
      </w:r>
      <w:proofErr w:type="spellEnd"/>
      <w:r w:rsidR="007D620C" w:rsidRPr="00053C8A">
        <w:rPr>
          <w:rFonts w:ascii="Arial" w:hAnsi="Arial" w:cs="Arial"/>
        </w:rPr>
        <w:t>, 2014). This is particularly relevant in large organisations with multiple locations and teams, where operational priorities can differ between departments or levels of management.</w:t>
      </w:r>
      <w:r w:rsidR="00D33AC0" w:rsidRPr="00053C8A">
        <w:rPr>
          <w:rFonts w:ascii="Arial" w:hAnsi="Arial" w:cs="Arial"/>
        </w:rPr>
        <w:br/>
      </w:r>
      <w:r w:rsidR="00D33AC0" w:rsidRPr="00053C8A">
        <w:rPr>
          <w:rFonts w:ascii="Arial" w:hAnsi="Arial" w:cs="Arial"/>
        </w:rPr>
        <w:br/>
      </w:r>
      <w:r w:rsidR="007D620C" w:rsidRPr="00053C8A">
        <w:rPr>
          <w:rFonts w:ascii="Arial" w:hAnsi="Arial" w:cs="Arial"/>
        </w:rPr>
        <w:t xml:space="preserve">In addition, when organisations attempt significant change, such as introducing new systems, restructuring, or integrating new practices, employees may resist if they feel the change threatens established values or reduces trust. This creates a tension for Tesco: the same cultural strengths that support reliable performance </w:t>
      </w:r>
      <w:r w:rsidR="007D620C" w:rsidRPr="00053C8A">
        <w:rPr>
          <w:rFonts w:ascii="Arial" w:hAnsi="Arial" w:cs="Arial"/>
        </w:rPr>
        <w:lastRenderedPageBreak/>
        <w:t>(standardisation, routines, control) can also slow adaptation if they are not balanced with openness, involvement and learning. Overall, Tesco’s culture can be evaluated as mainly an enabler for consistent customer service and competitive value, but it also carries potential barriers if strong routines and control systems reduce flexibility, collaboration between subgroups, or readiness for change.</w:t>
      </w:r>
      <w:r w:rsidRPr="00053C8A">
        <w:rPr>
          <w:rFonts w:ascii="Arial" w:hAnsi="Arial" w:cs="Arial"/>
          <w:color w:val="000000" w:themeColor="text1"/>
        </w:rPr>
        <w:br/>
      </w:r>
      <w:r w:rsidR="00D33AC0"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sz w:val="32"/>
          <w:szCs w:val="32"/>
          <w:lang w:eastAsia="en-GB"/>
          <w14:ligatures w14:val="none"/>
        </w:rPr>
        <w:t>7. Impact of Culture on Organisational Performance</w:t>
      </w:r>
      <w:r w:rsidR="006A2AE7" w:rsidRPr="00053C8A">
        <w:rPr>
          <w:rFonts w:ascii="Arial" w:eastAsia="Times New Roman" w:hAnsi="Arial" w:cs="Arial"/>
          <w:color w:val="000000" w:themeColor="text1"/>
          <w:kern w:val="0"/>
          <w:lang w:eastAsia="en-GB"/>
          <w14:ligatures w14:val="none"/>
        </w:rPr>
        <w:br/>
      </w:r>
      <w:r w:rsidR="006A2AE7" w:rsidRPr="00053C8A">
        <w:rPr>
          <w:rFonts w:ascii="Arial" w:eastAsia="Times New Roman" w:hAnsi="Arial" w:cs="Arial"/>
          <w:color w:val="000000" w:themeColor="text1"/>
          <w:kern w:val="0"/>
          <w:lang w:eastAsia="en-GB"/>
          <w14:ligatures w14:val="none"/>
        </w:rPr>
        <w:br/>
      </w:r>
      <w:r w:rsidR="006A2AE7" w:rsidRPr="00053C8A">
        <w:rPr>
          <w:rFonts w:ascii="Arial" w:hAnsi="Arial" w:cs="Arial"/>
        </w:rPr>
        <w:t xml:space="preserve">Organisational culture can influence performance in both operational and human terms because it shapes day-to-day behaviours beyond formal rules and authority, affecting how employees act, cooperate, and respond to customers (O’Reilly, Chatman and Caldwell, 1991). In Tesco, the cultural emphasis identified earlier (convenience, availability, speed, and value for money) supports operational performance by encouraging consistent execution across stores. A customer-facing retail culture also connects with market-oriented behaviours, where organisations prioritise responsiveness to customer needs and competitive pressures, which can influence market and financial performance (Homburg and </w:t>
      </w:r>
      <w:proofErr w:type="spellStart"/>
      <w:r w:rsidR="006A2AE7" w:rsidRPr="00053C8A">
        <w:rPr>
          <w:rFonts w:ascii="Arial" w:hAnsi="Arial" w:cs="Arial"/>
        </w:rPr>
        <w:t>Pflesser</w:t>
      </w:r>
      <w:proofErr w:type="spellEnd"/>
      <w:r w:rsidR="006A2AE7" w:rsidRPr="00053C8A">
        <w:rPr>
          <w:rFonts w:ascii="Arial" w:hAnsi="Arial" w:cs="Arial"/>
        </w:rPr>
        <w:t>, 2000). In practical terms, Tesco’s systems (such as self-checkout alongside staffed tills), store formats (large stores and smaller convenience sites), and reliable stock availability can be interpreted as cultural patterns that help deliver efficiency, reduce friction in the shopping journey, and reinforce customer trust. This “consistency and convenience” orientation can support effectiveness by aligning employees around clear expectations of service delivery and operational routines.</w:t>
      </w:r>
      <w:r w:rsidR="006A2AE7" w:rsidRPr="00053C8A">
        <w:rPr>
          <w:rFonts w:ascii="Arial" w:hAnsi="Arial" w:cs="Arial"/>
        </w:rPr>
        <w:br/>
      </w:r>
      <w:r w:rsidR="006A2AE7" w:rsidRPr="00053C8A">
        <w:rPr>
          <w:rFonts w:ascii="Arial" w:hAnsi="Arial" w:cs="Arial"/>
        </w:rPr>
        <w:br/>
        <w:t xml:space="preserve">However, culture’s impact on performance is not only about customer outcomes. Evidence in the module highlights that organisational culture significantly influences employee attitudes and organisational effectiveness (Gregory et al., 2009). If performance is driven too heavily by speed, targets, or routine compliance, there is a risk of reduced engagement, lower motivation, or poorer wellbeing, factors that can undermine service quality over time. This matters because culture and structure interact with strategy in shaping organisational effectiveness, and knowledge management can mediate this relationship by supporting learning, communication, </w:t>
      </w:r>
      <w:r w:rsidR="006A2AE7" w:rsidRPr="00053C8A">
        <w:rPr>
          <w:rFonts w:ascii="Arial" w:hAnsi="Arial" w:cs="Arial"/>
        </w:rPr>
        <w:lastRenderedPageBreak/>
        <w:t>and continuous improvement (Zheng, Yang and McLean, 2010). For Tesco, this suggests that maintaining reliable routines (a strength) should be balanced with practices that encourage learning and employee voice, so the organisation can remain responsive in a changing retail environment without damaging internal commitment or service behaviours.</w:t>
      </w:r>
      <w:r w:rsidR="006A2AE7" w:rsidRPr="00053C8A">
        <w:rPr>
          <w:rFonts w:ascii="Arial" w:hAnsi="Arial" w:cs="Arial"/>
        </w:rPr>
        <w:br/>
      </w:r>
      <w:r w:rsidR="00D33AC0" w:rsidRPr="00053C8A">
        <w:rPr>
          <w:rFonts w:ascii="Arial" w:hAnsi="Arial" w:cs="Arial"/>
        </w:rPr>
        <w:br/>
      </w:r>
      <w:r w:rsidR="006A2AE7" w:rsidRPr="00053C8A">
        <w:rPr>
          <w:rFonts w:ascii="Arial" w:hAnsi="Arial" w:cs="Arial"/>
        </w:rPr>
        <w:br/>
      </w:r>
      <w:r w:rsidR="006A2AE7" w:rsidRPr="00053C8A">
        <w:rPr>
          <w:rStyle w:val="Strong"/>
          <w:rFonts w:ascii="Arial" w:hAnsi="Arial" w:cs="Arial"/>
          <w:b w:val="0"/>
          <w:bCs w:val="0"/>
          <w:sz w:val="28"/>
          <w:szCs w:val="28"/>
        </w:rPr>
        <w:t>7.1 Recommendations</w:t>
      </w:r>
      <w:r w:rsidR="006A2AE7" w:rsidRPr="00053C8A">
        <w:rPr>
          <w:rFonts w:ascii="Arial" w:hAnsi="Arial" w:cs="Arial"/>
        </w:rPr>
        <w:br/>
      </w:r>
      <w:r w:rsidR="006A2AE7" w:rsidRPr="00053C8A">
        <w:rPr>
          <w:rFonts w:ascii="Arial" w:hAnsi="Arial" w:cs="Arial"/>
        </w:rPr>
        <w:br/>
        <w:t>To strengthen performance over time, Tesco can adopt recommendations that reinforce both operational execution and organisational health.</w:t>
      </w:r>
      <w:r w:rsidR="006A2AE7" w:rsidRPr="00053C8A">
        <w:rPr>
          <w:rFonts w:ascii="Arial" w:hAnsi="Arial" w:cs="Arial"/>
        </w:rPr>
        <w:br/>
      </w:r>
      <w:r w:rsidR="006A2AE7" w:rsidRPr="00053C8A">
        <w:rPr>
          <w:rFonts w:ascii="Arial" w:hAnsi="Arial" w:cs="Arial"/>
        </w:rPr>
        <w:br/>
      </w:r>
      <w:r w:rsidR="006A2AE7" w:rsidRPr="00053C8A">
        <w:rPr>
          <w:rStyle w:val="Strong"/>
          <w:rFonts w:ascii="Arial" w:hAnsi="Arial" w:cs="Arial"/>
          <w:b w:val="0"/>
          <w:bCs w:val="0"/>
        </w:rPr>
        <w:t>First</w:t>
      </w:r>
      <w:r w:rsidR="006A2AE7" w:rsidRPr="00053C8A">
        <w:rPr>
          <w:rFonts w:ascii="Arial" w:hAnsi="Arial" w:cs="Arial"/>
        </w:rPr>
        <w:t xml:space="preserve">, Tesco should prioritise organisational health practices linked to sustained performance. Organisational health is defined as the ability to align, execute, and renew faster than the competition to sustain exceptional performance, and there is a proven link between health and performance (McKinsey, 2024). Practically, Tesco could strengthen two core areas: </w:t>
      </w:r>
      <w:r w:rsidR="006A2AE7" w:rsidRPr="00053C8A">
        <w:rPr>
          <w:rStyle w:val="Strong"/>
          <w:rFonts w:ascii="Arial" w:hAnsi="Arial" w:cs="Arial"/>
          <w:b w:val="0"/>
          <w:bCs w:val="0"/>
        </w:rPr>
        <w:t>alignment</w:t>
      </w:r>
      <w:r w:rsidR="006A2AE7" w:rsidRPr="00053C8A">
        <w:rPr>
          <w:rFonts w:ascii="Arial" w:hAnsi="Arial" w:cs="Arial"/>
        </w:rPr>
        <w:t xml:space="preserve">, by ensuring store-level priorities are clear and consistent across locations; and </w:t>
      </w:r>
      <w:r w:rsidR="006A2AE7" w:rsidRPr="00053C8A">
        <w:rPr>
          <w:rStyle w:val="Strong"/>
          <w:rFonts w:ascii="Arial" w:hAnsi="Arial" w:cs="Arial"/>
          <w:b w:val="0"/>
          <w:bCs w:val="0"/>
        </w:rPr>
        <w:t>renewal</w:t>
      </w:r>
      <w:r w:rsidR="006A2AE7" w:rsidRPr="00053C8A">
        <w:rPr>
          <w:rFonts w:ascii="Arial" w:hAnsi="Arial" w:cs="Arial"/>
        </w:rPr>
        <w:t>, by creating structured opportunities for teams to share improvement ideas and learn from customer feedback.</w:t>
      </w:r>
      <w:r w:rsidR="006A2AE7" w:rsidRPr="00053C8A">
        <w:rPr>
          <w:rFonts w:ascii="Arial" w:hAnsi="Arial" w:cs="Arial"/>
        </w:rPr>
        <w:br/>
      </w:r>
      <w:r w:rsidR="006A2AE7" w:rsidRPr="00053C8A">
        <w:rPr>
          <w:rFonts w:ascii="Arial" w:hAnsi="Arial" w:cs="Arial"/>
        </w:rPr>
        <w:br/>
      </w:r>
      <w:r w:rsidR="006A2AE7" w:rsidRPr="00053C8A">
        <w:rPr>
          <w:rStyle w:val="Strong"/>
          <w:rFonts w:ascii="Arial" w:hAnsi="Arial" w:cs="Arial"/>
          <w:b w:val="0"/>
          <w:bCs w:val="0"/>
        </w:rPr>
        <w:t>Second</w:t>
      </w:r>
      <w:r w:rsidR="006A2AE7" w:rsidRPr="00053C8A">
        <w:rPr>
          <w:rFonts w:ascii="Arial" w:hAnsi="Arial" w:cs="Arial"/>
        </w:rPr>
        <w:t>, Tesco should protect service quality by investing in wellbeing and engagement practices that reduce burnout and sustain motivation, since lower health and wellbeing can link to lower motivation and engagement, which directly affects organisational success (McKinsey, 2024).</w:t>
      </w:r>
      <w:r w:rsidR="006A2AE7" w:rsidRPr="00053C8A">
        <w:rPr>
          <w:rFonts w:ascii="Arial" w:hAnsi="Arial" w:cs="Arial"/>
        </w:rPr>
        <w:br/>
      </w:r>
      <w:r w:rsidR="006A2AE7" w:rsidRPr="00053C8A">
        <w:rPr>
          <w:rFonts w:ascii="Arial" w:hAnsi="Arial" w:cs="Arial"/>
        </w:rPr>
        <w:br/>
      </w:r>
      <w:r w:rsidR="006A2AE7" w:rsidRPr="00053C8A">
        <w:rPr>
          <w:rStyle w:val="Strong"/>
          <w:rFonts w:ascii="Arial" w:hAnsi="Arial" w:cs="Arial"/>
          <w:b w:val="0"/>
          <w:bCs w:val="0"/>
        </w:rPr>
        <w:t>Third</w:t>
      </w:r>
      <w:r w:rsidR="006A2AE7" w:rsidRPr="00053C8A">
        <w:rPr>
          <w:rFonts w:ascii="Arial" w:hAnsi="Arial" w:cs="Arial"/>
        </w:rPr>
        <w:t xml:space="preserve">, Tesco should strengthen internal learning mechanisms so that routines remain effective without becoming rigid. For example, Tesco could pilot small process improvements at store level and scale successful practices, ensuring operational consistency while maintaining flexibility and innovation. Overall, these recommendations aim to preserve Tesco’s cultural strengths (reliability, convenience, and value) while reducing risks associated with excessive rigidity or pressure, supporting performance outcomes that are both sustainable and </w:t>
      </w:r>
      <w:r w:rsidR="00053C8A" w:rsidRPr="00053C8A">
        <w:rPr>
          <w:rFonts w:ascii="Arial" w:hAnsi="Arial" w:cs="Arial"/>
        </w:rPr>
        <w:t>people centred</w:t>
      </w:r>
      <w:r w:rsidR="006A2AE7" w:rsidRPr="00053C8A">
        <w:rPr>
          <w:rFonts w:ascii="Arial" w:hAnsi="Arial" w:cs="Arial"/>
        </w:rPr>
        <w:t>.</w:t>
      </w:r>
      <w:r w:rsidR="006A2AE7" w:rsidRPr="00053C8A">
        <w:rPr>
          <w:rFonts w:ascii="Arial" w:hAnsi="Arial" w:cs="Arial"/>
        </w:rPr>
        <w:br/>
      </w:r>
      <w:r w:rsidRPr="00053C8A">
        <w:rPr>
          <w:rFonts w:ascii="Arial" w:eastAsia="Times New Roman" w:hAnsi="Arial" w:cs="Arial"/>
          <w:color w:val="000000" w:themeColor="text1"/>
          <w:kern w:val="0"/>
          <w:sz w:val="32"/>
          <w:szCs w:val="32"/>
          <w:lang w:eastAsia="en-GB"/>
          <w14:ligatures w14:val="none"/>
        </w:rPr>
        <w:lastRenderedPageBreak/>
        <w:t>8. Conclusion</w:t>
      </w:r>
      <w:r w:rsidR="00350972" w:rsidRPr="00053C8A">
        <w:rPr>
          <w:rFonts w:ascii="Arial" w:hAnsi="Arial" w:cs="Arial"/>
          <w:color w:val="000000" w:themeColor="text1"/>
        </w:rPr>
        <w:br/>
      </w:r>
      <w:r w:rsidR="00350972" w:rsidRPr="00053C8A">
        <w:rPr>
          <w:rFonts w:ascii="Arial" w:hAnsi="Arial" w:cs="Arial"/>
          <w:color w:val="000000" w:themeColor="text1"/>
        </w:rPr>
        <w:br/>
      </w:r>
      <w:r w:rsidR="00350972" w:rsidRPr="00053C8A">
        <w:rPr>
          <w:rFonts w:ascii="Arial" w:hAnsi="Arial" w:cs="Arial"/>
        </w:rPr>
        <w:t>This report has shown that Tesco’s organisational culture is strongly shaped by customer expectations and competition, with visible emphasis on convenience, value for money, speed, and reliability. Using three cultural frameworks helped connect observable practices—such as store formats, operational routines, and service systems—to deeper beliefs about availability, efficiency, and trust. The analysis also demonstrated that Tesco’s culture supports a structure that relies on standardisation and clear operational routines to deliver consistent service across locations, while still requiring flexibility in areas that depend on adaptation and continuous improvement.</w:t>
      </w:r>
      <w:r w:rsidR="00350972" w:rsidRPr="00053C8A">
        <w:rPr>
          <w:rFonts w:ascii="Arial" w:hAnsi="Arial" w:cs="Arial"/>
        </w:rPr>
        <w:br/>
      </w:r>
      <w:r w:rsidR="00350972" w:rsidRPr="00053C8A">
        <w:rPr>
          <w:rFonts w:ascii="Arial" w:hAnsi="Arial" w:cs="Arial"/>
        </w:rPr>
        <w:br/>
        <w:t>Overall, Tesco’s culture can be evaluated as mainly an enabler of performance because it supports reliable customer experiences and efficient execution. However, it can also act as a barrier if strong routines and control systems reduce flexibility, limit employee voice, or slow change. The recommendations in this report focus on strengthening organisational health, protecting wellbeing, and supporting learning so that Tesco can sustain performance over time while maintaining its cultural strengths.</w:t>
      </w:r>
      <w:r w:rsidRPr="00053C8A">
        <w:rPr>
          <w:rFonts w:ascii="Arial" w:eastAsia="Times New Roman" w:hAnsi="Arial" w:cs="Arial"/>
          <w:color w:val="000000" w:themeColor="text1"/>
          <w:kern w:val="0"/>
          <w:lang w:eastAsia="en-GB"/>
          <w14:ligatures w14:val="none"/>
        </w:rPr>
        <w:br/>
      </w:r>
      <w:r w:rsidRPr="00053C8A">
        <w:rPr>
          <w:rFonts w:ascii="Arial" w:eastAsia="Times New Roman" w:hAnsi="Arial" w:cs="Arial"/>
          <w:color w:val="000000" w:themeColor="text1"/>
          <w:kern w:val="0"/>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1653DA" w:rsidRPr="00053C8A">
        <w:rPr>
          <w:rFonts w:ascii="Arial" w:eastAsia="Times New Roman" w:hAnsi="Arial" w:cs="Arial"/>
          <w:color w:val="000000" w:themeColor="text1"/>
          <w:kern w:val="0"/>
          <w:sz w:val="32"/>
          <w:szCs w:val="32"/>
          <w:lang w:eastAsia="en-GB"/>
          <w14:ligatures w14:val="none"/>
        </w:rPr>
        <w:br/>
      </w:r>
      <w:r w:rsidR="00053C8A">
        <w:rPr>
          <w:rFonts w:ascii="Arial" w:eastAsia="Times New Roman" w:hAnsi="Arial" w:cs="Arial"/>
          <w:color w:val="000000" w:themeColor="text1"/>
          <w:kern w:val="0"/>
          <w:sz w:val="32"/>
          <w:szCs w:val="32"/>
          <w:lang w:eastAsia="en-GB"/>
          <w14:ligatures w14:val="none"/>
        </w:rPr>
        <w:br/>
      </w:r>
      <w:r w:rsidR="00053C8A">
        <w:rPr>
          <w:rFonts w:ascii="Arial" w:eastAsia="Times New Roman" w:hAnsi="Arial" w:cs="Arial"/>
          <w:color w:val="000000" w:themeColor="text1"/>
          <w:kern w:val="0"/>
          <w:sz w:val="32"/>
          <w:szCs w:val="32"/>
          <w:lang w:eastAsia="en-GB"/>
          <w14:ligatures w14:val="none"/>
        </w:rPr>
        <w:br/>
      </w:r>
      <w:r w:rsidRPr="00053C8A">
        <w:rPr>
          <w:rFonts w:ascii="Arial" w:eastAsia="Times New Roman" w:hAnsi="Arial" w:cs="Arial"/>
          <w:color w:val="000000" w:themeColor="text1"/>
          <w:kern w:val="0"/>
          <w:sz w:val="32"/>
          <w:szCs w:val="32"/>
          <w:lang w:eastAsia="en-GB"/>
          <w14:ligatures w14:val="none"/>
        </w:rPr>
        <w:lastRenderedPageBreak/>
        <w:t>9. References</w:t>
      </w:r>
      <w:r w:rsidR="00BC4908" w:rsidRPr="00053C8A">
        <w:rPr>
          <w:rFonts w:ascii="Arial" w:hAnsi="Arial" w:cs="Arial"/>
          <w:color w:val="000000" w:themeColor="text1"/>
        </w:rPr>
        <w:br/>
      </w:r>
      <w:r w:rsidR="00BC4908" w:rsidRPr="00053C8A">
        <w:rPr>
          <w:rFonts w:ascii="Arial" w:hAnsi="Arial" w:cs="Arial"/>
          <w:color w:val="000000" w:themeColor="text1"/>
        </w:rPr>
        <w:br/>
      </w:r>
      <w:r w:rsidR="00193DD8" w:rsidRPr="00053C8A">
        <w:rPr>
          <w:rFonts w:ascii="Arial" w:hAnsi="Arial" w:cs="Arial"/>
        </w:rPr>
        <w:t xml:space="preserve">Alvesson, M. (2013) </w:t>
      </w:r>
      <w:r w:rsidR="00193DD8" w:rsidRPr="00053C8A">
        <w:rPr>
          <w:rStyle w:val="Emphasis"/>
          <w:rFonts w:ascii="Arial" w:hAnsi="Arial" w:cs="Arial"/>
        </w:rPr>
        <w:t>Understanding Organizational Culture</w:t>
      </w:r>
      <w:r w:rsidR="00193DD8" w:rsidRPr="00053C8A">
        <w:rPr>
          <w:rFonts w:ascii="Arial" w:hAnsi="Arial" w:cs="Arial"/>
        </w:rPr>
        <w:t xml:space="preserve">. 2nd </w:t>
      </w:r>
      <w:proofErr w:type="spellStart"/>
      <w:r w:rsidR="00193DD8" w:rsidRPr="00053C8A">
        <w:rPr>
          <w:rFonts w:ascii="Arial" w:hAnsi="Arial" w:cs="Arial"/>
        </w:rPr>
        <w:t>edn</w:t>
      </w:r>
      <w:proofErr w:type="spellEnd"/>
      <w:r w:rsidR="00193DD8" w:rsidRPr="00053C8A">
        <w:rPr>
          <w:rFonts w:ascii="Arial" w:hAnsi="Arial" w:cs="Arial"/>
        </w:rPr>
        <w:t>. London: SAGE.</w:t>
      </w:r>
      <w:r w:rsidR="00193DD8" w:rsidRPr="00053C8A">
        <w:rPr>
          <w:rFonts w:ascii="Arial" w:hAnsi="Arial" w:cs="Arial"/>
        </w:rPr>
        <w:br/>
      </w:r>
      <w:r w:rsidR="00193DD8" w:rsidRPr="00053C8A">
        <w:rPr>
          <w:rFonts w:ascii="Arial" w:hAnsi="Arial" w:cs="Arial"/>
        </w:rPr>
        <w:br/>
      </w:r>
      <w:proofErr w:type="spellStart"/>
      <w:r w:rsidR="00193DD8" w:rsidRPr="00053C8A">
        <w:rPr>
          <w:rFonts w:ascii="Arial" w:hAnsi="Arial" w:cs="Arial"/>
        </w:rPr>
        <w:t>Cacciattolo</w:t>
      </w:r>
      <w:proofErr w:type="spellEnd"/>
      <w:r w:rsidR="00193DD8" w:rsidRPr="00053C8A">
        <w:rPr>
          <w:rFonts w:ascii="Arial" w:hAnsi="Arial" w:cs="Arial"/>
        </w:rPr>
        <w:t xml:space="preserve">, K. (2014) </w:t>
      </w:r>
      <w:r w:rsidR="00193DD8" w:rsidRPr="00053C8A">
        <w:rPr>
          <w:rFonts w:ascii="Arial" w:hAnsi="Arial" w:cs="Arial"/>
          <w:i/>
          <w:iCs/>
        </w:rPr>
        <w:t xml:space="preserve">Understanding Organisational Cultures. </w:t>
      </w:r>
      <w:r w:rsidR="00193DD8" w:rsidRPr="00053C8A">
        <w:rPr>
          <w:rStyle w:val="Emphasis"/>
          <w:rFonts w:ascii="Arial" w:hAnsi="Arial" w:cs="Arial"/>
          <w:i w:val="0"/>
          <w:iCs w:val="0"/>
        </w:rPr>
        <w:t>European Scientific Journal</w:t>
      </w:r>
      <w:r w:rsidR="00193DD8" w:rsidRPr="00053C8A">
        <w:rPr>
          <w:rFonts w:ascii="Arial" w:hAnsi="Arial" w:cs="Arial"/>
        </w:rPr>
        <w:t xml:space="preserve"> (Special Edition), Vol. 2.</w:t>
      </w:r>
      <w:r w:rsidR="00193DD8" w:rsidRPr="00053C8A">
        <w:rPr>
          <w:rFonts w:ascii="Arial" w:hAnsi="Arial" w:cs="Arial"/>
        </w:rPr>
        <w:br/>
      </w:r>
      <w:r w:rsidR="00193DD8" w:rsidRPr="00053C8A">
        <w:rPr>
          <w:rFonts w:ascii="Arial" w:hAnsi="Arial" w:cs="Arial"/>
        </w:rPr>
        <w:br/>
        <w:t xml:space="preserve">Deal, T. E. and Kennedy, A. A. (2000) </w:t>
      </w:r>
      <w:r w:rsidR="00193DD8" w:rsidRPr="00053C8A">
        <w:rPr>
          <w:rStyle w:val="Emphasis"/>
          <w:rFonts w:ascii="Arial" w:hAnsi="Arial" w:cs="Arial"/>
        </w:rPr>
        <w:t>The New Corporate Cultures: Revitalizing the workplace after downsizing, mergers and reengineering</w:t>
      </w:r>
      <w:r w:rsidR="00193DD8" w:rsidRPr="00053C8A">
        <w:rPr>
          <w:rFonts w:ascii="Arial" w:hAnsi="Arial" w:cs="Arial"/>
        </w:rPr>
        <w:t>. London: TEXERE Publishing Limited.</w:t>
      </w:r>
      <w:r w:rsidR="00193DD8" w:rsidRPr="00053C8A">
        <w:rPr>
          <w:rFonts w:ascii="Arial" w:hAnsi="Arial" w:cs="Arial"/>
        </w:rPr>
        <w:br/>
      </w:r>
      <w:r w:rsidR="00193DD8" w:rsidRPr="00053C8A">
        <w:rPr>
          <w:rFonts w:ascii="Arial" w:hAnsi="Arial" w:cs="Arial"/>
        </w:rPr>
        <w:br/>
        <w:t xml:space="preserve">Gregory, B. T., Harris, S. G., </w:t>
      </w:r>
      <w:proofErr w:type="spellStart"/>
      <w:r w:rsidR="00193DD8" w:rsidRPr="00053C8A">
        <w:rPr>
          <w:rFonts w:ascii="Arial" w:hAnsi="Arial" w:cs="Arial"/>
        </w:rPr>
        <w:t>Armenakis</w:t>
      </w:r>
      <w:proofErr w:type="spellEnd"/>
      <w:r w:rsidR="00193DD8" w:rsidRPr="00053C8A">
        <w:rPr>
          <w:rFonts w:ascii="Arial" w:hAnsi="Arial" w:cs="Arial"/>
        </w:rPr>
        <w:t xml:space="preserve">, A. A. and Shook, C. L. (2009) </w:t>
      </w:r>
      <w:r w:rsidR="00193DD8" w:rsidRPr="00053C8A">
        <w:rPr>
          <w:rFonts w:ascii="Arial" w:hAnsi="Arial" w:cs="Arial"/>
          <w:i/>
          <w:iCs/>
        </w:rPr>
        <w:t>Organizational culture and effectiveness: A study of values, attitudes, and organizational outcomes</w:t>
      </w:r>
      <w:r w:rsidR="00193DD8" w:rsidRPr="00053C8A">
        <w:rPr>
          <w:rFonts w:ascii="Arial" w:hAnsi="Arial" w:cs="Arial"/>
        </w:rPr>
        <w:t xml:space="preserve">. </w:t>
      </w:r>
      <w:r w:rsidR="00193DD8" w:rsidRPr="00053C8A">
        <w:rPr>
          <w:rStyle w:val="Emphasis"/>
          <w:rFonts w:ascii="Arial" w:hAnsi="Arial" w:cs="Arial"/>
          <w:i w:val="0"/>
          <w:iCs w:val="0"/>
        </w:rPr>
        <w:t>Journal of Business Research</w:t>
      </w:r>
      <w:r w:rsidR="00193DD8" w:rsidRPr="00053C8A">
        <w:rPr>
          <w:rFonts w:ascii="Arial" w:hAnsi="Arial" w:cs="Arial"/>
          <w:i/>
          <w:iCs/>
        </w:rPr>
        <w:t>,</w:t>
      </w:r>
      <w:r w:rsidR="00193DD8" w:rsidRPr="00053C8A">
        <w:rPr>
          <w:rFonts w:ascii="Arial" w:hAnsi="Arial" w:cs="Arial"/>
        </w:rPr>
        <w:t xml:space="preserve"> 62, pp. 673–679.</w:t>
      </w:r>
      <w:r w:rsidR="00193DD8" w:rsidRPr="00053C8A">
        <w:rPr>
          <w:rFonts w:ascii="Arial" w:hAnsi="Arial" w:cs="Arial"/>
        </w:rPr>
        <w:br/>
      </w:r>
      <w:r w:rsidR="00193DD8" w:rsidRPr="00053C8A">
        <w:rPr>
          <w:rFonts w:ascii="Arial" w:hAnsi="Arial" w:cs="Arial"/>
        </w:rPr>
        <w:br/>
        <w:t xml:space="preserve">Hofstede, G., </w:t>
      </w:r>
      <w:proofErr w:type="spellStart"/>
      <w:r w:rsidR="00193DD8" w:rsidRPr="00053C8A">
        <w:rPr>
          <w:rFonts w:ascii="Arial" w:hAnsi="Arial" w:cs="Arial"/>
        </w:rPr>
        <w:t>Neuijen</w:t>
      </w:r>
      <w:proofErr w:type="spellEnd"/>
      <w:r w:rsidR="00193DD8" w:rsidRPr="00053C8A">
        <w:rPr>
          <w:rFonts w:ascii="Arial" w:hAnsi="Arial" w:cs="Arial"/>
        </w:rPr>
        <w:t xml:space="preserve">, B., </w:t>
      </w:r>
      <w:proofErr w:type="spellStart"/>
      <w:r w:rsidR="00193DD8" w:rsidRPr="00053C8A">
        <w:rPr>
          <w:rFonts w:ascii="Arial" w:hAnsi="Arial" w:cs="Arial"/>
        </w:rPr>
        <w:t>Ohayv</w:t>
      </w:r>
      <w:proofErr w:type="spellEnd"/>
      <w:r w:rsidR="00193DD8" w:rsidRPr="00053C8A">
        <w:rPr>
          <w:rFonts w:ascii="Arial" w:hAnsi="Arial" w:cs="Arial"/>
        </w:rPr>
        <w:t xml:space="preserve">, D. D. and Sanders, G. (1990) </w:t>
      </w:r>
      <w:r w:rsidR="00193DD8" w:rsidRPr="00053C8A">
        <w:rPr>
          <w:rFonts w:ascii="Arial" w:hAnsi="Arial" w:cs="Arial"/>
          <w:i/>
          <w:iCs/>
        </w:rPr>
        <w:t>Measuring Organizational Cultures: A Qualitative and Quantitative Study Across Twenty Cases</w:t>
      </w:r>
      <w:r w:rsidR="00193DD8" w:rsidRPr="00053C8A">
        <w:rPr>
          <w:rFonts w:ascii="Arial" w:hAnsi="Arial" w:cs="Arial"/>
        </w:rPr>
        <w:t xml:space="preserve">. </w:t>
      </w:r>
      <w:r w:rsidR="00193DD8" w:rsidRPr="00053C8A">
        <w:rPr>
          <w:rStyle w:val="Emphasis"/>
          <w:rFonts w:ascii="Arial" w:hAnsi="Arial" w:cs="Arial"/>
          <w:i w:val="0"/>
          <w:iCs w:val="0"/>
        </w:rPr>
        <w:t>Administrative Science Quarterly</w:t>
      </w:r>
      <w:r w:rsidR="00193DD8" w:rsidRPr="00053C8A">
        <w:rPr>
          <w:rFonts w:ascii="Arial" w:hAnsi="Arial" w:cs="Arial"/>
        </w:rPr>
        <w:t>, 35(2), pp. 286–316.</w:t>
      </w:r>
      <w:r w:rsidR="00193DD8" w:rsidRPr="00053C8A">
        <w:rPr>
          <w:rFonts w:ascii="Arial" w:hAnsi="Arial" w:cs="Arial"/>
        </w:rPr>
        <w:br/>
      </w:r>
      <w:r w:rsidR="00193DD8" w:rsidRPr="00053C8A">
        <w:rPr>
          <w:rFonts w:ascii="Arial" w:hAnsi="Arial" w:cs="Arial"/>
        </w:rPr>
        <w:br/>
        <w:t xml:space="preserve">Homburg, C. and </w:t>
      </w:r>
      <w:proofErr w:type="spellStart"/>
      <w:r w:rsidR="00193DD8" w:rsidRPr="00053C8A">
        <w:rPr>
          <w:rFonts w:ascii="Arial" w:hAnsi="Arial" w:cs="Arial"/>
        </w:rPr>
        <w:t>Pflesser</w:t>
      </w:r>
      <w:proofErr w:type="spellEnd"/>
      <w:r w:rsidR="00193DD8" w:rsidRPr="00053C8A">
        <w:rPr>
          <w:rFonts w:ascii="Arial" w:hAnsi="Arial" w:cs="Arial"/>
        </w:rPr>
        <w:t xml:space="preserve">, C. (2000) </w:t>
      </w:r>
      <w:r w:rsidR="00193DD8" w:rsidRPr="00053C8A">
        <w:rPr>
          <w:rFonts w:ascii="Arial" w:hAnsi="Arial" w:cs="Arial"/>
          <w:i/>
          <w:iCs/>
        </w:rPr>
        <w:t xml:space="preserve">A multiple-layer model of market-oriented organizational culture: Measurement issues and performance outcomes.  </w:t>
      </w:r>
      <w:r w:rsidR="00193DD8" w:rsidRPr="00053C8A">
        <w:rPr>
          <w:rStyle w:val="Emphasis"/>
          <w:rFonts w:ascii="Arial" w:hAnsi="Arial" w:cs="Arial"/>
          <w:i w:val="0"/>
          <w:iCs w:val="0"/>
        </w:rPr>
        <w:t>Journal of Marketing Research</w:t>
      </w:r>
      <w:r w:rsidR="00193DD8" w:rsidRPr="00053C8A">
        <w:rPr>
          <w:rFonts w:ascii="Arial" w:hAnsi="Arial" w:cs="Arial"/>
          <w:i/>
          <w:iCs/>
        </w:rPr>
        <w:t xml:space="preserve">, </w:t>
      </w:r>
      <w:r w:rsidR="00193DD8" w:rsidRPr="00053C8A">
        <w:rPr>
          <w:rFonts w:ascii="Arial" w:hAnsi="Arial" w:cs="Arial"/>
        </w:rPr>
        <w:t xml:space="preserve">37(4), pp. 449–462. </w:t>
      </w:r>
      <w:r w:rsidR="00193DD8" w:rsidRPr="00053C8A">
        <w:rPr>
          <w:rFonts w:ascii="Arial" w:hAnsi="Arial" w:cs="Arial"/>
        </w:rPr>
        <w:br/>
      </w:r>
      <w:r w:rsidR="00193DD8" w:rsidRPr="00053C8A">
        <w:rPr>
          <w:rFonts w:ascii="Arial" w:hAnsi="Arial" w:cs="Arial"/>
        </w:rPr>
        <w:br/>
        <w:t xml:space="preserve">Johnson, G. and Scholes, K. (1992) </w:t>
      </w:r>
      <w:r w:rsidR="00193DD8" w:rsidRPr="00053C8A">
        <w:rPr>
          <w:rStyle w:val="Emphasis"/>
          <w:rFonts w:ascii="Arial" w:hAnsi="Arial" w:cs="Arial"/>
        </w:rPr>
        <w:t>Exploring Corporate Strategy</w:t>
      </w:r>
      <w:r w:rsidR="00193DD8" w:rsidRPr="00053C8A">
        <w:rPr>
          <w:rFonts w:ascii="Arial" w:hAnsi="Arial" w:cs="Arial"/>
        </w:rPr>
        <w:t>. London: Prentice Hall.</w:t>
      </w:r>
      <w:r w:rsidR="00193DD8" w:rsidRPr="00053C8A">
        <w:rPr>
          <w:rFonts w:ascii="Arial" w:hAnsi="Arial" w:cs="Arial"/>
        </w:rPr>
        <w:br/>
      </w:r>
      <w:r w:rsidR="00193DD8" w:rsidRPr="00053C8A">
        <w:rPr>
          <w:rFonts w:ascii="Arial" w:hAnsi="Arial" w:cs="Arial"/>
        </w:rPr>
        <w:br/>
        <w:t xml:space="preserve">McKinsey (2024) </w:t>
      </w:r>
      <w:r w:rsidR="00193DD8" w:rsidRPr="00053C8A">
        <w:rPr>
          <w:rFonts w:ascii="Arial" w:hAnsi="Arial" w:cs="Arial"/>
          <w:i/>
          <w:iCs/>
        </w:rPr>
        <w:t>How OHI Works</w:t>
      </w:r>
      <w:r w:rsidR="00193DD8" w:rsidRPr="00053C8A">
        <w:rPr>
          <w:rFonts w:ascii="Arial" w:hAnsi="Arial" w:cs="Arial"/>
        </w:rPr>
        <w:t xml:space="preserve">. Available at: </w:t>
      </w:r>
      <w:hyperlink r:id="rId8" w:tgtFrame="_new" w:history="1">
        <w:r w:rsidR="00193DD8" w:rsidRPr="00053C8A">
          <w:rPr>
            <w:rStyle w:val="Hyperlink"/>
            <w:rFonts w:ascii="Arial" w:hAnsi="Arial" w:cs="Arial"/>
          </w:rPr>
          <w:t>https://www.mckinsey.com/solutions/orgsolutions/overview/organizational-health-index/how-ohi-works</w:t>
        </w:r>
      </w:hyperlink>
      <w:r w:rsidR="00193DD8" w:rsidRPr="00053C8A">
        <w:rPr>
          <w:rFonts w:ascii="Arial" w:hAnsi="Arial" w:cs="Arial"/>
        </w:rPr>
        <w:t xml:space="preserve"> [Accessed: 14 03 2026]. </w:t>
      </w:r>
      <w:r w:rsidR="00193DD8" w:rsidRPr="00053C8A">
        <w:rPr>
          <w:rFonts w:ascii="Arial" w:hAnsi="Arial" w:cs="Arial"/>
        </w:rPr>
        <w:br/>
      </w:r>
      <w:r w:rsidR="00193DD8" w:rsidRPr="00053C8A">
        <w:rPr>
          <w:rFonts w:ascii="Arial" w:hAnsi="Arial" w:cs="Arial"/>
        </w:rPr>
        <w:br/>
        <w:t xml:space="preserve">Mullins, L. and Christy, G. (2016) </w:t>
      </w:r>
      <w:r w:rsidR="00193DD8" w:rsidRPr="00053C8A">
        <w:rPr>
          <w:rStyle w:val="Emphasis"/>
          <w:rFonts w:ascii="Arial" w:hAnsi="Arial" w:cs="Arial"/>
        </w:rPr>
        <w:t>Management &amp; Organisational Behaviour</w:t>
      </w:r>
      <w:r w:rsidR="00193DD8" w:rsidRPr="00053C8A">
        <w:rPr>
          <w:rFonts w:ascii="Arial" w:hAnsi="Arial" w:cs="Arial"/>
        </w:rPr>
        <w:t xml:space="preserve">. 11th </w:t>
      </w:r>
      <w:proofErr w:type="spellStart"/>
      <w:r w:rsidR="00193DD8" w:rsidRPr="00053C8A">
        <w:rPr>
          <w:rFonts w:ascii="Arial" w:hAnsi="Arial" w:cs="Arial"/>
        </w:rPr>
        <w:t>edn</w:t>
      </w:r>
      <w:proofErr w:type="spellEnd"/>
      <w:r w:rsidR="00193DD8" w:rsidRPr="00053C8A">
        <w:rPr>
          <w:rFonts w:ascii="Arial" w:hAnsi="Arial" w:cs="Arial"/>
        </w:rPr>
        <w:t>.</w:t>
      </w:r>
      <w:r w:rsidR="00193DD8" w:rsidRPr="00053C8A">
        <w:rPr>
          <w:rFonts w:ascii="Arial" w:hAnsi="Arial" w:cs="Arial"/>
        </w:rPr>
        <w:br/>
      </w:r>
      <w:r w:rsidR="00193DD8" w:rsidRPr="00053C8A">
        <w:rPr>
          <w:rFonts w:ascii="Arial" w:hAnsi="Arial" w:cs="Arial"/>
        </w:rPr>
        <w:br/>
      </w:r>
      <w:r w:rsidR="00193DD8" w:rsidRPr="00053C8A">
        <w:rPr>
          <w:rFonts w:ascii="Arial" w:hAnsi="Arial" w:cs="Arial"/>
        </w:rPr>
        <w:lastRenderedPageBreak/>
        <w:t>O’Reilly, C. A. III, Chatman, J. and Caldwell, D. F. (1991)</w:t>
      </w:r>
      <w:r w:rsidR="00193DD8" w:rsidRPr="00053C8A">
        <w:rPr>
          <w:rFonts w:ascii="Arial" w:hAnsi="Arial" w:cs="Arial"/>
          <w:i/>
          <w:iCs/>
        </w:rPr>
        <w:t xml:space="preserve"> People and organizational culture: A profile comparison approach to assessing person-organization fit. </w:t>
      </w:r>
      <w:r w:rsidR="00193DD8" w:rsidRPr="00053C8A">
        <w:rPr>
          <w:rStyle w:val="Emphasis"/>
          <w:rFonts w:ascii="Arial" w:hAnsi="Arial" w:cs="Arial"/>
          <w:i w:val="0"/>
          <w:iCs w:val="0"/>
        </w:rPr>
        <w:t>Academy of Management Journal</w:t>
      </w:r>
      <w:r w:rsidR="00193DD8" w:rsidRPr="00053C8A">
        <w:rPr>
          <w:rFonts w:ascii="Arial" w:hAnsi="Arial" w:cs="Arial"/>
          <w:i/>
          <w:iCs/>
        </w:rPr>
        <w:t>,</w:t>
      </w:r>
      <w:r w:rsidR="00193DD8" w:rsidRPr="00053C8A">
        <w:rPr>
          <w:rFonts w:ascii="Arial" w:hAnsi="Arial" w:cs="Arial"/>
        </w:rPr>
        <w:t xml:space="preserve"> 34(3), pp. 487–516. </w:t>
      </w:r>
      <w:r w:rsidR="00193DD8" w:rsidRPr="00053C8A">
        <w:rPr>
          <w:rFonts w:ascii="Arial" w:hAnsi="Arial" w:cs="Arial"/>
        </w:rPr>
        <w:br/>
      </w:r>
      <w:r w:rsidR="00193DD8" w:rsidRPr="00053C8A">
        <w:rPr>
          <w:rFonts w:ascii="Arial" w:hAnsi="Arial" w:cs="Arial"/>
        </w:rPr>
        <w:br/>
        <w:t>Schein, E.H. (1990) </w:t>
      </w:r>
      <w:r w:rsidR="00193DD8" w:rsidRPr="00053C8A">
        <w:rPr>
          <w:rFonts w:ascii="Arial" w:hAnsi="Arial" w:cs="Arial"/>
          <w:i/>
          <w:iCs/>
        </w:rPr>
        <w:t>Career anchors: Discovering your real values</w:t>
      </w:r>
      <w:r w:rsidR="00193DD8" w:rsidRPr="00053C8A">
        <w:rPr>
          <w:rFonts w:ascii="Arial" w:hAnsi="Arial" w:cs="Arial"/>
        </w:rPr>
        <w:t>. San Francisco: Jossey-Bass/ Pfeiffer.</w:t>
      </w:r>
      <w:r w:rsidR="00193DD8" w:rsidRPr="00053C8A">
        <w:rPr>
          <w:rFonts w:ascii="Arial" w:hAnsi="Arial" w:cs="Arial"/>
        </w:rPr>
        <w:br/>
      </w:r>
      <w:r w:rsidR="00193DD8" w:rsidRPr="00053C8A">
        <w:rPr>
          <w:rFonts w:ascii="Arial" w:hAnsi="Arial" w:cs="Arial"/>
        </w:rPr>
        <w:br/>
        <w:t xml:space="preserve">Tesco (n.d.) </w:t>
      </w:r>
      <w:r w:rsidR="00193DD8" w:rsidRPr="00053C8A">
        <w:rPr>
          <w:rFonts w:ascii="Arial" w:hAnsi="Arial" w:cs="Arial"/>
          <w:i/>
          <w:iCs/>
        </w:rPr>
        <w:t>Every little helps</w:t>
      </w:r>
      <w:r w:rsidR="00193DD8" w:rsidRPr="00053C8A">
        <w:rPr>
          <w:rFonts w:ascii="Arial" w:hAnsi="Arial" w:cs="Arial"/>
        </w:rPr>
        <w:t xml:space="preserve">. Available at: </w:t>
      </w:r>
      <w:hyperlink r:id="rId9" w:history="1">
        <w:r w:rsidR="00193DD8" w:rsidRPr="00053C8A">
          <w:rPr>
            <w:rStyle w:val="Hyperlink"/>
            <w:rFonts w:ascii="Arial" w:hAnsi="Arial" w:cs="Arial"/>
          </w:rPr>
          <w:t>https://www.tesco.com/zones/every-little-helps</w:t>
        </w:r>
      </w:hyperlink>
      <w:r w:rsidR="00193DD8" w:rsidRPr="00053C8A">
        <w:rPr>
          <w:rFonts w:ascii="Arial" w:hAnsi="Arial" w:cs="Arial"/>
        </w:rPr>
        <w:t xml:space="preserve"> [Accessed: 12 03 2026]. </w:t>
      </w:r>
      <w:r w:rsidR="00193DD8" w:rsidRPr="00053C8A">
        <w:rPr>
          <w:rFonts w:ascii="Arial" w:hAnsi="Arial" w:cs="Arial"/>
        </w:rPr>
        <w:br/>
      </w:r>
      <w:r w:rsidR="00193DD8" w:rsidRPr="00053C8A">
        <w:rPr>
          <w:rFonts w:ascii="Arial" w:hAnsi="Arial" w:cs="Arial"/>
        </w:rPr>
        <w:br/>
        <w:t xml:space="preserve">Tesco PLC (n.d.) </w:t>
      </w:r>
      <w:r w:rsidR="00193DD8" w:rsidRPr="00053C8A">
        <w:rPr>
          <w:rFonts w:ascii="Arial" w:hAnsi="Arial" w:cs="Arial"/>
          <w:i/>
          <w:iCs/>
        </w:rPr>
        <w:t>Core purpose and values</w:t>
      </w:r>
      <w:r w:rsidR="00193DD8" w:rsidRPr="00053C8A">
        <w:rPr>
          <w:rFonts w:ascii="Arial" w:hAnsi="Arial" w:cs="Arial"/>
        </w:rPr>
        <w:t xml:space="preserve">. Available at: </w:t>
      </w:r>
      <w:hyperlink r:id="rId10" w:history="1">
        <w:r w:rsidR="00193DD8" w:rsidRPr="00053C8A">
          <w:rPr>
            <w:rStyle w:val="Hyperlink"/>
            <w:rFonts w:ascii="Arial" w:hAnsi="Arial" w:cs="Arial"/>
          </w:rPr>
          <w:t>https://www.tescoplc.com/about/how-we-do-business/core-purpose-and-values</w:t>
        </w:r>
      </w:hyperlink>
      <w:r w:rsidR="00193DD8" w:rsidRPr="00053C8A">
        <w:rPr>
          <w:rFonts w:ascii="Arial" w:hAnsi="Arial" w:cs="Arial"/>
        </w:rPr>
        <w:t xml:space="preserve"> [Accessed: 11 March 2026].</w:t>
      </w:r>
      <w:r w:rsidR="00193DD8" w:rsidRPr="00053C8A">
        <w:rPr>
          <w:rFonts w:ascii="Arial" w:hAnsi="Arial" w:cs="Arial"/>
        </w:rPr>
        <w:br/>
      </w:r>
      <w:r w:rsidR="00193DD8" w:rsidRPr="00053C8A">
        <w:rPr>
          <w:rFonts w:ascii="Arial" w:hAnsi="Arial" w:cs="Arial"/>
        </w:rPr>
        <w:br/>
        <w:t xml:space="preserve">Zheng, W., Yang, B. and McLean, G. (2010) </w:t>
      </w:r>
      <w:r w:rsidR="00193DD8" w:rsidRPr="00053C8A">
        <w:rPr>
          <w:rFonts w:ascii="Arial" w:hAnsi="Arial" w:cs="Arial"/>
          <w:i/>
          <w:iCs/>
        </w:rPr>
        <w:t xml:space="preserve">Linking organizational culture, structure, strategy, and organizational effectiveness: Mediating role of knowledge management. </w:t>
      </w:r>
      <w:r w:rsidR="00193DD8" w:rsidRPr="00053C8A">
        <w:rPr>
          <w:rStyle w:val="Emphasis"/>
          <w:rFonts w:ascii="Arial" w:hAnsi="Arial" w:cs="Arial"/>
          <w:i w:val="0"/>
          <w:iCs w:val="0"/>
        </w:rPr>
        <w:t>Journal of Business Research</w:t>
      </w:r>
      <w:r w:rsidR="00193DD8" w:rsidRPr="00053C8A">
        <w:rPr>
          <w:rFonts w:ascii="Arial" w:hAnsi="Arial" w:cs="Arial"/>
          <w:i/>
          <w:iCs/>
        </w:rPr>
        <w:t>, 63</w:t>
      </w:r>
      <w:r w:rsidR="00193DD8" w:rsidRPr="00053C8A">
        <w:rPr>
          <w:rFonts w:ascii="Arial" w:hAnsi="Arial" w:cs="Arial"/>
        </w:rPr>
        <w:t>, pp. 763–771.</w:t>
      </w:r>
    </w:p>
    <w:p w14:paraId="0A154E8A" w14:textId="709464E0" w:rsidR="00CA7BC0" w:rsidRPr="0085629B" w:rsidRDefault="00CA7BC0" w:rsidP="00A526DF">
      <w:pPr>
        <w:pStyle w:val="NormalWeb"/>
        <w:spacing w:line="360" w:lineRule="auto"/>
        <w:rPr>
          <w:rFonts w:ascii="Arial" w:hAnsi="Arial" w:cs="Arial"/>
        </w:rPr>
      </w:pPr>
    </w:p>
    <w:sectPr w:rsidR="00CA7BC0" w:rsidRPr="0085629B" w:rsidSect="00CA7BC0">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C1985" w14:textId="77777777" w:rsidR="007409E7" w:rsidRDefault="007409E7" w:rsidP="00CA7BC0">
      <w:pPr>
        <w:spacing w:after="0" w:line="240" w:lineRule="auto"/>
      </w:pPr>
      <w:r>
        <w:separator/>
      </w:r>
    </w:p>
  </w:endnote>
  <w:endnote w:type="continuationSeparator" w:id="0">
    <w:p w14:paraId="37904077" w14:textId="77777777" w:rsidR="007409E7" w:rsidRDefault="007409E7" w:rsidP="00CA7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314548"/>
      <w:docPartObj>
        <w:docPartGallery w:val="Page Numbers (Bottom of Page)"/>
        <w:docPartUnique/>
      </w:docPartObj>
    </w:sdtPr>
    <w:sdtEndPr>
      <w:rPr>
        <w:rStyle w:val="PageNumber"/>
      </w:rPr>
    </w:sdtEndPr>
    <w:sdtContent>
      <w:p w14:paraId="4CE54457" w14:textId="2C988921" w:rsidR="00CA7BC0" w:rsidRDefault="00CA7BC0" w:rsidP="000C1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08A66C" w14:textId="77777777" w:rsidR="00CA7BC0" w:rsidRDefault="00CA7BC0" w:rsidP="00CA7B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3830496"/>
      <w:docPartObj>
        <w:docPartGallery w:val="Page Numbers (Bottom of Page)"/>
        <w:docPartUnique/>
      </w:docPartObj>
    </w:sdtPr>
    <w:sdtEndPr>
      <w:rPr>
        <w:rStyle w:val="PageNumber"/>
      </w:rPr>
    </w:sdtEndPr>
    <w:sdtContent>
      <w:p w14:paraId="2416BA15" w14:textId="2BE25C40" w:rsidR="00CA7BC0" w:rsidRDefault="00CA7BC0" w:rsidP="000C1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396325C" w14:textId="77777777" w:rsidR="00CA7BC0" w:rsidRDefault="00CA7BC0" w:rsidP="00CA7B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6E529" w14:textId="77777777" w:rsidR="007409E7" w:rsidRDefault="007409E7" w:rsidP="00CA7BC0">
      <w:pPr>
        <w:spacing w:after="0" w:line="240" w:lineRule="auto"/>
      </w:pPr>
      <w:r>
        <w:separator/>
      </w:r>
    </w:p>
  </w:footnote>
  <w:footnote w:type="continuationSeparator" w:id="0">
    <w:p w14:paraId="7CCCC316" w14:textId="77777777" w:rsidR="007409E7" w:rsidRDefault="007409E7" w:rsidP="00CA7B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82D80"/>
    <w:multiLevelType w:val="hybridMultilevel"/>
    <w:tmpl w:val="79683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E0744"/>
    <w:multiLevelType w:val="multilevel"/>
    <w:tmpl w:val="C76E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8649A5"/>
    <w:multiLevelType w:val="hybridMultilevel"/>
    <w:tmpl w:val="FEE0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070C5"/>
    <w:multiLevelType w:val="multilevel"/>
    <w:tmpl w:val="C76E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1378FE"/>
    <w:multiLevelType w:val="multilevel"/>
    <w:tmpl w:val="C76E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9F2F60"/>
    <w:multiLevelType w:val="multilevel"/>
    <w:tmpl w:val="4620A9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2B5FB0"/>
    <w:multiLevelType w:val="hybridMultilevel"/>
    <w:tmpl w:val="620AA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872284">
    <w:abstractNumId w:val="5"/>
  </w:num>
  <w:num w:numId="2" w16cid:durableId="1750466678">
    <w:abstractNumId w:val="1"/>
  </w:num>
  <w:num w:numId="3" w16cid:durableId="1965235769">
    <w:abstractNumId w:val="4"/>
  </w:num>
  <w:num w:numId="4" w16cid:durableId="10493372">
    <w:abstractNumId w:val="3"/>
  </w:num>
  <w:num w:numId="5" w16cid:durableId="611940914">
    <w:abstractNumId w:val="2"/>
  </w:num>
  <w:num w:numId="6" w16cid:durableId="299574958">
    <w:abstractNumId w:val="0"/>
  </w:num>
  <w:num w:numId="7" w16cid:durableId="14219502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BC0"/>
    <w:rsid w:val="00053C8A"/>
    <w:rsid w:val="001653DA"/>
    <w:rsid w:val="00193DD8"/>
    <w:rsid w:val="00223E39"/>
    <w:rsid w:val="00350972"/>
    <w:rsid w:val="0056789E"/>
    <w:rsid w:val="0059309C"/>
    <w:rsid w:val="00656E99"/>
    <w:rsid w:val="006A2AE7"/>
    <w:rsid w:val="006D31E6"/>
    <w:rsid w:val="007409E7"/>
    <w:rsid w:val="007C7883"/>
    <w:rsid w:val="007D620C"/>
    <w:rsid w:val="008312BD"/>
    <w:rsid w:val="0085629B"/>
    <w:rsid w:val="00926351"/>
    <w:rsid w:val="00A526DF"/>
    <w:rsid w:val="00B4656F"/>
    <w:rsid w:val="00B770D7"/>
    <w:rsid w:val="00BC4908"/>
    <w:rsid w:val="00BE72B6"/>
    <w:rsid w:val="00C46C1D"/>
    <w:rsid w:val="00CA79D2"/>
    <w:rsid w:val="00CA7BC0"/>
    <w:rsid w:val="00CD061F"/>
    <w:rsid w:val="00CF768B"/>
    <w:rsid w:val="00D33AC0"/>
    <w:rsid w:val="00E9380D"/>
    <w:rsid w:val="00EC66B6"/>
    <w:rsid w:val="00EE698D"/>
    <w:rsid w:val="00F05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409E"/>
  <w15:chartTrackingRefBased/>
  <w15:docId w15:val="{D60A810F-EC8B-9747-820E-07AB981D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B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7B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B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A7B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B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B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B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B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B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B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7B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B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A7B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B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B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B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B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BC0"/>
    <w:rPr>
      <w:rFonts w:eastAsiaTheme="majorEastAsia" w:cstheme="majorBidi"/>
      <w:color w:val="272727" w:themeColor="text1" w:themeTint="D8"/>
    </w:rPr>
  </w:style>
  <w:style w:type="paragraph" w:styleId="Title">
    <w:name w:val="Title"/>
    <w:basedOn w:val="Normal"/>
    <w:next w:val="Normal"/>
    <w:link w:val="TitleChar"/>
    <w:uiPriority w:val="10"/>
    <w:qFormat/>
    <w:rsid w:val="00CA7B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B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B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BC0"/>
    <w:pPr>
      <w:spacing w:before="160"/>
      <w:jc w:val="center"/>
    </w:pPr>
    <w:rPr>
      <w:i/>
      <w:iCs/>
      <w:color w:val="404040" w:themeColor="text1" w:themeTint="BF"/>
    </w:rPr>
  </w:style>
  <w:style w:type="character" w:customStyle="1" w:styleId="QuoteChar">
    <w:name w:val="Quote Char"/>
    <w:basedOn w:val="DefaultParagraphFont"/>
    <w:link w:val="Quote"/>
    <w:uiPriority w:val="29"/>
    <w:rsid w:val="00CA7BC0"/>
    <w:rPr>
      <w:i/>
      <w:iCs/>
      <w:color w:val="404040" w:themeColor="text1" w:themeTint="BF"/>
    </w:rPr>
  </w:style>
  <w:style w:type="paragraph" w:styleId="ListParagraph">
    <w:name w:val="List Paragraph"/>
    <w:basedOn w:val="Normal"/>
    <w:uiPriority w:val="34"/>
    <w:qFormat/>
    <w:rsid w:val="00CA7BC0"/>
    <w:pPr>
      <w:ind w:left="720"/>
      <w:contextualSpacing/>
    </w:pPr>
  </w:style>
  <w:style w:type="character" w:styleId="IntenseEmphasis">
    <w:name w:val="Intense Emphasis"/>
    <w:basedOn w:val="DefaultParagraphFont"/>
    <w:uiPriority w:val="21"/>
    <w:qFormat/>
    <w:rsid w:val="00CA7BC0"/>
    <w:rPr>
      <w:i/>
      <w:iCs/>
      <w:color w:val="0F4761" w:themeColor="accent1" w:themeShade="BF"/>
    </w:rPr>
  </w:style>
  <w:style w:type="paragraph" w:styleId="IntenseQuote">
    <w:name w:val="Intense Quote"/>
    <w:basedOn w:val="Normal"/>
    <w:next w:val="Normal"/>
    <w:link w:val="IntenseQuoteChar"/>
    <w:uiPriority w:val="30"/>
    <w:qFormat/>
    <w:rsid w:val="00CA7B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BC0"/>
    <w:rPr>
      <w:i/>
      <w:iCs/>
      <w:color w:val="0F4761" w:themeColor="accent1" w:themeShade="BF"/>
    </w:rPr>
  </w:style>
  <w:style w:type="character" w:styleId="IntenseReference">
    <w:name w:val="Intense Reference"/>
    <w:basedOn w:val="DefaultParagraphFont"/>
    <w:uiPriority w:val="32"/>
    <w:qFormat/>
    <w:rsid w:val="00CA7BC0"/>
    <w:rPr>
      <w:b/>
      <w:bCs/>
      <w:smallCaps/>
      <w:color w:val="0F4761" w:themeColor="accent1" w:themeShade="BF"/>
      <w:spacing w:val="5"/>
    </w:rPr>
  </w:style>
  <w:style w:type="paragraph" w:styleId="NormalWeb">
    <w:name w:val="Normal (Web)"/>
    <w:basedOn w:val="Normal"/>
    <w:uiPriority w:val="99"/>
    <w:unhideWhenUsed/>
    <w:rsid w:val="00CA7B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A7BC0"/>
    <w:rPr>
      <w:b/>
      <w:bCs/>
    </w:rPr>
  </w:style>
  <w:style w:type="character" w:styleId="Emphasis">
    <w:name w:val="Emphasis"/>
    <w:basedOn w:val="DefaultParagraphFont"/>
    <w:uiPriority w:val="20"/>
    <w:qFormat/>
    <w:rsid w:val="00CA7BC0"/>
    <w:rPr>
      <w:i/>
      <w:iCs/>
    </w:rPr>
  </w:style>
  <w:style w:type="paragraph" w:styleId="Footer">
    <w:name w:val="footer"/>
    <w:basedOn w:val="Normal"/>
    <w:link w:val="FooterChar"/>
    <w:uiPriority w:val="99"/>
    <w:unhideWhenUsed/>
    <w:rsid w:val="00CA7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BC0"/>
  </w:style>
  <w:style w:type="character" w:styleId="PageNumber">
    <w:name w:val="page number"/>
    <w:basedOn w:val="DefaultParagraphFont"/>
    <w:uiPriority w:val="99"/>
    <w:semiHidden/>
    <w:unhideWhenUsed/>
    <w:rsid w:val="00CA7BC0"/>
  </w:style>
  <w:style w:type="character" w:styleId="Hyperlink">
    <w:name w:val="Hyperlink"/>
    <w:basedOn w:val="DefaultParagraphFont"/>
    <w:uiPriority w:val="99"/>
    <w:unhideWhenUsed/>
    <w:rsid w:val="00193DD8"/>
    <w:rPr>
      <w:color w:val="467886" w:themeColor="hyperlink"/>
      <w:u w:val="single"/>
    </w:rPr>
  </w:style>
  <w:style w:type="character" w:styleId="FollowedHyperlink">
    <w:name w:val="FollowedHyperlink"/>
    <w:basedOn w:val="DefaultParagraphFont"/>
    <w:uiPriority w:val="99"/>
    <w:semiHidden/>
    <w:unhideWhenUsed/>
    <w:rsid w:val="00193D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837936">
      <w:bodyDiv w:val="1"/>
      <w:marLeft w:val="0"/>
      <w:marRight w:val="0"/>
      <w:marTop w:val="0"/>
      <w:marBottom w:val="0"/>
      <w:divBdr>
        <w:top w:val="none" w:sz="0" w:space="0" w:color="auto"/>
        <w:left w:val="none" w:sz="0" w:space="0" w:color="auto"/>
        <w:bottom w:val="none" w:sz="0" w:space="0" w:color="auto"/>
        <w:right w:val="none" w:sz="0" w:space="0" w:color="auto"/>
      </w:divBdr>
    </w:div>
    <w:div w:id="661470680">
      <w:bodyDiv w:val="1"/>
      <w:marLeft w:val="0"/>
      <w:marRight w:val="0"/>
      <w:marTop w:val="0"/>
      <w:marBottom w:val="0"/>
      <w:divBdr>
        <w:top w:val="none" w:sz="0" w:space="0" w:color="auto"/>
        <w:left w:val="none" w:sz="0" w:space="0" w:color="auto"/>
        <w:bottom w:val="none" w:sz="0" w:space="0" w:color="auto"/>
        <w:right w:val="none" w:sz="0" w:space="0" w:color="auto"/>
      </w:divBdr>
      <w:divsChild>
        <w:div w:id="481507487">
          <w:marLeft w:val="403"/>
          <w:marRight w:val="0"/>
          <w:marTop w:val="100"/>
          <w:marBottom w:val="0"/>
          <w:divBdr>
            <w:top w:val="none" w:sz="0" w:space="0" w:color="auto"/>
            <w:left w:val="none" w:sz="0" w:space="0" w:color="auto"/>
            <w:bottom w:val="none" w:sz="0" w:space="0" w:color="auto"/>
            <w:right w:val="none" w:sz="0" w:space="0" w:color="auto"/>
          </w:divBdr>
        </w:div>
        <w:div w:id="2039620955">
          <w:marLeft w:val="403"/>
          <w:marRight w:val="0"/>
          <w:marTop w:val="100"/>
          <w:marBottom w:val="0"/>
          <w:divBdr>
            <w:top w:val="none" w:sz="0" w:space="0" w:color="auto"/>
            <w:left w:val="none" w:sz="0" w:space="0" w:color="auto"/>
            <w:bottom w:val="none" w:sz="0" w:space="0" w:color="auto"/>
            <w:right w:val="none" w:sz="0" w:space="0" w:color="auto"/>
          </w:divBdr>
        </w:div>
      </w:divsChild>
    </w:div>
    <w:div w:id="1188836365">
      <w:bodyDiv w:val="1"/>
      <w:marLeft w:val="0"/>
      <w:marRight w:val="0"/>
      <w:marTop w:val="0"/>
      <w:marBottom w:val="0"/>
      <w:divBdr>
        <w:top w:val="none" w:sz="0" w:space="0" w:color="auto"/>
        <w:left w:val="none" w:sz="0" w:space="0" w:color="auto"/>
        <w:bottom w:val="none" w:sz="0" w:space="0" w:color="auto"/>
        <w:right w:val="none" w:sz="0" w:space="0" w:color="auto"/>
      </w:divBdr>
    </w:div>
    <w:div w:id="1666935031">
      <w:bodyDiv w:val="1"/>
      <w:marLeft w:val="0"/>
      <w:marRight w:val="0"/>
      <w:marTop w:val="0"/>
      <w:marBottom w:val="0"/>
      <w:divBdr>
        <w:top w:val="none" w:sz="0" w:space="0" w:color="auto"/>
        <w:left w:val="none" w:sz="0" w:space="0" w:color="auto"/>
        <w:bottom w:val="none" w:sz="0" w:space="0" w:color="auto"/>
        <w:right w:val="none" w:sz="0" w:space="0" w:color="auto"/>
      </w:divBdr>
    </w:div>
    <w:div w:id="1916893566">
      <w:bodyDiv w:val="1"/>
      <w:marLeft w:val="0"/>
      <w:marRight w:val="0"/>
      <w:marTop w:val="0"/>
      <w:marBottom w:val="0"/>
      <w:divBdr>
        <w:top w:val="none" w:sz="0" w:space="0" w:color="auto"/>
        <w:left w:val="none" w:sz="0" w:space="0" w:color="auto"/>
        <w:bottom w:val="none" w:sz="0" w:space="0" w:color="auto"/>
        <w:right w:val="none" w:sz="0" w:space="0" w:color="auto"/>
      </w:divBdr>
    </w:div>
    <w:div w:id="2116442113">
      <w:bodyDiv w:val="1"/>
      <w:marLeft w:val="0"/>
      <w:marRight w:val="0"/>
      <w:marTop w:val="0"/>
      <w:marBottom w:val="0"/>
      <w:divBdr>
        <w:top w:val="none" w:sz="0" w:space="0" w:color="auto"/>
        <w:left w:val="none" w:sz="0" w:space="0" w:color="auto"/>
        <w:bottom w:val="none" w:sz="0" w:space="0" w:color="auto"/>
        <w:right w:val="none" w:sz="0" w:space="0" w:color="auto"/>
      </w:divBdr>
      <w:divsChild>
        <w:div w:id="1446996235">
          <w:marLeft w:val="0"/>
          <w:marRight w:val="0"/>
          <w:marTop w:val="0"/>
          <w:marBottom w:val="0"/>
          <w:divBdr>
            <w:top w:val="none" w:sz="0" w:space="0" w:color="auto"/>
            <w:left w:val="none" w:sz="0" w:space="0" w:color="auto"/>
            <w:bottom w:val="none" w:sz="0" w:space="0" w:color="auto"/>
            <w:right w:val="none" w:sz="0" w:space="0" w:color="auto"/>
          </w:divBdr>
          <w:divsChild>
            <w:div w:id="361783171">
              <w:marLeft w:val="0"/>
              <w:marRight w:val="0"/>
              <w:marTop w:val="0"/>
              <w:marBottom w:val="0"/>
              <w:divBdr>
                <w:top w:val="none" w:sz="0" w:space="0" w:color="auto"/>
                <w:left w:val="none" w:sz="0" w:space="0" w:color="auto"/>
                <w:bottom w:val="none" w:sz="0" w:space="0" w:color="auto"/>
                <w:right w:val="none" w:sz="0" w:space="0" w:color="auto"/>
              </w:divBdr>
              <w:divsChild>
                <w:div w:id="730735676">
                  <w:marLeft w:val="0"/>
                  <w:marRight w:val="0"/>
                  <w:marTop w:val="0"/>
                  <w:marBottom w:val="0"/>
                  <w:divBdr>
                    <w:top w:val="none" w:sz="0" w:space="0" w:color="auto"/>
                    <w:left w:val="none" w:sz="0" w:space="0" w:color="auto"/>
                    <w:bottom w:val="none" w:sz="0" w:space="0" w:color="auto"/>
                    <w:right w:val="none" w:sz="0" w:space="0" w:color="auto"/>
                  </w:divBdr>
                  <w:divsChild>
                    <w:div w:id="1294796955">
                      <w:marLeft w:val="0"/>
                      <w:marRight w:val="0"/>
                      <w:marTop w:val="0"/>
                      <w:marBottom w:val="0"/>
                      <w:divBdr>
                        <w:top w:val="none" w:sz="0" w:space="0" w:color="auto"/>
                        <w:left w:val="none" w:sz="0" w:space="0" w:color="auto"/>
                        <w:bottom w:val="none" w:sz="0" w:space="0" w:color="auto"/>
                        <w:right w:val="none" w:sz="0" w:space="0" w:color="auto"/>
                      </w:divBdr>
                      <w:divsChild>
                        <w:div w:id="391466605">
                          <w:marLeft w:val="0"/>
                          <w:marRight w:val="0"/>
                          <w:marTop w:val="0"/>
                          <w:marBottom w:val="0"/>
                          <w:divBdr>
                            <w:top w:val="none" w:sz="0" w:space="0" w:color="auto"/>
                            <w:left w:val="none" w:sz="0" w:space="0" w:color="auto"/>
                            <w:bottom w:val="none" w:sz="0" w:space="0" w:color="auto"/>
                            <w:right w:val="none" w:sz="0" w:space="0" w:color="auto"/>
                          </w:divBdr>
                          <w:divsChild>
                            <w:div w:id="1920865699">
                              <w:marLeft w:val="0"/>
                              <w:marRight w:val="0"/>
                              <w:marTop w:val="0"/>
                              <w:marBottom w:val="0"/>
                              <w:divBdr>
                                <w:top w:val="none" w:sz="0" w:space="0" w:color="auto"/>
                                <w:left w:val="none" w:sz="0" w:space="0" w:color="auto"/>
                                <w:bottom w:val="none" w:sz="0" w:space="0" w:color="auto"/>
                                <w:right w:val="none" w:sz="0" w:space="0" w:color="auto"/>
                              </w:divBdr>
                              <w:divsChild>
                                <w:div w:id="150786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solutions/orgsolutions/overview/organizational-health-index/how-ohi-work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escoplc.com/about/how-we-do-business/core-purpose-and-values" TargetMode="External"/><Relationship Id="rId4" Type="http://schemas.openxmlformats.org/officeDocument/2006/relationships/webSettings" Target="webSettings.xml"/><Relationship Id="rId9" Type="http://schemas.openxmlformats.org/officeDocument/2006/relationships/hyperlink" Target="https://www.tesco.com/zones/every-little-hel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3785</Words>
  <Characters>21578</Characters>
  <Application>Microsoft Office Word</Application>
  <DocSecurity>0</DocSecurity>
  <Lines>179</Lines>
  <Paragraphs>50</Paragraphs>
  <ScaleCrop>false</ScaleCrop>
  <Company/>
  <LinksUpToDate>false</LinksUpToDate>
  <CharactersWithSpaces>25313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Messa Gutuzzo (2337141)</dc:creator>
  <cp:keywords/>
  <dc:description/>
  <cp:lastModifiedBy>Renata Messa Gutuzzo (2337141)</cp:lastModifiedBy>
  <cp:revision>2</cp:revision>
  <dcterms:created xsi:type="dcterms:W3CDTF">2026-03-16T10:09:00Z</dcterms:created>
  <dcterms:modified xsi:type="dcterms:W3CDTF">2026-03-16T10:09:00Z</dcterms:modified>
</cp:coreProperties>
</file>