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D2EBB" w:rsidRPr="00510355" w:rsidRDefault="008D2EBB" w:rsidP="008D2EBB">
      <w:pPr>
        <w:spacing w:line="360" w:lineRule="auto"/>
        <w:ind w:right="-46"/>
        <w:rPr>
          <w:rFonts w:ascii="Arial" w:hAnsi="Arial" w:cs="Arial"/>
          <w:color w:val="538135" w:themeColor="accent6" w:themeShade="BF"/>
          <w:sz w:val="40"/>
          <w:szCs w:val="40"/>
        </w:rPr>
      </w:pPr>
      <w:r w:rsidRPr="00510355">
        <w:rPr>
          <w:rFonts w:ascii="Arial" w:hAnsi="Arial" w:cs="Arial"/>
          <w:color w:val="538135" w:themeColor="accent6" w:themeShade="BF"/>
          <w:sz w:val="40"/>
          <w:szCs w:val="40"/>
        </w:rPr>
        <w:t>Cri</w:t>
      </w:r>
      <w:r>
        <w:rPr>
          <w:rFonts w:ascii="Arial" w:hAnsi="Arial" w:cs="Arial"/>
          <w:color w:val="538135" w:themeColor="accent6" w:themeShade="BF"/>
          <w:sz w:val="40"/>
          <w:szCs w:val="40"/>
        </w:rPr>
        <w:t>tical Response to the article ‘</w:t>
      </w:r>
      <w:r w:rsidRPr="00510355">
        <w:rPr>
          <w:rFonts w:ascii="Arial" w:hAnsi="Arial" w:cs="Arial"/>
          <w:color w:val="538135" w:themeColor="accent6" w:themeShade="BF"/>
          <w:sz w:val="40"/>
          <w:szCs w:val="40"/>
        </w:rPr>
        <w:t>Teaching Assistants’ Experiences of Inclusive Education’.</w:t>
      </w:r>
    </w:p>
    <w:p w:rsidR="008D2EBB" w:rsidRPr="00510355" w:rsidRDefault="008D2EBB" w:rsidP="008D2EBB">
      <w:pPr>
        <w:spacing w:line="360" w:lineRule="auto"/>
        <w:ind w:right="-46"/>
        <w:jc w:val="both"/>
        <w:rPr>
          <w:rFonts w:ascii="Arial" w:hAnsi="Arial" w:cs="Arial"/>
          <w:sz w:val="24"/>
          <w:szCs w:val="24"/>
        </w:rPr>
      </w:pPr>
      <w:r w:rsidRPr="73A9F8C5">
        <w:rPr>
          <w:rFonts w:ascii="Arial" w:hAnsi="Arial" w:cs="Arial"/>
          <w:sz w:val="24"/>
          <w:szCs w:val="24"/>
        </w:rPr>
        <w:t>The aim of this study is to critically examine the article written by Suzanne Mackenzie</w:t>
      </w:r>
      <w:r>
        <w:rPr>
          <w:rFonts w:ascii="Arial" w:hAnsi="Arial" w:cs="Arial"/>
          <w:sz w:val="24"/>
          <w:szCs w:val="24"/>
        </w:rPr>
        <w:t>, Teaching Assistants’ experiences of Inclusive Education 2011</w:t>
      </w:r>
      <w:r w:rsidRPr="73A9F8C5">
        <w:rPr>
          <w:rFonts w:ascii="Arial" w:hAnsi="Arial" w:cs="Arial"/>
          <w:sz w:val="24"/>
          <w:szCs w:val="24"/>
        </w:rPr>
        <w:t xml:space="preserve">. Mackenzie builds previous research by looking at the role of the teaching assistant working with children with special educational needs. The article examines the view of the Teaching assistants from a variety of different aspects, including their understanding of inclusion, how their life experiences influence how they work and their relationships with other staff. This </w:t>
      </w:r>
      <w:r>
        <w:rPr>
          <w:rFonts w:ascii="Arial" w:hAnsi="Arial" w:cs="Arial"/>
          <w:sz w:val="24"/>
          <w:szCs w:val="24"/>
        </w:rPr>
        <w:t xml:space="preserve">critical response </w:t>
      </w:r>
      <w:r w:rsidRPr="73A9F8C5">
        <w:rPr>
          <w:rFonts w:ascii="Arial" w:hAnsi="Arial" w:cs="Arial"/>
          <w:sz w:val="24"/>
          <w:szCs w:val="24"/>
        </w:rPr>
        <w:t xml:space="preserve">will compare and contrast a number of Mackenzie’s points looking at research which supports for and against each point. The study will look in detail at the collaboration between staff within schools. It will also look at the amount of effective training provided for staff to support inclusion and compare what the mainstream setting has to offer compared to a special educational needs setting. </w:t>
      </w:r>
    </w:p>
    <w:p w:rsidR="008D2EBB" w:rsidRPr="00AF2B62" w:rsidRDefault="008D2EBB" w:rsidP="008D2EBB">
      <w:pPr>
        <w:spacing w:line="360" w:lineRule="auto"/>
        <w:ind w:right="-46" w:firstLine="720"/>
        <w:jc w:val="both"/>
        <w:rPr>
          <w:rFonts w:ascii="Arial" w:hAnsi="Arial" w:cs="Arial"/>
          <w:sz w:val="24"/>
          <w:szCs w:val="24"/>
        </w:rPr>
      </w:pPr>
      <w:r w:rsidRPr="00AF2B62">
        <w:rPr>
          <w:rFonts w:ascii="Arial" w:hAnsi="Arial" w:cs="Arial"/>
          <w:sz w:val="24"/>
          <w:szCs w:val="24"/>
        </w:rPr>
        <w:t>Mackenzie’s article researches the role of the teaching assistant working with children with special educational needs (SEN) and their experiences of inclusive education. The focus of the study looks at how teaching assistants back grounds and experiences impact on their role within the classroom. The study builds on previous research and uses a case study approach. The overarching criterion is relevant to all teaching assistants worki</w:t>
      </w:r>
      <w:r>
        <w:rPr>
          <w:rFonts w:ascii="Arial" w:hAnsi="Arial" w:cs="Arial"/>
          <w:sz w:val="24"/>
          <w:szCs w:val="24"/>
        </w:rPr>
        <w:t>ng in the sector</w:t>
      </w:r>
      <w:r w:rsidRPr="00AF2B62">
        <w:rPr>
          <w:rFonts w:ascii="Arial" w:hAnsi="Arial" w:cs="Arial"/>
          <w:sz w:val="24"/>
          <w:szCs w:val="24"/>
        </w:rPr>
        <w:t>.</w:t>
      </w:r>
    </w:p>
    <w:p w:rsidR="008D2EBB" w:rsidRPr="00AF2B62" w:rsidRDefault="008D2EBB" w:rsidP="008D2EBB">
      <w:pPr>
        <w:spacing w:line="360" w:lineRule="auto"/>
        <w:ind w:right="-46" w:firstLine="720"/>
        <w:jc w:val="both"/>
        <w:rPr>
          <w:rFonts w:ascii="Arial" w:hAnsi="Arial" w:cs="Arial"/>
          <w:sz w:val="24"/>
          <w:szCs w:val="24"/>
        </w:rPr>
      </w:pPr>
      <w:r w:rsidRPr="5E7E5EE8">
        <w:rPr>
          <w:rFonts w:ascii="Arial" w:hAnsi="Arial" w:cs="Arial"/>
          <w:sz w:val="24"/>
          <w:szCs w:val="24"/>
        </w:rPr>
        <w:t>One of the points analysed in Mackenzie’s article was the lack of collaboration between staff. Jane states that “Lack of communication and collaboration was her major concern with how inclusion was working in mainstream schools. Jane found it particularly difficult to work with teachers”. (Mackenzie, 2011, p. 67). Lots of research collected from mainstream secondary schools found that time was a major issue. Lehane’s article reports the “repeated finding that teachers and TAs lack time for collaboration</w:t>
      </w:r>
      <w:r>
        <w:rPr>
          <w:rFonts w:ascii="Arial" w:hAnsi="Arial" w:cs="Arial"/>
          <w:sz w:val="24"/>
          <w:szCs w:val="24"/>
        </w:rPr>
        <w:t>”</w:t>
      </w:r>
      <w:r w:rsidRPr="5E7E5EE8">
        <w:rPr>
          <w:rFonts w:ascii="Arial" w:hAnsi="Arial" w:cs="Arial"/>
          <w:sz w:val="24"/>
          <w:szCs w:val="24"/>
        </w:rPr>
        <w:t xml:space="preserve"> Lehane, 2016, p. 5). Research shows that there is a huge importance on having a team approach for effective inclusive education “In American schools, a team approach is an effective educational technology in inclusive education, since effective partner relationships are formed”. (Grynova, 2018, p. 31).</w:t>
      </w:r>
    </w:p>
    <w:p w:rsidR="008D2EBB" w:rsidRDefault="008D2EBB" w:rsidP="008D2EBB">
      <w:pPr>
        <w:spacing w:line="360" w:lineRule="auto"/>
        <w:ind w:right="-46" w:firstLine="720"/>
        <w:jc w:val="both"/>
        <w:rPr>
          <w:rFonts w:ascii="Arial" w:hAnsi="Arial" w:cs="Arial"/>
          <w:sz w:val="24"/>
          <w:szCs w:val="24"/>
        </w:rPr>
      </w:pPr>
      <w:r w:rsidRPr="00AF2B62">
        <w:rPr>
          <w:rFonts w:ascii="Arial" w:hAnsi="Arial" w:cs="Arial"/>
          <w:sz w:val="24"/>
          <w:szCs w:val="24"/>
        </w:rPr>
        <w:lastRenderedPageBreak/>
        <w:t>The study shows that for TAs in a mainstream setting there is a lack of training, support and guidance in</w:t>
      </w:r>
      <w:r>
        <w:rPr>
          <w:rFonts w:ascii="Arial" w:hAnsi="Arial" w:cs="Arial"/>
          <w:sz w:val="24"/>
          <w:szCs w:val="24"/>
        </w:rPr>
        <w:t xml:space="preserve"> the</w:t>
      </w:r>
      <w:r w:rsidRPr="00AF2B62">
        <w:rPr>
          <w:rFonts w:ascii="Arial" w:hAnsi="Arial" w:cs="Arial"/>
          <w:sz w:val="24"/>
          <w:szCs w:val="24"/>
        </w:rPr>
        <w:t xml:space="preserve"> SEN </w:t>
      </w:r>
      <w:r>
        <w:rPr>
          <w:rFonts w:ascii="Arial" w:hAnsi="Arial" w:cs="Arial"/>
          <w:sz w:val="24"/>
          <w:szCs w:val="24"/>
        </w:rPr>
        <w:t>provision</w:t>
      </w:r>
      <w:r w:rsidRPr="00AF2B62">
        <w:rPr>
          <w:rFonts w:ascii="Arial" w:hAnsi="Arial" w:cs="Arial"/>
          <w:sz w:val="24"/>
          <w:szCs w:val="24"/>
        </w:rPr>
        <w:t xml:space="preserve">. </w:t>
      </w:r>
      <w:r>
        <w:rPr>
          <w:rFonts w:ascii="Arial" w:hAnsi="Arial" w:cs="Arial"/>
          <w:sz w:val="24"/>
          <w:szCs w:val="24"/>
        </w:rPr>
        <w:t>“Participants also mentioned tensions between the principle of inclusion and an appropriate curriculum, the lack of effective training for teachers, and meeting the needs of the rest of the class” (Mackenzie, 2011, p65)</w:t>
      </w:r>
      <w:r w:rsidRPr="00C74410">
        <w:rPr>
          <w:rFonts w:ascii="Arial" w:hAnsi="Arial" w:cs="Arial"/>
          <w:sz w:val="24"/>
          <w:szCs w:val="24"/>
        </w:rPr>
        <w:t xml:space="preserve"> </w:t>
      </w:r>
      <w:r w:rsidRPr="00AF2B62">
        <w:rPr>
          <w:rFonts w:ascii="Arial" w:hAnsi="Arial" w:cs="Arial"/>
          <w:sz w:val="24"/>
          <w:szCs w:val="24"/>
        </w:rPr>
        <w:t>When training to become a TA</w:t>
      </w:r>
      <w:r>
        <w:rPr>
          <w:rFonts w:ascii="Arial" w:hAnsi="Arial" w:cs="Arial"/>
          <w:sz w:val="24"/>
          <w:szCs w:val="24"/>
        </w:rPr>
        <w:t xml:space="preserve"> or a teacher</w:t>
      </w:r>
      <w:r w:rsidRPr="00AF2B62">
        <w:rPr>
          <w:rFonts w:ascii="Arial" w:hAnsi="Arial" w:cs="Arial"/>
          <w:sz w:val="24"/>
          <w:szCs w:val="24"/>
        </w:rPr>
        <w:t xml:space="preserve"> </w:t>
      </w:r>
      <w:r>
        <w:rPr>
          <w:rFonts w:ascii="Arial" w:hAnsi="Arial" w:cs="Arial"/>
          <w:sz w:val="24"/>
          <w:szCs w:val="24"/>
        </w:rPr>
        <w:t xml:space="preserve">it does </w:t>
      </w:r>
      <w:r w:rsidRPr="00AF2B62">
        <w:rPr>
          <w:rFonts w:ascii="Arial" w:hAnsi="Arial" w:cs="Arial"/>
          <w:sz w:val="24"/>
          <w:szCs w:val="24"/>
        </w:rPr>
        <w:t>not include dealing with challenging behaviours, this is more</w:t>
      </w:r>
      <w:r>
        <w:rPr>
          <w:rFonts w:ascii="Arial" w:hAnsi="Arial" w:cs="Arial"/>
          <w:sz w:val="24"/>
          <w:szCs w:val="24"/>
        </w:rPr>
        <w:t xml:space="preserve"> often</w:t>
      </w:r>
      <w:r w:rsidRPr="00AF2B62">
        <w:rPr>
          <w:rFonts w:ascii="Arial" w:hAnsi="Arial" w:cs="Arial"/>
          <w:sz w:val="24"/>
          <w:szCs w:val="24"/>
        </w:rPr>
        <w:t xml:space="preserve"> something you learn on the j</w:t>
      </w:r>
      <w:r>
        <w:rPr>
          <w:rFonts w:ascii="Arial" w:hAnsi="Arial" w:cs="Arial"/>
          <w:sz w:val="24"/>
          <w:szCs w:val="24"/>
        </w:rPr>
        <w:t>ob</w:t>
      </w:r>
      <w:r w:rsidRPr="00D3754B">
        <w:rPr>
          <w:rFonts w:ascii="Arial" w:hAnsi="Arial" w:cs="Arial"/>
          <w:sz w:val="24"/>
          <w:szCs w:val="24"/>
        </w:rPr>
        <w:t xml:space="preserve"> </w:t>
      </w:r>
      <w:r>
        <w:rPr>
          <w:rFonts w:ascii="Arial" w:hAnsi="Arial" w:cs="Arial"/>
          <w:sz w:val="24"/>
          <w:szCs w:val="24"/>
        </w:rPr>
        <w:t>as Angela comments:</w:t>
      </w:r>
    </w:p>
    <w:p w:rsidR="008D2EBB" w:rsidRDefault="008D2EBB" w:rsidP="008D2EBB">
      <w:pPr>
        <w:spacing w:line="360" w:lineRule="auto"/>
        <w:ind w:left="720" w:right="-46"/>
        <w:jc w:val="both"/>
        <w:rPr>
          <w:rFonts w:ascii="Arial" w:hAnsi="Arial" w:cs="Arial"/>
          <w:sz w:val="24"/>
          <w:szCs w:val="24"/>
        </w:rPr>
      </w:pPr>
      <w:r>
        <w:rPr>
          <w:rFonts w:ascii="Arial" w:hAnsi="Arial" w:cs="Arial"/>
          <w:sz w:val="24"/>
          <w:szCs w:val="24"/>
        </w:rPr>
        <w:t>[Qualifications don’t] actually teach you how to deal with a child with autism in the classroom. It doesn’t actually give you that hands-on experience of how to deal with all the different needs. It might give you the theoretical side of it but it doesn’t actually teach you in practise what to do if a child has a fit in a classroom how do you deal with it. (Mackenzie, 2011, p68).</w:t>
      </w:r>
    </w:p>
    <w:p w:rsidR="008D2EBB" w:rsidRPr="00AF2B62" w:rsidRDefault="008D2EBB" w:rsidP="008D2EBB">
      <w:pPr>
        <w:spacing w:line="360" w:lineRule="auto"/>
        <w:ind w:right="-46"/>
        <w:jc w:val="both"/>
        <w:rPr>
          <w:rFonts w:ascii="Arial" w:hAnsi="Arial" w:cs="Arial"/>
          <w:sz w:val="24"/>
          <w:szCs w:val="24"/>
        </w:rPr>
      </w:pPr>
      <w:r>
        <w:rPr>
          <w:rFonts w:ascii="Arial" w:hAnsi="Arial" w:cs="Arial"/>
          <w:sz w:val="24"/>
          <w:szCs w:val="24"/>
        </w:rPr>
        <w:t xml:space="preserve">Research linked to current perspectives and practices on inclusion found that schools are not equipped and teachers do not have adequate training to embed inclusion. Colley (2017) found one respondent who explained that professionals need more sufficient training. There is a need to focus on training for teachers and TAs. </w:t>
      </w:r>
    </w:p>
    <w:p w:rsidR="008D2EBB" w:rsidRDefault="008D2EBB" w:rsidP="008D2EBB">
      <w:pPr>
        <w:spacing w:line="360" w:lineRule="auto"/>
        <w:ind w:right="-46"/>
        <w:jc w:val="both"/>
        <w:rPr>
          <w:rFonts w:ascii="Arial" w:hAnsi="Arial" w:cs="Arial"/>
          <w:sz w:val="24"/>
          <w:szCs w:val="24"/>
        </w:rPr>
      </w:pPr>
      <w:r w:rsidRPr="00AF2B62">
        <w:rPr>
          <w:rFonts w:ascii="Arial" w:hAnsi="Arial" w:cs="Arial"/>
          <w:sz w:val="24"/>
          <w:szCs w:val="24"/>
        </w:rPr>
        <w:t>Being the member of staff linked to a child with SEN does not mean you h</w:t>
      </w:r>
      <w:r>
        <w:rPr>
          <w:rFonts w:ascii="Arial" w:hAnsi="Arial" w:cs="Arial"/>
          <w:sz w:val="24"/>
          <w:szCs w:val="24"/>
        </w:rPr>
        <w:t>ave all the answers. To support</w:t>
      </w:r>
      <w:r w:rsidRPr="00AF2B62">
        <w:rPr>
          <w:rFonts w:ascii="Arial" w:hAnsi="Arial" w:cs="Arial"/>
          <w:sz w:val="24"/>
          <w:szCs w:val="24"/>
        </w:rPr>
        <w:t xml:space="preserve"> pupil</w:t>
      </w:r>
      <w:r>
        <w:rPr>
          <w:rFonts w:ascii="Arial" w:hAnsi="Arial" w:cs="Arial"/>
          <w:sz w:val="24"/>
          <w:szCs w:val="24"/>
        </w:rPr>
        <w:t>s it takes</w:t>
      </w:r>
      <w:r w:rsidRPr="00AF2B62">
        <w:rPr>
          <w:rFonts w:ascii="Arial" w:hAnsi="Arial" w:cs="Arial"/>
          <w:sz w:val="24"/>
          <w:szCs w:val="24"/>
        </w:rPr>
        <w:t xml:space="preserve"> a team approach. </w:t>
      </w:r>
      <w:r>
        <w:rPr>
          <w:rFonts w:ascii="Arial" w:hAnsi="Arial" w:cs="Arial"/>
          <w:sz w:val="24"/>
          <w:szCs w:val="24"/>
        </w:rPr>
        <w:t>The TA</w:t>
      </w:r>
      <w:r w:rsidRPr="00AF2B62">
        <w:rPr>
          <w:rFonts w:ascii="Arial" w:hAnsi="Arial" w:cs="Arial"/>
          <w:sz w:val="24"/>
          <w:szCs w:val="24"/>
        </w:rPr>
        <w:t xml:space="preserve"> could be doing</w:t>
      </w:r>
      <w:r>
        <w:rPr>
          <w:rFonts w:ascii="Arial" w:hAnsi="Arial" w:cs="Arial"/>
          <w:sz w:val="24"/>
          <w:szCs w:val="24"/>
        </w:rPr>
        <w:t xml:space="preserve"> what they believe to be</w:t>
      </w:r>
      <w:r w:rsidRPr="00AF2B62">
        <w:rPr>
          <w:rFonts w:ascii="Arial" w:hAnsi="Arial" w:cs="Arial"/>
          <w:sz w:val="24"/>
          <w:szCs w:val="24"/>
        </w:rPr>
        <w:t xml:space="preserve"> the best for the child, however without the support of the staff within the setting</w:t>
      </w:r>
      <w:r>
        <w:rPr>
          <w:rFonts w:ascii="Arial" w:hAnsi="Arial" w:cs="Arial"/>
          <w:sz w:val="24"/>
          <w:szCs w:val="24"/>
        </w:rPr>
        <w:t xml:space="preserve"> and the child’s parent’s</w:t>
      </w:r>
      <w:r w:rsidRPr="00AF2B62">
        <w:rPr>
          <w:rFonts w:ascii="Arial" w:hAnsi="Arial" w:cs="Arial"/>
          <w:sz w:val="24"/>
          <w:szCs w:val="24"/>
        </w:rPr>
        <w:t xml:space="preserve"> </w:t>
      </w:r>
      <w:r>
        <w:rPr>
          <w:rFonts w:ascii="Arial" w:hAnsi="Arial" w:cs="Arial"/>
          <w:sz w:val="24"/>
          <w:szCs w:val="24"/>
        </w:rPr>
        <w:t xml:space="preserve">inclusion is not likely to be successful, </w:t>
      </w:r>
    </w:p>
    <w:p w:rsidR="008D2EBB" w:rsidRDefault="008D2EBB" w:rsidP="008D2EBB">
      <w:pPr>
        <w:spacing w:line="360" w:lineRule="auto"/>
        <w:ind w:right="-46"/>
        <w:jc w:val="both"/>
        <w:rPr>
          <w:rFonts w:ascii="Arial" w:hAnsi="Arial" w:cs="Arial"/>
          <w:sz w:val="24"/>
          <w:szCs w:val="24"/>
        </w:rPr>
      </w:pPr>
      <w:r>
        <w:rPr>
          <w:rFonts w:ascii="Arial" w:hAnsi="Arial" w:cs="Arial"/>
          <w:sz w:val="24"/>
          <w:szCs w:val="24"/>
        </w:rPr>
        <w:t>Foulton (2015) states that in order to have successful collaborative working there must be a good relationship between families and professionals. This process is a timely one; however the benefit outweighs the deficit. This results in children making good progress.</w:t>
      </w:r>
    </w:p>
    <w:p w:rsidR="008D2EBB" w:rsidRDefault="008D2EBB" w:rsidP="008D2EBB">
      <w:pPr>
        <w:spacing w:line="360" w:lineRule="auto"/>
        <w:ind w:right="-46" w:firstLine="720"/>
        <w:jc w:val="both"/>
        <w:rPr>
          <w:rFonts w:ascii="Arial" w:hAnsi="Arial" w:cs="Arial"/>
          <w:sz w:val="24"/>
          <w:szCs w:val="24"/>
        </w:rPr>
      </w:pPr>
      <w:r>
        <w:rPr>
          <w:rFonts w:ascii="Arial" w:hAnsi="Arial" w:cs="Arial"/>
          <w:sz w:val="24"/>
          <w:szCs w:val="24"/>
        </w:rPr>
        <w:t>Staff working in a mainstream school may have very little or no children with SEN in their classroom, yet when you</w:t>
      </w:r>
      <w:r w:rsidRPr="00255527">
        <w:rPr>
          <w:rFonts w:ascii="Arial" w:hAnsi="Arial" w:cs="Arial"/>
          <w:sz w:val="24"/>
          <w:szCs w:val="24"/>
        </w:rPr>
        <w:t xml:space="preserve"> </w:t>
      </w:r>
      <w:r>
        <w:rPr>
          <w:rFonts w:ascii="Arial" w:hAnsi="Arial" w:cs="Arial"/>
          <w:sz w:val="24"/>
          <w:szCs w:val="24"/>
        </w:rPr>
        <w:t>do have an individual who needs extra support you are expected to know exactly what to do. Fulton (2015) discusses that working with children who have special educational needs could be a very complicated role. A lot of learning in this area takes place on the job, therefore professionals lack experience.</w:t>
      </w:r>
    </w:p>
    <w:p w:rsidR="008D2EBB" w:rsidRPr="00AF2B62" w:rsidRDefault="008D2EBB" w:rsidP="008D2EBB">
      <w:pPr>
        <w:spacing w:line="360" w:lineRule="auto"/>
        <w:ind w:right="-46" w:firstLine="720"/>
        <w:jc w:val="both"/>
        <w:rPr>
          <w:rFonts w:ascii="Arial" w:hAnsi="Arial" w:cs="Arial"/>
          <w:sz w:val="24"/>
          <w:szCs w:val="24"/>
        </w:rPr>
      </w:pPr>
      <w:r>
        <w:rPr>
          <w:rFonts w:ascii="Arial" w:hAnsi="Arial" w:cs="Arial"/>
          <w:sz w:val="24"/>
          <w:szCs w:val="24"/>
        </w:rPr>
        <w:lastRenderedPageBreak/>
        <w:t xml:space="preserve">In Conclusion </w:t>
      </w:r>
      <w:r w:rsidRPr="00AF2B62">
        <w:rPr>
          <w:rFonts w:ascii="Arial" w:hAnsi="Arial" w:cs="Arial"/>
          <w:sz w:val="24"/>
          <w:szCs w:val="24"/>
        </w:rPr>
        <w:t>a number of TAs</w:t>
      </w:r>
      <w:r>
        <w:rPr>
          <w:rFonts w:ascii="Arial" w:hAnsi="Arial" w:cs="Arial"/>
          <w:sz w:val="24"/>
          <w:szCs w:val="24"/>
        </w:rPr>
        <w:t xml:space="preserve"> in Mackenzie’s article</w:t>
      </w:r>
      <w:r w:rsidRPr="00AF2B62">
        <w:rPr>
          <w:rFonts w:ascii="Arial" w:hAnsi="Arial" w:cs="Arial"/>
          <w:sz w:val="24"/>
          <w:szCs w:val="24"/>
        </w:rPr>
        <w:t xml:space="preserve"> comment on the lack of training, guidance and support offered </w:t>
      </w:r>
      <w:r>
        <w:rPr>
          <w:rFonts w:ascii="Arial" w:hAnsi="Arial" w:cs="Arial"/>
          <w:sz w:val="24"/>
          <w:szCs w:val="24"/>
        </w:rPr>
        <w:t>to them</w:t>
      </w:r>
      <w:r w:rsidRPr="00AF2B62">
        <w:rPr>
          <w:rFonts w:ascii="Arial" w:hAnsi="Arial" w:cs="Arial"/>
          <w:sz w:val="24"/>
          <w:szCs w:val="24"/>
        </w:rPr>
        <w:t>. The TAs mentioned feeling alone as the staff do not always understand or have the knowledge to support the pupils with SEN. Another point discussed is the lack of support the TA gets from teachers and the fact that very often they are left to support the pupil on their own. In a SEN setting the teachers are seen to have more patience and empathy with the children.</w:t>
      </w:r>
    </w:p>
    <w:p w:rsidR="008D2EBB" w:rsidRPr="00C25F1A" w:rsidRDefault="008D2EBB" w:rsidP="008D2EBB">
      <w:pPr>
        <w:spacing w:line="360" w:lineRule="auto"/>
        <w:ind w:left="720" w:right="-46"/>
        <w:jc w:val="both"/>
        <w:rPr>
          <w:rFonts w:ascii="Arial" w:hAnsi="Arial" w:cs="Arial"/>
          <w:iCs/>
          <w:sz w:val="24"/>
          <w:szCs w:val="24"/>
        </w:rPr>
      </w:pPr>
      <w:r w:rsidRPr="00C25F1A">
        <w:rPr>
          <w:rFonts w:ascii="Arial" w:hAnsi="Arial" w:cs="Arial"/>
          <w:iCs/>
          <w:sz w:val="24"/>
          <w:szCs w:val="24"/>
        </w:rPr>
        <w:t>It is entirely different to the teachers in the mainstream school (Special school teachers) have more empathy and they are more tolerant as well, they are more patient because their whole teaching is for the children.</w:t>
      </w:r>
    </w:p>
    <w:p w:rsidR="008D2EBB" w:rsidRPr="00C25F1A" w:rsidRDefault="008D2EBB" w:rsidP="008D2EBB">
      <w:pPr>
        <w:spacing w:line="360" w:lineRule="auto"/>
        <w:ind w:left="720" w:right="-46"/>
        <w:jc w:val="both"/>
        <w:rPr>
          <w:rFonts w:ascii="Arial" w:hAnsi="Arial" w:cs="Arial"/>
          <w:iCs/>
          <w:sz w:val="24"/>
          <w:szCs w:val="24"/>
        </w:rPr>
      </w:pPr>
      <w:r w:rsidRPr="00C25F1A">
        <w:rPr>
          <w:rFonts w:ascii="Arial" w:hAnsi="Arial" w:cs="Arial"/>
          <w:iCs/>
          <w:sz w:val="24"/>
          <w:szCs w:val="24"/>
        </w:rPr>
        <w:t>(Mackenzie, 2011, pp. 69)</w:t>
      </w:r>
    </w:p>
    <w:p w:rsidR="008D2EBB" w:rsidRDefault="008D2EBB" w:rsidP="008D2EBB">
      <w:pPr>
        <w:spacing w:line="360" w:lineRule="auto"/>
        <w:ind w:right="-46"/>
        <w:jc w:val="both"/>
        <w:rPr>
          <w:rFonts w:ascii="Arial" w:hAnsi="Arial" w:cs="Arial"/>
          <w:sz w:val="24"/>
          <w:szCs w:val="24"/>
        </w:rPr>
      </w:pPr>
      <w:r w:rsidRPr="73A9F8C5">
        <w:rPr>
          <w:rFonts w:ascii="Arial" w:hAnsi="Arial" w:cs="Arial"/>
          <w:sz w:val="24"/>
          <w:szCs w:val="24"/>
        </w:rPr>
        <w:t>It could be argued that the teacher in a mainstream school setting has up</w:t>
      </w:r>
      <w:r>
        <w:rPr>
          <w:rFonts w:ascii="Arial" w:hAnsi="Arial" w:cs="Arial"/>
          <w:sz w:val="24"/>
          <w:szCs w:val="24"/>
        </w:rPr>
        <w:t xml:space="preserve"> to 30 children in the class, through lack of training and time they are unable to provide individualised programmes to support pupils needs A study on teachers in India stated that “Without adequate training, teachers may be resistant to the idea of including students with disabilities in their classrooms” (Sharma, Moore, Sonawane, 2009 p. 321).</w:t>
      </w:r>
    </w:p>
    <w:p w:rsidR="008D2EBB" w:rsidRPr="00AF2B62" w:rsidRDefault="008D2EBB" w:rsidP="008D2EBB">
      <w:pPr>
        <w:spacing w:line="360" w:lineRule="auto"/>
        <w:ind w:right="-46" w:firstLine="720"/>
        <w:jc w:val="both"/>
        <w:rPr>
          <w:rFonts w:ascii="Arial" w:hAnsi="Arial" w:cs="Arial"/>
          <w:sz w:val="24"/>
          <w:szCs w:val="24"/>
        </w:rPr>
      </w:pPr>
      <w:r w:rsidRPr="00AF2B62">
        <w:rPr>
          <w:rFonts w:ascii="Arial" w:hAnsi="Arial" w:cs="Arial"/>
          <w:sz w:val="24"/>
          <w:szCs w:val="24"/>
        </w:rPr>
        <w:t>Mackenzie</w:t>
      </w:r>
      <w:r>
        <w:rPr>
          <w:rFonts w:ascii="Arial" w:hAnsi="Arial" w:cs="Arial"/>
          <w:sz w:val="24"/>
          <w:szCs w:val="24"/>
        </w:rPr>
        <w:t>’</w:t>
      </w:r>
      <w:r w:rsidRPr="00AF2B62">
        <w:rPr>
          <w:rFonts w:ascii="Arial" w:hAnsi="Arial" w:cs="Arial"/>
          <w:sz w:val="24"/>
          <w:szCs w:val="24"/>
        </w:rPr>
        <w:t>s article does not give detail in to the questions presented to TAs</w:t>
      </w:r>
      <w:r>
        <w:rPr>
          <w:rFonts w:ascii="Arial" w:hAnsi="Arial" w:cs="Arial"/>
          <w:sz w:val="24"/>
          <w:szCs w:val="24"/>
        </w:rPr>
        <w:t xml:space="preserve">. </w:t>
      </w:r>
      <w:r w:rsidRPr="73A9F8C5">
        <w:rPr>
          <w:rFonts w:ascii="Arial" w:hAnsi="Arial" w:cs="Arial"/>
          <w:sz w:val="24"/>
          <w:szCs w:val="24"/>
        </w:rPr>
        <w:t>I believe that there</w:t>
      </w:r>
      <w:r>
        <w:rPr>
          <w:rFonts w:ascii="Arial" w:hAnsi="Arial" w:cs="Arial"/>
          <w:sz w:val="24"/>
          <w:szCs w:val="24"/>
        </w:rPr>
        <w:t xml:space="preserve"> should have been more of a variety</w:t>
      </w:r>
      <w:r w:rsidRPr="73A9F8C5">
        <w:rPr>
          <w:rFonts w:ascii="Arial" w:hAnsi="Arial" w:cs="Arial"/>
          <w:sz w:val="24"/>
          <w:szCs w:val="24"/>
        </w:rPr>
        <w:t xml:space="preserve"> of TA</w:t>
      </w:r>
      <w:r w:rsidRPr="00CD1563">
        <w:rPr>
          <w:rFonts w:ascii="Arial" w:hAnsi="Arial" w:cs="Arial"/>
          <w:sz w:val="24"/>
          <w:szCs w:val="24"/>
        </w:rPr>
        <w:t>s working in</w:t>
      </w:r>
      <w:r>
        <w:rPr>
          <w:rFonts w:ascii="Arial" w:hAnsi="Arial" w:cs="Arial"/>
          <w:sz w:val="24"/>
          <w:szCs w:val="24"/>
        </w:rPr>
        <w:t xml:space="preserve"> both</w:t>
      </w:r>
      <w:r w:rsidRPr="00CD1563">
        <w:rPr>
          <w:rFonts w:ascii="Arial" w:hAnsi="Arial" w:cs="Arial"/>
          <w:sz w:val="24"/>
          <w:szCs w:val="24"/>
        </w:rPr>
        <w:t xml:space="preserve"> mainstream and SEN settings in order to make the findings balanced and contextual. There were a lot of strong opinions on the collaboration between staff in mainstream settings. It is important to be able to draw “conclusions about whether arguments are valid and justifiable based on good evidence and sensible assumptions” (Cottrell, 2017, p. 2).</w:t>
      </w:r>
    </w:p>
    <w:p w:rsidR="008D2EBB" w:rsidRDefault="008D2EBB" w:rsidP="008D2EBB">
      <w:pPr>
        <w:spacing w:line="360" w:lineRule="auto"/>
        <w:ind w:right="-46"/>
        <w:jc w:val="both"/>
        <w:rPr>
          <w:rFonts w:ascii="Arial" w:hAnsi="Arial" w:cs="Arial"/>
          <w:sz w:val="24"/>
          <w:szCs w:val="24"/>
        </w:rPr>
      </w:pPr>
      <w:r w:rsidRPr="73A9F8C5">
        <w:rPr>
          <w:rFonts w:ascii="Arial" w:hAnsi="Arial" w:cs="Arial"/>
          <w:sz w:val="24"/>
          <w:szCs w:val="24"/>
        </w:rPr>
        <w:t>Having worked in both mainstream and SEN settings I believe that there is more support in a SEN environment. Although I do believe that this is due to the fact that all staff receive training to work and deal with a variety of different needs, abilities and behaviours. It can be argued that in mainstream schools teachers have the added pressures of meeting the needs of a lot more children and meeting national curriculum targets.</w:t>
      </w:r>
      <w:r>
        <w:rPr>
          <w:rFonts w:ascii="Arial" w:hAnsi="Arial" w:cs="Arial"/>
          <w:sz w:val="24"/>
          <w:szCs w:val="24"/>
        </w:rPr>
        <w:t xml:space="preserve"> Mackenzie’s participants mentioned ‘the lack of effective training for teachers, and meeting the needs of the rest of the class” (Mackenzie, 2011, p65). Mainstream teachers</w:t>
      </w:r>
      <w:r w:rsidRPr="73A9F8C5">
        <w:rPr>
          <w:rFonts w:ascii="Arial" w:hAnsi="Arial" w:cs="Arial"/>
          <w:sz w:val="24"/>
          <w:szCs w:val="24"/>
        </w:rPr>
        <w:t xml:space="preserve"> have had very little or in some cases n</w:t>
      </w:r>
      <w:r>
        <w:rPr>
          <w:rFonts w:ascii="Arial" w:hAnsi="Arial" w:cs="Arial"/>
          <w:sz w:val="24"/>
          <w:szCs w:val="24"/>
        </w:rPr>
        <w:t>o contact with children with SEN, t</w:t>
      </w:r>
      <w:r w:rsidRPr="73A9F8C5">
        <w:rPr>
          <w:rFonts w:ascii="Arial" w:hAnsi="Arial" w:cs="Arial"/>
          <w:sz w:val="24"/>
          <w:szCs w:val="24"/>
        </w:rPr>
        <w:t>his leads to lack of understanding</w:t>
      </w:r>
      <w:r>
        <w:rPr>
          <w:rFonts w:ascii="Arial" w:hAnsi="Arial" w:cs="Arial"/>
          <w:sz w:val="24"/>
          <w:szCs w:val="24"/>
        </w:rPr>
        <w:t xml:space="preserve"> on how to support the child as well as </w:t>
      </w:r>
      <w:r>
        <w:rPr>
          <w:rFonts w:ascii="Arial" w:hAnsi="Arial" w:cs="Arial"/>
          <w:sz w:val="24"/>
          <w:szCs w:val="24"/>
        </w:rPr>
        <w:lastRenderedPageBreak/>
        <w:t>the TAs</w:t>
      </w:r>
      <w:r w:rsidRPr="73A9F8C5">
        <w:rPr>
          <w:rFonts w:ascii="Arial" w:hAnsi="Arial" w:cs="Arial"/>
          <w:sz w:val="24"/>
          <w:szCs w:val="24"/>
        </w:rPr>
        <w:t xml:space="preserve">. </w:t>
      </w:r>
      <w:r>
        <w:rPr>
          <w:rFonts w:ascii="Arial" w:hAnsi="Arial" w:cs="Arial"/>
          <w:sz w:val="24"/>
          <w:szCs w:val="24"/>
        </w:rPr>
        <w:t xml:space="preserve">Tiwari, Das, Sharma (2015) noted that many teachers expressed there were a number of barriers to inclusion being successful. These included lack of trained teachers with a negative attitude, the pressure of parents, as well as the concern of reducing the overall results of the other children in the class. </w:t>
      </w:r>
    </w:p>
    <w:p w:rsidR="008D2EBB" w:rsidRDefault="008D2EBB" w:rsidP="008D2EBB">
      <w:pPr>
        <w:spacing w:line="360" w:lineRule="auto"/>
        <w:ind w:right="-46"/>
        <w:jc w:val="both"/>
        <w:rPr>
          <w:rFonts w:ascii="Arial" w:hAnsi="Arial" w:cs="Arial"/>
          <w:sz w:val="24"/>
          <w:szCs w:val="24"/>
        </w:rPr>
      </w:pPr>
      <w:r>
        <w:rPr>
          <w:rFonts w:ascii="Arial" w:hAnsi="Arial" w:cs="Arial"/>
          <w:sz w:val="24"/>
          <w:szCs w:val="24"/>
        </w:rPr>
        <w:t>Every child has the right to an education, to develop and reach their full potential. All staff working in schools, no matter what their role should have a pupil centred approach, after all that is why they are there. Inclusion is the idea of everybody coming together and working as one community. Inclusion is often seen as ‘children fitting in’, but why should it stop there, inclusion is not just for children with special educational needs, it is for everybody.</w:t>
      </w:r>
    </w:p>
    <w:p w:rsidR="008D2EBB" w:rsidRPr="00470F0B" w:rsidRDefault="008D2EBB" w:rsidP="008D2EBB">
      <w:pPr>
        <w:spacing w:line="360" w:lineRule="auto"/>
        <w:ind w:left="720" w:right="-46"/>
        <w:jc w:val="both"/>
        <w:rPr>
          <w:rFonts w:ascii="Arial" w:hAnsi="Arial" w:cs="Arial"/>
          <w:sz w:val="24"/>
          <w:szCs w:val="24"/>
        </w:rPr>
      </w:pPr>
      <w:r w:rsidRPr="00470F0B">
        <w:rPr>
          <w:rFonts w:ascii="Arial" w:hAnsi="Arial" w:cs="Arial"/>
          <w:sz w:val="24"/>
          <w:szCs w:val="24"/>
        </w:rPr>
        <w:t>It’s the way we behave with others and it’s the way we’re treated. Inclusive education is the opportunity to learn together and is the most natural th</w:t>
      </w:r>
      <w:r>
        <w:rPr>
          <w:rFonts w:ascii="Arial" w:hAnsi="Arial" w:cs="Arial"/>
          <w:sz w:val="24"/>
          <w:szCs w:val="24"/>
        </w:rPr>
        <w:t xml:space="preserve">ing in an ever changing society </w:t>
      </w:r>
      <w:r w:rsidRPr="00470F0B">
        <w:rPr>
          <w:rFonts w:ascii="Arial" w:hAnsi="Arial" w:cs="Arial"/>
          <w:sz w:val="24"/>
          <w:szCs w:val="24"/>
        </w:rPr>
        <w:t>(Ciobanu, 2017, p.38)</w:t>
      </w:r>
      <w:r>
        <w:rPr>
          <w:rFonts w:ascii="Arial" w:hAnsi="Arial" w:cs="Arial"/>
          <w:sz w:val="24"/>
          <w:szCs w:val="24"/>
        </w:rPr>
        <w:t>.</w:t>
      </w:r>
    </w:p>
    <w:p w:rsidR="008D2EBB" w:rsidRDefault="008D2EBB" w:rsidP="008D2EBB">
      <w:pPr>
        <w:spacing w:line="360" w:lineRule="auto"/>
        <w:ind w:left="720" w:right="-46"/>
        <w:jc w:val="both"/>
        <w:rPr>
          <w:rFonts w:ascii="Arial" w:hAnsi="Arial" w:cs="Arial"/>
          <w:i/>
          <w:sz w:val="24"/>
          <w:szCs w:val="24"/>
        </w:rPr>
      </w:pPr>
    </w:p>
    <w:p w:rsidR="008D2EBB" w:rsidRPr="00E102F4" w:rsidRDefault="008D2EBB" w:rsidP="008D2EBB">
      <w:pPr>
        <w:spacing w:line="360" w:lineRule="auto"/>
        <w:ind w:right="-46"/>
        <w:jc w:val="both"/>
        <w:rPr>
          <w:rFonts w:ascii="Arial" w:hAnsi="Arial" w:cs="Arial"/>
          <w:sz w:val="24"/>
          <w:szCs w:val="24"/>
        </w:rPr>
      </w:pPr>
      <w:r>
        <w:rPr>
          <w:rFonts w:ascii="Arial" w:hAnsi="Arial" w:cs="Arial"/>
          <w:sz w:val="24"/>
          <w:szCs w:val="24"/>
        </w:rPr>
        <w:t>Bethan Thomas</w:t>
      </w:r>
    </w:p>
    <w:p w:rsidR="008D2EBB" w:rsidRDefault="008D2EBB" w:rsidP="008D2EBB">
      <w:pPr>
        <w:ind w:right="-46"/>
        <w:rPr>
          <w:rFonts w:ascii="Arial" w:hAnsi="Arial" w:cs="Arial"/>
          <w:b/>
          <w:sz w:val="24"/>
          <w:szCs w:val="24"/>
        </w:rPr>
      </w:pPr>
      <w:r>
        <w:rPr>
          <w:rFonts w:ascii="Arial" w:hAnsi="Arial" w:cs="Arial"/>
          <w:b/>
          <w:sz w:val="24"/>
          <w:szCs w:val="24"/>
        </w:rPr>
        <w:br w:type="page"/>
      </w:r>
    </w:p>
    <w:p w:rsidR="008D2EBB" w:rsidRPr="00D3740B" w:rsidRDefault="008D2EBB" w:rsidP="008D2EBB">
      <w:pPr>
        <w:spacing w:line="360" w:lineRule="auto"/>
        <w:ind w:right="-46"/>
        <w:jc w:val="both"/>
        <w:rPr>
          <w:rFonts w:ascii="Arial" w:hAnsi="Arial" w:cs="Arial"/>
          <w:b/>
          <w:sz w:val="24"/>
          <w:szCs w:val="24"/>
        </w:rPr>
      </w:pPr>
    </w:p>
    <w:p w:rsidR="008D2EBB" w:rsidRPr="00EB797F" w:rsidRDefault="008D2EBB" w:rsidP="008D2EBB">
      <w:pPr>
        <w:spacing w:line="360" w:lineRule="auto"/>
        <w:ind w:right="-46"/>
        <w:jc w:val="both"/>
        <w:rPr>
          <w:rFonts w:ascii="Arial" w:hAnsi="Arial" w:cs="Arial"/>
          <w:b/>
          <w:sz w:val="24"/>
          <w:szCs w:val="24"/>
          <w:u w:val="single"/>
        </w:rPr>
      </w:pPr>
      <w:r w:rsidRPr="00EB797F">
        <w:rPr>
          <w:rFonts w:ascii="Arial" w:hAnsi="Arial" w:cs="Arial"/>
          <w:b/>
          <w:sz w:val="24"/>
          <w:szCs w:val="24"/>
          <w:u w:val="single"/>
        </w:rPr>
        <w:t>References.</w:t>
      </w:r>
    </w:p>
    <w:p w:rsidR="008D2EBB" w:rsidRDefault="008D2EBB" w:rsidP="008D2EBB">
      <w:pPr>
        <w:spacing w:line="360" w:lineRule="auto"/>
        <w:ind w:right="-46"/>
        <w:jc w:val="both"/>
        <w:rPr>
          <w:rFonts w:ascii="Arial" w:hAnsi="Arial" w:cs="Arial"/>
          <w:sz w:val="24"/>
          <w:szCs w:val="24"/>
        </w:rPr>
      </w:pPr>
      <w:r>
        <w:rPr>
          <w:rFonts w:ascii="Arial" w:hAnsi="Arial" w:cs="Arial"/>
          <w:sz w:val="24"/>
          <w:szCs w:val="24"/>
        </w:rPr>
        <w:t xml:space="preserve">Ciobanu, N. (2017) ‘Integrated Education and Inclusive Education’ </w:t>
      </w:r>
      <w:r>
        <w:rPr>
          <w:rFonts w:ascii="Arial" w:hAnsi="Arial" w:cs="Arial"/>
          <w:i/>
          <w:sz w:val="24"/>
          <w:szCs w:val="24"/>
        </w:rPr>
        <w:t xml:space="preserve">Romanian Journal of School Psychology </w:t>
      </w:r>
      <w:r>
        <w:rPr>
          <w:rFonts w:ascii="Arial" w:hAnsi="Arial" w:cs="Arial"/>
          <w:sz w:val="24"/>
          <w:szCs w:val="24"/>
        </w:rPr>
        <w:t>10,(20), pp.35-39.</w:t>
      </w:r>
    </w:p>
    <w:p w:rsidR="008D2EBB" w:rsidRPr="00A57537" w:rsidRDefault="008D2EBB" w:rsidP="008D2EBB">
      <w:pPr>
        <w:spacing w:line="360" w:lineRule="auto"/>
        <w:ind w:right="-46"/>
        <w:jc w:val="both"/>
        <w:rPr>
          <w:rFonts w:ascii="Arial" w:hAnsi="Arial" w:cs="Arial"/>
          <w:sz w:val="24"/>
          <w:szCs w:val="24"/>
        </w:rPr>
      </w:pPr>
      <w:r>
        <w:rPr>
          <w:rFonts w:ascii="Arial" w:hAnsi="Arial" w:cs="Arial"/>
          <w:sz w:val="24"/>
          <w:szCs w:val="24"/>
        </w:rPr>
        <w:t xml:space="preserve">Cotrell, S. (2017) </w:t>
      </w:r>
      <w:r w:rsidRPr="00456A4F">
        <w:rPr>
          <w:rFonts w:ascii="Arial" w:hAnsi="Arial" w:cs="Arial"/>
          <w:i/>
          <w:sz w:val="24"/>
          <w:szCs w:val="24"/>
        </w:rPr>
        <w:t>Critical thinking and study skills.</w:t>
      </w:r>
      <w:r>
        <w:rPr>
          <w:rFonts w:ascii="Arial" w:hAnsi="Arial" w:cs="Arial"/>
          <w:sz w:val="24"/>
          <w:szCs w:val="24"/>
        </w:rPr>
        <w:t xml:space="preserve"> 3</w:t>
      </w:r>
      <w:r w:rsidRPr="00456A4F">
        <w:rPr>
          <w:rFonts w:ascii="Arial" w:hAnsi="Arial" w:cs="Arial"/>
          <w:sz w:val="24"/>
          <w:szCs w:val="24"/>
          <w:vertAlign w:val="superscript"/>
        </w:rPr>
        <w:t>rd</w:t>
      </w:r>
      <w:r>
        <w:rPr>
          <w:rFonts w:ascii="Arial" w:hAnsi="Arial" w:cs="Arial"/>
          <w:sz w:val="24"/>
          <w:szCs w:val="24"/>
        </w:rPr>
        <w:t xml:space="preserve"> Ed. London: Palgrave.</w:t>
      </w:r>
    </w:p>
    <w:p w:rsidR="008D2EBB" w:rsidRDefault="008D2EBB" w:rsidP="008D2EBB">
      <w:pPr>
        <w:spacing w:line="360" w:lineRule="auto"/>
        <w:ind w:right="-46"/>
        <w:jc w:val="both"/>
        <w:rPr>
          <w:rFonts w:ascii="Arial" w:hAnsi="Arial" w:cs="Arial"/>
          <w:sz w:val="24"/>
          <w:szCs w:val="24"/>
        </w:rPr>
      </w:pPr>
      <w:r>
        <w:rPr>
          <w:rFonts w:ascii="Arial" w:hAnsi="Arial" w:cs="Arial"/>
          <w:sz w:val="24"/>
          <w:szCs w:val="24"/>
        </w:rPr>
        <w:t xml:space="preserve">Fulton, D. (2015) </w:t>
      </w:r>
      <w:r w:rsidRPr="0023128F">
        <w:rPr>
          <w:rFonts w:ascii="Arial" w:hAnsi="Arial" w:cs="Arial"/>
          <w:i/>
          <w:sz w:val="24"/>
          <w:szCs w:val="24"/>
        </w:rPr>
        <w:t>Inclusion and early years practic</w:t>
      </w:r>
      <w:r>
        <w:rPr>
          <w:rFonts w:ascii="Arial" w:hAnsi="Arial" w:cs="Arial"/>
          <w:i/>
          <w:sz w:val="24"/>
          <w:szCs w:val="24"/>
        </w:rPr>
        <w:t xml:space="preserve">e. </w:t>
      </w:r>
      <w:r>
        <w:rPr>
          <w:rFonts w:ascii="Arial" w:hAnsi="Arial" w:cs="Arial"/>
          <w:sz w:val="24"/>
          <w:szCs w:val="24"/>
        </w:rPr>
        <w:t>New York: Routledge.</w:t>
      </w:r>
    </w:p>
    <w:p w:rsidR="008D2EBB" w:rsidRDefault="008D2EBB" w:rsidP="008D2EBB">
      <w:pPr>
        <w:spacing w:line="360" w:lineRule="auto"/>
        <w:ind w:right="-46"/>
        <w:jc w:val="both"/>
        <w:rPr>
          <w:rFonts w:ascii="Arial" w:hAnsi="Arial" w:cs="Arial"/>
          <w:sz w:val="24"/>
          <w:szCs w:val="24"/>
        </w:rPr>
      </w:pPr>
      <w:r>
        <w:rPr>
          <w:rFonts w:ascii="Arial" w:hAnsi="Arial" w:cs="Arial"/>
          <w:sz w:val="24"/>
          <w:szCs w:val="24"/>
        </w:rPr>
        <w:t xml:space="preserve">Grynova, M. (2018) ‘Trends in Inclusive Education in the USA and Canada’, </w:t>
      </w:r>
      <w:r w:rsidRPr="00C72A1E">
        <w:rPr>
          <w:rFonts w:ascii="Arial" w:hAnsi="Arial" w:cs="Arial"/>
          <w:i/>
          <w:sz w:val="24"/>
          <w:szCs w:val="24"/>
        </w:rPr>
        <w:t>Comparative Professional Pedagodgy</w:t>
      </w:r>
      <w:r>
        <w:rPr>
          <w:rFonts w:ascii="Arial" w:hAnsi="Arial" w:cs="Arial"/>
          <w:i/>
          <w:sz w:val="24"/>
          <w:szCs w:val="24"/>
        </w:rPr>
        <w:t xml:space="preserve">, </w:t>
      </w:r>
      <w:r>
        <w:rPr>
          <w:rFonts w:ascii="Arial" w:hAnsi="Arial" w:cs="Arial"/>
          <w:sz w:val="24"/>
          <w:szCs w:val="24"/>
        </w:rPr>
        <w:t>8(2), pp. 28-34. DOI: 10.2478/rpp-2018-0016.</w:t>
      </w:r>
    </w:p>
    <w:p w:rsidR="008D2EBB" w:rsidRDefault="008D2EBB" w:rsidP="008D2EBB">
      <w:pPr>
        <w:spacing w:line="360" w:lineRule="auto"/>
        <w:ind w:right="-46"/>
        <w:jc w:val="both"/>
        <w:rPr>
          <w:rFonts w:ascii="Arial" w:hAnsi="Arial" w:cs="Arial"/>
          <w:sz w:val="24"/>
          <w:szCs w:val="24"/>
        </w:rPr>
      </w:pPr>
      <w:r w:rsidRPr="00D3740B">
        <w:rPr>
          <w:rFonts w:ascii="Arial" w:hAnsi="Arial" w:cs="Arial"/>
          <w:sz w:val="24"/>
          <w:szCs w:val="24"/>
        </w:rPr>
        <w:t xml:space="preserve"> Mackenzie, S (2011) ‘Teaching Assistants’</w:t>
      </w:r>
      <w:r>
        <w:rPr>
          <w:rFonts w:ascii="Arial" w:hAnsi="Arial" w:cs="Arial"/>
          <w:sz w:val="24"/>
          <w:szCs w:val="24"/>
        </w:rPr>
        <w:t>,</w:t>
      </w:r>
      <w:r w:rsidRPr="00D3740B">
        <w:rPr>
          <w:rFonts w:ascii="Arial" w:hAnsi="Arial" w:cs="Arial"/>
          <w:sz w:val="24"/>
          <w:szCs w:val="24"/>
        </w:rPr>
        <w:t xml:space="preserve"> Experiences of Inclusive Education’ </w:t>
      </w:r>
      <w:r w:rsidRPr="00D3740B">
        <w:rPr>
          <w:rFonts w:ascii="Arial" w:hAnsi="Arial" w:cs="Arial"/>
          <w:i/>
          <w:sz w:val="24"/>
          <w:szCs w:val="24"/>
        </w:rPr>
        <w:t>British Journal of Learning Support</w:t>
      </w:r>
      <w:r>
        <w:rPr>
          <w:rFonts w:ascii="Arial" w:hAnsi="Arial" w:cs="Arial"/>
          <w:i/>
          <w:sz w:val="24"/>
          <w:szCs w:val="24"/>
        </w:rPr>
        <w:t>,</w:t>
      </w:r>
      <w:r w:rsidRPr="00D3740B">
        <w:rPr>
          <w:rFonts w:ascii="Arial" w:hAnsi="Arial" w:cs="Arial"/>
          <w:sz w:val="24"/>
          <w:szCs w:val="24"/>
        </w:rPr>
        <w:t xml:space="preserve"> </w:t>
      </w:r>
      <w:r>
        <w:rPr>
          <w:rFonts w:ascii="Arial" w:hAnsi="Arial" w:cs="Arial"/>
          <w:sz w:val="24"/>
          <w:szCs w:val="24"/>
        </w:rPr>
        <w:t>26 (2), pp 64-71.</w:t>
      </w:r>
    </w:p>
    <w:p w:rsidR="008D2EBB" w:rsidRPr="008A6D79" w:rsidRDefault="008D2EBB" w:rsidP="008D2EBB">
      <w:pPr>
        <w:spacing w:line="360" w:lineRule="auto"/>
        <w:ind w:right="-46"/>
        <w:jc w:val="both"/>
        <w:rPr>
          <w:rFonts w:ascii="Arial" w:hAnsi="Arial" w:cs="Arial"/>
          <w:sz w:val="24"/>
          <w:szCs w:val="24"/>
        </w:rPr>
      </w:pPr>
      <w:r>
        <w:rPr>
          <w:rFonts w:ascii="Arial" w:hAnsi="Arial" w:cs="Arial"/>
          <w:sz w:val="24"/>
          <w:szCs w:val="24"/>
        </w:rPr>
        <w:t xml:space="preserve">Imray, P and Colley, A. (2017) </w:t>
      </w:r>
      <w:r w:rsidRPr="008A6D79">
        <w:rPr>
          <w:rFonts w:ascii="Arial" w:hAnsi="Arial" w:cs="Arial"/>
          <w:i/>
          <w:sz w:val="24"/>
          <w:szCs w:val="24"/>
        </w:rPr>
        <w:t>Inclusion Is Dead</w:t>
      </w:r>
      <w:r>
        <w:rPr>
          <w:rFonts w:ascii="Arial" w:hAnsi="Arial" w:cs="Arial"/>
          <w:sz w:val="24"/>
          <w:szCs w:val="24"/>
        </w:rPr>
        <w:t xml:space="preserve"> Oxton: Routledge.</w:t>
      </w:r>
    </w:p>
    <w:p w:rsidR="008D2EBB" w:rsidRDefault="008D2EBB" w:rsidP="008D2EBB">
      <w:pPr>
        <w:spacing w:line="360" w:lineRule="auto"/>
        <w:ind w:right="-46"/>
        <w:jc w:val="both"/>
        <w:rPr>
          <w:rFonts w:ascii="Arial" w:hAnsi="Arial" w:cs="Arial"/>
          <w:i/>
          <w:sz w:val="24"/>
          <w:szCs w:val="24"/>
        </w:rPr>
      </w:pPr>
      <w:r>
        <w:rPr>
          <w:rFonts w:ascii="Arial" w:hAnsi="Arial" w:cs="Arial"/>
          <w:sz w:val="24"/>
          <w:szCs w:val="24"/>
        </w:rPr>
        <w:t xml:space="preserve">Sharma, U. Moore, D. Sonawane, S. (2009) ‘Attitudes and concerns of pre-service teachers regarding inclusion of students with disabilities into regular schools in Pune, India’. </w:t>
      </w:r>
      <w:r w:rsidRPr="0023128F">
        <w:rPr>
          <w:rFonts w:ascii="Arial" w:hAnsi="Arial" w:cs="Arial"/>
          <w:i/>
          <w:sz w:val="24"/>
          <w:szCs w:val="24"/>
        </w:rPr>
        <w:t>Aisia-Pacific Journal of Teacher Education</w:t>
      </w:r>
      <w:r>
        <w:rPr>
          <w:rFonts w:ascii="Arial" w:hAnsi="Arial" w:cs="Arial"/>
          <w:i/>
          <w:sz w:val="24"/>
          <w:szCs w:val="24"/>
        </w:rPr>
        <w:t xml:space="preserve"> </w:t>
      </w:r>
      <w:r w:rsidRPr="0023128F">
        <w:rPr>
          <w:rFonts w:ascii="Arial" w:hAnsi="Arial" w:cs="Arial"/>
          <w:i/>
          <w:sz w:val="24"/>
          <w:szCs w:val="24"/>
        </w:rPr>
        <w:t>,</w:t>
      </w:r>
      <w:r>
        <w:rPr>
          <w:rFonts w:ascii="Arial" w:hAnsi="Arial" w:cs="Arial"/>
          <w:i/>
          <w:sz w:val="24"/>
          <w:szCs w:val="24"/>
        </w:rPr>
        <w:t>37 (3), pp. 319-331.</w:t>
      </w:r>
    </w:p>
    <w:p w:rsidR="008D2EBB" w:rsidRPr="00C72A1E" w:rsidRDefault="008D2EBB" w:rsidP="008D2EBB">
      <w:pPr>
        <w:spacing w:line="360" w:lineRule="auto"/>
        <w:ind w:right="-46"/>
        <w:jc w:val="both"/>
        <w:rPr>
          <w:rFonts w:ascii="Arial" w:hAnsi="Arial" w:cs="Arial"/>
          <w:sz w:val="24"/>
          <w:szCs w:val="24"/>
        </w:rPr>
      </w:pPr>
    </w:p>
    <w:p w:rsidR="008D2EBB" w:rsidRPr="00831464" w:rsidRDefault="008D2EBB" w:rsidP="008D2EBB">
      <w:pPr>
        <w:spacing w:line="360" w:lineRule="auto"/>
        <w:ind w:right="-46"/>
        <w:jc w:val="both"/>
        <w:rPr>
          <w:rFonts w:ascii="Arial" w:hAnsi="Arial" w:cs="Arial"/>
          <w:sz w:val="24"/>
          <w:szCs w:val="24"/>
        </w:rPr>
      </w:pPr>
    </w:p>
    <w:p w:rsidR="008D2EBB" w:rsidRDefault="008D2EBB" w:rsidP="008D2EBB">
      <w:pPr>
        <w:ind w:right="-46"/>
        <w:jc w:val="both"/>
        <w:rPr>
          <w:rFonts w:ascii="Arial" w:hAnsi="Arial" w:cs="Arial"/>
          <w:sz w:val="24"/>
          <w:szCs w:val="24"/>
        </w:rPr>
      </w:pPr>
    </w:p>
    <w:p w:rsidR="008D2EBB" w:rsidRPr="00D3740B" w:rsidRDefault="008D2EBB" w:rsidP="008D2EBB">
      <w:pPr>
        <w:ind w:right="-46"/>
        <w:jc w:val="both"/>
        <w:rPr>
          <w:rFonts w:ascii="Arial" w:hAnsi="Arial" w:cs="Arial"/>
          <w:sz w:val="24"/>
          <w:szCs w:val="24"/>
        </w:rPr>
      </w:pPr>
    </w:p>
    <w:p w:rsidR="008D2EBB" w:rsidRDefault="008D2EBB" w:rsidP="008D2EBB">
      <w:pPr>
        <w:ind w:right="-46"/>
      </w:pPr>
    </w:p>
    <w:p w:rsidR="005D5EC9" w:rsidRDefault="008D2EBB"/>
    <w:sectPr w:rsidR="005D5EC9" w:rsidSect="00BC316E">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8D2EBB"/>
    <w:rsid w:val="0002396E"/>
    <w:rsid w:val="00116023"/>
    <w:rsid w:val="003E012F"/>
    <w:rsid w:val="0042150B"/>
    <w:rsid w:val="00556B97"/>
    <w:rsid w:val="0078196F"/>
    <w:rsid w:val="008D2EBB"/>
    <w:rsid w:val="00BC316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D2EB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1324</Words>
  <Characters>7547</Characters>
  <Application>Microsoft Office Word</Application>
  <DocSecurity>0</DocSecurity>
  <Lines>62</Lines>
  <Paragraphs>17</Paragraphs>
  <ScaleCrop>false</ScaleCrop>
  <Company>Hewlett-Packard</Company>
  <LinksUpToDate>false</LinksUpToDate>
  <CharactersWithSpaces>8854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Bethan Dean</dc:creator>
  <cp:lastModifiedBy>Bethan Dean</cp:lastModifiedBy>
  <cp:revision>1</cp:revision>
  <dcterms:created xsi:type="dcterms:W3CDTF">2018-10-14T18:34:00Z</dcterms:created>
  <dcterms:modified xsi:type="dcterms:W3CDTF">2018-10-14T18:35:00Z</dcterms:modified>
</cp:coreProperties>
</file>