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C5A" w:rsidRDefault="00313C5A" w:rsidP="00C022A3">
      <w:pPr>
        <w:spacing w:line="360" w:lineRule="auto"/>
        <w:jc w:val="both"/>
        <w:rPr>
          <w:rFonts w:ascii="Times New Roman" w:hAnsi="Times New Roman" w:cs="Times New Roman"/>
          <w:b/>
          <w:sz w:val="32"/>
          <w:szCs w:val="24"/>
          <w:lang w:val="en-GB"/>
        </w:rPr>
      </w:pPr>
    </w:p>
    <w:p w:rsidR="00313C5A" w:rsidRDefault="00313C5A" w:rsidP="00C022A3">
      <w:pPr>
        <w:spacing w:line="360" w:lineRule="auto"/>
        <w:jc w:val="both"/>
        <w:rPr>
          <w:rFonts w:ascii="Times New Roman" w:hAnsi="Times New Roman" w:cs="Times New Roman"/>
          <w:b/>
          <w:sz w:val="32"/>
          <w:szCs w:val="24"/>
          <w:lang w:val="en-GB"/>
        </w:rPr>
      </w:pPr>
    </w:p>
    <w:p w:rsidR="00313C5A" w:rsidRDefault="00313C5A" w:rsidP="00C022A3">
      <w:pPr>
        <w:spacing w:line="360" w:lineRule="auto"/>
        <w:jc w:val="both"/>
        <w:rPr>
          <w:rFonts w:ascii="Times New Roman" w:hAnsi="Times New Roman" w:cs="Times New Roman"/>
          <w:b/>
          <w:sz w:val="32"/>
          <w:szCs w:val="24"/>
          <w:lang w:val="en-GB"/>
        </w:rPr>
      </w:pPr>
    </w:p>
    <w:p w:rsidR="0061691D" w:rsidRDefault="002A3E4C" w:rsidP="00F13B50">
      <w:pPr>
        <w:spacing w:line="360" w:lineRule="auto"/>
        <w:jc w:val="center"/>
        <w:rPr>
          <w:rFonts w:ascii="Times New Roman" w:hAnsi="Times New Roman" w:cs="Times New Roman"/>
          <w:b/>
          <w:sz w:val="32"/>
          <w:szCs w:val="24"/>
          <w:lang w:val="en-GB"/>
        </w:rPr>
      </w:pPr>
      <w:r w:rsidRPr="00313C5A">
        <w:rPr>
          <w:rFonts w:ascii="Times New Roman" w:hAnsi="Times New Roman" w:cs="Times New Roman"/>
          <w:b/>
          <w:sz w:val="32"/>
          <w:szCs w:val="24"/>
          <w:lang w:val="en-GB"/>
        </w:rPr>
        <w:t>ACADEMIC AND EMPLOYABILITY SKILLS</w:t>
      </w:r>
    </w:p>
    <w:p w:rsidR="00D37C4C" w:rsidRDefault="00D37C4C" w:rsidP="00F13B50">
      <w:pPr>
        <w:spacing w:line="360" w:lineRule="auto"/>
        <w:jc w:val="center"/>
        <w:rPr>
          <w:rFonts w:ascii="Times New Roman" w:hAnsi="Times New Roman" w:cs="Times New Roman"/>
          <w:b/>
          <w:sz w:val="32"/>
          <w:szCs w:val="24"/>
          <w:lang w:val="en-GB"/>
        </w:rPr>
      </w:pPr>
      <w:bookmarkStart w:id="0" w:name="_GoBack"/>
      <w:r>
        <w:rPr>
          <w:rFonts w:ascii="Times New Roman" w:hAnsi="Times New Roman" w:cs="Times New Roman"/>
          <w:b/>
          <w:sz w:val="32"/>
          <w:szCs w:val="24"/>
          <w:lang w:val="en-GB"/>
        </w:rPr>
        <w:t xml:space="preserve">Submitted By: </w:t>
      </w:r>
      <w:proofErr w:type="spellStart"/>
      <w:r>
        <w:rPr>
          <w:rFonts w:ascii="Times New Roman" w:hAnsi="Times New Roman" w:cs="Times New Roman"/>
          <w:b/>
          <w:sz w:val="32"/>
          <w:szCs w:val="24"/>
          <w:lang w:val="en-GB"/>
        </w:rPr>
        <w:t>Enayet</w:t>
      </w:r>
      <w:proofErr w:type="spellEnd"/>
      <w:r>
        <w:rPr>
          <w:rFonts w:ascii="Times New Roman" w:hAnsi="Times New Roman" w:cs="Times New Roman"/>
          <w:b/>
          <w:sz w:val="32"/>
          <w:szCs w:val="24"/>
          <w:lang w:val="en-GB"/>
        </w:rPr>
        <w:t xml:space="preserve"> Uddin</w:t>
      </w:r>
    </w:p>
    <w:p w:rsidR="00D37C4C" w:rsidRPr="00313C5A" w:rsidRDefault="00D37C4C" w:rsidP="00F13B50">
      <w:pPr>
        <w:spacing w:line="360" w:lineRule="auto"/>
        <w:jc w:val="center"/>
        <w:rPr>
          <w:rFonts w:ascii="Times New Roman" w:hAnsi="Times New Roman" w:cs="Times New Roman"/>
          <w:b/>
          <w:sz w:val="32"/>
          <w:szCs w:val="24"/>
          <w:lang w:val="en-GB"/>
        </w:rPr>
      </w:pPr>
      <w:r>
        <w:rPr>
          <w:rFonts w:ascii="Times New Roman" w:hAnsi="Times New Roman" w:cs="Times New Roman"/>
          <w:b/>
          <w:sz w:val="32"/>
          <w:szCs w:val="24"/>
          <w:lang w:val="en-GB"/>
        </w:rPr>
        <w:t>Student ID:1706376</w:t>
      </w:r>
    </w:p>
    <w:bookmarkEnd w:id="0"/>
    <w:p w:rsidR="0061691D" w:rsidRPr="005046B9" w:rsidRDefault="0061691D" w:rsidP="00C022A3">
      <w:pPr>
        <w:spacing w:line="360" w:lineRule="auto"/>
        <w:jc w:val="both"/>
        <w:rPr>
          <w:rFonts w:ascii="Times New Roman" w:hAnsi="Times New Roman" w:cs="Times New Roman"/>
          <w:b/>
          <w:sz w:val="24"/>
          <w:szCs w:val="24"/>
          <w:lang w:val="en-GB"/>
        </w:rPr>
      </w:pPr>
      <w:r w:rsidRPr="005046B9">
        <w:rPr>
          <w:rFonts w:ascii="Times New Roman" w:hAnsi="Times New Roman" w:cs="Times New Roman"/>
          <w:b/>
          <w:sz w:val="24"/>
          <w:szCs w:val="24"/>
          <w:lang w:val="en-GB"/>
        </w:rPr>
        <w:br w:type="page"/>
      </w:r>
    </w:p>
    <w:p w:rsidR="000A4C72" w:rsidRDefault="000A4C72" w:rsidP="00C022A3">
      <w:pPr>
        <w:spacing w:line="360" w:lineRule="auto"/>
        <w:jc w:val="both"/>
        <w:rPr>
          <w:rFonts w:ascii="Times New Roman" w:hAnsi="Times New Roman" w:cs="Times New Roman"/>
          <w:b/>
          <w:sz w:val="28"/>
          <w:szCs w:val="24"/>
          <w:lang w:val="en-GB"/>
        </w:rPr>
      </w:pPr>
    </w:p>
    <w:p w:rsidR="000A4C72" w:rsidRDefault="000A4C72" w:rsidP="00C022A3">
      <w:pPr>
        <w:spacing w:line="360" w:lineRule="auto"/>
        <w:jc w:val="both"/>
        <w:rPr>
          <w:rFonts w:ascii="Times New Roman" w:hAnsi="Times New Roman" w:cs="Times New Roman"/>
          <w:b/>
          <w:sz w:val="28"/>
          <w:szCs w:val="24"/>
          <w:lang w:val="en-GB"/>
        </w:rPr>
      </w:pPr>
    </w:p>
    <w:p w:rsidR="0061691D" w:rsidRPr="000A4C72" w:rsidRDefault="0061691D" w:rsidP="00C022A3">
      <w:pPr>
        <w:spacing w:line="360" w:lineRule="auto"/>
        <w:jc w:val="both"/>
        <w:rPr>
          <w:rFonts w:ascii="Times New Roman" w:hAnsi="Times New Roman" w:cs="Times New Roman"/>
          <w:b/>
          <w:sz w:val="28"/>
          <w:szCs w:val="24"/>
          <w:lang w:val="en-GB"/>
        </w:rPr>
      </w:pPr>
      <w:r w:rsidRPr="000A4C72">
        <w:rPr>
          <w:rFonts w:ascii="Times New Roman" w:hAnsi="Times New Roman" w:cs="Times New Roman"/>
          <w:b/>
          <w:sz w:val="28"/>
          <w:szCs w:val="24"/>
          <w:lang w:val="en-GB"/>
        </w:rPr>
        <w:t>Table of Contents</w:t>
      </w:r>
    </w:p>
    <w:p w:rsidR="000A4C72" w:rsidRPr="000A4C72" w:rsidRDefault="000A4C72" w:rsidP="00C022A3">
      <w:pPr>
        <w:pStyle w:val="TableofFigures"/>
        <w:tabs>
          <w:tab w:val="right" w:leader="dot" w:pos="9350"/>
        </w:tabs>
        <w:spacing w:line="360" w:lineRule="auto"/>
        <w:jc w:val="both"/>
        <w:rPr>
          <w:rFonts w:ascii="Times New Roman" w:hAnsi="Times New Roman" w:cs="Times New Roman"/>
          <w:noProof/>
          <w:sz w:val="24"/>
          <w:szCs w:val="24"/>
        </w:rPr>
      </w:pPr>
      <w:r w:rsidRPr="000A4C72">
        <w:rPr>
          <w:rFonts w:ascii="Times New Roman" w:hAnsi="Times New Roman" w:cs="Times New Roman"/>
          <w:b/>
          <w:sz w:val="24"/>
          <w:szCs w:val="24"/>
          <w:lang w:val="en-GB"/>
        </w:rPr>
        <w:fldChar w:fldCharType="begin"/>
      </w:r>
      <w:r w:rsidRPr="000A4C72">
        <w:rPr>
          <w:rFonts w:ascii="Times New Roman" w:hAnsi="Times New Roman" w:cs="Times New Roman"/>
          <w:b/>
          <w:sz w:val="24"/>
          <w:szCs w:val="24"/>
          <w:lang w:val="en-GB"/>
        </w:rPr>
        <w:instrText xml:space="preserve"> TOC \h \z \t "Heading 1" \c </w:instrText>
      </w:r>
      <w:r w:rsidRPr="000A4C72">
        <w:rPr>
          <w:rFonts w:ascii="Times New Roman" w:hAnsi="Times New Roman" w:cs="Times New Roman"/>
          <w:b/>
          <w:sz w:val="24"/>
          <w:szCs w:val="24"/>
          <w:lang w:val="en-GB"/>
        </w:rPr>
        <w:fldChar w:fldCharType="separate"/>
      </w:r>
      <w:hyperlink w:anchor="_Toc512528952" w:history="1">
        <w:r w:rsidRPr="000A4C72">
          <w:rPr>
            <w:rStyle w:val="Hyperlink"/>
            <w:rFonts w:ascii="Times New Roman" w:hAnsi="Times New Roman" w:cs="Times New Roman"/>
            <w:noProof/>
            <w:sz w:val="24"/>
            <w:szCs w:val="24"/>
            <w:lang w:val="en-GB"/>
          </w:rPr>
          <w:t>Introduction</w:t>
        </w:r>
        <w:r w:rsidRPr="000A4C72">
          <w:rPr>
            <w:rFonts w:ascii="Times New Roman" w:hAnsi="Times New Roman" w:cs="Times New Roman"/>
            <w:noProof/>
            <w:webHidden/>
            <w:sz w:val="24"/>
            <w:szCs w:val="24"/>
          </w:rPr>
          <w:tab/>
        </w:r>
        <w:r w:rsidRPr="000A4C72">
          <w:rPr>
            <w:rFonts w:ascii="Times New Roman" w:hAnsi="Times New Roman" w:cs="Times New Roman"/>
            <w:noProof/>
            <w:webHidden/>
            <w:sz w:val="24"/>
            <w:szCs w:val="24"/>
          </w:rPr>
          <w:fldChar w:fldCharType="begin"/>
        </w:r>
        <w:r w:rsidRPr="000A4C72">
          <w:rPr>
            <w:rFonts w:ascii="Times New Roman" w:hAnsi="Times New Roman" w:cs="Times New Roman"/>
            <w:noProof/>
            <w:webHidden/>
            <w:sz w:val="24"/>
            <w:szCs w:val="24"/>
          </w:rPr>
          <w:instrText xml:space="preserve"> PAGEREF _Toc512528952 \h </w:instrText>
        </w:r>
        <w:r w:rsidRPr="000A4C72">
          <w:rPr>
            <w:rFonts w:ascii="Times New Roman" w:hAnsi="Times New Roman" w:cs="Times New Roman"/>
            <w:noProof/>
            <w:webHidden/>
            <w:sz w:val="24"/>
            <w:szCs w:val="24"/>
          </w:rPr>
        </w:r>
        <w:r w:rsidRPr="000A4C72">
          <w:rPr>
            <w:rFonts w:ascii="Times New Roman" w:hAnsi="Times New Roman" w:cs="Times New Roman"/>
            <w:noProof/>
            <w:webHidden/>
            <w:sz w:val="24"/>
            <w:szCs w:val="24"/>
          </w:rPr>
          <w:fldChar w:fldCharType="separate"/>
        </w:r>
        <w:r w:rsidRPr="000A4C72">
          <w:rPr>
            <w:rFonts w:ascii="Times New Roman" w:hAnsi="Times New Roman" w:cs="Times New Roman"/>
            <w:noProof/>
            <w:webHidden/>
            <w:sz w:val="24"/>
            <w:szCs w:val="24"/>
          </w:rPr>
          <w:t>3</w:t>
        </w:r>
        <w:r w:rsidRPr="000A4C72">
          <w:rPr>
            <w:rFonts w:ascii="Times New Roman" w:hAnsi="Times New Roman" w:cs="Times New Roman"/>
            <w:noProof/>
            <w:webHidden/>
            <w:sz w:val="24"/>
            <w:szCs w:val="24"/>
          </w:rPr>
          <w:fldChar w:fldCharType="end"/>
        </w:r>
      </w:hyperlink>
    </w:p>
    <w:p w:rsidR="000A4C72" w:rsidRPr="000A4C72" w:rsidRDefault="00303287" w:rsidP="00C022A3">
      <w:pPr>
        <w:pStyle w:val="TableofFigures"/>
        <w:tabs>
          <w:tab w:val="right" w:leader="dot" w:pos="9350"/>
        </w:tabs>
        <w:spacing w:line="360" w:lineRule="auto"/>
        <w:jc w:val="both"/>
        <w:rPr>
          <w:rFonts w:ascii="Times New Roman" w:hAnsi="Times New Roman" w:cs="Times New Roman"/>
          <w:noProof/>
          <w:sz w:val="24"/>
          <w:szCs w:val="24"/>
        </w:rPr>
      </w:pPr>
      <w:hyperlink w:anchor="_Toc512528953" w:history="1">
        <w:r w:rsidR="000A4C72" w:rsidRPr="000A4C72">
          <w:rPr>
            <w:rStyle w:val="Hyperlink"/>
            <w:rFonts w:ascii="Times New Roman" w:hAnsi="Times New Roman" w:cs="Times New Roman"/>
            <w:noProof/>
            <w:sz w:val="24"/>
            <w:szCs w:val="24"/>
            <w:lang w:val="en-GB"/>
          </w:rPr>
          <w:t>Analysis of the literatures relating to employability</w:t>
        </w:r>
        <w:r w:rsidR="000A4C72" w:rsidRPr="000A4C72">
          <w:rPr>
            <w:rFonts w:ascii="Times New Roman" w:hAnsi="Times New Roman" w:cs="Times New Roman"/>
            <w:noProof/>
            <w:webHidden/>
            <w:sz w:val="24"/>
            <w:szCs w:val="24"/>
          </w:rPr>
          <w:tab/>
        </w:r>
        <w:r w:rsidR="000A4C72" w:rsidRPr="000A4C72">
          <w:rPr>
            <w:rFonts w:ascii="Times New Roman" w:hAnsi="Times New Roman" w:cs="Times New Roman"/>
            <w:noProof/>
            <w:webHidden/>
            <w:sz w:val="24"/>
            <w:szCs w:val="24"/>
          </w:rPr>
          <w:fldChar w:fldCharType="begin"/>
        </w:r>
        <w:r w:rsidR="000A4C72" w:rsidRPr="000A4C72">
          <w:rPr>
            <w:rFonts w:ascii="Times New Roman" w:hAnsi="Times New Roman" w:cs="Times New Roman"/>
            <w:noProof/>
            <w:webHidden/>
            <w:sz w:val="24"/>
            <w:szCs w:val="24"/>
          </w:rPr>
          <w:instrText xml:space="preserve"> PAGEREF _Toc512528953 \h </w:instrText>
        </w:r>
        <w:r w:rsidR="000A4C72" w:rsidRPr="000A4C72">
          <w:rPr>
            <w:rFonts w:ascii="Times New Roman" w:hAnsi="Times New Roman" w:cs="Times New Roman"/>
            <w:noProof/>
            <w:webHidden/>
            <w:sz w:val="24"/>
            <w:szCs w:val="24"/>
          </w:rPr>
        </w:r>
        <w:r w:rsidR="000A4C72" w:rsidRPr="000A4C72">
          <w:rPr>
            <w:rFonts w:ascii="Times New Roman" w:hAnsi="Times New Roman" w:cs="Times New Roman"/>
            <w:noProof/>
            <w:webHidden/>
            <w:sz w:val="24"/>
            <w:szCs w:val="24"/>
          </w:rPr>
          <w:fldChar w:fldCharType="separate"/>
        </w:r>
        <w:r w:rsidR="000A4C72" w:rsidRPr="000A4C72">
          <w:rPr>
            <w:rFonts w:ascii="Times New Roman" w:hAnsi="Times New Roman" w:cs="Times New Roman"/>
            <w:noProof/>
            <w:webHidden/>
            <w:sz w:val="24"/>
            <w:szCs w:val="24"/>
          </w:rPr>
          <w:t>3</w:t>
        </w:r>
        <w:r w:rsidR="000A4C72" w:rsidRPr="000A4C72">
          <w:rPr>
            <w:rFonts w:ascii="Times New Roman" w:hAnsi="Times New Roman" w:cs="Times New Roman"/>
            <w:noProof/>
            <w:webHidden/>
            <w:sz w:val="24"/>
            <w:szCs w:val="24"/>
          </w:rPr>
          <w:fldChar w:fldCharType="end"/>
        </w:r>
      </w:hyperlink>
    </w:p>
    <w:p w:rsidR="000A4C72" w:rsidRPr="000A4C72" w:rsidRDefault="00303287" w:rsidP="00C022A3">
      <w:pPr>
        <w:pStyle w:val="TableofFigures"/>
        <w:tabs>
          <w:tab w:val="right" w:leader="dot" w:pos="9350"/>
        </w:tabs>
        <w:spacing w:line="360" w:lineRule="auto"/>
        <w:jc w:val="both"/>
        <w:rPr>
          <w:rFonts w:ascii="Times New Roman" w:hAnsi="Times New Roman" w:cs="Times New Roman"/>
          <w:noProof/>
          <w:sz w:val="24"/>
          <w:szCs w:val="24"/>
        </w:rPr>
      </w:pPr>
      <w:hyperlink w:anchor="_Toc512528954" w:history="1">
        <w:r w:rsidR="000A4C72" w:rsidRPr="000A4C72">
          <w:rPr>
            <w:rStyle w:val="Hyperlink"/>
            <w:rFonts w:ascii="Times New Roman" w:hAnsi="Times New Roman" w:cs="Times New Roman"/>
            <w:noProof/>
            <w:sz w:val="24"/>
            <w:szCs w:val="24"/>
            <w:lang w:val="en-GB"/>
          </w:rPr>
          <w:t>Demonstration of reflection models</w:t>
        </w:r>
        <w:r w:rsidR="000A4C72" w:rsidRPr="000A4C72">
          <w:rPr>
            <w:rFonts w:ascii="Times New Roman" w:hAnsi="Times New Roman" w:cs="Times New Roman"/>
            <w:noProof/>
            <w:webHidden/>
            <w:sz w:val="24"/>
            <w:szCs w:val="24"/>
          </w:rPr>
          <w:tab/>
        </w:r>
        <w:r w:rsidR="000A4C72" w:rsidRPr="000A4C72">
          <w:rPr>
            <w:rFonts w:ascii="Times New Roman" w:hAnsi="Times New Roman" w:cs="Times New Roman"/>
            <w:noProof/>
            <w:webHidden/>
            <w:sz w:val="24"/>
            <w:szCs w:val="24"/>
          </w:rPr>
          <w:fldChar w:fldCharType="begin"/>
        </w:r>
        <w:r w:rsidR="000A4C72" w:rsidRPr="000A4C72">
          <w:rPr>
            <w:rFonts w:ascii="Times New Roman" w:hAnsi="Times New Roman" w:cs="Times New Roman"/>
            <w:noProof/>
            <w:webHidden/>
            <w:sz w:val="24"/>
            <w:szCs w:val="24"/>
          </w:rPr>
          <w:instrText xml:space="preserve"> PAGEREF _Toc512528954 \h </w:instrText>
        </w:r>
        <w:r w:rsidR="000A4C72" w:rsidRPr="000A4C72">
          <w:rPr>
            <w:rFonts w:ascii="Times New Roman" w:hAnsi="Times New Roman" w:cs="Times New Roman"/>
            <w:noProof/>
            <w:webHidden/>
            <w:sz w:val="24"/>
            <w:szCs w:val="24"/>
          </w:rPr>
        </w:r>
        <w:r w:rsidR="000A4C72" w:rsidRPr="000A4C72">
          <w:rPr>
            <w:rFonts w:ascii="Times New Roman" w:hAnsi="Times New Roman" w:cs="Times New Roman"/>
            <w:noProof/>
            <w:webHidden/>
            <w:sz w:val="24"/>
            <w:szCs w:val="24"/>
          </w:rPr>
          <w:fldChar w:fldCharType="separate"/>
        </w:r>
        <w:r w:rsidR="000A4C72" w:rsidRPr="000A4C72">
          <w:rPr>
            <w:rFonts w:ascii="Times New Roman" w:hAnsi="Times New Roman" w:cs="Times New Roman"/>
            <w:noProof/>
            <w:webHidden/>
            <w:sz w:val="24"/>
            <w:szCs w:val="24"/>
          </w:rPr>
          <w:t>4</w:t>
        </w:r>
        <w:r w:rsidR="000A4C72" w:rsidRPr="000A4C72">
          <w:rPr>
            <w:rFonts w:ascii="Times New Roman" w:hAnsi="Times New Roman" w:cs="Times New Roman"/>
            <w:noProof/>
            <w:webHidden/>
            <w:sz w:val="24"/>
            <w:szCs w:val="24"/>
          </w:rPr>
          <w:fldChar w:fldCharType="end"/>
        </w:r>
      </w:hyperlink>
    </w:p>
    <w:p w:rsidR="000A4C72" w:rsidRPr="000A4C72" w:rsidRDefault="00303287" w:rsidP="00C022A3">
      <w:pPr>
        <w:pStyle w:val="TableofFigures"/>
        <w:tabs>
          <w:tab w:val="right" w:leader="dot" w:pos="9350"/>
        </w:tabs>
        <w:spacing w:line="360" w:lineRule="auto"/>
        <w:jc w:val="both"/>
        <w:rPr>
          <w:rFonts w:ascii="Times New Roman" w:hAnsi="Times New Roman" w:cs="Times New Roman"/>
          <w:noProof/>
          <w:sz w:val="24"/>
          <w:szCs w:val="24"/>
        </w:rPr>
      </w:pPr>
      <w:hyperlink w:anchor="_Toc512528955" w:history="1">
        <w:r w:rsidR="000A4C72" w:rsidRPr="000A4C72">
          <w:rPr>
            <w:rStyle w:val="Hyperlink"/>
            <w:rFonts w:ascii="Times New Roman" w:hAnsi="Times New Roman" w:cs="Times New Roman"/>
            <w:noProof/>
            <w:sz w:val="24"/>
            <w:szCs w:val="24"/>
            <w:lang w:val="en-GB"/>
          </w:rPr>
          <w:t>Differential aspects of employability skill</w:t>
        </w:r>
        <w:r w:rsidR="000A4C72" w:rsidRPr="000A4C72">
          <w:rPr>
            <w:rFonts w:ascii="Times New Roman" w:hAnsi="Times New Roman" w:cs="Times New Roman"/>
            <w:noProof/>
            <w:webHidden/>
            <w:sz w:val="24"/>
            <w:szCs w:val="24"/>
          </w:rPr>
          <w:tab/>
        </w:r>
        <w:r w:rsidR="000A4C72" w:rsidRPr="000A4C72">
          <w:rPr>
            <w:rFonts w:ascii="Times New Roman" w:hAnsi="Times New Roman" w:cs="Times New Roman"/>
            <w:noProof/>
            <w:webHidden/>
            <w:sz w:val="24"/>
            <w:szCs w:val="24"/>
          </w:rPr>
          <w:fldChar w:fldCharType="begin"/>
        </w:r>
        <w:r w:rsidR="000A4C72" w:rsidRPr="000A4C72">
          <w:rPr>
            <w:rFonts w:ascii="Times New Roman" w:hAnsi="Times New Roman" w:cs="Times New Roman"/>
            <w:noProof/>
            <w:webHidden/>
            <w:sz w:val="24"/>
            <w:szCs w:val="24"/>
          </w:rPr>
          <w:instrText xml:space="preserve"> PAGEREF _Toc512528955 \h </w:instrText>
        </w:r>
        <w:r w:rsidR="000A4C72" w:rsidRPr="000A4C72">
          <w:rPr>
            <w:rFonts w:ascii="Times New Roman" w:hAnsi="Times New Roman" w:cs="Times New Roman"/>
            <w:noProof/>
            <w:webHidden/>
            <w:sz w:val="24"/>
            <w:szCs w:val="24"/>
          </w:rPr>
        </w:r>
        <w:r w:rsidR="000A4C72" w:rsidRPr="000A4C72">
          <w:rPr>
            <w:rFonts w:ascii="Times New Roman" w:hAnsi="Times New Roman" w:cs="Times New Roman"/>
            <w:noProof/>
            <w:webHidden/>
            <w:sz w:val="24"/>
            <w:szCs w:val="24"/>
          </w:rPr>
          <w:fldChar w:fldCharType="separate"/>
        </w:r>
        <w:r w:rsidR="000A4C72" w:rsidRPr="000A4C72">
          <w:rPr>
            <w:rFonts w:ascii="Times New Roman" w:hAnsi="Times New Roman" w:cs="Times New Roman"/>
            <w:noProof/>
            <w:webHidden/>
            <w:sz w:val="24"/>
            <w:szCs w:val="24"/>
          </w:rPr>
          <w:t>5</w:t>
        </w:r>
        <w:r w:rsidR="000A4C72" w:rsidRPr="000A4C72">
          <w:rPr>
            <w:rFonts w:ascii="Times New Roman" w:hAnsi="Times New Roman" w:cs="Times New Roman"/>
            <w:noProof/>
            <w:webHidden/>
            <w:sz w:val="24"/>
            <w:szCs w:val="24"/>
          </w:rPr>
          <w:fldChar w:fldCharType="end"/>
        </w:r>
      </w:hyperlink>
    </w:p>
    <w:p w:rsidR="000A4C72" w:rsidRPr="000A4C72" w:rsidRDefault="00303287" w:rsidP="00C022A3">
      <w:pPr>
        <w:pStyle w:val="TableofFigures"/>
        <w:tabs>
          <w:tab w:val="right" w:leader="dot" w:pos="9350"/>
        </w:tabs>
        <w:spacing w:line="360" w:lineRule="auto"/>
        <w:jc w:val="both"/>
        <w:rPr>
          <w:rFonts w:ascii="Times New Roman" w:hAnsi="Times New Roman" w:cs="Times New Roman"/>
          <w:noProof/>
          <w:sz w:val="24"/>
          <w:szCs w:val="24"/>
        </w:rPr>
      </w:pPr>
      <w:hyperlink w:anchor="_Toc512528956" w:history="1">
        <w:r w:rsidR="000A4C72" w:rsidRPr="000A4C72">
          <w:rPr>
            <w:rStyle w:val="Hyperlink"/>
            <w:rFonts w:ascii="Times New Roman" w:hAnsi="Times New Roman" w:cs="Times New Roman"/>
            <w:noProof/>
            <w:sz w:val="24"/>
            <w:szCs w:val="24"/>
            <w:lang w:val="en-GB"/>
          </w:rPr>
          <w:t>Recommendations</w:t>
        </w:r>
        <w:r w:rsidR="000A4C72" w:rsidRPr="000A4C72">
          <w:rPr>
            <w:rFonts w:ascii="Times New Roman" w:hAnsi="Times New Roman" w:cs="Times New Roman"/>
            <w:noProof/>
            <w:webHidden/>
            <w:sz w:val="24"/>
            <w:szCs w:val="24"/>
          </w:rPr>
          <w:tab/>
        </w:r>
        <w:r w:rsidR="000A4C72" w:rsidRPr="000A4C72">
          <w:rPr>
            <w:rFonts w:ascii="Times New Roman" w:hAnsi="Times New Roman" w:cs="Times New Roman"/>
            <w:noProof/>
            <w:webHidden/>
            <w:sz w:val="24"/>
            <w:szCs w:val="24"/>
          </w:rPr>
          <w:fldChar w:fldCharType="begin"/>
        </w:r>
        <w:r w:rsidR="000A4C72" w:rsidRPr="000A4C72">
          <w:rPr>
            <w:rFonts w:ascii="Times New Roman" w:hAnsi="Times New Roman" w:cs="Times New Roman"/>
            <w:noProof/>
            <w:webHidden/>
            <w:sz w:val="24"/>
            <w:szCs w:val="24"/>
          </w:rPr>
          <w:instrText xml:space="preserve"> PAGEREF _Toc512528956 \h </w:instrText>
        </w:r>
        <w:r w:rsidR="000A4C72" w:rsidRPr="000A4C72">
          <w:rPr>
            <w:rFonts w:ascii="Times New Roman" w:hAnsi="Times New Roman" w:cs="Times New Roman"/>
            <w:noProof/>
            <w:webHidden/>
            <w:sz w:val="24"/>
            <w:szCs w:val="24"/>
          </w:rPr>
        </w:r>
        <w:r w:rsidR="000A4C72" w:rsidRPr="000A4C72">
          <w:rPr>
            <w:rFonts w:ascii="Times New Roman" w:hAnsi="Times New Roman" w:cs="Times New Roman"/>
            <w:noProof/>
            <w:webHidden/>
            <w:sz w:val="24"/>
            <w:szCs w:val="24"/>
          </w:rPr>
          <w:fldChar w:fldCharType="separate"/>
        </w:r>
        <w:r w:rsidR="000A4C72" w:rsidRPr="000A4C72">
          <w:rPr>
            <w:rFonts w:ascii="Times New Roman" w:hAnsi="Times New Roman" w:cs="Times New Roman"/>
            <w:noProof/>
            <w:webHidden/>
            <w:sz w:val="24"/>
            <w:szCs w:val="24"/>
          </w:rPr>
          <w:t>7</w:t>
        </w:r>
        <w:r w:rsidR="000A4C72" w:rsidRPr="000A4C72">
          <w:rPr>
            <w:rFonts w:ascii="Times New Roman" w:hAnsi="Times New Roman" w:cs="Times New Roman"/>
            <w:noProof/>
            <w:webHidden/>
            <w:sz w:val="24"/>
            <w:szCs w:val="24"/>
          </w:rPr>
          <w:fldChar w:fldCharType="end"/>
        </w:r>
      </w:hyperlink>
    </w:p>
    <w:p w:rsidR="000A4C72" w:rsidRPr="000A4C72" w:rsidRDefault="00303287" w:rsidP="00C022A3">
      <w:pPr>
        <w:pStyle w:val="TableofFigures"/>
        <w:tabs>
          <w:tab w:val="right" w:leader="dot" w:pos="9350"/>
        </w:tabs>
        <w:spacing w:line="360" w:lineRule="auto"/>
        <w:jc w:val="both"/>
        <w:rPr>
          <w:rFonts w:ascii="Times New Roman" w:hAnsi="Times New Roman" w:cs="Times New Roman"/>
          <w:noProof/>
          <w:sz w:val="24"/>
          <w:szCs w:val="24"/>
        </w:rPr>
      </w:pPr>
      <w:hyperlink w:anchor="_Toc512528957" w:history="1">
        <w:r w:rsidR="000A4C72" w:rsidRPr="000A4C72">
          <w:rPr>
            <w:rStyle w:val="Hyperlink"/>
            <w:rFonts w:ascii="Times New Roman" w:hAnsi="Times New Roman" w:cs="Times New Roman"/>
            <w:noProof/>
            <w:sz w:val="24"/>
            <w:szCs w:val="24"/>
            <w:lang w:val="en-GB"/>
          </w:rPr>
          <w:t>Conclusion</w:t>
        </w:r>
        <w:r w:rsidR="000A4C72" w:rsidRPr="000A4C72">
          <w:rPr>
            <w:rFonts w:ascii="Times New Roman" w:hAnsi="Times New Roman" w:cs="Times New Roman"/>
            <w:noProof/>
            <w:webHidden/>
            <w:sz w:val="24"/>
            <w:szCs w:val="24"/>
          </w:rPr>
          <w:tab/>
        </w:r>
        <w:r w:rsidR="000A4C72" w:rsidRPr="000A4C72">
          <w:rPr>
            <w:rFonts w:ascii="Times New Roman" w:hAnsi="Times New Roman" w:cs="Times New Roman"/>
            <w:noProof/>
            <w:webHidden/>
            <w:sz w:val="24"/>
            <w:szCs w:val="24"/>
          </w:rPr>
          <w:fldChar w:fldCharType="begin"/>
        </w:r>
        <w:r w:rsidR="000A4C72" w:rsidRPr="000A4C72">
          <w:rPr>
            <w:rFonts w:ascii="Times New Roman" w:hAnsi="Times New Roman" w:cs="Times New Roman"/>
            <w:noProof/>
            <w:webHidden/>
            <w:sz w:val="24"/>
            <w:szCs w:val="24"/>
          </w:rPr>
          <w:instrText xml:space="preserve"> PAGEREF _Toc512528957 \h </w:instrText>
        </w:r>
        <w:r w:rsidR="000A4C72" w:rsidRPr="000A4C72">
          <w:rPr>
            <w:rFonts w:ascii="Times New Roman" w:hAnsi="Times New Roman" w:cs="Times New Roman"/>
            <w:noProof/>
            <w:webHidden/>
            <w:sz w:val="24"/>
            <w:szCs w:val="24"/>
          </w:rPr>
        </w:r>
        <w:r w:rsidR="000A4C72" w:rsidRPr="000A4C72">
          <w:rPr>
            <w:rFonts w:ascii="Times New Roman" w:hAnsi="Times New Roman" w:cs="Times New Roman"/>
            <w:noProof/>
            <w:webHidden/>
            <w:sz w:val="24"/>
            <w:szCs w:val="24"/>
          </w:rPr>
          <w:fldChar w:fldCharType="separate"/>
        </w:r>
        <w:r w:rsidR="000A4C72" w:rsidRPr="000A4C72">
          <w:rPr>
            <w:rFonts w:ascii="Times New Roman" w:hAnsi="Times New Roman" w:cs="Times New Roman"/>
            <w:noProof/>
            <w:webHidden/>
            <w:sz w:val="24"/>
            <w:szCs w:val="24"/>
          </w:rPr>
          <w:t>8</w:t>
        </w:r>
        <w:r w:rsidR="000A4C72" w:rsidRPr="000A4C72">
          <w:rPr>
            <w:rFonts w:ascii="Times New Roman" w:hAnsi="Times New Roman" w:cs="Times New Roman"/>
            <w:noProof/>
            <w:webHidden/>
            <w:sz w:val="24"/>
            <w:szCs w:val="24"/>
          </w:rPr>
          <w:fldChar w:fldCharType="end"/>
        </w:r>
      </w:hyperlink>
    </w:p>
    <w:p w:rsidR="000A4C72" w:rsidRPr="000A4C72" w:rsidRDefault="00303287" w:rsidP="00C022A3">
      <w:pPr>
        <w:pStyle w:val="TableofFigures"/>
        <w:tabs>
          <w:tab w:val="right" w:leader="dot" w:pos="9350"/>
        </w:tabs>
        <w:spacing w:line="360" w:lineRule="auto"/>
        <w:jc w:val="both"/>
        <w:rPr>
          <w:rFonts w:ascii="Times New Roman" w:hAnsi="Times New Roman" w:cs="Times New Roman"/>
          <w:noProof/>
          <w:sz w:val="24"/>
          <w:szCs w:val="24"/>
        </w:rPr>
      </w:pPr>
      <w:hyperlink w:anchor="_Toc512528958" w:history="1">
        <w:r w:rsidR="000A4C72" w:rsidRPr="000A4C72">
          <w:rPr>
            <w:rStyle w:val="Hyperlink"/>
            <w:rFonts w:ascii="Times New Roman" w:hAnsi="Times New Roman" w:cs="Times New Roman"/>
            <w:noProof/>
            <w:sz w:val="24"/>
            <w:szCs w:val="24"/>
            <w:lang w:val="en-GB"/>
          </w:rPr>
          <w:t>Reference List</w:t>
        </w:r>
        <w:r w:rsidR="000A4C72" w:rsidRPr="000A4C72">
          <w:rPr>
            <w:rFonts w:ascii="Times New Roman" w:hAnsi="Times New Roman" w:cs="Times New Roman"/>
            <w:noProof/>
            <w:webHidden/>
            <w:sz w:val="24"/>
            <w:szCs w:val="24"/>
          </w:rPr>
          <w:tab/>
        </w:r>
        <w:r w:rsidR="000A4C72" w:rsidRPr="000A4C72">
          <w:rPr>
            <w:rFonts w:ascii="Times New Roman" w:hAnsi="Times New Roman" w:cs="Times New Roman"/>
            <w:noProof/>
            <w:webHidden/>
            <w:sz w:val="24"/>
            <w:szCs w:val="24"/>
          </w:rPr>
          <w:fldChar w:fldCharType="begin"/>
        </w:r>
        <w:r w:rsidR="000A4C72" w:rsidRPr="000A4C72">
          <w:rPr>
            <w:rFonts w:ascii="Times New Roman" w:hAnsi="Times New Roman" w:cs="Times New Roman"/>
            <w:noProof/>
            <w:webHidden/>
            <w:sz w:val="24"/>
            <w:szCs w:val="24"/>
          </w:rPr>
          <w:instrText xml:space="preserve"> PAGEREF _Toc512528958 \h </w:instrText>
        </w:r>
        <w:r w:rsidR="000A4C72" w:rsidRPr="000A4C72">
          <w:rPr>
            <w:rFonts w:ascii="Times New Roman" w:hAnsi="Times New Roman" w:cs="Times New Roman"/>
            <w:noProof/>
            <w:webHidden/>
            <w:sz w:val="24"/>
            <w:szCs w:val="24"/>
          </w:rPr>
        </w:r>
        <w:r w:rsidR="000A4C72" w:rsidRPr="000A4C72">
          <w:rPr>
            <w:rFonts w:ascii="Times New Roman" w:hAnsi="Times New Roman" w:cs="Times New Roman"/>
            <w:noProof/>
            <w:webHidden/>
            <w:sz w:val="24"/>
            <w:szCs w:val="24"/>
          </w:rPr>
          <w:fldChar w:fldCharType="separate"/>
        </w:r>
        <w:r w:rsidR="000A4C72" w:rsidRPr="000A4C72">
          <w:rPr>
            <w:rFonts w:ascii="Times New Roman" w:hAnsi="Times New Roman" w:cs="Times New Roman"/>
            <w:noProof/>
            <w:webHidden/>
            <w:sz w:val="24"/>
            <w:szCs w:val="24"/>
          </w:rPr>
          <w:t>9</w:t>
        </w:r>
        <w:r w:rsidR="000A4C72" w:rsidRPr="000A4C72">
          <w:rPr>
            <w:rFonts w:ascii="Times New Roman" w:hAnsi="Times New Roman" w:cs="Times New Roman"/>
            <w:noProof/>
            <w:webHidden/>
            <w:sz w:val="24"/>
            <w:szCs w:val="24"/>
          </w:rPr>
          <w:fldChar w:fldCharType="end"/>
        </w:r>
      </w:hyperlink>
    </w:p>
    <w:p w:rsidR="0061691D" w:rsidRPr="000A4C72" w:rsidRDefault="000A4C72" w:rsidP="00C022A3">
      <w:pPr>
        <w:spacing w:line="360" w:lineRule="auto"/>
        <w:jc w:val="both"/>
        <w:rPr>
          <w:rFonts w:ascii="Times New Roman" w:hAnsi="Times New Roman" w:cs="Times New Roman"/>
          <w:b/>
          <w:sz w:val="24"/>
          <w:szCs w:val="24"/>
          <w:lang w:val="en-GB"/>
        </w:rPr>
      </w:pPr>
      <w:r w:rsidRPr="000A4C72">
        <w:rPr>
          <w:rFonts w:ascii="Times New Roman" w:hAnsi="Times New Roman" w:cs="Times New Roman"/>
          <w:b/>
          <w:sz w:val="24"/>
          <w:szCs w:val="24"/>
          <w:lang w:val="en-GB"/>
        </w:rPr>
        <w:fldChar w:fldCharType="end"/>
      </w:r>
      <w:r w:rsidR="0061691D" w:rsidRPr="000A4C72">
        <w:rPr>
          <w:rFonts w:ascii="Times New Roman" w:hAnsi="Times New Roman" w:cs="Times New Roman"/>
          <w:b/>
          <w:sz w:val="24"/>
          <w:szCs w:val="24"/>
          <w:lang w:val="en-GB"/>
        </w:rPr>
        <w:br w:type="page"/>
      </w:r>
    </w:p>
    <w:p w:rsidR="00E346AE" w:rsidRDefault="0061691D" w:rsidP="00C022A3">
      <w:pPr>
        <w:pStyle w:val="Heading1"/>
        <w:jc w:val="both"/>
        <w:rPr>
          <w:lang w:val="en-GB"/>
        </w:rPr>
      </w:pPr>
      <w:bookmarkStart w:id="1" w:name="_Toc512528952"/>
      <w:r w:rsidRPr="005046B9">
        <w:rPr>
          <w:lang w:val="en-GB"/>
        </w:rPr>
        <w:lastRenderedPageBreak/>
        <w:t>Introduction</w:t>
      </w:r>
      <w:bookmarkEnd w:id="1"/>
      <w:r w:rsidRPr="005046B9">
        <w:rPr>
          <w:lang w:val="en-GB"/>
        </w:rPr>
        <w:t xml:space="preserve"> </w:t>
      </w:r>
    </w:p>
    <w:p w:rsidR="00793877" w:rsidRPr="00CD1B2A" w:rsidRDefault="00EE3081" w:rsidP="00C022A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theme of the report lies in promoting a comprehensive overview on </w:t>
      </w:r>
      <w:r w:rsidR="007B6BEB">
        <w:rPr>
          <w:rFonts w:ascii="Times New Roman" w:hAnsi="Times New Roman" w:cs="Times New Roman"/>
          <w:sz w:val="24"/>
          <w:szCs w:val="24"/>
          <w:lang w:val="en-GB"/>
        </w:rPr>
        <w:t>my</w:t>
      </w:r>
      <w:r>
        <w:rPr>
          <w:rFonts w:ascii="Times New Roman" w:hAnsi="Times New Roman" w:cs="Times New Roman"/>
          <w:sz w:val="24"/>
          <w:szCs w:val="24"/>
          <w:lang w:val="en-GB"/>
        </w:rPr>
        <w:t xml:space="preserve"> academic and employability skills. The differentiation of the relationship prevailing among the academic cre</w:t>
      </w:r>
      <w:r w:rsidR="00AB4150">
        <w:rPr>
          <w:rFonts w:ascii="Times New Roman" w:hAnsi="Times New Roman" w:cs="Times New Roman"/>
          <w:sz w:val="24"/>
          <w:szCs w:val="24"/>
          <w:lang w:val="en-GB"/>
        </w:rPr>
        <w:t xml:space="preserve">dentials and employability skill set can be escalated as an integral component of the report. The relationship of the perpetual procedures in accordance with a selective abbreviation of the reflection procedure and its utilities to conceptual assessment will be discussed in course of the report. A defined overview on the strategic aspects of improving sustainable standards of career development can be considered as an essential aspects of the various arguments integrated to the course of the report. </w:t>
      </w:r>
    </w:p>
    <w:p w:rsidR="0061691D" w:rsidRPr="005046B9" w:rsidRDefault="00FF4CCB" w:rsidP="00C022A3">
      <w:pPr>
        <w:pStyle w:val="Heading1"/>
        <w:jc w:val="both"/>
        <w:rPr>
          <w:lang w:val="en-GB"/>
        </w:rPr>
      </w:pPr>
      <w:bookmarkStart w:id="2" w:name="_Toc512528953"/>
      <w:r w:rsidRPr="005046B9">
        <w:rPr>
          <w:lang w:val="en-GB"/>
        </w:rPr>
        <w:t xml:space="preserve">Analysis of the literatures </w:t>
      </w:r>
      <w:r w:rsidR="00C818C7" w:rsidRPr="005046B9">
        <w:rPr>
          <w:lang w:val="en-GB"/>
        </w:rPr>
        <w:t>relating to employability</w:t>
      </w:r>
      <w:bookmarkEnd w:id="2"/>
      <w:r w:rsidR="00C818C7" w:rsidRPr="005046B9">
        <w:rPr>
          <w:lang w:val="en-GB"/>
        </w:rPr>
        <w:t xml:space="preserve"> </w:t>
      </w:r>
    </w:p>
    <w:p w:rsidR="00546E60" w:rsidRPr="005046B9" w:rsidRDefault="00546E60" w:rsidP="00C022A3">
      <w:pPr>
        <w:spacing w:line="360" w:lineRule="auto"/>
        <w:jc w:val="both"/>
        <w:rPr>
          <w:rFonts w:ascii="Times New Roman" w:hAnsi="Times New Roman" w:cs="Times New Roman"/>
          <w:sz w:val="24"/>
          <w:szCs w:val="24"/>
          <w:lang w:val="en-GB"/>
        </w:rPr>
      </w:pPr>
      <w:r w:rsidRPr="005046B9">
        <w:rPr>
          <w:rFonts w:ascii="Times New Roman" w:hAnsi="Times New Roman" w:cs="Times New Roman"/>
          <w:sz w:val="24"/>
          <w:szCs w:val="24"/>
          <w:lang w:val="en-GB"/>
        </w:rPr>
        <w:t xml:space="preserve">A suitable evaluation of the contemporary postulates of developing employment abilities can be related to the basic projections of the determinants of sustainability. The modification of the complimentary profiles of operation in accordance with a precise determination of the strategic liabilities can be contemplated through the virtues of productivity management. The inclusion of the contemporary postulates of operation has been an essential </w:t>
      </w:r>
      <w:r w:rsidR="00AB032A" w:rsidRPr="005046B9">
        <w:rPr>
          <w:rFonts w:ascii="Times New Roman" w:hAnsi="Times New Roman" w:cs="Times New Roman"/>
          <w:sz w:val="24"/>
          <w:szCs w:val="24"/>
          <w:lang w:val="en-GB"/>
        </w:rPr>
        <w:t xml:space="preserve">influential to the development of my employment abilities. The inclusion of the protective modules of operation has aided me in a suitable differentiation of the functional events. I have acknowledged my abilities of communication and identified the gaps being reflected through my </w:t>
      </w:r>
      <w:r w:rsidR="00793877" w:rsidRPr="005046B9">
        <w:rPr>
          <w:rFonts w:ascii="Times New Roman" w:hAnsi="Times New Roman" w:cs="Times New Roman"/>
          <w:sz w:val="24"/>
          <w:szCs w:val="24"/>
          <w:lang w:val="en-GB"/>
        </w:rPr>
        <w:t>behavioural</w:t>
      </w:r>
      <w:r w:rsidR="00AB032A" w:rsidRPr="005046B9">
        <w:rPr>
          <w:rFonts w:ascii="Times New Roman" w:hAnsi="Times New Roman" w:cs="Times New Roman"/>
          <w:sz w:val="24"/>
          <w:szCs w:val="24"/>
          <w:lang w:val="en-GB"/>
        </w:rPr>
        <w:t xml:space="preserve"> patterns and attitudes to a particular task. The saturation of the intercepts in accordance with the differential postulates of operation has been defined as an effective quotient of relating to the precise determinants of escalating my personal skills in accordance with the desired element of my employment abilities</w:t>
      </w:r>
      <w:r w:rsidR="006A751F">
        <w:rPr>
          <w:rFonts w:ascii="Times New Roman" w:hAnsi="Times New Roman" w:cs="Times New Roman"/>
          <w:sz w:val="24"/>
          <w:szCs w:val="24"/>
          <w:lang w:val="en-GB"/>
        </w:rPr>
        <w:t xml:space="preserve"> (</w:t>
      </w:r>
      <w:r w:rsidR="006A751F">
        <w:rPr>
          <w:rFonts w:ascii="Times New Roman" w:hAnsi="Times New Roman" w:cs="Times New Roman"/>
          <w:color w:val="222222"/>
          <w:sz w:val="24"/>
          <w:szCs w:val="24"/>
          <w:shd w:val="clear" w:color="auto" w:fill="FFFFFF"/>
        </w:rPr>
        <w:t xml:space="preserve">Sergio and Forsythe, </w:t>
      </w:r>
      <w:r w:rsidR="006A751F" w:rsidRPr="00701538">
        <w:rPr>
          <w:rFonts w:ascii="Times New Roman" w:hAnsi="Times New Roman" w:cs="Times New Roman"/>
          <w:color w:val="222222"/>
          <w:sz w:val="24"/>
          <w:szCs w:val="24"/>
          <w:shd w:val="clear" w:color="auto" w:fill="FFFFFF"/>
        </w:rPr>
        <w:t>2018</w:t>
      </w:r>
      <w:r w:rsidR="006A751F">
        <w:rPr>
          <w:rFonts w:ascii="Times New Roman" w:hAnsi="Times New Roman" w:cs="Times New Roman"/>
          <w:sz w:val="24"/>
          <w:szCs w:val="24"/>
          <w:lang w:val="en-GB"/>
        </w:rPr>
        <w:t>)</w:t>
      </w:r>
      <w:r w:rsidR="00AB032A" w:rsidRPr="005046B9">
        <w:rPr>
          <w:rFonts w:ascii="Times New Roman" w:hAnsi="Times New Roman" w:cs="Times New Roman"/>
          <w:sz w:val="24"/>
          <w:szCs w:val="24"/>
          <w:lang w:val="en-GB"/>
        </w:rPr>
        <w:t xml:space="preserve">. An active participation in the group discussions has helped in nominating the requirements of acquiring perceptions of the team members along with a differential protection of the sustainable standards of operation. </w:t>
      </w:r>
      <w:r w:rsidR="00D97A53" w:rsidRPr="005046B9">
        <w:rPr>
          <w:rFonts w:ascii="Times New Roman" w:hAnsi="Times New Roman" w:cs="Times New Roman"/>
          <w:sz w:val="24"/>
          <w:szCs w:val="24"/>
          <w:lang w:val="en-GB"/>
        </w:rPr>
        <w:t xml:space="preserve">A proposition on the contemporary abilities of comprehension along the particular paradigms of a </w:t>
      </w:r>
      <w:r w:rsidR="00537166" w:rsidRPr="005046B9">
        <w:rPr>
          <w:rFonts w:ascii="Times New Roman" w:hAnsi="Times New Roman" w:cs="Times New Roman"/>
          <w:sz w:val="24"/>
          <w:szCs w:val="24"/>
          <w:lang w:val="en-GB"/>
        </w:rPr>
        <w:t>scenario</w:t>
      </w:r>
      <w:r w:rsidR="00D97A53" w:rsidRPr="005046B9">
        <w:rPr>
          <w:rFonts w:ascii="Times New Roman" w:hAnsi="Times New Roman" w:cs="Times New Roman"/>
          <w:sz w:val="24"/>
          <w:szCs w:val="24"/>
          <w:lang w:val="en-GB"/>
        </w:rPr>
        <w:t xml:space="preserve"> can be considered as an adaptive intends of the employability infrastructure. The inclusion of the functional strategies along with </w:t>
      </w:r>
      <w:r w:rsidR="007B6BEB" w:rsidRPr="005046B9">
        <w:rPr>
          <w:rFonts w:ascii="Times New Roman" w:hAnsi="Times New Roman" w:cs="Times New Roman"/>
          <w:sz w:val="24"/>
          <w:szCs w:val="24"/>
          <w:lang w:val="en-GB"/>
        </w:rPr>
        <w:t>a</w:t>
      </w:r>
      <w:r w:rsidR="00D97A53" w:rsidRPr="005046B9">
        <w:rPr>
          <w:rFonts w:ascii="Times New Roman" w:hAnsi="Times New Roman" w:cs="Times New Roman"/>
          <w:sz w:val="24"/>
          <w:szCs w:val="24"/>
          <w:lang w:val="en-GB"/>
        </w:rPr>
        <w:t xml:space="preserve"> selective diversification of the resource procedure can be differentiated </w:t>
      </w:r>
      <w:r w:rsidR="00BD01B1" w:rsidRPr="005046B9">
        <w:rPr>
          <w:rFonts w:ascii="Times New Roman" w:hAnsi="Times New Roman" w:cs="Times New Roman"/>
          <w:sz w:val="24"/>
          <w:szCs w:val="24"/>
          <w:lang w:val="en-GB"/>
        </w:rPr>
        <w:t>as complimentary procedures</w:t>
      </w:r>
      <w:r w:rsidR="00D97A53" w:rsidRPr="005046B9">
        <w:rPr>
          <w:rFonts w:ascii="Times New Roman" w:hAnsi="Times New Roman" w:cs="Times New Roman"/>
          <w:sz w:val="24"/>
          <w:szCs w:val="24"/>
          <w:lang w:val="en-GB"/>
        </w:rPr>
        <w:t xml:space="preserve"> of operation. I have been able to define the intercepts of verbal and face-to-face analogues of communication along with an assessment of the personal abilities to reflect the relative </w:t>
      </w:r>
      <w:r w:rsidR="00537166" w:rsidRPr="005046B9">
        <w:rPr>
          <w:rFonts w:ascii="Times New Roman" w:hAnsi="Times New Roman" w:cs="Times New Roman"/>
          <w:sz w:val="24"/>
          <w:szCs w:val="24"/>
          <w:lang w:val="en-GB"/>
        </w:rPr>
        <w:t>perception</w:t>
      </w:r>
      <w:r w:rsidR="00D97A53" w:rsidRPr="005046B9">
        <w:rPr>
          <w:rFonts w:ascii="Times New Roman" w:hAnsi="Times New Roman" w:cs="Times New Roman"/>
          <w:sz w:val="24"/>
          <w:szCs w:val="24"/>
          <w:lang w:val="en-GB"/>
        </w:rPr>
        <w:t xml:space="preserve"> on a particular scenario. The </w:t>
      </w:r>
      <w:r w:rsidR="00D97A53" w:rsidRPr="005046B9">
        <w:rPr>
          <w:rFonts w:ascii="Times New Roman" w:hAnsi="Times New Roman" w:cs="Times New Roman"/>
          <w:sz w:val="24"/>
          <w:szCs w:val="24"/>
          <w:lang w:val="en-GB"/>
        </w:rPr>
        <w:lastRenderedPageBreak/>
        <w:t>evaluation of the differential modules of sustainable career development can be promoted as a postulate of integrating the viability coordinates along with an axial modification of the di</w:t>
      </w:r>
      <w:r w:rsidR="00940532" w:rsidRPr="005046B9">
        <w:rPr>
          <w:rFonts w:ascii="Times New Roman" w:hAnsi="Times New Roman" w:cs="Times New Roman"/>
          <w:sz w:val="24"/>
          <w:szCs w:val="24"/>
          <w:lang w:val="en-GB"/>
        </w:rPr>
        <w:t xml:space="preserve">fferential components of career building. </w:t>
      </w:r>
      <w:r w:rsidR="00BD01B1">
        <w:rPr>
          <w:rFonts w:ascii="Times New Roman" w:hAnsi="Times New Roman" w:cs="Times New Roman"/>
          <w:sz w:val="24"/>
          <w:szCs w:val="24"/>
          <w:lang w:val="en-GB"/>
        </w:rPr>
        <w:t xml:space="preserve">As opined by </w:t>
      </w:r>
      <w:r w:rsidR="00BD01B1">
        <w:rPr>
          <w:rFonts w:ascii="Times New Roman" w:hAnsi="Times New Roman" w:cs="Times New Roman"/>
          <w:color w:val="222222"/>
          <w:sz w:val="24"/>
          <w:szCs w:val="24"/>
          <w:shd w:val="clear" w:color="auto" w:fill="FFFFFF"/>
        </w:rPr>
        <w:t>Deeley (</w:t>
      </w:r>
      <w:r w:rsidR="00BD01B1" w:rsidRPr="00701538">
        <w:rPr>
          <w:rFonts w:ascii="Times New Roman" w:hAnsi="Times New Roman" w:cs="Times New Roman"/>
          <w:color w:val="222222"/>
          <w:sz w:val="24"/>
          <w:szCs w:val="24"/>
          <w:shd w:val="clear" w:color="auto" w:fill="FFFFFF"/>
        </w:rPr>
        <w:t>2014</w:t>
      </w:r>
      <w:r w:rsidR="00BD01B1">
        <w:rPr>
          <w:rFonts w:ascii="Times New Roman" w:hAnsi="Times New Roman" w:cs="Times New Roman"/>
          <w:color w:val="222222"/>
          <w:sz w:val="24"/>
          <w:szCs w:val="24"/>
          <w:shd w:val="clear" w:color="auto" w:fill="FFFFFF"/>
        </w:rPr>
        <w:t xml:space="preserve">), </w:t>
      </w:r>
      <w:r w:rsidR="00BD01B1">
        <w:rPr>
          <w:rFonts w:ascii="Times New Roman" w:hAnsi="Times New Roman" w:cs="Times New Roman"/>
          <w:sz w:val="24"/>
          <w:szCs w:val="24"/>
          <w:lang w:val="en-GB"/>
        </w:rPr>
        <w:t>t</w:t>
      </w:r>
      <w:r w:rsidR="00940532" w:rsidRPr="005046B9">
        <w:rPr>
          <w:rFonts w:ascii="Times New Roman" w:hAnsi="Times New Roman" w:cs="Times New Roman"/>
          <w:sz w:val="24"/>
          <w:szCs w:val="24"/>
          <w:lang w:val="en-GB"/>
        </w:rPr>
        <w:t xml:space="preserve">he foundation of an individual career can be influenced by the diversified determination of the potentials in accordance with a contemporary intercept of the strategic objectives. The determination of the acceptability intends can be demonstrated as an aspect of characteristic development that can be acquired through significant </w:t>
      </w:r>
      <w:r w:rsidR="00537166" w:rsidRPr="005046B9">
        <w:rPr>
          <w:rFonts w:ascii="Times New Roman" w:hAnsi="Times New Roman" w:cs="Times New Roman"/>
          <w:sz w:val="24"/>
          <w:szCs w:val="24"/>
          <w:lang w:val="en-GB"/>
        </w:rPr>
        <w:t>amendments</w:t>
      </w:r>
      <w:r w:rsidR="00940532" w:rsidRPr="005046B9">
        <w:rPr>
          <w:rFonts w:ascii="Times New Roman" w:hAnsi="Times New Roman" w:cs="Times New Roman"/>
          <w:sz w:val="24"/>
          <w:szCs w:val="24"/>
          <w:lang w:val="en-GB"/>
        </w:rPr>
        <w:t xml:space="preserve"> in the procedures utilized for comprehension. The inclusion of the alternatives of a learning proced</w:t>
      </w:r>
      <w:r w:rsidR="00537166" w:rsidRPr="005046B9">
        <w:rPr>
          <w:rFonts w:ascii="Times New Roman" w:hAnsi="Times New Roman" w:cs="Times New Roman"/>
          <w:sz w:val="24"/>
          <w:szCs w:val="24"/>
          <w:lang w:val="en-GB"/>
        </w:rPr>
        <w:t>ure along with a suitable definition</w:t>
      </w:r>
      <w:r w:rsidR="00940532" w:rsidRPr="005046B9">
        <w:rPr>
          <w:rFonts w:ascii="Times New Roman" w:hAnsi="Times New Roman" w:cs="Times New Roman"/>
          <w:sz w:val="24"/>
          <w:szCs w:val="24"/>
          <w:lang w:val="en-GB"/>
        </w:rPr>
        <w:t xml:space="preserve"> of the postulates of effective learning can be deemed as core relative of acquiring the projected pace of career growth. </w:t>
      </w:r>
    </w:p>
    <w:p w:rsidR="00C818C7" w:rsidRPr="005046B9" w:rsidRDefault="00C818C7" w:rsidP="00C022A3">
      <w:pPr>
        <w:pStyle w:val="Heading1"/>
        <w:jc w:val="both"/>
        <w:rPr>
          <w:lang w:val="en-GB"/>
        </w:rPr>
      </w:pPr>
      <w:bookmarkStart w:id="3" w:name="_Toc512528954"/>
      <w:r w:rsidRPr="005046B9">
        <w:rPr>
          <w:lang w:val="en-GB"/>
        </w:rPr>
        <w:t>Demonstration of reflection models</w:t>
      </w:r>
      <w:bookmarkEnd w:id="3"/>
      <w:r w:rsidR="00174A63">
        <w:rPr>
          <w:lang w:val="en-GB"/>
        </w:rPr>
        <w:t xml:space="preserve"> </w:t>
      </w:r>
    </w:p>
    <w:p w:rsidR="00766A72" w:rsidRPr="005046B9" w:rsidRDefault="00B23529" w:rsidP="00C022A3">
      <w:pPr>
        <w:spacing w:line="360" w:lineRule="auto"/>
        <w:jc w:val="both"/>
        <w:rPr>
          <w:rFonts w:ascii="Times New Roman" w:hAnsi="Times New Roman" w:cs="Times New Roman"/>
          <w:sz w:val="24"/>
          <w:szCs w:val="24"/>
          <w:lang w:val="en-GB"/>
        </w:rPr>
      </w:pPr>
      <w:r w:rsidRPr="005046B9">
        <w:rPr>
          <w:rFonts w:ascii="Times New Roman" w:hAnsi="Times New Roman" w:cs="Times New Roman"/>
          <w:i/>
          <w:sz w:val="24"/>
          <w:szCs w:val="24"/>
          <w:lang w:val="en-GB"/>
        </w:rPr>
        <w:t xml:space="preserve">Gibbs Reflective Cycle: </w:t>
      </w:r>
      <w:r w:rsidRPr="005046B9">
        <w:rPr>
          <w:rFonts w:ascii="Times New Roman" w:hAnsi="Times New Roman" w:cs="Times New Roman"/>
          <w:sz w:val="24"/>
          <w:szCs w:val="24"/>
          <w:lang w:val="en-GB"/>
        </w:rPr>
        <w:t xml:space="preserve">The nominated module attempts to segregate the reflective procedure in six phases. The phases are namely Description, Feelings, Evaluation, Analysis, Conclusion and Action Plan. A suitable description of the happenings in a particular scenario is extremely important for developing a staunch reflective outcome. The </w:t>
      </w:r>
      <w:r w:rsidR="00A86A12" w:rsidRPr="005046B9">
        <w:rPr>
          <w:rFonts w:ascii="Times New Roman" w:hAnsi="Times New Roman" w:cs="Times New Roman"/>
          <w:sz w:val="24"/>
          <w:szCs w:val="24"/>
          <w:lang w:val="en-GB"/>
        </w:rPr>
        <w:t>feelings of an individual vary</w:t>
      </w:r>
      <w:r w:rsidRPr="005046B9">
        <w:rPr>
          <w:rFonts w:ascii="Times New Roman" w:hAnsi="Times New Roman" w:cs="Times New Roman"/>
          <w:sz w:val="24"/>
          <w:szCs w:val="24"/>
          <w:lang w:val="en-GB"/>
        </w:rPr>
        <w:t xml:space="preserve"> in accordance with the </w:t>
      </w:r>
      <w:r w:rsidR="00793877" w:rsidRPr="005046B9">
        <w:rPr>
          <w:rFonts w:ascii="Times New Roman" w:hAnsi="Times New Roman" w:cs="Times New Roman"/>
          <w:sz w:val="24"/>
          <w:szCs w:val="24"/>
          <w:lang w:val="en-GB"/>
        </w:rPr>
        <w:t>behavioural</w:t>
      </w:r>
      <w:r w:rsidRPr="005046B9">
        <w:rPr>
          <w:rFonts w:ascii="Times New Roman" w:hAnsi="Times New Roman" w:cs="Times New Roman"/>
          <w:sz w:val="24"/>
          <w:szCs w:val="24"/>
          <w:lang w:val="en-GB"/>
        </w:rPr>
        <w:t xml:space="preserve"> practices and the socio-cultural postulates being escalated by the virtues of upbringing. Analysis and Evaluation are considered as similar terms. However, the variances in the stages respectively may be rationalized through contrastive traits of implementation being demonstrated by the analytical and evaluation phases of the </w:t>
      </w:r>
      <w:r w:rsidR="00B214B1" w:rsidRPr="005046B9">
        <w:rPr>
          <w:rFonts w:ascii="Times New Roman" w:hAnsi="Times New Roman" w:cs="Times New Roman"/>
          <w:sz w:val="24"/>
          <w:szCs w:val="24"/>
          <w:lang w:val="en-GB"/>
        </w:rPr>
        <w:t>Gibbs</w:t>
      </w:r>
      <w:r w:rsidRPr="005046B9">
        <w:rPr>
          <w:rFonts w:ascii="Times New Roman" w:hAnsi="Times New Roman" w:cs="Times New Roman"/>
          <w:sz w:val="24"/>
          <w:szCs w:val="24"/>
          <w:lang w:val="en-GB"/>
        </w:rPr>
        <w:t xml:space="preserve"> reflective cycle</w:t>
      </w:r>
      <w:r w:rsidR="00605758">
        <w:rPr>
          <w:rFonts w:ascii="Times New Roman" w:hAnsi="Times New Roman" w:cs="Times New Roman"/>
          <w:sz w:val="24"/>
          <w:szCs w:val="24"/>
          <w:lang w:val="en-GB"/>
        </w:rPr>
        <w:t xml:space="preserve"> (</w:t>
      </w:r>
      <w:r w:rsidR="00605758">
        <w:rPr>
          <w:rFonts w:ascii="Times New Roman" w:hAnsi="Times New Roman" w:cs="Times New Roman"/>
          <w:color w:val="222222"/>
          <w:sz w:val="24"/>
          <w:szCs w:val="24"/>
          <w:shd w:val="clear" w:color="auto" w:fill="FFFFFF"/>
        </w:rPr>
        <w:t xml:space="preserve">White, </w:t>
      </w:r>
      <w:r w:rsidR="00605758" w:rsidRPr="00701538">
        <w:rPr>
          <w:rFonts w:ascii="Times New Roman" w:hAnsi="Times New Roman" w:cs="Times New Roman"/>
          <w:color w:val="222222"/>
          <w:sz w:val="24"/>
          <w:szCs w:val="24"/>
          <w:shd w:val="clear" w:color="auto" w:fill="FFFFFF"/>
        </w:rPr>
        <w:t>2017</w:t>
      </w:r>
      <w:r w:rsidR="00605758">
        <w:rPr>
          <w:rFonts w:ascii="Times New Roman" w:hAnsi="Times New Roman" w:cs="Times New Roman"/>
          <w:sz w:val="24"/>
          <w:szCs w:val="24"/>
          <w:lang w:val="en-GB"/>
        </w:rPr>
        <w:t>)</w:t>
      </w:r>
      <w:r w:rsidRPr="005046B9">
        <w:rPr>
          <w:rFonts w:ascii="Times New Roman" w:hAnsi="Times New Roman" w:cs="Times New Roman"/>
          <w:sz w:val="24"/>
          <w:szCs w:val="24"/>
          <w:lang w:val="en-GB"/>
        </w:rPr>
        <w:t xml:space="preserve">. </w:t>
      </w:r>
      <w:r w:rsidR="00B214B1" w:rsidRPr="005046B9">
        <w:rPr>
          <w:rFonts w:ascii="Times New Roman" w:hAnsi="Times New Roman" w:cs="Times New Roman"/>
          <w:sz w:val="24"/>
          <w:szCs w:val="24"/>
          <w:lang w:val="en-GB"/>
        </w:rPr>
        <w:t xml:space="preserve">The paradigms of a sustainable interface of career development can be promoted trough a virtual interface being promoted by the liabilities of operation. The inclusion of the postulates may be related to the virtual coordinates </w:t>
      </w:r>
      <w:r w:rsidR="00A86A12" w:rsidRPr="005046B9">
        <w:rPr>
          <w:rFonts w:ascii="Times New Roman" w:hAnsi="Times New Roman" w:cs="Times New Roman"/>
          <w:sz w:val="24"/>
          <w:szCs w:val="24"/>
          <w:lang w:val="en-GB"/>
        </w:rPr>
        <w:t xml:space="preserve">of interpretative abilities of a learner. It leads to a suitable </w:t>
      </w:r>
      <w:r w:rsidR="00766A72" w:rsidRPr="005046B9">
        <w:rPr>
          <w:rFonts w:ascii="Times New Roman" w:hAnsi="Times New Roman" w:cs="Times New Roman"/>
          <w:sz w:val="24"/>
          <w:szCs w:val="24"/>
          <w:lang w:val="en-GB"/>
        </w:rPr>
        <w:t>conclusion, which</w:t>
      </w:r>
      <w:r w:rsidR="00A86A12" w:rsidRPr="005046B9">
        <w:rPr>
          <w:rFonts w:ascii="Times New Roman" w:hAnsi="Times New Roman" w:cs="Times New Roman"/>
          <w:sz w:val="24"/>
          <w:szCs w:val="24"/>
          <w:lang w:val="en-GB"/>
        </w:rPr>
        <w:t xml:space="preserve"> may be justified by an integrative reflection on the findings of the reflection procedure concerning a situation or simulation. </w:t>
      </w:r>
      <w:r w:rsidR="00E776CC" w:rsidRPr="005046B9">
        <w:rPr>
          <w:rFonts w:ascii="Times New Roman" w:hAnsi="Times New Roman" w:cs="Times New Roman"/>
          <w:sz w:val="24"/>
          <w:szCs w:val="24"/>
          <w:lang w:val="en-GB"/>
        </w:rPr>
        <w:t xml:space="preserve">The inclusion of the functional aspects may be reflected through the action </w:t>
      </w:r>
      <w:r w:rsidR="00766A72" w:rsidRPr="005046B9">
        <w:rPr>
          <w:rFonts w:ascii="Times New Roman" w:hAnsi="Times New Roman" w:cs="Times New Roman"/>
          <w:sz w:val="24"/>
          <w:szCs w:val="24"/>
          <w:lang w:val="en-GB"/>
        </w:rPr>
        <w:t>plan, which</w:t>
      </w:r>
      <w:r w:rsidR="00E776CC" w:rsidRPr="005046B9">
        <w:rPr>
          <w:rFonts w:ascii="Times New Roman" w:hAnsi="Times New Roman" w:cs="Times New Roman"/>
          <w:sz w:val="24"/>
          <w:szCs w:val="24"/>
          <w:lang w:val="en-GB"/>
        </w:rPr>
        <w:t xml:space="preserve"> is a whole reflection of the primary five stages as promoted by the Gibbs reflection cycle</w:t>
      </w:r>
      <w:r w:rsidR="006F64C2">
        <w:rPr>
          <w:rFonts w:ascii="Times New Roman" w:hAnsi="Times New Roman" w:cs="Times New Roman"/>
          <w:sz w:val="24"/>
          <w:szCs w:val="24"/>
          <w:lang w:val="en-GB"/>
        </w:rPr>
        <w:t xml:space="preserve"> (</w:t>
      </w:r>
      <w:r w:rsidR="006F64C2" w:rsidRPr="00701538">
        <w:rPr>
          <w:rFonts w:ascii="Times New Roman" w:hAnsi="Times New Roman" w:cs="Times New Roman"/>
          <w:color w:val="222222"/>
          <w:sz w:val="24"/>
          <w:szCs w:val="24"/>
          <w:shd w:val="clear" w:color="auto" w:fill="FFFFFF"/>
        </w:rPr>
        <w:t>Thatcher</w:t>
      </w:r>
      <w:r w:rsidR="006F64C2">
        <w:rPr>
          <w:rFonts w:ascii="Times New Roman" w:hAnsi="Times New Roman" w:cs="Times New Roman"/>
          <w:color w:val="222222"/>
          <w:sz w:val="24"/>
          <w:szCs w:val="24"/>
          <w:shd w:val="clear" w:color="auto" w:fill="FFFFFF"/>
        </w:rPr>
        <w:t xml:space="preserve"> </w:t>
      </w:r>
      <w:r w:rsidR="006F64C2" w:rsidRPr="006F64C2">
        <w:rPr>
          <w:rFonts w:ascii="Times New Roman" w:hAnsi="Times New Roman" w:cs="Times New Roman"/>
          <w:i/>
          <w:color w:val="222222"/>
          <w:sz w:val="24"/>
          <w:szCs w:val="24"/>
          <w:shd w:val="clear" w:color="auto" w:fill="FFFFFF"/>
        </w:rPr>
        <w:t>et al.</w:t>
      </w:r>
      <w:r w:rsidR="006F64C2">
        <w:rPr>
          <w:rFonts w:ascii="Times New Roman" w:hAnsi="Times New Roman" w:cs="Times New Roman"/>
          <w:color w:val="222222"/>
          <w:sz w:val="24"/>
          <w:szCs w:val="24"/>
          <w:shd w:val="clear" w:color="auto" w:fill="FFFFFF"/>
        </w:rPr>
        <w:t xml:space="preserve"> 2016</w:t>
      </w:r>
      <w:r w:rsidR="006F64C2">
        <w:rPr>
          <w:rFonts w:ascii="Times New Roman" w:hAnsi="Times New Roman" w:cs="Times New Roman"/>
          <w:sz w:val="24"/>
          <w:szCs w:val="24"/>
          <w:lang w:val="en-GB"/>
        </w:rPr>
        <w:t>)</w:t>
      </w:r>
      <w:r w:rsidR="00E776CC" w:rsidRPr="005046B9">
        <w:rPr>
          <w:rFonts w:ascii="Times New Roman" w:hAnsi="Times New Roman" w:cs="Times New Roman"/>
          <w:sz w:val="24"/>
          <w:szCs w:val="24"/>
          <w:lang w:val="en-GB"/>
        </w:rPr>
        <w:t>. The eval</w:t>
      </w:r>
      <w:r w:rsidR="004B6D55" w:rsidRPr="005046B9">
        <w:rPr>
          <w:rFonts w:ascii="Times New Roman" w:hAnsi="Times New Roman" w:cs="Times New Roman"/>
          <w:sz w:val="24"/>
          <w:szCs w:val="24"/>
          <w:lang w:val="en-GB"/>
        </w:rPr>
        <w:t xml:space="preserve">uation of the suitable aspects in accordance with a relative escalation of the functional outcomes may be justified as an interrelated procedure of </w:t>
      </w:r>
      <w:r w:rsidR="00793877" w:rsidRPr="005046B9">
        <w:rPr>
          <w:rFonts w:ascii="Times New Roman" w:hAnsi="Times New Roman" w:cs="Times New Roman"/>
          <w:sz w:val="24"/>
          <w:szCs w:val="24"/>
          <w:lang w:val="en-GB"/>
        </w:rPr>
        <w:t>behavioural</w:t>
      </w:r>
      <w:r w:rsidR="004B6D55" w:rsidRPr="005046B9">
        <w:rPr>
          <w:rFonts w:ascii="Times New Roman" w:hAnsi="Times New Roman" w:cs="Times New Roman"/>
          <w:sz w:val="24"/>
          <w:szCs w:val="24"/>
          <w:lang w:val="en-GB"/>
        </w:rPr>
        <w:t xml:space="preserve"> approach and reflection. </w:t>
      </w:r>
    </w:p>
    <w:p w:rsidR="009D1BE3" w:rsidRPr="005046B9" w:rsidRDefault="00542090" w:rsidP="00C022A3">
      <w:pPr>
        <w:spacing w:line="360" w:lineRule="auto"/>
        <w:jc w:val="both"/>
        <w:rPr>
          <w:rFonts w:ascii="Times New Roman" w:hAnsi="Times New Roman" w:cs="Times New Roman"/>
          <w:i/>
          <w:sz w:val="24"/>
          <w:szCs w:val="24"/>
          <w:lang w:val="en-GB"/>
        </w:rPr>
      </w:pPr>
      <w:r w:rsidRPr="005046B9">
        <w:rPr>
          <w:rFonts w:ascii="Times New Roman" w:hAnsi="Times New Roman" w:cs="Times New Roman"/>
          <w:i/>
          <w:sz w:val="24"/>
          <w:szCs w:val="24"/>
          <w:lang w:val="en-GB"/>
        </w:rPr>
        <w:lastRenderedPageBreak/>
        <w:t>SDAAT Model:</w:t>
      </w:r>
      <w:r w:rsidRPr="005046B9">
        <w:rPr>
          <w:rFonts w:ascii="Times New Roman" w:hAnsi="Times New Roman" w:cs="Times New Roman"/>
          <w:sz w:val="24"/>
          <w:szCs w:val="24"/>
          <w:lang w:val="en-GB"/>
        </w:rPr>
        <w:t xml:space="preserve"> The appraisal of a relative reflection of a particular situation can be depicted through an integration of the five stages being escalated as peculiar traits of workplace approach. The five steps of this model are Select, Describe, </w:t>
      </w:r>
      <w:proofErr w:type="spellStart"/>
      <w:r w:rsidRPr="005046B9">
        <w:rPr>
          <w:rFonts w:ascii="Times New Roman" w:hAnsi="Times New Roman" w:cs="Times New Roman"/>
          <w:sz w:val="24"/>
          <w:szCs w:val="24"/>
          <w:lang w:val="en-GB"/>
        </w:rPr>
        <w:t>Analyze</w:t>
      </w:r>
      <w:proofErr w:type="spellEnd"/>
      <w:r w:rsidRPr="005046B9">
        <w:rPr>
          <w:rFonts w:ascii="Times New Roman" w:hAnsi="Times New Roman" w:cs="Times New Roman"/>
          <w:sz w:val="24"/>
          <w:szCs w:val="24"/>
          <w:lang w:val="en-GB"/>
        </w:rPr>
        <w:t>, Appraise and Transform.</w:t>
      </w:r>
      <w:r w:rsidR="008F67A1" w:rsidRPr="005046B9">
        <w:rPr>
          <w:rFonts w:ascii="Times New Roman" w:hAnsi="Times New Roman" w:cs="Times New Roman"/>
          <w:sz w:val="24"/>
          <w:szCs w:val="24"/>
          <w:lang w:val="en-GB"/>
        </w:rPr>
        <w:t xml:space="preserve"> It can be indicated that the stages relates to the precision of the findings along with a depiction of the findings of the stages individually. The selection procedure attempts to promote the evidences that are required for depiction of the happenings in a particular situation. The second phase relates to a depiction of the findings of the selection phase. It relates to a questioning </w:t>
      </w:r>
      <w:r w:rsidR="00752D4F" w:rsidRPr="005046B9">
        <w:rPr>
          <w:rFonts w:ascii="Times New Roman" w:hAnsi="Times New Roman" w:cs="Times New Roman"/>
          <w:sz w:val="24"/>
          <w:szCs w:val="24"/>
          <w:lang w:val="en-GB"/>
        </w:rPr>
        <w:t>approach, which</w:t>
      </w:r>
      <w:r w:rsidR="00552AFB" w:rsidRPr="005046B9">
        <w:rPr>
          <w:rFonts w:ascii="Times New Roman" w:hAnsi="Times New Roman" w:cs="Times New Roman"/>
          <w:sz w:val="24"/>
          <w:szCs w:val="24"/>
          <w:lang w:val="en-GB"/>
        </w:rPr>
        <w:t xml:space="preserve"> are </w:t>
      </w:r>
      <w:r w:rsidR="00752D4F" w:rsidRPr="005046B9">
        <w:rPr>
          <w:rFonts w:ascii="Times New Roman" w:hAnsi="Times New Roman" w:cs="Times New Roman"/>
          <w:sz w:val="24"/>
          <w:szCs w:val="24"/>
          <w:lang w:val="en-GB"/>
        </w:rPr>
        <w:t>essential</w:t>
      </w:r>
      <w:r w:rsidR="00552AFB" w:rsidRPr="005046B9">
        <w:rPr>
          <w:rFonts w:ascii="Times New Roman" w:hAnsi="Times New Roman" w:cs="Times New Roman"/>
          <w:sz w:val="24"/>
          <w:szCs w:val="24"/>
          <w:lang w:val="en-GB"/>
        </w:rPr>
        <w:t xml:space="preserve"> postulates of this theory. It can be indicated that this model attempts to escalate the differential coordinates of the reflection procedure through repetitive queries </w:t>
      </w:r>
      <w:r w:rsidR="00752D4F" w:rsidRPr="005046B9">
        <w:rPr>
          <w:rFonts w:ascii="Times New Roman" w:hAnsi="Times New Roman" w:cs="Times New Roman"/>
          <w:sz w:val="24"/>
          <w:szCs w:val="24"/>
          <w:lang w:val="en-GB"/>
        </w:rPr>
        <w:t>on the functional procedure</w:t>
      </w:r>
      <w:r w:rsidR="00605758">
        <w:rPr>
          <w:rFonts w:ascii="Times New Roman" w:hAnsi="Times New Roman" w:cs="Times New Roman"/>
          <w:sz w:val="24"/>
          <w:szCs w:val="24"/>
          <w:lang w:val="en-GB"/>
        </w:rPr>
        <w:t xml:space="preserve"> (</w:t>
      </w:r>
      <w:r w:rsidR="00605758" w:rsidRPr="00701538">
        <w:rPr>
          <w:rFonts w:ascii="Times New Roman" w:hAnsi="Times New Roman" w:cs="Times New Roman"/>
          <w:color w:val="222222"/>
          <w:sz w:val="24"/>
          <w:szCs w:val="24"/>
          <w:shd w:val="clear" w:color="auto" w:fill="FFFFFF"/>
        </w:rPr>
        <w:t>Yang</w:t>
      </w:r>
      <w:r w:rsidR="00605758">
        <w:rPr>
          <w:rFonts w:ascii="Times New Roman" w:hAnsi="Times New Roman" w:cs="Times New Roman"/>
          <w:color w:val="222222"/>
          <w:sz w:val="24"/>
          <w:szCs w:val="24"/>
          <w:shd w:val="clear" w:color="auto" w:fill="FFFFFF"/>
        </w:rPr>
        <w:t xml:space="preserve"> </w:t>
      </w:r>
      <w:r w:rsidR="00605758" w:rsidRPr="00605758">
        <w:rPr>
          <w:rFonts w:ascii="Times New Roman" w:hAnsi="Times New Roman" w:cs="Times New Roman"/>
          <w:i/>
          <w:color w:val="222222"/>
          <w:sz w:val="24"/>
          <w:szCs w:val="24"/>
          <w:shd w:val="clear" w:color="auto" w:fill="FFFFFF"/>
        </w:rPr>
        <w:t>et al.</w:t>
      </w:r>
      <w:r w:rsidR="00605758">
        <w:rPr>
          <w:rFonts w:ascii="Times New Roman" w:hAnsi="Times New Roman" w:cs="Times New Roman"/>
          <w:color w:val="222222"/>
          <w:sz w:val="24"/>
          <w:szCs w:val="24"/>
          <w:shd w:val="clear" w:color="auto" w:fill="FFFFFF"/>
        </w:rPr>
        <w:t xml:space="preserve"> 2015</w:t>
      </w:r>
      <w:r w:rsidR="00605758">
        <w:rPr>
          <w:rFonts w:ascii="Times New Roman" w:hAnsi="Times New Roman" w:cs="Times New Roman"/>
          <w:sz w:val="24"/>
          <w:szCs w:val="24"/>
          <w:lang w:val="en-GB"/>
        </w:rPr>
        <w:t>)</w:t>
      </w:r>
      <w:r w:rsidR="00752D4F" w:rsidRPr="005046B9">
        <w:rPr>
          <w:rFonts w:ascii="Times New Roman" w:hAnsi="Times New Roman" w:cs="Times New Roman"/>
          <w:sz w:val="24"/>
          <w:szCs w:val="24"/>
          <w:lang w:val="en-GB"/>
        </w:rPr>
        <w:t>. A defined overview on the postulates of the learning alternative can be justified through emphasize on the coordinates of escalating queries. The inclusion of the functional aspects may be defined through the third phases reflected by the analysis of the descriptive framework utilized for reflecting on the scenario.</w:t>
      </w:r>
      <w:r w:rsidR="00CA1BE7" w:rsidRPr="005046B9">
        <w:rPr>
          <w:rFonts w:ascii="Times New Roman" w:hAnsi="Times New Roman" w:cs="Times New Roman"/>
          <w:sz w:val="24"/>
          <w:szCs w:val="24"/>
          <w:lang w:val="en-GB"/>
        </w:rPr>
        <w:t xml:space="preserve"> I have been able to rationalize my comprehending </w:t>
      </w:r>
      <w:r w:rsidR="00727D91" w:rsidRPr="005046B9">
        <w:rPr>
          <w:rFonts w:ascii="Times New Roman" w:hAnsi="Times New Roman" w:cs="Times New Roman"/>
          <w:sz w:val="24"/>
          <w:szCs w:val="24"/>
          <w:lang w:val="en-GB"/>
        </w:rPr>
        <w:t>abilities, which</w:t>
      </w:r>
      <w:r w:rsidR="00CA1BE7" w:rsidRPr="005046B9">
        <w:rPr>
          <w:rFonts w:ascii="Times New Roman" w:hAnsi="Times New Roman" w:cs="Times New Roman"/>
          <w:sz w:val="24"/>
          <w:szCs w:val="24"/>
          <w:lang w:val="en-GB"/>
        </w:rPr>
        <w:t xml:space="preserve"> may be reflected through an initial justification of the differential reflective module. The analysis of a situation from the aspects of viability along with a provision of the axial elements can be considered through a projection of the alternatives in accordance with the differential postulates of a reflection model.</w:t>
      </w:r>
    </w:p>
    <w:p w:rsidR="00C818C7" w:rsidRPr="005046B9" w:rsidRDefault="00262E4F" w:rsidP="00C022A3">
      <w:pPr>
        <w:pStyle w:val="Heading1"/>
        <w:jc w:val="both"/>
        <w:rPr>
          <w:lang w:val="en-GB"/>
        </w:rPr>
      </w:pPr>
      <w:bookmarkStart w:id="4" w:name="_Toc512528955"/>
      <w:r w:rsidRPr="005046B9">
        <w:rPr>
          <w:lang w:val="en-GB"/>
        </w:rPr>
        <w:t>Differential aspe</w:t>
      </w:r>
      <w:r w:rsidR="00174A63">
        <w:rPr>
          <w:lang w:val="en-GB"/>
        </w:rPr>
        <w:t>cts of employability skill</w:t>
      </w:r>
      <w:bookmarkEnd w:id="4"/>
      <w:r w:rsidR="00174A63">
        <w:rPr>
          <w:lang w:val="en-GB"/>
        </w:rPr>
        <w:t xml:space="preserve"> </w:t>
      </w:r>
    </w:p>
    <w:p w:rsidR="00254023" w:rsidRPr="005046B9" w:rsidRDefault="00E73772" w:rsidP="00C022A3">
      <w:pPr>
        <w:spacing w:line="360" w:lineRule="auto"/>
        <w:jc w:val="both"/>
        <w:rPr>
          <w:rFonts w:ascii="Times New Roman" w:hAnsi="Times New Roman" w:cs="Times New Roman"/>
          <w:sz w:val="24"/>
          <w:szCs w:val="24"/>
          <w:lang w:val="en-GB"/>
        </w:rPr>
      </w:pPr>
      <w:r w:rsidRPr="005046B9">
        <w:rPr>
          <w:rFonts w:ascii="Times New Roman" w:hAnsi="Times New Roman" w:cs="Times New Roman"/>
          <w:sz w:val="24"/>
          <w:szCs w:val="24"/>
          <w:lang w:val="en-GB"/>
        </w:rPr>
        <w:t xml:space="preserve">The reflection on the differential provision of the employability skill set can be considered as a postulate of component management. The development of the operational postulates along with an adaptive provision of the functional aspects can be considered through the inclusion of the complimentary abilities. The relation among the predicted postulates of operation along with a contrastive evaluation of the functional quadrants can be reflected through a proactive projection of the differential postulates of operation. The saturation of the elements in accordance with the </w:t>
      </w:r>
      <w:r w:rsidR="00325599" w:rsidRPr="005046B9">
        <w:rPr>
          <w:rFonts w:ascii="Times New Roman" w:hAnsi="Times New Roman" w:cs="Times New Roman"/>
          <w:sz w:val="24"/>
          <w:szCs w:val="24"/>
          <w:lang w:val="en-GB"/>
        </w:rPr>
        <w:t>employment</w:t>
      </w:r>
      <w:r w:rsidRPr="005046B9">
        <w:rPr>
          <w:rFonts w:ascii="Times New Roman" w:hAnsi="Times New Roman" w:cs="Times New Roman"/>
          <w:sz w:val="24"/>
          <w:szCs w:val="24"/>
          <w:lang w:val="en-GB"/>
        </w:rPr>
        <w:t xml:space="preserve"> abilities can be differentiated through the following desirable within a functional approach. </w:t>
      </w:r>
    </w:p>
    <w:p w:rsidR="00E73772" w:rsidRPr="005046B9" w:rsidRDefault="00325599" w:rsidP="00C022A3">
      <w:pPr>
        <w:spacing w:line="360" w:lineRule="auto"/>
        <w:jc w:val="both"/>
        <w:rPr>
          <w:rFonts w:ascii="Times New Roman" w:hAnsi="Times New Roman" w:cs="Times New Roman"/>
          <w:sz w:val="24"/>
          <w:szCs w:val="24"/>
          <w:lang w:val="en-GB"/>
        </w:rPr>
      </w:pPr>
      <w:r w:rsidRPr="005046B9">
        <w:rPr>
          <w:rFonts w:ascii="Times New Roman" w:hAnsi="Times New Roman" w:cs="Times New Roman"/>
          <w:i/>
          <w:sz w:val="24"/>
          <w:szCs w:val="24"/>
          <w:lang w:val="en-GB"/>
        </w:rPr>
        <w:t>Problem Solving:</w:t>
      </w:r>
      <w:r w:rsidR="005046B9">
        <w:rPr>
          <w:rFonts w:ascii="Times New Roman" w:hAnsi="Times New Roman" w:cs="Times New Roman"/>
          <w:sz w:val="24"/>
          <w:szCs w:val="24"/>
          <w:lang w:val="en-GB"/>
        </w:rPr>
        <w:t xml:space="preserve"> The provision of the problem solving abilities within an individual can be promoted through an escalation of the differential procedures along with a axial relationship to the numeric and analytical abilities. The capabilities of comprehension along with a suitable </w:t>
      </w:r>
      <w:r w:rsidR="005046B9">
        <w:rPr>
          <w:rFonts w:ascii="Times New Roman" w:hAnsi="Times New Roman" w:cs="Times New Roman"/>
          <w:sz w:val="24"/>
          <w:szCs w:val="24"/>
          <w:lang w:val="en-GB"/>
        </w:rPr>
        <w:lastRenderedPageBreak/>
        <w:t>integration of the operational postulates can be contemplated through a selective evaluation of the functional elements along with a differential inclusion of the functional abilities</w:t>
      </w:r>
      <w:r w:rsidR="00154783">
        <w:rPr>
          <w:rFonts w:ascii="Times New Roman" w:hAnsi="Times New Roman" w:cs="Times New Roman"/>
          <w:sz w:val="24"/>
          <w:szCs w:val="24"/>
          <w:lang w:val="en-GB"/>
        </w:rPr>
        <w:t xml:space="preserve"> (</w:t>
      </w:r>
      <w:r w:rsidR="00154783">
        <w:rPr>
          <w:rFonts w:ascii="Times New Roman" w:hAnsi="Times New Roman" w:cs="Times New Roman"/>
          <w:color w:val="222222"/>
          <w:sz w:val="24"/>
          <w:szCs w:val="24"/>
          <w:shd w:val="clear" w:color="auto" w:fill="FFFFFF"/>
        </w:rPr>
        <w:t xml:space="preserve">Cottrell, </w:t>
      </w:r>
      <w:r w:rsidR="00154783" w:rsidRPr="00701538">
        <w:rPr>
          <w:rFonts w:ascii="Times New Roman" w:hAnsi="Times New Roman" w:cs="Times New Roman"/>
          <w:color w:val="222222"/>
          <w:sz w:val="24"/>
          <w:szCs w:val="24"/>
          <w:shd w:val="clear" w:color="auto" w:fill="FFFFFF"/>
        </w:rPr>
        <w:t>2015</w:t>
      </w:r>
      <w:r w:rsidR="00154783">
        <w:rPr>
          <w:rFonts w:ascii="Times New Roman" w:hAnsi="Times New Roman" w:cs="Times New Roman"/>
          <w:sz w:val="24"/>
          <w:szCs w:val="24"/>
          <w:lang w:val="en-GB"/>
        </w:rPr>
        <w:t>)</w:t>
      </w:r>
      <w:r w:rsidR="005046B9">
        <w:rPr>
          <w:rFonts w:ascii="Times New Roman" w:hAnsi="Times New Roman" w:cs="Times New Roman"/>
          <w:sz w:val="24"/>
          <w:szCs w:val="24"/>
          <w:lang w:val="en-GB"/>
        </w:rPr>
        <w:t xml:space="preserve">. My interpretative abilities of a particular scenario along with a defined accumulation of information on the constructive grounds can be considered as axial integration of sustainability differentiation. The conceptual constraints of operation along with a selective evaluation of the operational postulate can be considered through a </w:t>
      </w:r>
      <w:r w:rsidR="00BD0A98">
        <w:rPr>
          <w:rFonts w:ascii="Times New Roman" w:hAnsi="Times New Roman" w:cs="Times New Roman"/>
          <w:sz w:val="24"/>
          <w:szCs w:val="24"/>
          <w:lang w:val="en-GB"/>
        </w:rPr>
        <w:t>selective</w:t>
      </w:r>
      <w:r w:rsidR="005046B9">
        <w:rPr>
          <w:rFonts w:ascii="Times New Roman" w:hAnsi="Times New Roman" w:cs="Times New Roman"/>
          <w:sz w:val="24"/>
          <w:szCs w:val="24"/>
          <w:lang w:val="en-GB"/>
        </w:rPr>
        <w:t xml:space="preserve"> evaluation of the complimentary profiles reflected through the abilities of problem solving. </w:t>
      </w:r>
    </w:p>
    <w:p w:rsidR="00325599" w:rsidRPr="0048692C" w:rsidRDefault="00325599" w:rsidP="00C022A3">
      <w:pPr>
        <w:spacing w:line="360" w:lineRule="auto"/>
        <w:jc w:val="both"/>
        <w:rPr>
          <w:rFonts w:ascii="Times New Roman" w:hAnsi="Times New Roman" w:cs="Times New Roman"/>
          <w:sz w:val="24"/>
          <w:szCs w:val="24"/>
          <w:lang w:val="en-GB"/>
        </w:rPr>
      </w:pPr>
      <w:r w:rsidRPr="005046B9">
        <w:rPr>
          <w:rFonts w:ascii="Times New Roman" w:hAnsi="Times New Roman" w:cs="Times New Roman"/>
          <w:i/>
          <w:sz w:val="24"/>
          <w:szCs w:val="24"/>
          <w:lang w:val="en-GB"/>
        </w:rPr>
        <w:t>Decision making abilities:</w:t>
      </w:r>
      <w:r w:rsidR="0048692C">
        <w:rPr>
          <w:rFonts w:ascii="Times New Roman" w:hAnsi="Times New Roman" w:cs="Times New Roman"/>
          <w:sz w:val="24"/>
          <w:szCs w:val="24"/>
          <w:lang w:val="en-GB"/>
        </w:rPr>
        <w:t xml:space="preserve"> A demonstration of the interpretative abilities can be promoted through the virtues of selective decision making along with a contemporary differentiation of the functional postulates. An angular modification of the operational aspects along with a conceptual inclusion of the functional intercepts in a decision making procedure can be projected as a tangible relative of the frictional postulates of operation. The identification of the benefits and constraints of a particular scenario along with a relative assessment of the selective profiles can be discriminated as strategic postulates of an operational portfolio. </w:t>
      </w:r>
    </w:p>
    <w:p w:rsidR="00325599" w:rsidRPr="0048692C" w:rsidRDefault="00325599" w:rsidP="00C022A3">
      <w:pPr>
        <w:spacing w:line="360" w:lineRule="auto"/>
        <w:jc w:val="both"/>
        <w:rPr>
          <w:rFonts w:ascii="Times New Roman" w:hAnsi="Times New Roman" w:cs="Times New Roman"/>
          <w:sz w:val="24"/>
          <w:szCs w:val="24"/>
          <w:lang w:val="en-GB"/>
        </w:rPr>
      </w:pPr>
      <w:r w:rsidRPr="005046B9">
        <w:rPr>
          <w:rFonts w:ascii="Times New Roman" w:hAnsi="Times New Roman" w:cs="Times New Roman"/>
          <w:i/>
          <w:sz w:val="24"/>
          <w:szCs w:val="24"/>
          <w:lang w:val="en-GB"/>
        </w:rPr>
        <w:t>Planning and Management:</w:t>
      </w:r>
      <w:r w:rsidR="0048692C">
        <w:rPr>
          <w:rFonts w:ascii="Times New Roman" w:hAnsi="Times New Roman" w:cs="Times New Roman"/>
          <w:sz w:val="24"/>
          <w:szCs w:val="24"/>
          <w:lang w:val="en-GB"/>
        </w:rPr>
        <w:t xml:space="preserve"> The differentiation of a workflow and an increase in its affectivity can be escalated as influences of the managerial contemporaries relating to a suitable inclusion of the resources</w:t>
      </w:r>
      <w:r w:rsidR="00154783">
        <w:rPr>
          <w:rFonts w:ascii="Times New Roman" w:hAnsi="Times New Roman" w:cs="Times New Roman"/>
          <w:sz w:val="24"/>
          <w:szCs w:val="24"/>
          <w:lang w:val="en-GB"/>
        </w:rPr>
        <w:t xml:space="preserve"> (</w:t>
      </w:r>
      <w:r w:rsidR="00154783">
        <w:rPr>
          <w:rFonts w:ascii="Times New Roman" w:hAnsi="Times New Roman" w:cs="Times New Roman"/>
          <w:color w:val="222222"/>
          <w:sz w:val="24"/>
          <w:szCs w:val="24"/>
          <w:shd w:val="clear" w:color="auto" w:fill="FFFFFF"/>
        </w:rPr>
        <w:t xml:space="preserve">O’Connor and </w:t>
      </w:r>
      <w:proofErr w:type="spellStart"/>
      <w:r w:rsidR="00154783">
        <w:rPr>
          <w:rFonts w:ascii="Times New Roman" w:hAnsi="Times New Roman" w:cs="Times New Roman"/>
          <w:color w:val="222222"/>
          <w:sz w:val="24"/>
          <w:szCs w:val="24"/>
          <w:shd w:val="clear" w:color="auto" w:fill="FFFFFF"/>
        </w:rPr>
        <w:t>Bodicoat</w:t>
      </w:r>
      <w:proofErr w:type="spellEnd"/>
      <w:r w:rsidR="00154783">
        <w:rPr>
          <w:rFonts w:ascii="Times New Roman" w:hAnsi="Times New Roman" w:cs="Times New Roman"/>
          <w:color w:val="222222"/>
          <w:sz w:val="24"/>
          <w:szCs w:val="24"/>
          <w:shd w:val="clear" w:color="auto" w:fill="FFFFFF"/>
        </w:rPr>
        <w:t xml:space="preserve">, </w:t>
      </w:r>
      <w:r w:rsidR="00154783" w:rsidRPr="00701538">
        <w:rPr>
          <w:rFonts w:ascii="Times New Roman" w:hAnsi="Times New Roman" w:cs="Times New Roman"/>
          <w:color w:val="222222"/>
          <w:sz w:val="24"/>
          <w:szCs w:val="24"/>
          <w:shd w:val="clear" w:color="auto" w:fill="FFFFFF"/>
        </w:rPr>
        <w:t>2017</w:t>
      </w:r>
      <w:r w:rsidR="00154783">
        <w:rPr>
          <w:rFonts w:ascii="Times New Roman" w:hAnsi="Times New Roman" w:cs="Times New Roman"/>
          <w:sz w:val="24"/>
          <w:szCs w:val="24"/>
          <w:lang w:val="en-GB"/>
        </w:rPr>
        <w:t>)</w:t>
      </w:r>
      <w:r w:rsidR="0048692C">
        <w:rPr>
          <w:rFonts w:ascii="Times New Roman" w:hAnsi="Times New Roman" w:cs="Times New Roman"/>
          <w:sz w:val="24"/>
          <w:szCs w:val="24"/>
          <w:lang w:val="en-GB"/>
        </w:rPr>
        <w:t>. The inclusion of the strategic aspects of operation along with suitable selection</w:t>
      </w:r>
      <w:r w:rsidR="00D76146">
        <w:rPr>
          <w:rFonts w:ascii="Times New Roman" w:hAnsi="Times New Roman" w:cs="Times New Roman"/>
          <w:sz w:val="24"/>
          <w:szCs w:val="24"/>
          <w:lang w:val="en-GB"/>
        </w:rPr>
        <w:t xml:space="preserve"> of the management styles has been considered as an effective postulate learning procedure. </w:t>
      </w:r>
      <w:r w:rsidR="004604E5">
        <w:rPr>
          <w:rFonts w:ascii="Times New Roman" w:hAnsi="Times New Roman" w:cs="Times New Roman"/>
          <w:sz w:val="24"/>
          <w:szCs w:val="24"/>
          <w:lang w:val="en-GB"/>
        </w:rPr>
        <w:t xml:space="preserve">I have been related to the effective inclusion of the postulates in a suitable business plan. I will be able identify the requirements of an effective plan in accordance with a conceptual provision of the suitable coefficients of operation. </w:t>
      </w:r>
    </w:p>
    <w:p w:rsidR="00325599" w:rsidRPr="004604E5" w:rsidRDefault="00325599" w:rsidP="00C022A3">
      <w:pPr>
        <w:spacing w:line="360" w:lineRule="auto"/>
        <w:jc w:val="both"/>
        <w:rPr>
          <w:rFonts w:ascii="Times New Roman" w:hAnsi="Times New Roman" w:cs="Times New Roman"/>
          <w:sz w:val="24"/>
          <w:szCs w:val="24"/>
          <w:lang w:val="en-GB"/>
        </w:rPr>
      </w:pPr>
      <w:r w:rsidRPr="005046B9">
        <w:rPr>
          <w:rFonts w:ascii="Times New Roman" w:hAnsi="Times New Roman" w:cs="Times New Roman"/>
          <w:i/>
          <w:sz w:val="24"/>
          <w:szCs w:val="24"/>
          <w:lang w:val="en-GB"/>
        </w:rPr>
        <w:t>Communication:</w:t>
      </w:r>
      <w:r w:rsidR="004604E5">
        <w:rPr>
          <w:rFonts w:ascii="Times New Roman" w:hAnsi="Times New Roman" w:cs="Times New Roman"/>
          <w:sz w:val="24"/>
          <w:szCs w:val="24"/>
          <w:lang w:val="en-GB"/>
        </w:rPr>
        <w:t xml:space="preserve"> It can be considered as an effective aspect of differentiation and projection of the operational objectives. The determination of the communicational aspects can be portrayed through a suitable definition of the learning virtues along with a stability of the contemporaries of reflection management</w:t>
      </w:r>
      <w:r w:rsidR="007C58BE">
        <w:rPr>
          <w:rFonts w:ascii="Times New Roman" w:hAnsi="Times New Roman" w:cs="Times New Roman"/>
          <w:sz w:val="24"/>
          <w:szCs w:val="24"/>
          <w:lang w:val="en-GB"/>
        </w:rPr>
        <w:t xml:space="preserve"> (</w:t>
      </w:r>
      <w:proofErr w:type="spellStart"/>
      <w:r w:rsidR="007C58BE" w:rsidRPr="00701538">
        <w:rPr>
          <w:rFonts w:ascii="Times New Roman" w:hAnsi="Times New Roman" w:cs="Times New Roman"/>
          <w:color w:val="222222"/>
          <w:sz w:val="24"/>
          <w:szCs w:val="24"/>
          <w:shd w:val="clear" w:color="auto" w:fill="FFFFFF"/>
        </w:rPr>
        <w:t>Messum</w:t>
      </w:r>
      <w:proofErr w:type="spellEnd"/>
      <w:r w:rsidR="007C58BE">
        <w:rPr>
          <w:rFonts w:ascii="Times New Roman" w:hAnsi="Times New Roman" w:cs="Times New Roman"/>
          <w:color w:val="222222"/>
          <w:sz w:val="24"/>
          <w:szCs w:val="24"/>
          <w:shd w:val="clear" w:color="auto" w:fill="FFFFFF"/>
        </w:rPr>
        <w:t xml:space="preserve"> </w:t>
      </w:r>
      <w:r w:rsidR="007C58BE" w:rsidRPr="007C58BE">
        <w:rPr>
          <w:rFonts w:ascii="Times New Roman" w:hAnsi="Times New Roman" w:cs="Times New Roman"/>
          <w:i/>
          <w:color w:val="222222"/>
          <w:sz w:val="24"/>
          <w:szCs w:val="24"/>
          <w:shd w:val="clear" w:color="auto" w:fill="FFFFFF"/>
        </w:rPr>
        <w:t>et al.</w:t>
      </w:r>
      <w:r w:rsidR="007C58BE">
        <w:rPr>
          <w:rFonts w:ascii="Times New Roman" w:hAnsi="Times New Roman" w:cs="Times New Roman"/>
          <w:color w:val="222222"/>
          <w:sz w:val="24"/>
          <w:szCs w:val="24"/>
          <w:shd w:val="clear" w:color="auto" w:fill="FFFFFF"/>
        </w:rPr>
        <w:t xml:space="preserve"> 2015</w:t>
      </w:r>
      <w:r w:rsidR="007C58BE">
        <w:rPr>
          <w:rFonts w:ascii="Times New Roman" w:hAnsi="Times New Roman" w:cs="Times New Roman"/>
          <w:sz w:val="24"/>
          <w:szCs w:val="24"/>
          <w:lang w:val="en-GB"/>
        </w:rPr>
        <w:t>)</w:t>
      </w:r>
      <w:r w:rsidR="004604E5">
        <w:rPr>
          <w:rFonts w:ascii="Times New Roman" w:hAnsi="Times New Roman" w:cs="Times New Roman"/>
          <w:sz w:val="24"/>
          <w:szCs w:val="24"/>
          <w:lang w:val="en-GB"/>
        </w:rPr>
        <w:t xml:space="preserve">. The inclusion of the functional aspects of operation along with a promotion of the diversified coefficients can be selected as a precise integrative of the correlatives of a learning procedure. </w:t>
      </w:r>
      <w:r w:rsidR="00F53BC0">
        <w:rPr>
          <w:rFonts w:ascii="Times New Roman" w:hAnsi="Times New Roman" w:cs="Times New Roman"/>
          <w:sz w:val="24"/>
          <w:szCs w:val="24"/>
          <w:lang w:val="en-GB"/>
        </w:rPr>
        <w:t xml:space="preserve">I have identified significant lacking related to the aspects of </w:t>
      </w:r>
      <w:r w:rsidR="00D34819">
        <w:rPr>
          <w:rFonts w:ascii="Times New Roman" w:hAnsi="Times New Roman" w:cs="Times New Roman"/>
          <w:sz w:val="24"/>
          <w:szCs w:val="24"/>
          <w:lang w:val="en-GB"/>
        </w:rPr>
        <w:t>communication, which</w:t>
      </w:r>
      <w:r w:rsidR="00F53BC0">
        <w:rPr>
          <w:rFonts w:ascii="Times New Roman" w:hAnsi="Times New Roman" w:cs="Times New Roman"/>
          <w:sz w:val="24"/>
          <w:szCs w:val="24"/>
          <w:lang w:val="en-GB"/>
        </w:rPr>
        <w:t xml:space="preserve"> can be defined through the deficits of a basic procedure relating to the </w:t>
      </w:r>
      <w:r w:rsidR="00D34819">
        <w:rPr>
          <w:rFonts w:ascii="Times New Roman" w:hAnsi="Times New Roman" w:cs="Times New Roman"/>
          <w:sz w:val="24"/>
          <w:szCs w:val="24"/>
          <w:lang w:val="en-GB"/>
        </w:rPr>
        <w:t>ambiguity</w:t>
      </w:r>
      <w:r w:rsidR="00F53BC0">
        <w:rPr>
          <w:rFonts w:ascii="Times New Roman" w:hAnsi="Times New Roman" w:cs="Times New Roman"/>
          <w:sz w:val="24"/>
          <w:szCs w:val="24"/>
          <w:lang w:val="en-GB"/>
        </w:rPr>
        <w:t xml:space="preserve"> in my career objectives. </w:t>
      </w:r>
    </w:p>
    <w:p w:rsidR="00325599" w:rsidRPr="003173C0" w:rsidRDefault="003173C0" w:rsidP="00C022A3">
      <w:pPr>
        <w:spacing w:line="360" w:lineRule="auto"/>
        <w:jc w:val="both"/>
        <w:rPr>
          <w:rFonts w:ascii="Times New Roman" w:hAnsi="Times New Roman" w:cs="Times New Roman"/>
          <w:sz w:val="24"/>
          <w:szCs w:val="24"/>
          <w:lang w:val="en-GB"/>
        </w:rPr>
      </w:pPr>
      <w:r>
        <w:rPr>
          <w:rFonts w:ascii="Times New Roman" w:hAnsi="Times New Roman" w:cs="Times New Roman"/>
          <w:i/>
          <w:sz w:val="24"/>
          <w:szCs w:val="24"/>
          <w:lang w:val="en-GB"/>
        </w:rPr>
        <w:lastRenderedPageBreak/>
        <w:t>Learning:</w:t>
      </w:r>
      <w:r>
        <w:rPr>
          <w:rFonts w:ascii="Times New Roman" w:hAnsi="Times New Roman" w:cs="Times New Roman"/>
          <w:sz w:val="24"/>
          <w:szCs w:val="24"/>
          <w:lang w:val="en-GB"/>
        </w:rPr>
        <w:t xml:space="preserve"> A suitable assessment of the learning styles and the adaptive abilities in accordance with a suitable differentiation of the conceptual viabilities can be contrasted through a complimentary components and a comprehensive inclusion of the </w:t>
      </w:r>
      <w:r w:rsidR="005C014E">
        <w:rPr>
          <w:rFonts w:ascii="Times New Roman" w:hAnsi="Times New Roman" w:cs="Times New Roman"/>
          <w:sz w:val="24"/>
          <w:szCs w:val="24"/>
          <w:lang w:val="en-GB"/>
        </w:rPr>
        <w:t>frictional</w:t>
      </w:r>
      <w:r>
        <w:rPr>
          <w:rFonts w:ascii="Times New Roman" w:hAnsi="Times New Roman" w:cs="Times New Roman"/>
          <w:sz w:val="24"/>
          <w:szCs w:val="24"/>
          <w:lang w:val="en-GB"/>
        </w:rPr>
        <w:t xml:space="preserve"> elements. The differentiation of the learning abilities along with a comprehensive assessment of the </w:t>
      </w:r>
      <w:r w:rsidR="005C014E">
        <w:rPr>
          <w:rFonts w:ascii="Times New Roman" w:hAnsi="Times New Roman" w:cs="Times New Roman"/>
          <w:sz w:val="24"/>
          <w:szCs w:val="24"/>
          <w:lang w:val="en-GB"/>
        </w:rPr>
        <w:t>functional</w:t>
      </w:r>
      <w:r>
        <w:rPr>
          <w:rFonts w:ascii="Times New Roman" w:hAnsi="Times New Roman" w:cs="Times New Roman"/>
          <w:sz w:val="24"/>
          <w:szCs w:val="24"/>
          <w:lang w:val="en-GB"/>
        </w:rPr>
        <w:t xml:space="preserve"> procedure can be defined through an axial inclusion of managing resource along with an adaptive ability of the functional profiles of operation</w:t>
      </w:r>
      <w:r w:rsidR="00B21ADD">
        <w:rPr>
          <w:rFonts w:ascii="Times New Roman" w:hAnsi="Times New Roman" w:cs="Times New Roman"/>
          <w:sz w:val="24"/>
          <w:szCs w:val="24"/>
          <w:lang w:val="en-GB"/>
        </w:rPr>
        <w:t xml:space="preserve"> (</w:t>
      </w:r>
      <w:proofErr w:type="spellStart"/>
      <w:r w:rsidR="00B21ADD" w:rsidRPr="00701538">
        <w:rPr>
          <w:rFonts w:ascii="Times New Roman" w:hAnsi="Times New Roman" w:cs="Times New Roman"/>
          <w:color w:val="222222"/>
          <w:sz w:val="24"/>
          <w:szCs w:val="24"/>
          <w:shd w:val="clear" w:color="auto" w:fill="FFFFFF"/>
        </w:rPr>
        <w:t>Tsitskari</w:t>
      </w:r>
      <w:proofErr w:type="spellEnd"/>
      <w:r w:rsidR="00B21ADD">
        <w:rPr>
          <w:rFonts w:ascii="Times New Roman" w:hAnsi="Times New Roman" w:cs="Times New Roman"/>
          <w:color w:val="222222"/>
          <w:sz w:val="24"/>
          <w:szCs w:val="24"/>
          <w:shd w:val="clear" w:color="auto" w:fill="FFFFFF"/>
        </w:rPr>
        <w:t xml:space="preserve"> </w:t>
      </w:r>
      <w:r w:rsidR="00B21ADD" w:rsidRPr="00B21ADD">
        <w:rPr>
          <w:rFonts w:ascii="Times New Roman" w:hAnsi="Times New Roman" w:cs="Times New Roman"/>
          <w:i/>
          <w:color w:val="222222"/>
          <w:sz w:val="24"/>
          <w:szCs w:val="24"/>
          <w:shd w:val="clear" w:color="auto" w:fill="FFFFFF"/>
        </w:rPr>
        <w:t>et al.</w:t>
      </w:r>
      <w:r w:rsidR="00B21ADD">
        <w:rPr>
          <w:rFonts w:ascii="Times New Roman" w:hAnsi="Times New Roman" w:cs="Times New Roman"/>
          <w:color w:val="222222"/>
          <w:sz w:val="24"/>
          <w:szCs w:val="24"/>
          <w:shd w:val="clear" w:color="auto" w:fill="FFFFFF"/>
        </w:rPr>
        <w:t xml:space="preserve"> 2017</w:t>
      </w:r>
      <w:r w:rsidR="00B21ADD">
        <w:rPr>
          <w:rFonts w:ascii="Times New Roman" w:hAnsi="Times New Roman" w:cs="Times New Roman"/>
          <w:sz w:val="24"/>
          <w:szCs w:val="24"/>
          <w:lang w:val="en-GB"/>
        </w:rPr>
        <w:t>)</w:t>
      </w:r>
      <w:r>
        <w:rPr>
          <w:rFonts w:ascii="Times New Roman" w:hAnsi="Times New Roman" w:cs="Times New Roman"/>
          <w:sz w:val="24"/>
          <w:szCs w:val="24"/>
          <w:lang w:val="en-GB"/>
        </w:rPr>
        <w:t xml:space="preserve">. The differentiation of the strategic liabilities along with a suitable differentiation of the management procedures can be defined through the influences on the variances of the communication patterns. The liability of promoting the virtues of management along with a complimentary integration of the frictional abilities can be considered through a periodic interface of the learning profiles. </w:t>
      </w:r>
    </w:p>
    <w:p w:rsidR="00262E4F" w:rsidRDefault="00174A63" w:rsidP="00C022A3">
      <w:pPr>
        <w:pStyle w:val="Heading1"/>
        <w:jc w:val="both"/>
        <w:rPr>
          <w:lang w:val="en-GB"/>
        </w:rPr>
      </w:pPr>
      <w:bookmarkStart w:id="5" w:name="_Toc512528956"/>
      <w:r>
        <w:rPr>
          <w:lang w:val="en-GB"/>
        </w:rPr>
        <w:t>Recommendations</w:t>
      </w:r>
      <w:bookmarkEnd w:id="5"/>
      <w:r>
        <w:rPr>
          <w:lang w:val="en-GB"/>
        </w:rPr>
        <w:t xml:space="preserve"> </w:t>
      </w:r>
    </w:p>
    <w:p w:rsidR="00793877" w:rsidRDefault="00793877" w:rsidP="00C022A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accordance w</w:t>
      </w:r>
      <w:r w:rsidR="00924BAD">
        <w:rPr>
          <w:rFonts w:ascii="Times New Roman" w:hAnsi="Times New Roman" w:cs="Times New Roman"/>
          <w:sz w:val="24"/>
          <w:szCs w:val="24"/>
          <w:lang w:val="en-GB"/>
        </w:rPr>
        <w:t>ith the identified strengths an</w:t>
      </w:r>
      <w:r>
        <w:rPr>
          <w:rFonts w:ascii="Times New Roman" w:hAnsi="Times New Roman" w:cs="Times New Roman"/>
          <w:sz w:val="24"/>
          <w:szCs w:val="24"/>
          <w:lang w:val="en-GB"/>
        </w:rPr>
        <w:t xml:space="preserve">d weaknesses through the reflective assessment procedure has aided me developing an </w:t>
      </w:r>
      <w:r w:rsidR="0017283A">
        <w:rPr>
          <w:rFonts w:ascii="Times New Roman" w:hAnsi="Times New Roman" w:cs="Times New Roman"/>
          <w:sz w:val="24"/>
          <w:szCs w:val="24"/>
          <w:lang w:val="en-GB"/>
        </w:rPr>
        <w:t xml:space="preserve">overview on the differential aspects of improving my employability and personal skills. The following can be escalated as some of the procedures of developing my skills. </w:t>
      </w:r>
    </w:p>
    <w:p w:rsidR="004B2CFF" w:rsidRDefault="004B2CFF" w:rsidP="00C022A3">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can undertake differential classes on linguistic in order to enhance my verbal skills. The communication within the business sustainability can be </w:t>
      </w:r>
      <w:r w:rsidR="00840E71">
        <w:rPr>
          <w:rFonts w:ascii="Times New Roman" w:hAnsi="Times New Roman" w:cs="Times New Roman"/>
          <w:sz w:val="24"/>
          <w:szCs w:val="24"/>
          <w:lang w:val="en-GB"/>
        </w:rPr>
        <w:t>portrayed</w:t>
      </w:r>
      <w:r>
        <w:rPr>
          <w:rFonts w:ascii="Times New Roman" w:hAnsi="Times New Roman" w:cs="Times New Roman"/>
          <w:sz w:val="24"/>
          <w:szCs w:val="24"/>
          <w:lang w:val="en-GB"/>
        </w:rPr>
        <w:t xml:space="preserve"> as </w:t>
      </w:r>
      <w:r w:rsidR="00840E71">
        <w:rPr>
          <w:rFonts w:ascii="Times New Roman" w:hAnsi="Times New Roman" w:cs="Times New Roman"/>
          <w:sz w:val="24"/>
          <w:szCs w:val="24"/>
          <w:lang w:val="en-GB"/>
        </w:rPr>
        <w:t>an</w:t>
      </w:r>
      <w:r>
        <w:rPr>
          <w:rFonts w:ascii="Times New Roman" w:hAnsi="Times New Roman" w:cs="Times New Roman"/>
          <w:sz w:val="24"/>
          <w:szCs w:val="24"/>
          <w:lang w:val="en-GB"/>
        </w:rPr>
        <w:t xml:space="preserve"> effective influence to the enhancement of the workforce. The verbal aspects of communication may help me in differentiating the postulates of cross-cultural communication that can be justified as an essential aspect of employability skills. </w:t>
      </w:r>
    </w:p>
    <w:p w:rsidR="00840E71" w:rsidRDefault="00840E71" w:rsidP="00C022A3">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 can emphasize on my analytical and reasoning abilities in order to enhance my comprehending ability of a peculiar skill set. The development of the differential postulates can be considered through a tactical compensation in accordance with the indicated elements of reasoning abilities. The differentiation of the business abilities in accordance with the postulates of operation can be projected as a relative of sustainable business operations.</w:t>
      </w:r>
    </w:p>
    <w:p w:rsidR="00840E71" w:rsidRDefault="00840E71" w:rsidP="00C022A3">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identification of the precise postulates in accordance with the variances can be contemplated through the developmental profile of operation. The nomination of the business competencies along with a suitable identification of the comparative procedures </w:t>
      </w:r>
      <w:r>
        <w:rPr>
          <w:rFonts w:ascii="Times New Roman" w:hAnsi="Times New Roman" w:cs="Times New Roman"/>
          <w:sz w:val="24"/>
          <w:szCs w:val="24"/>
          <w:lang w:val="en-GB"/>
        </w:rPr>
        <w:lastRenderedPageBreak/>
        <w:t>can be considered through an overview on the benefits and constraints of sustainable operations in business</w:t>
      </w:r>
      <w:r w:rsidR="00B21ADD">
        <w:rPr>
          <w:rFonts w:ascii="Times New Roman" w:hAnsi="Times New Roman" w:cs="Times New Roman"/>
          <w:sz w:val="24"/>
          <w:szCs w:val="24"/>
          <w:lang w:val="en-GB"/>
        </w:rPr>
        <w:t xml:space="preserve"> (</w:t>
      </w:r>
      <w:r w:rsidR="00B21ADD">
        <w:rPr>
          <w:rFonts w:ascii="Times New Roman" w:hAnsi="Times New Roman" w:cs="Times New Roman"/>
          <w:color w:val="222222"/>
          <w:sz w:val="24"/>
          <w:szCs w:val="24"/>
          <w:shd w:val="clear" w:color="auto" w:fill="FFFFFF"/>
        </w:rPr>
        <w:t xml:space="preserve">Sin and Amaral, </w:t>
      </w:r>
      <w:r w:rsidR="00B21ADD" w:rsidRPr="00701538">
        <w:rPr>
          <w:rFonts w:ascii="Times New Roman" w:hAnsi="Times New Roman" w:cs="Times New Roman"/>
          <w:color w:val="222222"/>
          <w:sz w:val="24"/>
          <w:szCs w:val="24"/>
          <w:shd w:val="clear" w:color="auto" w:fill="FFFFFF"/>
        </w:rPr>
        <w:t>2017</w:t>
      </w:r>
      <w:r w:rsidR="00B21ADD">
        <w:rPr>
          <w:rFonts w:ascii="Times New Roman" w:hAnsi="Times New Roman" w:cs="Times New Roman"/>
          <w:sz w:val="24"/>
          <w:szCs w:val="24"/>
          <w:lang w:val="en-GB"/>
        </w:rPr>
        <w:t>)</w:t>
      </w:r>
      <w:r>
        <w:rPr>
          <w:rFonts w:ascii="Times New Roman" w:hAnsi="Times New Roman" w:cs="Times New Roman"/>
          <w:sz w:val="24"/>
          <w:szCs w:val="24"/>
          <w:lang w:val="en-GB"/>
        </w:rPr>
        <w:t>. I can enrol in academic courses for improving my behavioural approaches and perception abilities in order to differentiate the comparative aspect of operation.</w:t>
      </w:r>
    </w:p>
    <w:p w:rsidR="00840E71" w:rsidRPr="004B2CFF" w:rsidRDefault="00315674" w:rsidP="00C022A3">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nomination of the postulates of effective </w:t>
      </w:r>
      <w:r w:rsidR="00A10582">
        <w:rPr>
          <w:rFonts w:ascii="Times New Roman" w:hAnsi="Times New Roman" w:cs="Times New Roman"/>
          <w:sz w:val="24"/>
          <w:szCs w:val="24"/>
          <w:lang w:val="en-GB"/>
        </w:rPr>
        <w:t>grooming</w:t>
      </w:r>
      <w:r>
        <w:rPr>
          <w:rFonts w:ascii="Times New Roman" w:hAnsi="Times New Roman" w:cs="Times New Roman"/>
          <w:sz w:val="24"/>
          <w:szCs w:val="24"/>
          <w:lang w:val="en-GB"/>
        </w:rPr>
        <w:t xml:space="preserve"> and enhancing the adaptability to the cross-cultural variables can be achieved through repetitive participants in group discussions. The reliability of the similar aspects can be projected through an overview on the effective postulates of demonstrating sustainable standards. </w:t>
      </w:r>
    </w:p>
    <w:p w:rsidR="00262E4F" w:rsidRDefault="00174A63" w:rsidP="00C022A3">
      <w:pPr>
        <w:pStyle w:val="Heading1"/>
        <w:jc w:val="both"/>
        <w:rPr>
          <w:lang w:val="en-GB"/>
        </w:rPr>
      </w:pPr>
      <w:bookmarkStart w:id="6" w:name="_Toc512528957"/>
      <w:r>
        <w:rPr>
          <w:lang w:val="en-GB"/>
        </w:rPr>
        <w:t>Conclusion</w:t>
      </w:r>
      <w:bookmarkEnd w:id="6"/>
      <w:r>
        <w:rPr>
          <w:lang w:val="en-GB"/>
        </w:rPr>
        <w:t xml:space="preserve"> </w:t>
      </w:r>
    </w:p>
    <w:p w:rsidR="00A226D3" w:rsidRDefault="007B6BEB" w:rsidP="00C022A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have attempted to evaluate my academic credentials in accordance with the differential portrayals of desired academic skills. The identification of the contemporary postulates of operation in accordance with variances of operation can be promoted through </w:t>
      </w:r>
      <w:r w:rsidR="000A67AB">
        <w:rPr>
          <w:rFonts w:ascii="Times New Roman" w:hAnsi="Times New Roman" w:cs="Times New Roman"/>
          <w:sz w:val="24"/>
          <w:szCs w:val="24"/>
          <w:lang w:val="en-GB"/>
        </w:rPr>
        <w:t xml:space="preserve">an overview on the comparative coefficients of operation. I have identified my performance gaps and developed suitable opportunities that may be utilised for amending the gaps in my performance. </w:t>
      </w:r>
    </w:p>
    <w:p w:rsidR="00A226D3" w:rsidRDefault="00A226D3" w:rsidP="00C022A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A226D3" w:rsidRDefault="00A226D3" w:rsidP="00C022A3">
      <w:pPr>
        <w:pStyle w:val="Heading1"/>
        <w:jc w:val="both"/>
        <w:rPr>
          <w:lang w:val="en-GB"/>
        </w:rPr>
      </w:pPr>
      <w:bookmarkStart w:id="7" w:name="_Toc512528958"/>
      <w:r w:rsidRPr="00A226D3">
        <w:rPr>
          <w:lang w:val="en-GB"/>
        </w:rPr>
        <w:lastRenderedPageBreak/>
        <w:t>Reference List</w:t>
      </w:r>
      <w:bookmarkEnd w:id="7"/>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r w:rsidRPr="00701538">
        <w:rPr>
          <w:rFonts w:ascii="Times New Roman" w:hAnsi="Times New Roman" w:cs="Times New Roman"/>
          <w:color w:val="222222"/>
          <w:sz w:val="24"/>
          <w:szCs w:val="24"/>
          <w:shd w:val="clear" w:color="auto" w:fill="FFFFFF"/>
        </w:rPr>
        <w:t>Cottrell, S., 2015. </w:t>
      </w:r>
      <w:r w:rsidRPr="00701538">
        <w:rPr>
          <w:rFonts w:ascii="Times New Roman" w:hAnsi="Times New Roman" w:cs="Times New Roman"/>
          <w:i/>
          <w:iCs/>
          <w:color w:val="222222"/>
          <w:sz w:val="24"/>
          <w:szCs w:val="24"/>
          <w:shd w:val="clear" w:color="auto" w:fill="FFFFFF"/>
        </w:rPr>
        <w:t>Skills for success: Personal development and employability</w:t>
      </w:r>
      <w:r w:rsidRPr="00701538">
        <w:rPr>
          <w:rFonts w:ascii="Times New Roman" w:hAnsi="Times New Roman" w:cs="Times New Roman"/>
          <w:color w:val="222222"/>
          <w:sz w:val="24"/>
          <w:szCs w:val="24"/>
          <w:shd w:val="clear" w:color="auto" w:fill="FFFFFF"/>
        </w:rPr>
        <w:t>. Palgrave Macmillan.</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r w:rsidRPr="00701538">
        <w:rPr>
          <w:rFonts w:ascii="Times New Roman" w:hAnsi="Times New Roman" w:cs="Times New Roman"/>
          <w:color w:val="222222"/>
          <w:sz w:val="24"/>
          <w:szCs w:val="24"/>
          <w:shd w:val="clear" w:color="auto" w:fill="FFFFFF"/>
        </w:rPr>
        <w:t>Deeley, S.J., 2014. Summative co-assessment: A deep learning approach to enhancing employability skills and attributes. </w:t>
      </w:r>
      <w:r w:rsidRPr="00701538">
        <w:rPr>
          <w:rFonts w:ascii="Times New Roman" w:hAnsi="Times New Roman" w:cs="Times New Roman"/>
          <w:i/>
          <w:iCs/>
          <w:color w:val="222222"/>
          <w:sz w:val="24"/>
          <w:szCs w:val="24"/>
          <w:shd w:val="clear" w:color="auto" w:fill="FFFFFF"/>
        </w:rPr>
        <w:t>Active Learning in Higher Education</w:t>
      </w:r>
      <w:r w:rsidRPr="00701538">
        <w:rPr>
          <w:rFonts w:ascii="Times New Roman" w:hAnsi="Times New Roman" w:cs="Times New Roman"/>
          <w:color w:val="222222"/>
          <w:sz w:val="24"/>
          <w:szCs w:val="24"/>
          <w:shd w:val="clear" w:color="auto" w:fill="FFFFFF"/>
        </w:rPr>
        <w:t>, </w:t>
      </w:r>
      <w:r w:rsidRPr="00701538">
        <w:rPr>
          <w:rFonts w:ascii="Times New Roman" w:hAnsi="Times New Roman" w:cs="Times New Roman"/>
          <w:i/>
          <w:iCs/>
          <w:color w:val="222222"/>
          <w:sz w:val="24"/>
          <w:szCs w:val="24"/>
          <w:shd w:val="clear" w:color="auto" w:fill="FFFFFF"/>
        </w:rPr>
        <w:t>15</w:t>
      </w:r>
      <w:r w:rsidRPr="00701538">
        <w:rPr>
          <w:rFonts w:ascii="Times New Roman" w:hAnsi="Times New Roman" w:cs="Times New Roman"/>
          <w:color w:val="222222"/>
          <w:sz w:val="24"/>
          <w:szCs w:val="24"/>
          <w:shd w:val="clear" w:color="auto" w:fill="FFFFFF"/>
        </w:rPr>
        <w:t>(1), pp.39-51.</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proofErr w:type="spellStart"/>
      <w:r w:rsidRPr="00701538">
        <w:rPr>
          <w:rFonts w:ascii="Times New Roman" w:hAnsi="Times New Roman" w:cs="Times New Roman"/>
          <w:color w:val="222222"/>
          <w:sz w:val="24"/>
          <w:szCs w:val="24"/>
          <w:shd w:val="clear" w:color="auto" w:fill="FFFFFF"/>
        </w:rPr>
        <w:t>Messum</w:t>
      </w:r>
      <w:proofErr w:type="spellEnd"/>
      <w:r w:rsidRPr="00701538">
        <w:rPr>
          <w:rFonts w:ascii="Times New Roman" w:hAnsi="Times New Roman" w:cs="Times New Roman"/>
          <w:color w:val="222222"/>
          <w:sz w:val="24"/>
          <w:szCs w:val="24"/>
          <w:shd w:val="clear" w:color="auto" w:fill="FFFFFF"/>
        </w:rPr>
        <w:t>, D., Wilkes, L. and Jackson, D., 2015. What employability skills are required of new health managers?. </w:t>
      </w:r>
      <w:r w:rsidRPr="00701538">
        <w:rPr>
          <w:rFonts w:ascii="Times New Roman" w:hAnsi="Times New Roman" w:cs="Times New Roman"/>
          <w:i/>
          <w:iCs/>
          <w:color w:val="222222"/>
          <w:sz w:val="24"/>
          <w:szCs w:val="24"/>
          <w:shd w:val="clear" w:color="auto" w:fill="FFFFFF"/>
        </w:rPr>
        <w:t>Asia Pacific Journal of Health Management</w:t>
      </w:r>
      <w:r w:rsidRPr="00701538">
        <w:rPr>
          <w:rFonts w:ascii="Times New Roman" w:hAnsi="Times New Roman" w:cs="Times New Roman"/>
          <w:color w:val="222222"/>
          <w:sz w:val="24"/>
          <w:szCs w:val="24"/>
          <w:shd w:val="clear" w:color="auto" w:fill="FFFFFF"/>
        </w:rPr>
        <w:t>, </w:t>
      </w:r>
      <w:r w:rsidRPr="00701538">
        <w:rPr>
          <w:rFonts w:ascii="Times New Roman" w:hAnsi="Times New Roman" w:cs="Times New Roman"/>
          <w:i/>
          <w:iCs/>
          <w:color w:val="222222"/>
          <w:sz w:val="24"/>
          <w:szCs w:val="24"/>
          <w:shd w:val="clear" w:color="auto" w:fill="FFFFFF"/>
        </w:rPr>
        <w:t>10</w:t>
      </w:r>
      <w:r w:rsidRPr="00701538">
        <w:rPr>
          <w:rFonts w:ascii="Times New Roman" w:hAnsi="Times New Roman" w:cs="Times New Roman"/>
          <w:color w:val="222222"/>
          <w:sz w:val="24"/>
          <w:szCs w:val="24"/>
          <w:shd w:val="clear" w:color="auto" w:fill="FFFFFF"/>
        </w:rPr>
        <w:t>(1), p.28.</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r w:rsidRPr="00701538">
        <w:rPr>
          <w:rFonts w:ascii="Times New Roman" w:hAnsi="Times New Roman" w:cs="Times New Roman"/>
          <w:color w:val="222222"/>
          <w:sz w:val="24"/>
          <w:szCs w:val="24"/>
          <w:shd w:val="clear" w:color="auto" w:fill="FFFFFF"/>
        </w:rPr>
        <w:t xml:space="preserve">O’Connor, H. and </w:t>
      </w:r>
      <w:proofErr w:type="spellStart"/>
      <w:r w:rsidRPr="00701538">
        <w:rPr>
          <w:rFonts w:ascii="Times New Roman" w:hAnsi="Times New Roman" w:cs="Times New Roman"/>
          <w:color w:val="222222"/>
          <w:sz w:val="24"/>
          <w:szCs w:val="24"/>
          <w:shd w:val="clear" w:color="auto" w:fill="FFFFFF"/>
        </w:rPr>
        <w:t>Bodicoat</w:t>
      </w:r>
      <w:proofErr w:type="spellEnd"/>
      <w:r w:rsidRPr="00701538">
        <w:rPr>
          <w:rFonts w:ascii="Times New Roman" w:hAnsi="Times New Roman" w:cs="Times New Roman"/>
          <w:color w:val="222222"/>
          <w:sz w:val="24"/>
          <w:szCs w:val="24"/>
          <w:shd w:val="clear" w:color="auto" w:fill="FFFFFF"/>
        </w:rPr>
        <w:t>, M., 2017. Exploitation or opportunity? Student perceptions of internships in enhancing employability skills. </w:t>
      </w:r>
      <w:r w:rsidRPr="00701538">
        <w:rPr>
          <w:rFonts w:ascii="Times New Roman" w:hAnsi="Times New Roman" w:cs="Times New Roman"/>
          <w:i/>
          <w:iCs/>
          <w:color w:val="222222"/>
          <w:sz w:val="24"/>
          <w:szCs w:val="24"/>
          <w:shd w:val="clear" w:color="auto" w:fill="FFFFFF"/>
        </w:rPr>
        <w:t>British Journal of Sociology of Education</w:t>
      </w:r>
      <w:r w:rsidRPr="00701538">
        <w:rPr>
          <w:rFonts w:ascii="Times New Roman" w:hAnsi="Times New Roman" w:cs="Times New Roman"/>
          <w:color w:val="222222"/>
          <w:sz w:val="24"/>
          <w:szCs w:val="24"/>
          <w:shd w:val="clear" w:color="auto" w:fill="FFFFFF"/>
        </w:rPr>
        <w:t>, </w:t>
      </w:r>
      <w:r w:rsidRPr="00701538">
        <w:rPr>
          <w:rFonts w:ascii="Times New Roman" w:hAnsi="Times New Roman" w:cs="Times New Roman"/>
          <w:i/>
          <w:iCs/>
          <w:color w:val="222222"/>
          <w:sz w:val="24"/>
          <w:szCs w:val="24"/>
          <w:shd w:val="clear" w:color="auto" w:fill="FFFFFF"/>
        </w:rPr>
        <w:t>38</w:t>
      </w:r>
      <w:r w:rsidRPr="00701538">
        <w:rPr>
          <w:rFonts w:ascii="Times New Roman" w:hAnsi="Times New Roman" w:cs="Times New Roman"/>
          <w:color w:val="222222"/>
          <w:sz w:val="24"/>
          <w:szCs w:val="24"/>
          <w:shd w:val="clear" w:color="auto" w:fill="FFFFFF"/>
        </w:rPr>
        <w:t>(4), pp.435-449.</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r w:rsidRPr="00701538">
        <w:rPr>
          <w:rFonts w:ascii="Times New Roman" w:hAnsi="Times New Roman" w:cs="Times New Roman"/>
          <w:color w:val="222222"/>
          <w:sz w:val="24"/>
          <w:szCs w:val="24"/>
          <w:shd w:val="clear" w:color="auto" w:fill="FFFFFF"/>
        </w:rPr>
        <w:t>Sergio, S. and Forsythe, A.M., 2018. Blogging as a pedagogy: The award-winning ‘</w:t>
      </w:r>
      <w:proofErr w:type="spellStart"/>
      <w:r w:rsidRPr="00701538">
        <w:rPr>
          <w:rFonts w:ascii="Times New Roman" w:hAnsi="Times New Roman" w:cs="Times New Roman"/>
          <w:color w:val="222222"/>
          <w:sz w:val="24"/>
          <w:szCs w:val="24"/>
          <w:shd w:val="clear" w:color="auto" w:fill="FFFFFF"/>
        </w:rPr>
        <w:t>PsychLiverpool</w:t>
      </w:r>
      <w:proofErr w:type="spellEnd"/>
      <w:r w:rsidRPr="00701538">
        <w:rPr>
          <w:rFonts w:ascii="Times New Roman" w:hAnsi="Times New Roman" w:cs="Times New Roman"/>
          <w:color w:val="222222"/>
          <w:sz w:val="24"/>
          <w:szCs w:val="24"/>
          <w:shd w:val="clear" w:color="auto" w:fill="FFFFFF"/>
        </w:rPr>
        <w:t xml:space="preserve"> </w:t>
      </w:r>
      <w:proofErr w:type="spellStart"/>
      <w:r w:rsidRPr="00701538">
        <w:rPr>
          <w:rFonts w:ascii="Times New Roman" w:hAnsi="Times New Roman" w:cs="Times New Roman"/>
          <w:color w:val="222222"/>
          <w:sz w:val="24"/>
          <w:szCs w:val="24"/>
          <w:shd w:val="clear" w:color="auto" w:fill="FFFFFF"/>
        </w:rPr>
        <w:t>Blog’and</w:t>
      </w:r>
      <w:proofErr w:type="spellEnd"/>
      <w:r w:rsidRPr="00701538">
        <w:rPr>
          <w:rFonts w:ascii="Times New Roman" w:hAnsi="Times New Roman" w:cs="Times New Roman"/>
          <w:color w:val="222222"/>
          <w:sz w:val="24"/>
          <w:szCs w:val="24"/>
          <w:shd w:val="clear" w:color="auto" w:fill="FFFFFF"/>
        </w:rPr>
        <w:t xml:space="preserve"> how it is developing a community for meaning-making. </w:t>
      </w:r>
      <w:r w:rsidRPr="00701538">
        <w:rPr>
          <w:rFonts w:ascii="Times New Roman" w:hAnsi="Times New Roman" w:cs="Times New Roman"/>
          <w:i/>
          <w:iCs/>
          <w:color w:val="222222"/>
          <w:sz w:val="24"/>
          <w:szCs w:val="24"/>
          <w:shd w:val="clear" w:color="auto" w:fill="FFFFFF"/>
        </w:rPr>
        <w:t>Psych-Talk, Issue 89, 8-10</w:t>
      </w:r>
      <w:r w:rsidRPr="00701538">
        <w:rPr>
          <w:rFonts w:ascii="Times New Roman" w:hAnsi="Times New Roman" w:cs="Times New Roman"/>
          <w:color w:val="222222"/>
          <w:sz w:val="24"/>
          <w:szCs w:val="24"/>
          <w:shd w:val="clear" w:color="auto" w:fill="FFFFFF"/>
        </w:rPr>
        <w:t>.</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r w:rsidRPr="00701538">
        <w:rPr>
          <w:rFonts w:ascii="Times New Roman" w:hAnsi="Times New Roman" w:cs="Times New Roman"/>
          <w:color w:val="222222"/>
          <w:sz w:val="24"/>
          <w:szCs w:val="24"/>
          <w:shd w:val="clear" w:color="auto" w:fill="FFFFFF"/>
        </w:rPr>
        <w:t>Sin, C. and Amaral, A., 2017. Academics’ and employers’ perceptions about responsibilities for employability and their initiatives towards its development. </w:t>
      </w:r>
      <w:r w:rsidRPr="00701538">
        <w:rPr>
          <w:rFonts w:ascii="Times New Roman" w:hAnsi="Times New Roman" w:cs="Times New Roman"/>
          <w:i/>
          <w:iCs/>
          <w:color w:val="222222"/>
          <w:sz w:val="24"/>
          <w:szCs w:val="24"/>
          <w:shd w:val="clear" w:color="auto" w:fill="FFFFFF"/>
        </w:rPr>
        <w:t>Higher Education</w:t>
      </w:r>
      <w:r w:rsidRPr="00701538">
        <w:rPr>
          <w:rFonts w:ascii="Times New Roman" w:hAnsi="Times New Roman" w:cs="Times New Roman"/>
          <w:color w:val="222222"/>
          <w:sz w:val="24"/>
          <w:szCs w:val="24"/>
          <w:shd w:val="clear" w:color="auto" w:fill="FFFFFF"/>
        </w:rPr>
        <w:t>, </w:t>
      </w:r>
      <w:r w:rsidRPr="00701538">
        <w:rPr>
          <w:rFonts w:ascii="Times New Roman" w:hAnsi="Times New Roman" w:cs="Times New Roman"/>
          <w:i/>
          <w:iCs/>
          <w:color w:val="222222"/>
          <w:sz w:val="24"/>
          <w:szCs w:val="24"/>
          <w:shd w:val="clear" w:color="auto" w:fill="FFFFFF"/>
        </w:rPr>
        <w:t>73</w:t>
      </w:r>
      <w:r w:rsidRPr="00701538">
        <w:rPr>
          <w:rFonts w:ascii="Times New Roman" w:hAnsi="Times New Roman" w:cs="Times New Roman"/>
          <w:color w:val="222222"/>
          <w:sz w:val="24"/>
          <w:szCs w:val="24"/>
          <w:shd w:val="clear" w:color="auto" w:fill="FFFFFF"/>
        </w:rPr>
        <w:t>(1), pp.97-111.</w:t>
      </w:r>
    </w:p>
    <w:p w:rsidR="00B01F01" w:rsidRPr="00701538" w:rsidRDefault="00B01F01" w:rsidP="00C022A3">
      <w:pPr>
        <w:spacing w:line="360" w:lineRule="auto"/>
        <w:jc w:val="both"/>
        <w:rPr>
          <w:rFonts w:ascii="Times New Roman" w:hAnsi="Times New Roman" w:cs="Times New Roman"/>
          <w:b/>
          <w:sz w:val="24"/>
          <w:szCs w:val="24"/>
          <w:lang w:val="en-GB"/>
        </w:rPr>
      </w:pPr>
      <w:r w:rsidRPr="00701538">
        <w:rPr>
          <w:rFonts w:ascii="Times New Roman" w:hAnsi="Times New Roman" w:cs="Times New Roman"/>
          <w:color w:val="222222"/>
          <w:sz w:val="24"/>
          <w:szCs w:val="24"/>
          <w:shd w:val="clear" w:color="auto" w:fill="FFFFFF"/>
        </w:rPr>
        <w:t xml:space="preserve">Thatcher, J., </w:t>
      </w:r>
      <w:proofErr w:type="spellStart"/>
      <w:r w:rsidRPr="00701538">
        <w:rPr>
          <w:rFonts w:ascii="Times New Roman" w:hAnsi="Times New Roman" w:cs="Times New Roman"/>
          <w:color w:val="222222"/>
          <w:sz w:val="24"/>
          <w:szCs w:val="24"/>
          <w:shd w:val="clear" w:color="auto" w:fill="FFFFFF"/>
        </w:rPr>
        <w:t>Alao</w:t>
      </w:r>
      <w:proofErr w:type="spellEnd"/>
      <w:r w:rsidRPr="00701538">
        <w:rPr>
          <w:rFonts w:ascii="Times New Roman" w:hAnsi="Times New Roman" w:cs="Times New Roman"/>
          <w:color w:val="222222"/>
          <w:sz w:val="24"/>
          <w:szCs w:val="24"/>
          <w:shd w:val="clear" w:color="auto" w:fill="FFFFFF"/>
        </w:rPr>
        <w:t>, H., Brown, C.J. and Choudhary, S., 2016. Enriching the values of micro and small business research projects: co-creation service provision as perceived by academic, business and student. </w:t>
      </w:r>
      <w:r w:rsidRPr="00701538">
        <w:rPr>
          <w:rFonts w:ascii="Times New Roman" w:hAnsi="Times New Roman" w:cs="Times New Roman"/>
          <w:i/>
          <w:iCs/>
          <w:color w:val="222222"/>
          <w:sz w:val="24"/>
          <w:szCs w:val="24"/>
          <w:shd w:val="clear" w:color="auto" w:fill="FFFFFF"/>
        </w:rPr>
        <w:t>Studies in Higher Education</w:t>
      </w:r>
      <w:r w:rsidRPr="00701538">
        <w:rPr>
          <w:rFonts w:ascii="Times New Roman" w:hAnsi="Times New Roman" w:cs="Times New Roman"/>
          <w:color w:val="222222"/>
          <w:sz w:val="24"/>
          <w:szCs w:val="24"/>
          <w:shd w:val="clear" w:color="auto" w:fill="FFFFFF"/>
        </w:rPr>
        <w:t>, </w:t>
      </w:r>
      <w:r w:rsidRPr="00701538">
        <w:rPr>
          <w:rFonts w:ascii="Times New Roman" w:hAnsi="Times New Roman" w:cs="Times New Roman"/>
          <w:i/>
          <w:iCs/>
          <w:color w:val="222222"/>
          <w:sz w:val="24"/>
          <w:szCs w:val="24"/>
          <w:shd w:val="clear" w:color="auto" w:fill="FFFFFF"/>
        </w:rPr>
        <w:t>41</w:t>
      </w:r>
      <w:r w:rsidRPr="00701538">
        <w:rPr>
          <w:rFonts w:ascii="Times New Roman" w:hAnsi="Times New Roman" w:cs="Times New Roman"/>
          <w:color w:val="222222"/>
          <w:sz w:val="24"/>
          <w:szCs w:val="24"/>
          <w:shd w:val="clear" w:color="auto" w:fill="FFFFFF"/>
        </w:rPr>
        <w:t>(3), pp.560-581.</w:t>
      </w:r>
      <w:r w:rsidRPr="00701538">
        <w:rPr>
          <w:rFonts w:ascii="Times New Roman" w:hAnsi="Times New Roman" w:cs="Times New Roman"/>
          <w:b/>
          <w:sz w:val="24"/>
          <w:szCs w:val="24"/>
          <w:lang w:val="en-GB"/>
        </w:rPr>
        <w:t xml:space="preserve"> </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proofErr w:type="spellStart"/>
      <w:r w:rsidRPr="00701538">
        <w:rPr>
          <w:rFonts w:ascii="Times New Roman" w:hAnsi="Times New Roman" w:cs="Times New Roman"/>
          <w:color w:val="222222"/>
          <w:sz w:val="24"/>
          <w:szCs w:val="24"/>
          <w:shd w:val="clear" w:color="auto" w:fill="FFFFFF"/>
        </w:rPr>
        <w:t>Tsitskari</w:t>
      </w:r>
      <w:proofErr w:type="spellEnd"/>
      <w:r w:rsidRPr="00701538">
        <w:rPr>
          <w:rFonts w:ascii="Times New Roman" w:hAnsi="Times New Roman" w:cs="Times New Roman"/>
          <w:color w:val="222222"/>
          <w:sz w:val="24"/>
          <w:szCs w:val="24"/>
          <w:shd w:val="clear" w:color="auto" w:fill="FFFFFF"/>
        </w:rPr>
        <w:t xml:space="preserve">, E., Goudas, M., </w:t>
      </w:r>
      <w:proofErr w:type="spellStart"/>
      <w:r w:rsidRPr="00701538">
        <w:rPr>
          <w:rFonts w:ascii="Times New Roman" w:hAnsi="Times New Roman" w:cs="Times New Roman"/>
          <w:color w:val="222222"/>
          <w:sz w:val="24"/>
          <w:szCs w:val="24"/>
          <w:shd w:val="clear" w:color="auto" w:fill="FFFFFF"/>
        </w:rPr>
        <w:t>Tsalouchou</w:t>
      </w:r>
      <w:proofErr w:type="spellEnd"/>
      <w:r w:rsidRPr="00701538">
        <w:rPr>
          <w:rFonts w:ascii="Times New Roman" w:hAnsi="Times New Roman" w:cs="Times New Roman"/>
          <w:color w:val="222222"/>
          <w:sz w:val="24"/>
          <w:szCs w:val="24"/>
          <w:shd w:val="clear" w:color="auto" w:fill="FFFFFF"/>
        </w:rPr>
        <w:t xml:space="preserve">, E. and </w:t>
      </w:r>
      <w:proofErr w:type="spellStart"/>
      <w:r w:rsidRPr="00701538">
        <w:rPr>
          <w:rFonts w:ascii="Times New Roman" w:hAnsi="Times New Roman" w:cs="Times New Roman"/>
          <w:color w:val="222222"/>
          <w:sz w:val="24"/>
          <w:szCs w:val="24"/>
          <w:shd w:val="clear" w:color="auto" w:fill="FFFFFF"/>
        </w:rPr>
        <w:t>Michalopoulou</w:t>
      </w:r>
      <w:proofErr w:type="spellEnd"/>
      <w:r w:rsidRPr="00701538">
        <w:rPr>
          <w:rFonts w:ascii="Times New Roman" w:hAnsi="Times New Roman" w:cs="Times New Roman"/>
          <w:color w:val="222222"/>
          <w:sz w:val="24"/>
          <w:szCs w:val="24"/>
          <w:shd w:val="clear" w:color="auto" w:fill="FFFFFF"/>
        </w:rPr>
        <w:t>, M., 2017. Employers’ expectations of the employability skills needed in the sport and recreation environment. </w:t>
      </w:r>
      <w:r w:rsidRPr="00701538">
        <w:rPr>
          <w:rFonts w:ascii="Times New Roman" w:hAnsi="Times New Roman" w:cs="Times New Roman"/>
          <w:i/>
          <w:iCs/>
          <w:color w:val="222222"/>
          <w:sz w:val="24"/>
          <w:szCs w:val="24"/>
          <w:shd w:val="clear" w:color="auto" w:fill="FFFFFF"/>
        </w:rPr>
        <w:t>Journal of hospitality, leisure, sport &amp; tourism education</w:t>
      </w:r>
      <w:r w:rsidRPr="00701538">
        <w:rPr>
          <w:rFonts w:ascii="Times New Roman" w:hAnsi="Times New Roman" w:cs="Times New Roman"/>
          <w:color w:val="222222"/>
          <w:sz w:val="24"/>
          <w:szCs w:val="24"/>
          <w:shd w:val="clear" w:color="auto" w:fill="FFFFFF"/>
        </w:rPr>
        <w:t>, </w:t>
      </w:r>
      <w:r w:rsidRPr="00701538">
        <w:rPr>
          <w:rFonts w:ascii="Times New Roman" w:hAnsi="Times New Roman" w:cs="Times New Roman"/>
          <w:i/>
          <w:iCs/>
          <w:color w:val="222222"/>
          <w:sz w:val="24"/>
          <w:szCs w:val="24"/>
          <w:shd w:val="clear" w:color="auto" w:fill="FFFFFF"/>
        </w:rPr>
        <w:t>20</w:t>
      </w:r>
      <w:r w:rsidRPr="00701538">
        <w:rPr>
          <w:rFonts w:ascii="Times New Roman" w:hAnsi="Times New Roman" w:cs="Times New Roman"/>
          <w:color w:val="222222"/>
          <w:sz w:val="24"/>
          <w:szCs w:val="24"/>
          <w:shd w:val="clear" w:color="auto" w:fill="FFFFFF"/>
        </w:rPr>
        <w:t>, pp.1-9.</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r w:rsidRPr="00701538">
        <w:rPr>
          <w:rFonts w:ascii="Times New Roman" w:hAnsi="Times New Roman" w:cs="Times New Roman"/>
          <w:color w:val="222222"/>
          <w:sz w:val="24"/>
          <w:szCs w:val="24"/>
          <w:shd w:val="clear" w:color="auto" w:fill="FFFFFF"/>
        </w:rPr>
        <w:t>White, A., 2017, August. Embedding an employability skills framework in to a postgraduate coursework program. In </w:t>
      </w:r>
      <w:r w:rsidRPr="00701538">
        <w:rPr>
          <w:rFonts w:ascii="Times New Roman" w:hAnsi="Times New Roman" w:cs="Times New Roman"/>
          <w:i/>
          <w:iCs/>
          <w:color w:val="222222"/>
          <w:sz w:val="24"/>
          <w:szCs w:val="24"/>
          <w:shd w:val="clear" w:color="auto" w:fill="FFFFFF"/>
        </w:rPr>
        <w:t xml:space="preserve">Proceedings of The Australian Conference on Science and Mathematics Education (formerly </w:t>
      </w:r>
      <w:proofErr w:type="spellStart"/>
      <w:r w:rsidRPr="00701538">
        <w:rPr>
          <w:rFonts w:ascii="Times New Roman" w:hAnsi="Times New Roman" w:cs="Times New Roman"/>
          <w:i/>
          <w:iCs/>
          <w:color w:val="222222"/>
          <w:sz w:val="24"/>
          <w:szCs w:val="24"/>
          <w:shd w:val="clear" w:color="auto" w:fill="FFFFFF"/>
        </w:rPr>
        <w:t>UniServe</w:t>
      </w:r>
      <w:proofErr w:type="spellEnd"/>
      <w:r w:rsidRPr="00701538">
        <w:rPr>
          <w:rFonts w:ascii="Times New Roman" w:hAnsi="Times New Roman" w:cs="Times New Roman"/>
          <w:i/>
          <w:iCs/>
          <w:color w:val="222222"/>
          <w:sz w:val="24"/>
          <w:szCs w:val="24"/>
          <w:shd w:val="clear" w:color="auto" w:fill="FFFFFF"/>
        </w:rPr>
        <w:t xml:space="preserve"> Science Conference)</w:t>
      </w:r>
      <w:r w:rsidRPr="00701538">
        <w:rPr>
          <w:rFonts w:ascii="Times New Roman" w:hAnsi="Times New Roman" w:cs="Times New Roman"/>
          <w:color w:val="222222"/>
          <w:sz w:val="24"/>
          <w:szCs w:val="24"/>
          <w:shd w:val="clear" w:color="auto" w:fill="FFFFFF"/>
        </w:rPr>
        <w:t> (p. 142).</w:t>
      </w:r>
    </w:p>
    <w:p w:rsidR="00B01F01" w:rsidRPr="00701538" w:rsidRDefault="00B01F01" w:rsidP="00C022A3">
      <w:pPr>
        <w:spacing w:line="360" w:lineRule="auto"/>
        <w:jc w:val="both"/>
        <w:rPr>
          <w:rFonts w:ascii="Times New Roman" w:hAnsi="Times New Roman" w:cs="Times New Roman"/>
          <w:color w:val="222222"/>
          <w:sz w:val="24"/>
          <w:szCs w:val="24"/>
          <w:shd w:val="clear" w:color="auto" w:fill="FFFFFF"/>
        </w:rPr>
      </w:pPr>
      <w:r w:rsidRPr="00701538">
        <w:rPr>
          <w:rFonts w:ascii="Times New Roman" w:hAnsi="Times New Roman" w:cs="Times New Roman"/>
          <w:color w:val="222222"/>
          <w:sz w:val="24"/>
          <w:szCs w:val="24"/>
          <w:shd w:val="clear" w:color="auto" w:fill="FFFFFF"/>
        </w:rPr>
        <w:t xml:space="preserve">Yang, J.L., Coleman, K., Das, M. and Hawkins, N., 2015. Integrated career development learning and </w:t>
      </w:r>
      <w:proofErr w:type="spellStart"/>
      <w:r w:rsidRPr="00701538">
        <w:rPr>
          <w:rFonts w:ascii="Times New Roman" w:hAnsi="Times New Roman" w:cs="Times New Roman"/>
          <w:color w:val="222222"/>
          <w:sz w:val="24"/>
          <w:szCs w:val="24"/>
          <w:shd w:val="clear" w:color="auto" w:fill="FFFFFF"/>
        </w:rPr>
        <w:t>ePortfolios</w:t>
      </w:r>
      <w:proofErr w:type="spellEnd"/>
      <w:r w:rsidRPr="00701538">
        <w:rPr>
          <w:rFonts w:ascii="Times New Roman" w:hAnsi="Times New Roman" w:cs="Times New Roman"/>
          <w:color w:val="222222"/>
          <w:sz w:val="24"/>
          <w:szCs w:val="24"/>
          <w:shd w:val="clear" w:color="auto" w:fill="FFFFFF"/>
        </w:rPr>
        <w:t xml:space="preserve">: Improving student self-efficacy in employability skills in an </w:t>
      </w:r>
      <w:r w:rsidRPr="00701538">
        <w:rPr>
          <w:rFonts w:ascii="Times New Roman" w:hAnsi="Times New Roman" w:cs="Times New Roman"/>
          <w:color w:val="222222"/>
          <w:sz w:val="24"/>
          <w:szCs w:val="24"/>
          <w:shd w:val="clear" w:color="auto" w:fill="FFFFFF"/>
        </w:rPr>
        <w:lastRenderedPageBreak/>
        <w:t>undergraduate science course. </w:t>
      </w:r>
      <w:r w:rsidRPr="00701538">
        <w:rPr>
          <w:rFonts w:ascii="Times New Roman" w:hAnsi="Times New Roman" w:cs="Times New Roman"/>
          <w:i/>
          <w:iCs/>
          <w:color w:val="222222"/>
          <w:sz w:val="24"/>
          <w:szCs w:val="24"/>
          <w:shd w:val="clear" w:color="auto" w:fill="FFFFFF"/>
        </w:rPr>
        <w:t>International Journal of Adult, Community and Professional Learning</w:t>
      </w:r>
      <w:r w:rsidRPr="00701538">
        <w:rPr>
          <w:rFonts w:ascii="Times New Roman" w:hAnsi="Times New Roman" w:cs="Times New Roman"/>
          <w:color w:val="222222"/>
          <w:sz w:val="24"/>
          <w:szCs w:val="24"/>
          <w:shd w:val="clear" w:color="auto" w:fill="FFFFFF"/>
        </w:rPr>
        <w:t>, </w:t>
      </w:r>
      <w:r w:rsidRPr="00701538">
        <w:rPr>
          <w:rFonts w:ascii="Times New Roman" w:hAnsi="Times New Roman" w:cs="Times New Roman"/>
          <w:i/>
          <w:iCs/>
          <w:color w:val="222222"/>
          <w:sz w:val="24"/>
          <w:szCs w:val="24"/>
          <w:shd w:val="clear" w:color="auto" w:fill="FFFFFF"/>
        </w:rPr>
        <w:t>22</w:t>
      </w:r>
      <w:r w:rsidRPr="00701538">
        <w:rPr>
          <w:rFonts w:ascii="Times New Roman" w:hAnsi="Times New Roman" w:cs="Times New Roman"/>
          <w:color w:val="222222"/>
          <w:sz w:val="24"/>
          <w:szCs w:val="24"/>
          <w:shd w:val="clear" w:color="auto" w:fill="FFFFFF"/>
        </w:rPr>
        <w:t>(1), pp.1-17.</w:t>
      </w:r>
    </w:p>
    <w:sectPr w:rsidR="00B01F01" w:rsidRPr="00701538" w:rsidSect="00313C5A">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3287" w:rsidRDefault="00303287" w:rsidP="002A3E4C">
      <w:pPr>
        <w:spacing w:after="0" w:line="240" w:lineRule="auto"/>
      </w:pPr>
      <w:r>
        <w:separator/>
      </w:r>
    </w:p>
  </w:endnote>
  <w:endnote w:type="continuationSeparator" w:id="0">
    <w:p w:rsidR="00303287" w:rsidRDefault="00303287" w:rsidP="002A3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40700844"/>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rsidR="002A3E4C" w:rsidRPr="002A3E4C" w:rsidRDefault="002A3E4C">
            <w:pPr>
              <w:pStyle w:val="Footer"/>
              <w:jc w:val="right"/>
              <w:rPr>
                <w:rFonts w:ascii="Times New Roman" w:hAnsi="Times New Roman" w:cs="Times New Roman"/>
                <w:sz w:val="24"/>
                <w:szCs w:val="24"/>
              </w:rPr>
            </w:pPr>
            <w:r w:rsidRPr="002A3E4C">
              <w:rPr>
                <w:rFonts w:ascii="Times New Roman" w:hAnsi="Times New Roman" w:cs="Times New Roman"/>
                <w:sz w:val="24"/>
                <w:szCs w:val="24"/>
              </w:rPr>
              <w:t xml:space="preserve">Page </w:t>
            </w:r>
            <w:r w:rsidRPr="002A3E4C">
              <w:rPr>
                <w:rFonts w:ascii="Times New Roman" w:hAnsi="Times New Roman" w:cs="Times New Roman"/>
                <w:b/>
                <w:sz w:val="24"/>
                <w:szCs w:val="24"/>
              </w:rPr>
              <w:fldChar w:fldCharType="begin"/>
            </w:r>
            <w:r w:rsidRPr="002A3E4C">
              <w:rPr>
                <w:rFonts w:ascii="Times New Roman" w:hAnsi="Times New Roman" w:cs="Times New Roman"/>
                <w:b/>
                <w:sz w:val="24"/>
                <w:szCs w:val="24"/>
              </w:rPr>
              <w:instrText xml:space="preserve"> PAGE </w:instrText>
            </w:r>
            <w:r w:rsidRPr="002A3E4C">
              <w:rPr>
                <w:rFonts w:ascii="Times New Roman" w:hAnsi="Times New Roman" w:cs="Times New Roman"/>
                <w:b/>
                <w:sz w:val="24"/>
                <w:szCs w:val="24"/>
              </w:rPr>
              <w:fldChar w:fldCharType="separate"/>
            </w:r>
            <w:r w:rsidR="00F13B50">
              <w:rPr>
                <w:rFonts w:ascii="Times New Roman" w:hAnsi="Times New Roman" w:cs="Times New Roman"/>
                <w:b/>
                <w:noProof/>
                <w:sz w:val="24"/>
                <w:szCs w:val="24"/>
              </w:rPr>
              <w:t>2</w:t>
            </w:r>
            <w:r w:rsidRPr="002A3E4C">
              <w:rPr>
                <w:rFonts w:ascii="Times New Roman" w:hAnsi="Times New Roman" w:cs="Times New Roman"/>
                <w:b/>
                <w:sz w:val="24"/>
                <w:szCs w:val="24"/>
              </w:rPr>
              <w:fldChar w:fldCharType="end"/>
            </w:r>
            <w:r w:rsidRPr="002A3E4C">
              <w:rPr>
                <w:rFonts w:ascii="Times New Roman" w:hAnsi="Times New Roman" w:cs="Times New Roman"/>
                <w:sz w:val="24"/>
                <w:szCs w:val="24"/>
              </w:rPr>
              <w:t xml:space="preserve"> of </w:t>
            </w:r>
            <w:r w:rsidRPr="002A3E4C">
              <w:rPr>
                <w:rFonts w:ascii="Times New Roman" w:hAnsi="Times New Roman" w:cs="Times New Roman"/>
                <w:b/>
                <w:sz w:val="24"/>
                <w:szCs w:val="24"/>
              </w:rPr>
              <w:fldChar w:fldCharType="begin"/>
            </w:r>
            <w:r w:rsidRPr="002A3E4C">
              <w:rPr>
                <w:rFonts w:ascii="Times New Roman" w:hAnsi="Times New Roman" w:cs="Times New Roman"/>
                <w:b/>
                <w:sz w:val="24"/>
                <w:szCs w:val="24"/>
              </w:rPr>
              <w:instrText xml:space="preserve"> NUMPAGES  </w:instrText>
            </w:r>
            <w:r w:rsidRPr="002A3E4C">
              <w:rPr>
                <w:rFonts w:ascii="Times New Roman" w:hAnsi="Times New Roman" w:cs="Times New Roman"/>
                <w:b/>
                <w:sz w:val="24"/>
                <w:szCs w:val="24"/>
              </w:rPr>
              <w:fldChar w:fldCharType="separate"/>
            </w:r>
            <w:r w:rsidR="00F13B50">
              <w:rPr>
                <w:rFonts w:ascii="Times New Roman" w:hAnsi="Times New Roman" w:cs="Times New Roman"/>
                <w:b/>
                <w:noProof/>
                <w:sz w:val="24"/>
                <w:szCs w:val="24"/>
              </w:rPr>
              <w:t>10</w:t>
            </w:r>
            <w:r w:rsidRPr="002A3E4C">
              <w:rPr>
                <w:rFonts w:ascii="Times New Roman" w:hAnsi="Times New Roman" w:cs="Times New Roman"/>
                <w:b/>
                <w:sz w:val="24"/>
                <w:szCs w:val="24"/>
              </w:rPr>
              <w:fldChar w:fldCharType="end"/>
            </w:r>
          </w:p>
        </w:sdtContent>
      </w:sdt>
    </w:sdtContent>
  </w:sdt>
  <w:p w:rsidR="002A3E4C" w:rsidRDefault="002A3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3287" w:rsidRDefault="00303287" w:rsidP="002A3E4C">
      <w:pPr>
        <w:spacing w:after="0" w:line="240" w:lineRule="auto"/>
      </w:pPr>
      <w:r>
        <w:separator/>
      </w:r>
    </w:p>
  </w:footnote>
  <w:footnote w:type="continuationSeparator" w:id="0">
    <w:p w:rsidR="00303287" w:rsidRDefault="00303287" w:rsidP="002A3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E4C" w:rsidRPr="002A3E4C" w:rsidRDefault="002A3E4C" w:rsidP="002A3E4C">
    <w:pPr>
      <w:spacing w:line="360" w:lineRule="auto"/>
      <w:rPr>
        <w:rFonts w:ascii="Times New Roman" w:hAnsi="Times New Roman" w:cs="Times New Roman"/>
        <w:szCs w:val="24"/>
        <w:lang w:val="en-GB"/>
      </w:rPr>
    </w:pPr>
    <w:r w:rsidRPr="002A3E4C">
      <w:rPr>
        <w:rFonts w:ascii="Times New Roman" w:hAnsi="Times New Roman" w:cs="Times New Roman"/>
        <w:szCs w:val="24"/>
        <w:lang w:val="en-GB"/>
      </w:rPr>
      <w:t xml:space="preserve">Academic and Employability Skills </w:t>
    </w:r>
  </w:p>
  <w:p w:rsidR="002A3E4C" w:rsidRDefault="002A3E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310C4"/>
    <w:multiLevelType w:val="hybridMultilevel"/>
    <w:tmpl w:val="CDFE4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3F3769"/>
    <w:multiLevelType w:val="hybridMultilevel"/>
    <w:tmpl w:val="DF38E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1691D"/>
    <w:rsid w:val="000A4C72"/>
    <w:rsid w:val="000A67AB"/>
    <w:rsid w:val="00154783"/>
    <w:rsid w:val="0017283A"/>
    <w:rsid w:val="00174A63"/>
    <w:rsid w:val="00254023"/>
    <w:rsid w:val="00262E4F"/>
    <w:rsid w:val="002A3E4C"/>
    <w:rsid w:val="002D65C1"/>
    <w:rsid w:val="00303287"/>
    <w:rsid w:val="00313C5A"/>
    <w:rsid w:val="00315674"/>
    <w:rsid w:val="003173C0"/>
    <w:rsid w:val="00325599"/>
    <w:rsid w:val="004604E5"/>
    <w:rsid w:val="0048692C"/>
    <w:rsid w:val="004B2CFF"/>
    <w:rsid w:val="004B6D55"/>
    <w:rsid w:val="005046B9"/>
    <w:rsid w:val="00537166"/>
    <w:rsid w:val="00542090"/>
    <w:rsid w:val="00546E60"/>
    <w:rsid w:val="00552AFB"/>
    <w:rsid w:val="005C014E"/>
    <w:rsid w:val="00605758"/>
    <w:rsid w:val="0061691D"/>
    <w:rsid w:val="006A751F"/>
    <w:rsid w:val="006F64C2"/>
    <w:rsid w:val="00701538"/>
    <w:rsid w:val="00727D91"/>
    <w:rsid w:val="00752D4F"/>
    <w:rsid w:val="00766A72"/>
    <w:rsid w:val="00793877"/>
    <w:rsid w:val="007B6BEB"/>
    <w:rsid w:val="007C58BE"/>
    <w:rsid w:val="007E2674"/>
    <w:rsid w:val="00840E71"/>
    <w:rsid w:val="00870E00"/>
    <w:rsid w:val="008F67A1"/>
    <w:rsid w:val="00924BAD"/>
    <w:rsid w:val="00940532"/>
    <w:rsid w:val="009D1BE3"/>
    <w:rsid w:val="00A10582"/>
    <w:rsid w:val="00A226D3"/>
    <w:rsid w:val="00A86A12"/>
    <w:rsid w:val="00AB032A"/>
    <w:rsid w:val="00AB4150"/>
    <w:rsid w:val="00B01F01"/>
    <w:rsid w:val="00B214B1"/>
    <w:rsid w:val="00B21ADD"/>
    <w:rsid w:val="00B23529"/>
    <w:rsid w:val="00BC037D"/>
    <w:rsid w:val="00BD01B1"/>
    <w:rsid w:val="00BD0A98"/>
    <w:rsid w:val="00C022A3"/>
    <w:rsid w:val="00C818C7"/>
    <w:rsid w:val="00CA1BE7"/>
    <w:rsid w:val="00CD1B2A"/>
    <w:rsid w:val="00D34819"/>
    <w:rsid w:val="00D37C4C"/>
    <w:rsid w:val="00D76146"/>
    <w:rsid w:val="00D97A53"/>
    <w:rsid w:val="00DF03E2"/>
    <w:rsid w:val="00E346AE"/>
    <w:rsid w:val="00E73772"/>
    <w:rsid w:val="00E776CC"/>
    <w:rsid w:val="00EE3081"/>
    <w:rsid w:val="00F13B50"/>
    <w:rsid w:val="00F53BC0"/>
    <w:rsid w:val="00FF4C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7166"/>
  <w15:docId w15:val="{1A6FA109-3725-9443-8AFA-D89FC7668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0E00"/>
  </w:style>
  <w:style w:type="paragraph" w:styleId="Heading1">
    <w:name w:val="heading 1"/>
    <w:basedOn w:val="Normal"/>
    <w:next w:val="Normal"/>
    <w:link w:val="Heading1Char"/>
    <w:uiPriority w:val="9"/>
    <w:qFormat/>
    <w:rsid w:val="00174A63"/>
    <w:pPr>
      <w:keepNext/>
      <w:keepLines/>
      <w:spacing w:before="360" w:after="0" w:line="360" w:lineRule="auto"/>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CFF"/>
    <w:pPr>
      <w:ind w:left="720"/>
      <w:contextualSpacing/>
    </w:pPr>
  </w:style>
  <w:style w:type="character" w:customStyle="1" w:styleId="Heading1Char">
    <w:name w:val="Heading 1 Char"/>
    <w:basedOn w:val="DefaultParagraphFont"/>
    <w:link w:val="Heading1"/>
    <w:uiPriority w:val="9"/>
    <w:rsid w:val="00174A63"/>
    <w:rPr>
      <w:rFonts w:ascii="Times New Roman" w:eastAsiaTheme="majorEastAsia" w:hAnsi="Times New Roman" w:cstheme="majorBidi"/>
      <w:b/>
      <w:bCs/>
      <w:sz w:val="28"/>
      <w:szCs w:val="28"/>
    </w:rPr>
  </w:style>
  <w:style w:type="paragraph" w:styleId="TableofFigures">
    <w:name w:val="table of figures"/>
    <w:basedOn w:val="Normal"/>
    <w:next w:val="Normal"/>
    <w:uiPriority w:val="99"/>
    <w:unhideWhenUsed/>
    <w:rsid w:val="000A4C72"/>
    <w:pPr>
      <w:spacing w:after="0"/>
    </w:pPr>
  </w:style>
  <w:style w:type="character" w:styleId="Hyperlink">
    <w:name w:val="Hyperlink"/>
    <w:basedOn w:val="DefaultParagraphFont"/>
    <w:uiPriority w:val="99"/>
    <w:unhideWhenUsed/>
    <w:rsid w:val="000A4C72"/>
    <w:rPr>
      <w:color w:val="0000FF" w:themeColor="hyperlink"/>
      <w:u w:val="single"/>
    </w:rPr>
  </w:style>
  <w:style w:type="paragraph" w:styleId="Header">
    <w:name w:val="header"/>
    <w:basedOn w:val="Normal"/>
    <w:link w:val="HeaderChar"/>
    <w:uiPriority w:val="99"/>
    <w:semiHidden/>
    <w:unhideWhenUsed/>
    <w:rsid w:val="002A3E4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A3E4C"/>
  </w:style>
  <w:style w:type="paragraph" w:styleId="Footer">
    <w:name w:val="footer"/>
    <w:basedOn w:val="Normal"/>
    <w:link w:val="FooterChar"/>
    <w:uiPriority w:val="99"/>
    <w:unhideWhenUsed/>
    <w:rsid w:val="002A3E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3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8A2EA-2CE5-094D-8B8A-E9846C20E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10</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dc:creator>
  <cp:keywords/>
  <dc:description/>
  <cp:lastModifiedBy>Microsoft Office User</cp:lastModifiedBy>
  <cp:revision>34</cp:revision>
  <dcterms:created xsi:type="dcterms:W3CDTF">2018-04-25T12:38:00Z</dcterms:created>
  <dcterms:modified xsi:type="dcterms:W3CDTF">2018-04-29T14:57:00Z</dcterms:modified>
</cp:coreProperties>
</file>