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B440F" w14:textId="5454ED2B" w:rsidR="006A4E5C" w:rsidRDefault="00644214">
      <w:r w:rsidRPr="006A4E5C">
        <w:rPr>
          <w:noProof/>
        </w:rPr>
        <mc:AlternateContent>
          <mc:Choice Requires="wps">
            <w:drawing>
              <wp:anchor distT="0" distB="0" distL="114300" distR="114300" simplePos="0" relativeHeight="251661312" behindDoc="0" locked="0" layoutInCell="1" allowOverlap="1" wp14:anchorId="79257919" wp14:editId="591B6FEC">
                <wp:simplePos x="0" y="0"/>
                <wp:positionH relativeFrom="margin">
                  <wp:align>right</wp:align>
                </wp:positionH>
                <wp:positionV relativeFrom="page">
                  <wp:align>top</wp:align>
                </wp:positionV>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4472C4"/>
                        </a:solidFill>
                        <a:ln w="12700" cap="flat" cmpd="sng" algn="ctr">
                          <a:noFill/>
                          <a:prstDash val="solid"/>
                          <a:miter lim="800000"/>
                        </a:ln>
                        <a:effectLst/>
                      </wps:spPr>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05827CBA" w14:textId="0D041F7E" w:rsidR="006A4E5C" w:rsidRDefault="006A4E5C" w:rsidP="006A4E5C">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9257919" id="Rectangle 132" o:spid="_x0000_s1026" style="position:absolute;margin-left:-4.4pt;margin-top:0;width:46.8pt;height:77.75pt;z-index:251661312;visibility:visible;mso-wrap-style:square;mso-width-percent:76;mso-height-percent:98;mso-wrap-distance-left:9pt;mso-wrap-distance-top:0;mso-wrap-distance-right:9pt;mso-wrap-distance-bottom:0;mso-position-horizontal:right;mso-position-horizontal-relative:margin;mso-position-vertical:top;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" fillcolor="#4472c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05827CBA" w14:textId="0D041F7E" w:rsidR="006A4E5C" w:rsidRDefault="006A4E5C" w:rsidP="006A4E5C">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p>
    <w:p w14:paraId="5586213D" w14:textId="77777777" w:rsidR="006A4E5C" w:rsidRDefault="006A4E5C"/>
    <w:p w14:paraId="032E4C5F" w14:textId="77777777" w:rsidR="006A4E5C" w:rsidRDefault="006A4E5C"/>
    <w:p w14:paraId="55A05270" w14:textId="77777777" w:rsidR="006A4E5C" w:rsidRDefault="006A4E5C"/>
    <w:p w14:paraId="1F52D49D" w14:textId="77777777" w:rsidR="006A4E5C" w:rsidRDefault="006A4E5C"/>
    <w:p w14:paraId="47741696" w14:textId="77777777" w:rsidR="006A4E5C" w:rsidRDefault="006A4E5C"/>
    <w:p w14:paraId="6CE18306" w14:textId="77777777" w:rsidR="006A4E5C" w:rsidRDefault="006A4E5C"/>
    <w:p w14:paraId="3549DED6" w14:textId="77777777" w:rsidR="006A4E5C" w:rsidRDefault="006A4E5C"/>
    <w:p w14:paraId="27A06E47" w14:textId="77777777" w:rsidR="006A4E5C" w:rsidRDefault="006A4E5C"/>
    <w:p w14:paraId="0AFB527B" w14:textId="28E80029" w:rsidR="006A4E5C" w:rsidRDefault="00A05D93">
      <w:r>
        <w:rPr>
          <w:noProof/>
        </w:rPr>
        <mc:AlternateContent>
          <mc:Choice Requires="wps">
            <w:drawing>
              <wp:anchor distT="0" distB="0" distL="182880" distR="182880" simplePos="0" relativeHeight="251659264" behindDoc="0" locked="0" layoutInCell="1" allowOverlap="1" wp14:anchorId="767B29EE" wp14:editId="675AFC8F">
                <wp:simplePos x="0" y="0"/>
                <wp:positionH relativeFrom="margin">
                  <wp:align>center</wp:align>
                </wp:positionH>
                <wp:positionV relativeFrom="margin">
                  <wp:posOffset>2808649</wp:posOffset>
                </wp:positionV>
                <wp:extent cx="4686300" cy="6720840"/>
                <wp:effectExtent l="0" t="0" r="5715" b="444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3F2A0" w14:textId="6C5AC628" w:rsidR="00780299" w:rsidRDefault="00780299" w:rsidP="00780299">
                            <w:pPr>
                              <w:pStyle w:val="NoSpacing"/>
                              <w:spacing w:before="80" w:after="40"/>
                              <w:jc w:val="center"/>
                              <w:rPr>
                                <w:caps/>
                                <w:color w:val="5B9BD5" w:themeColor="accent5"/>
                                <w:sz w:val="24"/>
                                <w:szCs w:val="24"/>
                              </w:rPr>
                            </w:pPr>
                            <w:r w:rsidRPr="00A55339">
                              <w:rPr>
                                <w:rFonts w:ascii="Arial" w:eastAsiaTheme="minorHAnsi" w:hAnsi="Arial" w:cs="Arial"/>
                                <w:b/>
                                <w:bCs/>
                                <w:sz w:val="48"/>
                                <w:szCs w:val="48"/>
                                <w:lang w:val="en-GB"/>
                                <w14:ligatures w14:val="standardContextual"/>
                              </w:rPr>
                              <w:t>Assignment 2: Event Strategic Planning and Delivery Considerations for an International Meeting / Event. Report Format (50%)</w:t>
                            </w:r>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 xml:space="preserve">     </w:t>
                                </w:r>
                              </w:sdtContent>
                            </w:sdt>
                          </w:p>
                          <w:p w14:paraId="3C9E3840" w14:textId="0C4AFF1A" w:rsidR="006A4E5C" w:rsidRDefault="006A4E5C" w:rsidP="006A4E5C">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67B29EE" id="_x0000_t202" coordsize="21600,21600" o:spt="202" path="m,l,21600r21600,l21600,xe">
                <v:stroke joinstyle="miter"/>
                <v:path gradientshapeok="t" o:connecttype="rect"/>
              </v:shapetype>
              <v:shape id="Text Box 131" o:spid="_x0000_s1027" type="#_x0000_t202" style="position:absolute;margin-left:0;margin-top:221.15pt;width:369pt;height:529.2pt;z-index:251659264;visibility:visible;mso-wrap-style:square;mso-width-percent:790;mso-height-percent:350;mso-wrap-distance-left:14.4pt;mso-wrap-distance-top:0;mso-wrap-distance-right:14.4pt;mso-wrap-distance-bottom:0;mso-position-horizontal:center;mso-position-horizontal-relative:margin;mso-position-vertical:absolute;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" filled="f" stroked="f" strokeweight=".5pt">
                <v:textbox style="mso-fit-shape-to-text:t" inset="0,0,0,0">
                  <w:txbxContent>
                    <w:p w14:paraId="4643F2A0" w14:textId="6C5AC628" w:rsidR="00780299" w:rsidRDefault="00780299" w:rsidP="00780299">
                      <w:pPr>
                        <w:pStyle w:val="NoSpacing"/>
                        <w:spacing w:before="80" w:after="40"/>
                        <w:jc w:val="center"/>
                        <w:rPr>
                          <w:caps/>
                          <w:color w:val="5B9BD5" w:themeColor="accent5"/>
                          <w:sz w:val="24"/>
                          <w:szCs w:val="24"/>
                        </w:rPr>
                      </w:pPr>
                      <w:r w:rsidRPr="00A55339">
                        <w:rPr>
                          <w:rFonts w:ascii="Arial" w:eastAsiaTheme="minorHAnsi" w:hAnsi="Arial" w:cs="Arial"/>
                          <w:b/>
                          <w:bCs/>
                          <w:sz w:val="48"/>
                          <w:szCs w:val="48"/>
                          <w:lang w:val="en-GB"/>
                          <w14:ligatures w14:val="standardContextual"/>
                        </w:rPr>
                        <w:t>Assignment 2: Event Strategic Planning and Delivery Considerations for an International Meeting / Event. Report Format (50%)</w:t>
                      </w:r>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 xml:space="preserve">     </w:t>
                          </w:r>
                        </w:sdtContent>
                      </w:sdt>
                    </w:p>
                    <w:p w14:paraId="3C9E3840" w14:textId="0C4AFF1A" w:rsidR="006A4E5C" w:rsidRDefault="006A4E5C" w:rsidP="006A4E5C">
                      <w:pPr>
                        <w:pStyle w:val="NoSpacing"/>
                        <w:spacing w:before="80" w:after="40"/>
                        <w:rPr>
                          <w:caps/>
                          <w:color w:val="5B9BD5" w:themeColor="accent5"/>
                          <w:sz w:val="24"/>
                          <w:szCs w:val="24"/>
                        </w:rPr>
                      </w:pPr>
                    </w:p>
                  </w:txbxContent>
                </v:textbox>
                <w10:wrap type="square" anchorx="margin" anchory="margin"/>
              </v:shape>
            </w:pict>
          </mc:Fallback>
        </mc:AlternateContent>
      </w:r>
    </w:p>
    <w:p w14:paraId="6F179DDF" w14:textId="69779BC9" w:rsidR="006A4E5C" w:rsidRDefault="006A4E5C"/>
    <w:p w14:paraId="292200EC" w14:textId="33FDC129" w:rsidR="006A4E5C" w:rsidRDefault="006A4E5C"/>
    <w:p w14:paraId="0480CDC2" w14:textId="77777777" w:rsidR="006A4E5C" w:rsidRDefault="006A4E5C"/>
    <w:p w14:paraId="3F806F0A" w14:textId="77777777" w:rsidR="006A4E5C" w:rsidRDefault="006A4E5C"/>
    <w:p w14:paraId="0CE2CBD3" w14:textId="77777777" w:rsidR="006A4E5C" w:rsidRDefault="006A4E5C"/>
    <w:p w14:paraId="139DD5C3" w14:textId="77777777" w:rsidR="006A4E5C" w:rsidRDefault="006A4E5C"/>
    <w:p w14:paraId="0E43432A" w14:textId="77777777" w:rsidR="006A4E5C" w:rsidRDefault="006A4E5C"/>
    <w:p w14:paraId="1CE70981" w14:textId="77777777" w:rsidR="006A4E5C" w:rsidRDefault="006A4E5C"/>
    <w:p w14:paraId="31DDC9EF" w14:textId="77777777" w:rsidR="006A4E5C" w:rsidRDefault="006A4E5C"/>
    <w:p w14:paraId="0D1CC686" w14:textId="77777777" w:rsidR="006A4E5C" w:rsidRDefault="006A4E5C"/>
    <w:p w14:paraId="191A5B11" w14:textId="77777777" w:rsidR="006A4E5C" w:rsidRDefault="006A4E5C"/>
    <w:p w14:paraId="436E6864" w14:textId="77777777" w:rsidR="006A4E5C" w:rsidRDefault="006A4E5C"/>
    <w:p w14:paraId="22B0A631" w14:textId="77777777" w:rsidR="006A4E5C" w:rsidRDefault="006A4E5C"/>
    <w:p w14:paraId="6EA32F0C" w14:textId="77777777" w:rsidR="006A4E5C" w:rsidRDefault="006A4E5C"/>
    <w:p w14:paraId="4DEE4354"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bCs/>
          <w:sz w:val="24"/>
          <w:szCs w:val="24"/>
        </w:rPr>
      </w:pPr>
      <w:r w:rsidRPr="00EC28CD">
        <w:rPr>
          <w:rFonts w:ascii="Arial" w:hAnsi="Arial" w:cs="Arial"/>
          <w:b/>
          <w:bCs/>
          <w:sz w:val="24"/>
          <w:szCs w:val="24"/>
          <w:lang w:val="en-GB"/>
        </w:rPr>
        <w:t>International Meetings Management for the Hotel Industry</w:t>
      </w:r>
    </w:p>
    <w:p w14:paraId="4899C94D"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bCs/>
          <w:sz w:val="24"/>
          <w:szCs w:val="24"/>
        </w:rPr>
      </w:pPr>
      <w:r w:rsidRPr="00EC28CD">
        <w:rPr>
          <w:rFonts w:ascii="Arial" w:hAnsi="Arial" w:cs="Arial"/>
          <w:b/>
          <w:bCs/>
          <w:sz w:val="24"/>
          <w:szCs w:val="24"/>
        </w:rPr>
        <w:t>BMIH6007</w:t>
      </w:r>
    </w:p>
    <w:p w14:paraId="4ECC7C5E"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bCs/>
          <w:sz w:val="24"/>
          <w:szCs w:val="24"/>
        </w:rPr>
      </w:pPr>
      <w:r w:rsidRPr="00EC28CD">
        <w:rPr>
          <w:rFonts w:ascii="Arial" w:hAnsi="Arial" w:cs="Arial"/>
          <w:b/>
          <w:bCs/>
          <w:sz w:val="24"/>
          <w:szCs w:val="24"/>
        </w:rPr>
        <w:t xml:space="preserve">Lecturer: </w:t>
      </w:r>
      <w:r w:rsidRPr="00EC28CD">
        <w:rPr>
          <w:rFonts w:ascii="Arial" w:hAnsi="Arial" w:cs="Arial"/>
          <w:b/>
          <w:bCs/>
          <w:sz w:val="24"/>
          <w:szCs w:val="24"/>
          <w:lang w:val="en-GB"/>
        </w:rPr>
        <w:t>Kathryn Roberts</w:t>
      </w:r>
    </w:p>
    <w:p w14:paraId="15CC037C"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sz w:val="24"/>
          <w:szCs w:val="24"/>
        </w:rPr>
      </w:pPr>
      <w:r w:rsidRPr="00EC28CD">
        <w:rPr>
          <w:rFonts w:ascii="Arial" w:hAnsi="Arial" w:cs="Arial"/>
          <w:b/>
          <w:sz w:val="24"/>
          <w:szCs w:val="24"/>
        </w:rPr>
        <w:t>Student name: Florica Anamaria Ciuta</w:t>
      </w:r>
    </w:p>
    <w:p w14:paraId="4EAE5DA6"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sz w:val="24"/>
          <w:szCs w:val="24"/>
        </w:rPr>
      </w:pPr>
      <w:r w:rsidRPr="00EC28CD">
        <w:rPr>
          <w:rFonts w:ascii="Arial" w:hAnsi="Arial" w:cs="Arial"/>
          <w:b/>
          <w:sz w:val="24"/>
          <w:szCs w:val="24"/>
        </w:rPr>
        <w:t>Student ID: 2243597</w:t>
      </w:r>
    </w:p>
    <w:p w14:paraId="124B8C96" w14:textId="77777777" w:rsidR="00E41909" w:rsidRPr="00FB7EA3" w:rsidRDefault="00E41909" w:rsidP="00E41909">
      <w:pPr>
        <w:pStyle w:val="NoSpacing"/>
        <w:framePr w:w="6892" w:hSpace="180" w:wrap="around" w:vAnchor="text" w:hAnchor="page" w:x="2316" w:y="407"/>
        <w:spacing w:line="360" w:lineRule="auto"/>
        <w:rPr>
          <w:rFonts w:ascii="Arial" w:hAnsi="Arial" w:cs="Arial"/>
          <w:b/>
          <w:sz w:val="24"/>
          <w:szCs w:val="24"/>
        </w:rPr>
      </w:pPr>
    </w:p>
    <w:p w14:paraId="7D55B962" w14:textId="77777777" w:rsidR="00644214" w:rsidRDefault="00644214"/>
    <w:p w14:paraId="495C817B" w14:textId="77777777" w:rsidR="00644214" w:rsidRDefault="00644214"/>
    <w:p w14:paraId="3BB39262" w14:textId="77777777" w:rsidR="00644214" w:rsidRDefault="00644214"/>
    <w:p w14:paraId="68060CB5" w14:textId="77777777" w:rsidR="00644214" w:rsidRDefault="00644214"/>
    <w:p w14:paraId="0350CAD2" w14:textId="77777777" w:rsidR="00644214" w:rsidRDefault="00644214"/>
    <w:p w14:paraId="7D81B160" w14:textId="77777777" w:rsidR="00644214" w:rsidRDefault="00644214"/>
    <w:p w14:paraId="5D2A6D1D" w14:textId="77777777" w:rsidR="00644214" w:rsidRDefault="00644214"/>
    <w:p w14:paraId="618FBDA6" w14:textId="6AFD8274" w:rsidR="00872DA7" w:rsidRDefault="00862470">
      <w:pPr>
        <w:rPr>
          <w:b/>
          <w:bCs/>
          <w:sz w:val="32"/>
          <w:szCs w:val="32"/>
        </w:rPr>
      </w:pPr>
      <w:r>
        <w:rPr>
          <w:b/>
          <w:bCs/>
          <w:sz w:val="32"/>
          <w:szCs w:val="32"/>
        </w:rPr>
        <w:lastRenderedPageBreak/>
        <w:t xml:space="preserve">                                </w:t>
      </w:r>
      <w:r w:rsidRPr="00862470">
        <w:rPr>
          <w:b/>
          <w:bCs/>
          <w:sz w:val="32"/>
          <w:szCs w:val="32"/>
        </w:rPr>
        <w:t xml:space="preserve">AI Acknowledgement </w:t>
      </w:r>
    </w:p>
    <w:p w14:paraId="1DD4A33E" w14:textId="77777777" w:rsidR="00862470" w:rsidRDefault="00862470">
      <w:pPr>
        <w:rPr>
          <w:b/>
          <w:bCs/>
          <w:sz w:val="32"/>
          <w:szCs w:val="32"/>
        </w:rPr>
      </w:pPr>
    </w:p>
    <w:p w14:paraId="3A9EB775" w14:textId="77777777" w:rsidR="00862470" w:rsidRPr="00862470" w:rsidRDefault="00862470">
      <w:pPr>
        <w:rPr>
          <w:b/>
          <w:bCs/>
          <w:sz w:val="24"/>
          <w:szCs w:val="24"/>
        </w:rPr>
      </w:pPr>
    </w:p>
    <w:p w14:paraId="3431B890" w14:textId="7C73AFD0" w:rsidR="00862470" w:rsidRDefault="00862470">
      <w:pPr>
        <w:rPr>
          <w:rFonts w:ascii="Arial" w:hAnsi="Arial" w:cs="Arial"/>
          <w:sz w:val="24"/>
          <w:szCs w:val="24"/>
        </w:rPr>
      </w:pPr>
      <w:r w:rsidRPr="0086247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F6AB06" w14:textId="77777777" w:rsidR="00447B9D" w:rsidRDefault="00447B9D">
      <w:pPr>
        <w:rPr>
          <w:rFonts w:ascii="Arial" w:hAnsi="Arial" w:cs="Arial"/>
          <w:sz w:val="24"/>
          <w:szCs w:val="24"/>
        </w:rPr>
      </w:pPr>
    </w:p>
    <w:p w14:paraId="50450763" w14:textId="77777777" w:rsidR="00447B9D" w:rsidRDefault="00447B9D">
      <w:pPr>
        <w:rPr>
          <w:rFonts w:ascii="Arial" w:hAnsi="Arial" w:cs="Arial"/>
          <w:sz w:val="24"/>
          <w:szCs w:val="24"/>
        </w:rPr>
      </w:pPr>
    </w:p>
    <w:p w14:paraId="44B18C98" w14:textId="77777777" w:rsidR="00447B9D" w:rsidRDefault="00447B9D">
      <w:pPr>
        <w:rPr>
          <w:rFonts w:ascii="Arial" w:hAnsi="Arial" w:cs="Arial"/>
          <w:sz w:val="24"/>
          <w:szCs w:val="24"/>
        </w:rPr>
      </w:pPr>
    </w:p>
    <w:p w14:paraId="3AC5F8D0" w14:textId="77777777" w:rsidR="00447B9D" w:rsidRDefault="00447B9D">
      <w:pPr>
        <w:rPr>
          <w:rFonts w:ascii="Arial" w:hAnsi="Arial" w:cs="Arial"/>
          <w:sz w:val="24"/>
          <w:szCs w:val="24"/>
        </w:rPr>
      </w:pPr>
    </w:p>
    <w:p w14:paraId="55D34772" w14:textId="77777777" w:rsidR="00447B9D" w:rsidRDefault="00447B9D">
      <w:pPr>
        <w:rPr>
          <w:rFonts w:ascii="Arial" w:hAnsi="Arial" w:cs="Arial"/>
          <w:sz w:val="24"/>
          <w:szCs w:val="24"/>
        </w:rPr>
      </w:pPr>
    </w:p>
    <w:p w14:paraId="3FE32896" w14:textId="77777777" w:rsidR="00447B9D" w:rsidRDefault="00447B9D">
      <w:pPr>
        <w:rPr>
          <w:rFonts w:ascii="Arial" w:hAnsi="Arial" w:cs="Arial"/>
          <w:sz w:val="24"/>
          <w:szCs w:val="24"/>
        </w:rPr>
      </w:pPr>
    </w:p>
    <w:p w14:paraId="683E7D99" w14:textId="77777777" w:rsidR="00447B9D" w:rsidRDefault="00447B9D">
      <w:pPr>
        <w:rPr>
          <w:rFonts w:ascii="Arial" w:hAnsi="Arial" w:cs="Arial"/>
          <w:sz w:val="24"/>
          <w:szCs w:val="24"/>
        </w:rPr>
      </w:pPr>
    </w:p>
    <w:p w14:paraId="05920A51" w14:textId="77777777" w:rsidR="00447B9D" w:rsidRDefault="00447B9D">
      <w:pPr>
        <w:rPr>
          <w:rFonts w:ascii="Arial" w:hAnsi="Arial" w:cs="Arial"/>
          <w:sz w:val="24"/>
          <w:szCs w:val="24"/>
        </w:rPr>
      </w:pPr>
    </w:p>
    <w:p w14:paraId="4733880D" w14:textId="77777777" w:rsidR="00447B9D" w:rsidRDefault="00447B9D">
      <w:pPr>
        <w:rPr>
          <w:rFonts w:ascii="Arial" w:hAnsi="Arial" w:cs="Arial"/>
          <w:sz w:val="24"/>
          <w:szCs w:val="24"/>
        </w:rPr>
      </w:pPr>
    </w:p>
    <w:p w14:paraId="0C606D39" w14:textId="77777777" w:rsidR="00447B9D" w:rsidRDefault="00447B9D">
      <w:pPr>
        <w:rPr>
          <w:rFonts w:ascii="Arial" w:hAnsi="Arial" w:cs="Arial"/>
          <w:sz w:val="24"/>
          <w:szCs w:val="24"/>
        </w:rPr>
      </w:pPr>
    </w:p>
    <w:p w14:paraId="524DED58" w14:textId="77777777" w:rsidR="00447B9D" w:rsidRDefault="00447B9D">
      <w:pPr>
        <w:rPr>
          <w:rFonts w:ascii="Arial" w:hAnsi="Arial" w:cs="Arial"/>
          <w:sz w:val="24"/>
          <w:szCs w:val="24"/>
        </w:rPr>
      </w:pPr>
    </w:p>
    <w:p w14:paraId="4AB4D5A8" w14:textId="77777777" w:rsidR="00447B9D" w:rsidRDefault="00447B9D">
      <w:pPr>
        <w:rPr>
          <w:rFonts w:ascii="Arial" w:hAnsi="Arial" w:cs="Arial"/>
          <w:sz w:val="24"/>
          <w:szCs w:val="24"/>
        </w:rPr>
      </w:pPr>
    </w:p>
    <w:p w14:paraId="30E80A24" w14:textId="77777777" w:rsidR="00447B9D" w:rsidRDefault="00447B9D">
      <w:pPr>
        <w:rPr>
          <w:rFonts w:ascii="Arial" w:hAnsi="Arial" w:cs="Arial"/>
          <w:sz w:val="24"/>
          <w:szCs w:val="24"/>
        </w:rPr>
      </w:pPr>
    </w:p>
    <w:p w14:paraId="51C1871A" w14:textId="77777777" w:rsidR="00447B9D" w:rsidRDefault="00447B9D">
      <w:pPr>
        <w:rPr>
          <w:rFonts w:ascii="Arial" w:hAnsi="Arial" w:cs="Arial"/>
          <w:sz w:val="24"/>
          <w:szCs w:val="24"/>
        </w:rPr>
      </w:pPr>
    </w:p>
    <w:p w14:paraId="394FEB3B" w14:textId="77777777" w:rsidR="00447B9D" w:rsidRDefault="00447B9D">
      <w:pPr>
        <w:rPr>
          <w:rFonts w:ascii="Arial" w:hAnsi="Arial" w:cs="Arial"/>
          <w:sz w:val="24"/>
          <w:szCs w:val="24"/>
        </w:rPr>
      </w:pPr>
    </w:p>
    <w:p w14:paraId="00F5AE2A" w14:textId="77777777" w:rsidR="00447B9D" w:rsidRDefault="00447B9D">
      <w:pPr>
        <w:rPr>
          <w:rFonts w:ascii="Arial" w:hAnsi="Arial" w:cs="Arial"/>
          <w:sz w:val="24"/>
          <w:szCs w:val="24"/>
        </w:rPr>
      </w:pPr>
    </w:p>
    <w:p w14:paraId="36A34788" w14:textId="77777777" w:rsidR="00447B9D" w:rsidRDefault="00447B9D">
      <w:pPr>
        <w:rPr>
          <w:rFonts w:ascii="Arial" w:hAnsi="Arial" w:cs="Arial"/>
          <w:sz w:val="24"/>
          <w:szCs w:val="24"/>
        </w:rPr>
      </w:pPr>
    </w:p>
    <w:p w14:paraId="4F043682" w14:textId="77777777" w:rsidR="00447B9D" w:rsidRDefault="00447B9D">
      <w:pPr>
        <w:rPr>
          <w:rFonts w:ascii="Arial" w:hAnsi="Arial" w:cs="Arial"/>
          <w:sz w:val="24"/>
          <w:szCs w:val="24"/>
        </w:rPr>
      </w:pPr>
    </w:p>
    <w:p w14:paraId="32312981" w14:textId="77777777" w:rsidR="00447B9D" w:rsidRDefault="00447B9D">
      <w:pPr>
        <w:rPr>
          <w:rFonts w:ascii="Arial" w:hAnsi="Arial" w:cs="Arial"/>
          <w:sz w:val="24"/>
          <w:szCs w:val="24"/>
        </w:rPr>
      </w:pPr>
    </w:p>
    <w:p w14:paraId="06BBBB61" w14:textId="77777777" w:rsidR="00447B9D" w:rsidRDefault="00447B9D">
      <w:pPr>
        <w:rPr>
          <w:rFonts w:ascii="Arial" w:hAnsi="Arial" w:cs="Arial"/>
          <w:sz w:val="24"/>
          <w:szCs w:val="24"/>
        </w:rPr>
      </w:pPr>
    </w:p>
    <w:p w14:paraId="64D1AF84" w14:textId="77777777" w:rsidR="00447B9D" w:rsidRDefault="00447B9D">
      <w:pPr>
        <w:rPr>
          <w:rFonts w:ascii="Arial" w:hAnsi="Arial" w:cs="Arial"/>
          <w:sz w:val="24"/>
          <w:szCs w:val="24"/>
        </w:rPr>
      </w:pPr>
    </w:p>
    <w:p w14:paraId="57259161" w14:textId="77777777" w:rsidR="00447B9D" w:rsidRDefault="00447B9D">
      <w:pPr>
        <w:rPr>
          <w:rFonts w:ascii="Arial" w:hAnsi="Arial" w:cs="Arial"/>
          <w:sz w:val="24"/>
          <w:szCs w:val="24"/>
        </w:rPr>
      </w:pPr>
    </w:p>
    <w:p w14:paraId="6017B4B5" w14:textId="77777777" w:rsidR="00447B9D" w:rsidRDefault="00447B9D">
      <w:pPr>
        <w:rPr>
          <w:rFonts w:ascii="Arial" w:hAnsi="Arial" w:cs="Arial"/>
          <w:sz w:val="24"/>
          <w:szCs w:val="24"/>
        </w:rPr>
      </w:pPr>
    </w:p>
    <w:p w14:paraId="278F5157" w14:textId="77777777" w:rsidR="00447B9D" w:rsidRDefault="00447B9D">
      <w:pPr>
        <w:rPr>
          <w:rFonts w:ascii="Arial" w:hAnsi="Arial" w:cs="Arial"/>
          <w:sz w:val="24"/>
          <w:szCs w:val="24"/>
        </w:rPr>
      </w:pPr>
    </w:p>
    <w:p w14:paraId="1429E987" w14:textId="77777777" w:rsidR="00447B9D" w:rsidRDefault="00447B9D">
      <w:pPr>
        <w:rPr>
          <w:rFonts w:ascii="Arial" w:hAnsi="Arial" w:cs="Arial"/>
          <w:sz w:val="24"/>
          <w:szCs w:val="24"/>
        </w:rPr>
      </w:pPr>
    </w:p>
    <w:sdt>
      <w:sdtPr>
        <w:rPr>
          <w:rFonts w:asciiTheme="minorHAnsi" w:eastAsiaTheme="minorEastAsia" w:hAnsiTheme="minorHAnsi" w:cstheme="minorBidi"/>
          <w:b w:val="0"/>
          <w:bCs w:val="0"/>
          <w:color w:val="auto"/>
          <w:kern w:val="2"/>
          <w:sz w:val="24"/>
          <w:szCs w:val="24"/>
          <w:lang w:val="en-GB" w:eastAsia="ja-JP"/>
          <w14:ligatures w14:val="standardContextual"/>
        </w:rPr>
        <w:id w:val="-860199666"/>
        <w:docPartObj>
          <w:docPartGallery w:val="Table of Contents"/>
          <w:docPartUnique/>
        </w:docPartObj>
      </w:sdtPr>
      <w:sdtEndPr>
        <w:rPr>
          <w:rFonts w:eastAsiaTheme="minorHAnsi"/>
          <w:noProof/>
          <w:sz w:val="22"/>
          <w:szCs w:val="22"/>
          <w:lang w:eastAsia="en-US"/>
        </w:rPr>
      </w:sdtEndPr>
      <w:sdtContent>
        <w:p w14:paraId="540184DB" w14:textId="77777777" w:rsidR="00447B9D" w:rsidRDefault="00447B9D" w:rsidP="00447B9D">
          <w:pPr>
            <w:pStyle w:val="TOCHeading"/>
          </w:pPr>
          <w:r>
            <w:t>Table of Contents</w:t>
          </w:r>
        </w:p>
        <w:p w14:paraId="5952955B" w14:textId="77777777" w:rsidR="00447B9D" w:rsidRDefault="00447B9D" w:rsidP="00447B9D">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00260929" w:history="1">
            <w:r w:rsidRPr="00567B72">
              <w:rPr>
                <w:rStyle w:val="Hyperlink"/>
                <w:noProof/>
              </w:rPr>
              <w:t>1. Introduction</w:t>
            </w:r>
            <w:r>
              <w:rPr>
                <w:noProof/>
                <w:webHidden/>
              </w:rPr>
              <w:tab/>
            </w:r>
            <w:r>
              <w:rPr>
                <w:noProof/>
                <w:webHidden/>
              </w:rPr>
              <w:fldChar w:fldCharType="begin"/>
            </w:r>
            <w:r>
              <w:rPr>
                <w:noProof/>
                <w:webHidden/>
              </w:rPr>
              <w:instrText xml:space="preserve"> PAGEREF _Toc200260929 \h </w:instrText>
            </w:r>
            <w:r>
              <w:rPr>
                <w:noProof/>
                <w:webHidden/>
              </w:rPr>
            </w:r>
            <w:r>
              <w:rPr>
                <w:noProof/>
                <w:webHidden/>
              </w:rPr>
              <w:fldChar w:fldCharType="separate"/>
            </w:r>
            <w:r>
              <w:rPr>
                <w:noProof/>
                <w:webHidden/>
              </w:rPr>
              <w:t>2</w:t>
            </w:r>
            <w:r>
              <w:rPr>
                <w:noProof/>
                <w:webHidden/>
              </w:rPr>
              <w:fldChar w:fldCharType="end"/>
            </w:r>
          </w:hyperlink>
        </w:p>
        <w:p w14:paraId="5038AF0E"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30" w:history="1">
            <w:r w:rsidRPr="00567B72">
              <w:rPr>
                <w:rStyle w:val="Hyperlink"/>
                <w:noProof/>
              </w:rPr>
              <w:t>2. The Event Cycle</w:t>
            </w:r>
            <w:r>
              <w:rPr>
                <w:noProof/>
                <w:webHidden/>
              </w:rPr>
              <w:tab/>
            </w:r>
            <w:r>
              <w:rPr>
                <w:noProof/>
                <w:webHidden/>
              </w:rPr>
              <w:fldChar w:fldCharType="begin"/>
            </w:r>
            <w:r>
              <w:rPr>
                <w:noProof/>
                <w:webHidden/>
              </w:rPr>
              <w:instrText xml:space="preserve"> PAGEREF _Toc200260930 \h </w:instrText>
            </w:r>
            <w:r>
              <w:rPr>
                <w:noProof/>
                <w:webHidden/>
              </w:rPr>
            </w:r>
            <w:r>
              <w:rPr>
                <w:noProof/>
                <w:webHidden/>
              </w:rPr>
              <w:fldChar w:fldCharType="separate"/>
            </w:r>
            <w:r>
              <w:rPr>
                <w:noProof/>
                <w:webHidden/>
              </w:rPr>
              <w:t>3</w:t>
            </w:r>
            <w:r>
              <w:rPr>
                <w:noProof/>
                <w:webHidden/>
              </w:rPr>
              <w:fldChar w:fldCharType="end"/>
            </w:r>
          </w:hyperlink>
        </w:p>
        <w:p w14:paraId="29A0949D"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31" w:history="1">
            <w:r w:rsidRPr="00567B72">
              <w:rPr>
                <w:rStyle w:val="Hyperlink"/>
                <w:noProof/>
              </w:rPr>
              <w:t>3. Event Concept</w:t>
            </w:r>
            <w:r>
              <w:rPr>
                <w:noProof/>
                <w:webHidden/>
              </w:rPr>
              <w:tab/>
            </w:r>
            <w:r>
              <w:rPr>
                <w:noProof/>
                <w:webHidden/>
              </w:rPr>
              <w:fldChar w:fldCharType="begin"/>
            </w:r>
            <w:r>
              <w:rPr>
                <w:noProof/>
                <w:webHidden/>
              </w:rPr>
              <w:instrText xml:space="preserve"> PAGEREF _Toc200260931 \h </w:instrText>
            </w:r>
            <w:r>
              <w:rPr>
                <w:noProof/>
                <w:webHidden/>
              </w:rPr>
            </w:r>
            <w:r>
              <w:rPr>
                <w:noProof/>
                <w:webHidden/>
              </w:rPr>
              <w:fldChar w:fldCharType="separate"/>
            </w:r>
            <w:r>
              <w:rPr>
                <w:noProof/>
                <w:webHidden/>
              </w:rPr>
              <w:t>4</w:t>
            </w:r>
            <w:r>
              <w:rPr>
                <w:noProof/>
                <w:webHidden/>
              </w:rPr>
              <w:fldChar w:fldCharType="end"/>
            </w:r>
          </w:hyperlink>
        </w:p>
        <w:p w14:paraId="10720D6D"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2" w:history="1">
            <w:r w:rsidRPr="00567B72">
              <w:rPr>
                <w:rStyle w:val="Hyperlink"/>
                <w:rFonts w:ascii="Times New Roman" w:hAnsi="Times New Roman" w:cs="Times New Roman"/>
                <w:noProof/>
              </w:rPr>
              <w:t>Proposed Itinerary (Day Structure)</w:t>
            </w:r>
            <w:r>
              <w:rPr>
                <w:noProof/>
                <w:webHidden/>
              </w:rPr>
              <w:tab/>
            </w:r>
            <w:r>
              <w:rPr>
                <w:noProof/>
                <w:webHidden/>
              </w:rPr>
              <w:fldChar w:fldCharType="begin"/>
            </w:r>
            <w:r>
              <w:rPr>
                <w:noProof/>
                <w:webHidden/>
              </w:rPr>
              <w:instrText xml:space="preserve"> PAGEREF _Toc200260932 \h </w:instrText>
            </w:r>
            <w:r>
              <w:rPr>
                <w:noProof/>
                <w:webHidden/>
              </w:rPr>
            </w:r>
            <w:r>
              <w:rPr>
                <w:noProof/>
                <w:webHidden/>
              </w:rPr>
              <w:fldChar w:fldCharType="separate"/>
            </w:r>
            <w:r>
              <w:rPr>
                <w:noProof/>
                <w:webHidden/>
              </w:rPr>
              <w:t>5</w:t>
            </w:r>
            <w:r>
              <w:rPr>
                <w:noProof/>
                <w:webHidden/>
              </w:rPr>
              <w:fldChar w:fldCharType="end"/>
            </w:r>
          </w:hyperlink>
        </w:p>
        <w:p w14:paraId="0279BF88"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33" w:history="1">
            <w:r w:rsidRPr="00567B72">
              <w:rPr>
                <w:rStyle w:val="Hyperlink"/>
                <w:noProof/>
              </w:rPr>
              <w:t>4. Aim and Objectives of the Meeting/Event</w:t>
            </w:r>
            <w:r>
              <w:rPr>
                <w:noProof/>
                <w:webHidden/>
              </w:rPr>
              <w:tab/>
            </w:r>
            <w:r>
              <w:rPr>
                <w:noProof/>
                <w:webHidden/>
              </w:rPr>
              <w:fldChar w:fldCharType="begin"/>
            </w:r>
            <w:r>
              <w:rPr>
                <w:noProof/>
                <w:webHidden/>
              </w:rPr>
              <w:instrText xml:space="preserve"> PAGEREF _Toc200260933 \h </w:instrText>
            </w:r>
            <w:r>
              <w:rPr>
                <w:noProof/>
                <w:webHidden/>
              </w:rPr>
            </w:r>
            <w:r>
              <w:rPr>
                <w:noProof/>
                <w:webHidden/>
              </w:rPr>
              <w:fldChar w:fldCharType="separate"/>
            </w:r>
            <w:r>
              <w:rPr>
                <w:noProof/>
                <w:webHidden/>
              </w:rPr>
              <w:t>6</w:t>
            </w:r>
            <w:r>
              <w:rPr>
                <w:noProof/>
                <w:webHidden/>
              </w:rPr>
              <w:fldChar w:fldCharType="end"/>
            </w:r>
          </w:hyperlink>
        </w:p>
        <w:p w14:paraId="13B568F9"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4" w:history="1">
            <w:r w:rsidRPr="00567B72">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_Toc200260934 \h </w:instrText>
            </w:r>
            <w:r>
              <w:rPr>
                <w:noProof/>
                <w:webHidden/>
              </w:rPr>
            </w:r>
            <w:r>
              <w:rPr>
                <w:noProof/>
                <w:webHidden/>
              </w:rPr>
              <w:fldChar w:fldCharType="separate"/>
            </w:r>
            <w:r>
              <w:rPr>
                <w:noProof/>
                <w:webHidden/>
              </w:rPr>
              <w:t>6</w:t>
            </w:r>
            <w:r>
              <w:rPr>
                <w:noProof/>
                <w:webHidden/>
              </w:rPr>
              <w:fldChar w:fldCharType="end"/>
            </w:r>
          </w:hyperlink>
        </w:p>
        <w:p w14:paraId="3188E483"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5" w:history="1">
            <w:r w:rsidRPr="00567B72">
              <w:rPr>
                <w:rStyle w:val="Hyperlink"/>
                <w:rFonts w:ascii="Times New Roman" w:hAnsi="Times New Roman" w:cs="Times New Roman"/>
                <w:noProof/>
              </w:rPr>
              <w:t>Objectives (SMART)</w:t>
            </w:r>
            <w:r>
              <w:rPr>
                <w:noProof/>
                <w:webHidden/>
              </w:rPr>
              <w:tab/>
            </w:r>
            <w:r>
              <w:rPr>
                <w:noProof/>
                <w:webHidden/>
              </w:rPr>
              <w:fldChar w:fldCharType="begin"/>
            </w:r>
            <w:r>
              <w:rPr>
                <w:noProof/>
                <w:webHidden/>
              </w:rPr>
              <w:instrText xml:space="preserve"> PAGEREF _Toc200260935 \h </w:instrText>
            </w:r>
            <w:r>
              <w:rPr>
                <w:noProof/>
                <w:webHidden/>
              </w:rPr>
            </w:r>
            <w:r>
              <w:rPr>
                <w:noProof/>
                <w:webHidden/>
              </w:rPr>
              <w:fldChar w:fldCharType="separate"/>
            </w:r>
            <w:r>
              <w:rPr>
                <w:noProof/>
                <w:webHidden/>
              </w:rPr>
              <w:t>6</w:t>
            </w:r>
            <w:r>
              <w:rPr>
                <w:noProof/>
                <w:webHidden/>
              </w:rPr>
              <w:fldChar w:fldCharType="end"/>
            </w:r>
          </w:hyperlink>
        </w:p>
        <w:p w14:paraId="6BB34E14"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36" w:history="1">
            <w:r w:rsidRPr="00567B72">
              <w:rPr>
                <w:rStyle w:val="Hyperlink"/>
                <w:noProof/>
              </w:rPr>
              <w:t>5. Event Management: Skills and Resources</w:t>
            </w:r>
            <w:r>
              <w:rPr>
                <w:noProof/>
                <w:webHidden/>
              </w:rPr>
              <w:tab/>
            </w:r>
            <w:r>
              <w:rPr>
                <w:noProof/>
                <w:webHidden/>
              </w:rPr>
              <w:fldChar w:fldCharType="begin"/>
            </w:r>
            <w:r>
              <w:rPr>
                <w:noProof/>
                <w:webHidden/>
              </w:rPr>
              <w:instrText xml:space="preserve"> PAGEREF _Toc200260936 \h </w:instrText>
            </w:r>
            <w:r>
              <w:rPr>
                <w:noProof/>
                <w:webHidden/>
              </w:rPr>
            </w:r>
            <w:r>
              <w:rPr>
                <w:noProof/>
                <w:webHidden/>
              </w:rPr>
              <w:fldChar w:fldCharType="separate"/>
            </w:r>
            <w:r>
              <w:rPr>
                <w:noProof/>
                <w:webHidden/>
              </w:rPr>
              <w:t>7</w:t>
            </w:r>
            <w:r>
              <w:rPr>
                <w:noProof/>
                <w:webHidden/>
              </w:rPr>
              <w:fldChar w:fldCharType="end"/>
            </w:r>
          </w:hyperlink>
        </w:p>
        <w:p w14:paraId="58C742F6"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7" w:history="1">
            <w:r w:rsidRPr="00567B72">
              <w:rPr>
                <w:rStyle w:val="Hyperlink"/>
                <w:rFonts w:ascii="Times New Roman" w:hAnsi="Times New Roman" w:cs="Times New Roman"/>
                <w:noProof/>
              </w:rPr>
              <w:t>5.1 Operational and Planning Skills</w:t>
            </w:r>
            <w:r>
              <w:rPr>
                <w:noProof/>
                <w:webHidden/>
              </w:rPr>
              <w:tab/>
            </w:r>
            <w:r>
              <w:rPr>
                <w:noProof/>
                <w:webHidden/>
              </w:rPr>
              <w:fldChar w:fldCharType="begin"/>
            </w:r>
            <w:r>
              <w:rPr>
                <w:noProof/>
                <w:webHidden/>
              </w:rPr>
              <w:instrText xml:space="preserve"> PAGEREF _Toc200260937 \h </w:instrText>
            </w:r>
            <w:r>
              <w:rPr>
                <w:noProof/>
                <w:webHidden/>
              </w:rPr>
            </w:r>
            <w:r>
              <w:rPr>
                <w:noProof/>
                <w:webHidden/>
              </w:rPr>
              <w:fldChar w:fldCharType="separate"/>
            </w:r>
            <w:r>
              <w:rPr>
                <w:noProof/>
                <w:webHidden/>
              </w:rPr>
              <w:t>7</w:t>
            </w:r>
            <w:r>
              <w:rPr>
                <w:noProof/>
                <w:webHidden/>
              </w:rPr>
              <w:fldChar w:fldCharType="end"/>
            </w:r>
          </w:hyperlink>
        </w:p>
        <w:p w14:paraId="6F60AE35"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8" w:history="1">
            <w:r w:rsidRPr="00567B72">
              <w:rPr>
                <w:rStyle w:val="Hyperlink"/>
                <w:rFonts w:ascii="Times New Roman" w:hAnsi="Times New Roman" w:cs="Times New Roman"/>
                <w:noProof/>
              </w:rPr>
              <w:t>5.2 Staffing Structure</w:t>
            </w:r>
            <w:r>
              <w:rPr>
                <w:noProof/>
                <w:webHidden/>
              </w:rPr>
              <w:tab/>
            </w:r>
            <w:r>
              <w:rPr>
                <w:noProof/>
                <w:webHidden/>
              </w:rPr>
              <w:fldChar w:fldCharType="begin"/>
            </w:r>
            <w:r>
              <w:rPr>
                <w:noProof/>
                <w:webHidden/>
              </w:rPr>
              <w:instrText xml:space="preserve"> PAGEREF _Toc200260938 \h </w:instrText>
            </w:r>
            <w:r>
              <w:rPr>
                <w:noProof/>
                <w:webHidden/>
              </w:rPr>
            </w:r>
            <w:r>
              <w:rPr>
                <w:noProof/>
                <w:webHidden/>
              </w:rPr>
              <w:fldChar w:fldCharType="separate"/>
            </w:r>
            <w:r>
              <w:rPr>
                <w:noProof/>
                <w:webHidden/>
              </w:rPr>
              <w:t>8</w:t>
            </w:r>
            <w:r>
              <w:rPr>
                <w:noProof/>
                <w:webHidden/>
              </w:rPr>
              <w:fldChar w:fldCharType="end"/>
            </w:r>
          </w:hyperlink>
        </w:p>
        <w:p w14:paraId="6B081519"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9" w:history="1">
            <w:r w:rsidRPr="00567B72">
              <w:rPr>
                <w:rStyle w:val="Hyperlink"/>
                <w:rFonts w:ascii="Times New Roman" w:hAnsi="Times New Roman" w:cs="Times New Roman"/>
                <w:noProof/>
              </w:rPr>
              <w:t>5.3 Resource Management</w:t>
            </w:r>
            <w:r>
              <w:rPr>
                <w:noProof/>
                <w:webHidden/>
              </w:rPr>
              <w:tab/>
            </w:r>
            <w:r>
              <w:rPr>
                <w:noProof/>
                <w:webHidden/>
              </w:rPr>
              <w:fldChar w:fldCharType="begin"/>
            </w:r>
            <w:r>
              <w:rPr>
                <w:noProof/>
                <w:webHidden/>
              </w:rPr>
              <w:instrText xml:space="preserve"> PAGEREF _Toc200260939 \h </w:instrText>
            </w:r>
            <w:r>
              <w:rPr>
                <w:noProof/>
                <w:webHidden/>
              </w:rPr>
            </w:r>
            <w:r>
              <w:rPr>
                <w:noProof/>
                <w:webHidden/>
              </w:rPr>
              <w:fldChar w:fldCharType="separate"/>
            </w:r>
            <w:r>
              <w:rPr>
                <w:noProof/>
                <w:webHidden/>
              </w:rPr>
              <w:t>8</w:t>
            </w:r>
            <w:r>
              <w:rPr>
                <w:noProof/>
                <w:webHidden/>
              </w:rPr>
              <w:fldChar w:fldCharType="end"/>
            </w:r>
          </w:hyperlink>
        </w:p>
        <w:p w14:paraId="301E4503"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0" w:history="1">
            <w:r w:rsidRPr="00567B72">
              <w:rPr>
                <w:rStyle w:val="Hyperlink"/>
                <w:noProof/>
              </w:rPr>
              <w:t>6. Event Budget</w:t>
            </w:r>
            <w:r>
              <w:rPr>
                <w:noProof/>
                <w:webHidden/>
              </w:rPr>
              <w:tab/>
            </w:r>
            <w:r>
              <w:rPr>
                <w:noProof/>
                <w:webHidden/>
              </w:rPr>
              <w:fldChar w:fldCharType="begin"/>
            </w:r>
            <w:r>
              <w:rPr>
                <w:noProof/>
                <w:webHidden/>
              </w:rPr>
              <w:instrText xml:space="preserve"> PAGEREF _Toc200260940 \h </w:instrText>
            </w:r>
            <w:r>
              <w:rPr>
                <w:noProof/>
                <w:webHidden/>
              </w:rPr>
            </w:r>
            <w:r>
              <w:rPr>
                <w:noProof/>
                <w:webHidden/>
              </w:rPr>
              <w:fldChar w:fldCharType="separate"/>
            </w:r>
            <w:r>
              <w:rPr>
                <w:noProof/>
                <w:webHidden/>
              </w:rPr>
              <w:t>9</w:t>
            </w:r>
            <w:r>
              <w:rPr>
                <w:noProof/>
                <w:webHidden/>
              </w:rPr>
              <w:fldChar w:fldCharType="end"/>
            </w:r>
          </w:hyperlink>
        </w:p>
        <w:p w14:paraId="144A5158"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1" w:history="1">
            <w:r w:rsidRPr="00567B72">
              <w:rPr>
                <w:rStyle w:val="Hyperlink"/>
                <w:rFonts w:ascii="Times New Roman" w:hAnsi="Times New Roman" w:cs="Times New Roman"/>
                <w:noProof/>
              </w:rPr>
              <w:t>6.1 Expenditure</w:t>
            </w:r>
            <w:r>
              <w:rPr>
                <w:noProof/>
                <w:webHidden/>
              </w:rPr>
              <w:tab/>
            </w:r>
            <w:r>
              <w:rPr>
                <w:noProof/>
                <w:webHidden/>
              </w:rPr>
              <w:fldChar w:fldCharType="begin"/>
            </w:r>
            <w:r>
              <w:rPr>
                <w:noProof/>
                <w:webHidden/>
              </w:rPr>
              <w:instrText xml:space="preserve"> PAGEREF _Toc200260941 \h </w:instrText>
            </w:r>
            <w:r>
              <w:rPr>
                <w:noProof/>
                <w:webHidden/>
              </w:rPr>
            </w:r>
            <w:r>
              <w:rPr>
                <w:noProof/>
                <w:webHidden/>
              </w:rPr>
              <w:fldChar w:fldCharType="separate"/>
            </w:r>
            <w:r>
              <w:rPr>
                <w:noProof/>
                <w:webHidden/>
              </w:rPr>
              <w:t>9</w:t>
            </w:r>
            <w:r>
              <w:rPr>
                <w:noProof/>
                <w:webHidden/>
              </w:rPr>
              <w:fldChar w:fldCharType="end"/>
            </w:r>
          </w:hyperlink>
        </w:p>
        <w:p w14:paraId="021F5ADD"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2" w:history="1">
            <w:r w:rsidRPr="00567B72">
              <w:rPr>
                <w:rStyle w:val="Hyperlink"/>
                <w:rFonts w:ascii="Times New Roman" w:hAnsi="Times New Roman" w:cs="Times New Roman"/>
                <w:noProof/>
              </w:rPr>
              <w:t>6.2 Income</w:t>
            </w:r>
            <w:r>
              <w:rPr>
                <w:noProof/>
                <w:webHidden/>
              </w:rPr>
              <w:tab/>
            </w:r>
            <w:r>
              <w:rPr>
                <w:noProof/>
                <w:webHidden/>
              </w:rPr>
              <w:fldChar w:fldCharType="begin"/>
            </w:r>
            <w:r>
              <w:rPr>
                <w:noProof/>
                <w:webHidden/>
              </w:rPr>
              <w:instrText xml:space="preserve"> PAGEREF _Toc200260942 \h </w:instrText>
            </w:r>
            <w:r>
              <w:rPr>
                <w:noProof/>
                <w:webHidden/>
              </w:rPr>
            </w:r>
            <w:r>
              <w:rPr>
                <w:noProof/>
                <w:webHidden/>
              </w:rPr>
              <w:fldChar w:fldCharType="separate"/>
            </w:r>
            <w:r>
              <w:rPr>
                <w:noProof/>
                <w:webHidden/>
              </w:rPr>
              <w:t>10</w:t>
            </w:r>
            <w:r>
              <w:rPr>
                <w:noProof/>
                <w:webHidden/>
              </w:rPr>
              <w:fldChar w:fldCharType="end"/>
            </w:r>
          </w:hyperlink>
        </w:p>
        <w:p w14:paraId="07ED851D"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3" w:history="1">
            <w:r w:rsidRPr="00567B72">
              <w:rPr>
                <w:rStyle w:val="Hyperlink"/>
                <w:noProof/>
              </w:rPr>
              <w:t>7. Industry Trends / Issues / Impacts</w:t>
            </w:r>
            <w:r>
              <w:rPr>
                <w:noProof/>
                <w:webHidden/>
              </w:rPr>
              <w:tab/>
            </w:r>
            <w:r>
              <w:rPr>
                <w:noProof/>
                <w:webHidden/>
              </w:rPr>
              <w:fldChar w:fldCharType="begin"/>
            </w:r>
            <w:r>
              <w:rPr>
                <w:noProof/>
                <w:webHidden/>
              </w:rPr>
              <w:instrText xml:space="preserve"> PAGEREF _Toc200260943 \h </w:instrText>
            </w:r>
            <w:r>
              <w:rPr>
                <w:noProof/>
                <w:webHidden/>
              </w:rPr>
            </w:r>
            <w:r>
              <w:rPr>
                <w:noProof/>
                <w:webHidden/>
              </w:rPr>
              <w:fldChar w:fldCharType="separate"/>
            </w:r>
            <w:r>
              <w:rPr>
                <w:noProof/>
                <w:webHidden/>
              </w:rPr>
              <w:t>10</w:t>
            </w:r>
            <w:r>
              <w:rPr>
                <w:noProof/>
                <w:webHidden/>
              </w:rPr>
              <w:fldChar w:fldCharType="end"/>
            </w:r>
          </w:hyperlink>
        </w:p>
        <w:p w14:paraId="3E185F30"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4" w:history="1">
            <w:r w:rsidRPr="00567B72">
              <w:rPr>
                <w:rStyle w:val="Hyperlink"/>
                <w:noProof/>
              </w:rPr>
              <w:t>8. Situational and Cultural Considerations</w:t>
            </w:r>
            <w:r>
              <w:rPr>
                <w:noProof/>
                <w:webHidden/>
              </w:rPr>
              <w:tab/>
            </w:r>
            <w:r>
              <w:rPr>
                <w:noProof/>
                <w:webHidden/>
              </w:rPr>
              <w:fldChar w:fldCharType="begin"/>
            </w:r>
            <w:r>
              <w:rPr>
                <w:noProof/>
                <w:webHidden/>
              </w:rPr>
              <w:instrText xml:space="preserve"> PAGEREF _Toc200260944 \h </w:instrText>
            </w:r>
            <w:r>
              <w:rPr>
                <w:noProof/>
                <w:webHidden/>
              </w:rPr>
            </w:r>
            <w:r>
              <w:rPr>
                <w:noProof/>
                <w:webHidden/>
              </w:rPr>
              <w:fldChar w:fldCharType="separate"/>
            </w:r>
            <w:r>
              <w:rPr>
                <w:noProof/>
                <w:webHidden/>
              </w:rPr>
              <w:t>12</w:t>
            </w:r>
            <w:r>
              <w:rPr>
                <w:noProof/>
                <w:webHidden/>
              </w:rPr>
              <w:fldChar w:fldCharType="end"/>
            </w:r>
          </w:hyperlink>
        </w:p>
        <w:p w14:paraId="48088101"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5" w:history="1">
            <w:r w:rsidRPr="00567B72">
              <w:rPr>
                <w:rStyle w:val="Hyperlink"/>
                <w:rFonts w:ascii="Times New Roman" w:hAnsi="Times New Roman" w:cs="Times New Roman"/>
                <w:noProof/>
              </w:rPr>
              <w:t>8.1 Situational Analysis (PESTEL)</w:t>
            </w:r>
            <w:r>
              <w:rPr>
                <w:noProof/>
                <w:webHidden/>
              </w:rPr>
              <w:tab/>
            </w:r>
            <w:r>
              <w:rPr>
                <w:noProof/>
                <w:webHidden/>
              </w:rPr>
              <w:fldChar w:fldCharType="begin"/>
            </w:r>
            <w:r>
              <w:rPr>
                <w:noProof/>
                <w:webHidden/>
              </w:rPr>
              <w:instrText xml:space="preserve"> PAGEREF _Toc200260945 \h </w:instrText>
            </w:r>
            <w:r>
              <w:rPr>
                <w:noProof/>
                <w:webHidden/>
              </w:rPr>
            </w:r>
            <w:r>
              <w:rPr>
                <w:noProof/>
                <w:webHidden/>
              </w:rPr>
              <w:fldChar w:fldCharType="separate"/>
            </w:r>
            <w:r>
              <w:rPr>
                <w:noProof/>
                <w:webHidden/>
              </w:rPr>
              <w:t>12</w:t>
            </w:r>
            <w:r>
              <w:rPr>
                <w:noProof/>
                <w:webHidden/>
              </w:rPr>
              <w:fldChar w:fldCharType="end"/>
            </w:r>
          </w:hyperlink>
        </w:p>
        <w:p w14:paraId="0949E659"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6" w:history="1">
            <w:r w:rsidRPr="00567B72">
              <w:rPr>
                <w:rStyle w:val="Hyperlink"/>
                <w:rFonts w:ascii="Times New Roman" w:hAnsi="Times New Roman" w:cs="Times New Roman"/>
                <w:noProof/>
              </w:rPr>
              <w:t>8.2 Cultural Considerations</w:t>
            </w:r>
            <w:r>
              <w:rPr>
                <w:noProof/>
                <w:webHidden/>
              </w:rPr>
              <w:tab/>
            </w:r>
            <w:r>
              <w:rPr>
                <w:noProof/>
                <w:webHidden/>
              </w:rPr>
              <w:fldChar w:fldCharType="begin"/>
            </w:r>
            <w:r>
              <w:rPr>
                <w:noProof/>
                <w:webHidden/>
              </w:rPr>
              <w:instrText xml:space="preserve"> PAGEREF _Toc200260946 \h </w:instrText>
            </w:r>
            <w:r>
              <w:rPr>
                <w:noProof/>
                <w:webHidden/>
              </w:rPr>
            </w:r>
            <w:r>
              <w:rPr>
                <w:noProof/>
                <w:webHidden/>
              </w:rPr>
              <w:fldChar w:fldCharType="separate"/>
            </w:r>
            <w:r>
              <w:rPr>
                <w:noProof/>
                <w:webHidden/>
              </w:rPr>
              <w:t>13</w:t>
            </w:r>
            <w:r>
              <w:rPr>
                <w:noProof/>
                <w:webHidden/>
              </w:rPr>
              <w:fldChar w:fldCharType="end"/>
            </w:r>
          </w:hyperlink>
        </w:p>
        <w:p w14:paraId="731695C8"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7" w:history="1">
            <w:r w:rsidRPr="00567B72">
              <w:rPr>
                <w:rStyle w:val="Hyperlink"/>
                <w:rFonts w:ascii="Times New Roman" w:hAnsi="Times New Roman" w:cs="Times New Roman"/>
                <w:noProof/>
              </w:rPr>
              <w:t>8.3 Community Engagement</w:t>
            </w:r>
            <w:r>
              <w:rPr>
                <w:noProof/>
                <w:webHidden/>
              </w:rPr>
              <w:tab/>
            </w:r>
            <w:r>
              <w:rPr>
                <w:noProof/>
                <w:webHidden/>
              </w:rPr>
              <w:fldChar w:fldCharType="begin"/>
            </w:r>
            <w:r>
              <w:rPr>
                <w:noProof/>
                <w:webHidden/>
              </w:rPr>
              <w:instrText xml:space="preserve"> PAGEREF _Toc200260947 \h </w:instrText>
            </w:r>
            <w:r>
              <w:rPr>
                <w:noProof/>
                <w:webHidden/>
              </w:rPr>
            </w:r>
            <w:r>
              <w:rPr>
                <w:noProof/>
                <w:webHidden/>
              </w:rPr>
              <w:fldChar w:fldCharType="separate"/>
            </w:r>
            <w:r>
              <w:rPr>
                <w:noProof/>
                <w:webHidden/>
              </w:rPr>
              <w:t>13</w:t>
            </w:r>
            <w:r>
              <w:rPr>
                <w:noProof/>
                <w:webHidden/>
              </w:rPr>
              <w:fldChar w:fldCharType="end"/>
            </w:r>
          </w:hyperlink>
        </w:p>
        <w:p w14:paraId="447D155D"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8" w:history="1">
            <w:r w:rsidRPr="00567B72">
              <w:rPr>
                <w:rStyle w:val="Hyperlink"/>
                <w:noProof/>
              </w:rPr>
              <w:t>9. Conclusion</w:t>
            </w:r>
            <w:r>
              <w:rPr>
                <w:noProof/>
                <w:webHidden/>
              </w:rPr>
              <w:tab/>
            </w:r>
            <w:r>
              <w:rPr>
                <w:noProof/>
                <w:webHidden/>
              </w:rPr>
              <w:fldChar w:fldCharType="begin"/>
            </w:r>
            <w:r>
              <w:rPr>
                <w:noProof/>
                <w:webHidden/>
              </w:rPr>
              <w:instrText xml:space="preserve"> PAGEREF _Toc200260948 \h </w:instrText>
            </w:r>
            <w:r>
              <w:rPr>
                <w:noProof/>
                <w:webHidden/>
              </w:rPr>
            </w:r>
            <w:r>
              <w:rPr>
                <w:noProof/>
                <w:webHidden/>
              </w:rPr>
              <w:fldChar w:fldCharType="separate"/>
            </w:r>
            <w:r>
              <w:rPr>
                <w:noProof/>
                <w:webHidden/>
              </w:rPr>
              <w:t>14</w:t>
            </w:r>
            <w:r>
              <w:rPr>
                <w:noProof/>
                <w:webHidden/>
              </w:rPr>
              <w:fldChar w:fldCharType="end"/>
            </w:r>
          </w:hyperlink>
        </w:p>
        <w:p w14:paraId="0DA9666E"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9" w:history="1">
            <w:r w:rsidRPr="00567B72">
              <w:rPr>
                <w:rStyle w:val="Hyperlink"/>
                <w:noProof/>
              </w:rPr>
              <w:t>10. Reference List</w:t>
            </w:r>
            <w:r>
              <w:rPr>
                <w:noProof/>
                <w:webHidden/>
              </w:rPr>
              <w:tab/>
            </w:r>
            <w:r>
              <w:rPr>
                <w:noProof/>
                <w:webHidden/>
              </w:rPr>
              <w:fldChar w:fldCharType="begin"/>
            </w:r>
            <w:r>
              <w:rPr>
                <w:noProof/>
                <w:webHidden/>
              </w:rPr>
              <w:instrText xml:space="preserve"> PAGEREF _Toc200260949 \h </w:instrText>
            </w:r>
            <w:r>
              <w:rPr>
                <w:noProof/>
                <w:webHidden/>
              </w:rPr>
            </w:r>
            <w:r>
              <w:rPr>
                <w:noProof/>
                <w:webHidden/>
              </w:rPr>
              <w:fldChar w:fldCharType="separate"/>
            </w:r>
            <w:r>
              <w:rPr>
                <w:noProof/>
                <w:webHidden/>
              </w:rPr>
              <w:t>15</w:t>
            </w:r>
            <w:r>
              <w:rPr>
                <w:noProof/>
                <w:webHidden/>
              </w:rPr>
              <w:fldChar w:fldCharType="end"/>
            </w:r>
          </w:hyperlink>
        </w:p>
        <w:p w14:paraId="6D4E2DED" w14:textId="77777777" w:rsidR="00880FA8" w:rsidRDefault="00447B9D" w:rsidP="00880FA8">
          <w:pPr>
            <w:spacing w:line="279" w:lineRule="auto"/>
            <w:rPr>
              <w:noProof/>
            </w:rPr>
          </w:pPr>
          <w:r>
            <w:rPr>
              <w:b/>
              <w:bCs/>
              <w:noProof/>
            </w:rPr>
            <w:fldChar w:fldCharType="end"/>
          </w:r>
        </w:p>
      </w:sdtContent>
    </w:sdt>
    <w:bookmarkStart w:id="0" w:name="_Toc200260929" w:displacedByCustomXml="prev"/>
    <w:p w14:paraId="4B49ABF6" w14:textId="77777777" w:rsidR="00880FA8" w:rsidRDefault="00880FA8" w:rsidP="00880FA8">
      <w:pPr>
        <w:spacing w:line="279" w:lineRule="auto"/>
        <w:rPr>
          <w:rFonts w:ascii="Arial" w:hAnsi="Arial" w:cs="Arial"/>
          <w:sz w:val="24"/>
          <w:szCs w:val="24"/>
        </w:rPr>
      </w:pPr>
    </w:p>
    <w:p w14:paraId="73787482" w14:textId="77777777" w:rsidR="00880FA8" w:rsidRDefault="00880FA8" w:rsidP="00880FA8">
      <w:pPr>
        <w:spacing w:line="279" w:lineRule="auto"/>
        <w:rPr>
          <w:rFonts w:ascii="Arial" w:hAnsi="Arial" w:cs="Arial"/>
          <w:sz w:val="24"/>
          <w:szCs w:val="24"/>
        </w:rPr>
      </w:pPr>
    </w:p>
    <w:p w14:paraId="6985E62C" w14:textId="77777777" w:rsidR="00880FA8" w:rsidRDefault="00880FA8" w:rsidP="00880FA8">
      <w:pPr>
        <w:spacing w:line="279" w:lineRule="auto"/>
        <w:rPr>
          <w:rFonts w:ascii="Arial" w:hAnsi="Arial" w:cs="Arial"/>
          <w:sz w:val="24"/>
          <w:szCs w:val="24"/>
        </w:rPr>
      </w:pPr>
    </w:p>
    <w:p w14:paraId="28B790DA" w14:textId="77777777" w:rsidR="00880FA8" w:rsidRDefault="00880FA8" w:rsidP="00880FA8">
      <w:pPr>
        <w:spacing w:line="279" w:lineRule="auto"/>
        <w:rPr>
          <w:rFonts w:ascii="Arial" w:hAnsi="Arial" w:cs="Arial"/>
          <w:sz w:val="24"/>
          <w:szCs w:val="24"/>
        </w:rPr>
      </w:pPr>
    </w:p>
    <w:p w14:paraId="28781AF2" w14:textId="77777777" w:rsidR="00880FA8" w:rsidRDefault="00880FA8" w:rsidP="00880FA8">
      <w:pPr>
        <w:spacing w:line="279" w:lineRule="auto"/>
        <w:rPr>
          <w:rFonts w:ascii="Arial" w:hAnsi="Arial" w:cs="Arial"/>
          <w:sz w:val="24"/>
          <w:szCs w:val="24"/>
        </w:rPr>
      </w:pPr>
    </w:p>
    <w:p w14:paraId="1AA31542" w14:textId="77777777" w:rsidR="00880FA8" w:rsidRDefault="00880FA8" w:rsidP="00880FA8">
      <w:pPr>
        <w:spacing w:line="279" w:lineRule="auto"/>
        <w:rPr>
          <w:rFonts w:ascii="Arial" w:hAnsi="Arial" w:cs="Arial"/>
          <w:sz w:val="24"/>
          <w:szCs w:val="24"/>
        </w:rPr>
      </w:pPr>
    </w:p>
    <w:p w14:paraId="49E77930" w14:textId="77777777" w:rsidR="00880FA8" w:rsidRDefault="00880FA8" w:rsidP="00880FA8">
      <w:pPr>
        <w:spacing w:line="279" w:lineRule="auto"/>
        <w:rPr>
          <w:rFonts w:ascii="Arial" w:hAnsi="Arial" w:cs="Arial"/>
          <w:sz w:val="24"/>
          <w:szCs w:val="24"/>
        </w:rPr>
      </w:pPr>
    </w:p>
    <w:p w14:paraId="2016D2CF" w14:textId="77777777" w:rsidR="00880FA8" w:rsidRDefault="00880FA8" w:rsidP="00880FA8">
      <w:pPr>
        <w:spacing w:line="279" w:lineRule="auto"/>
        <w:rPr>
          <w:rFonts w:ascii="Arial" w:hAnsi="Arial" w:cs="Arial"/>
          <w:sz w:val="24"/>
          <w:szCs w:val="24"/>
        </w:rPr>
      </w:pPr>
    </w:p>
    <w:p w14:paraId="3172AB54" w14:textId="77777777" w:rsidR="00880FA8" w:rsidRDefault="00880FA8" w:rsidP="00880FA8">
      <w:pPr>
        <w:spacing w:line="279" w:lineRule="auto"/>
        <w:rPr>
          <w:rFonts w:ascii="Arial" w:hAnsi="Arial" w:cs="Arial"/>
          <w:sz w:val="24"/>
          <w:szCs w:val="24"/>
        </w:rPr>
      </w:pPr>
    </w:p>
    <w:p w14:paraId="51803312" w14:textId="26A20A52" w:rsidR="00447B9D" w:rsidRPr="00880FA8" w:rsidRDefault="00447B9D" w:rsidP="00880FA8">
      <w:pPr>
        <w:spacing w:line="279" w:lineRule="auto"/>
        <w:rPr>
          <w:noProof/>
        </w:rPr>
      </w:pPr>
      <w:r w:rsidRPr="00880FA8">
        <w:rPr>
          <w:rFonts w:ascii="Arial" w:hAnsi="Arial" w:cs="Arial"/>
          <w:sz w:val="24"/>
          <w:szCs w:val="24"/>
        </w:rPr>
        <w:lastRenderedPageBreak/>
        <w:t>1. Introduction</w:t>
      </w:r>
      <w:bookmarkEnd w:id="0"/>
    </w:p>
    <w:p w14:paraId="3E34139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Visit Wales is pushing Taste of Croeso to commemorate the "Year of Croeso 2025," and this study focusses on strategic planning and delivery.   The Welsh word Croeso means "welcome," and this year's marketing theme emphasises Wales' friendliness and cultural diversity.   Taste of Croeso will give travellers a unique cuisine and cultural experience.   The event will be held at Roald Dahl Plass in Cardiff Bay, a popular public space known for large festivals that draw locals and tourists.</w:t>
      </w:r>
    </w:p>
    <w:p w14:paraId="6EE0E18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This report expands on the first feasibility presentation (Assignment 1) by discussing event planning and strategy.   The research aims to demonstrate how Taste of Croeso can be run internationally in line with Croeso 2025.  Basic planning, operational management, budgeting, and risk mitigation are examined.   Unique to the event are live cook-offs for cawl, Glamorgan sausages, and Welsh cakes.  Amateur and professional chefs are welcome (Keep Wales Tidy, 2023).</w:t>
      </w:r>
    </w:p>
    <w:p w14:paraId="44389EB5" w14:textId="10648ED3" w:rsidR="00447B9D" w:rsidRPr="00880FA8" w:rsidRDefault="00447B9D" w:rsidP="00880FA8">
      <w:pPr>
        <w:pStyle w:val="NormalWeb"/>
        <w:spacing w:line="360" w:lineRule="auto"/>
        <w:jc w:val="both"/>
        <w:rPr>
          <w:rFonts w:ascii="Arial" w:hAnsi="Arial" w:cs="Arial"/>
        </w:rPr>
      </w:pPr>
      <w:r w:rsidRPr="00880FA8">
        <w:rPr>
          <w:rFonts w:ascii="Arial" w:hAnsi="Arial" w:cs="Arial"/>
        </w:rPr>
        <w:t>The event also capitalises on "Welcome to Wrexham," which has raised awareness of Welsh culture worldwide.   Taste of Croeso showcases Welsh food, language, and culture through bilingual signs, Welsh storytelling, and live music, attracting international visitors.   Taste of Croeso could attract tourists and enhance the economy because 74% of travellers choose destinations based on gastronomy.</w:t>
      </w:r>
    </w:p>
    <w:p w14:paraId="4A6D65A9" w14:textId="6E048DC7" w:rsidR="00880FA8" w:rsidRDefault="00447B9D" w:rsidP="00880FA8">
      <w:pPr>
        <w:pStyle w:val="NormalWeb"/>
        <w:spacing w:line="360" w:lineRule="auto"/>
        <w:jc w:val="both"/>
        <w:rPr>
          <w:rFonts w:ascii="Arial" w:hAnsi="Arial" w:cs="Arial"/>
        </w:rPr>
      </w:pPr>
      <w:r w:rsidRPr="00880FA8">
        <w:rPr>
          <w:rFonts w:ascii="Arial" w:hAnsi="Arial" w:cs="Arial"/>
        </w:rPr>
        <w:t>The first assignment assessed the idea's overall feasibility.  Strategic planning and delivery dominate this second phase.   This comprises explaining the event cycle, creating a timeline, listing goals and objectives, reviewing staffing and management structures, budget demands, industry trends, and situational and culture variables.   Each section works together to organise an event that honours Welsh culture, engages the community, and satisfies sustainable aims (Keep Wales Tidy, 2023).</w:t>
      </w:r>
      <w:bookmarkStart w:id="1" w:name="_Toc200260930"/>
    </w:p>
    <w:p w14:paraId="57EDEA86" w14:textId="1723908E" w:rsidR="00447B9D" w:rsidRPr="00880FA8" w:rsidRDefault="00447B9D" w:rsidP="00880FA8">
      <w:pPr>
        <w:pStyle w:val="NormalWeb"/>
        <w:spacing w:line="360" w:lineRule="auto"/>
        <w:jc w:val="both"/>
        <w:rPr>
          <w:rFonts w:ascii="Arial" w:hAnsi="Arial" w:cs="Arial"/>
        </w:rPr>
      </w:pPr>
      <w:r w:rsidRPr="00880FA8">
        <w:rPr>
          <w:rFonts w:ascii="Arial" w:hAnsi="Arial" w:cs="Arial"/>
        </w:rPr>
        <w:t>2. The Event Cycle</w:t>
      </w:r>
      <w:bookmarkEnd w:id="1"/>
    </w:p>
    <w:p w14:paraId="5D4AFD2E"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The Event Cycle describes event planning, execution, and analysis.   Many use Bowdin et al. (2011) or Allen et al. (2011) event life cycles.  Event management has four stages: starting, planning, executing, and assessing.   This cyclical methodology ensures that Taste of Croeso is handled methodically and that input from one edition can better the next.</w:t>
      </w:r>
    </w:p>
    <w:p w14:paraId="20DFBA2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The idea is conceived and a feasibility study is done in the first step.   Taste of Croeso began with the Year of Croeso 2025 tourist program.   Beginning with Cardiff Council, Visit Wales, and other local groups, the idea is tested.   This phase involves preliminary research on Wales' gastronomic culture, potential visitors, and sponsors (Keep Wales Tidy, 2023).</w:t>
      </w:r>
    </w:p>
    <w:p w14:paraId="41F47DD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2. Planning: Once the event is confirmed, a plan is prepared.   Choosing Roald Dahl Plass as the location, planning the cook-off, and meeting bilingualism, culture, and environmental goals are key.   Budgeting, risk assessment, marketing plans, volunteer recruitment, and planning are all part of this phase.</w:t>
      </w:r>
    </w:p>
    <w:p w14:paraId="5B8BC87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3. Implementation: This involves permanent site setup, staff and volunteer collaboration, and real-time operations management.   From setting up food stations and tented tents, event coordinators handle all logistics.   This venue hosts live cooking contests, food vendors, musical acts, and cultural storytelling.   Real-time crowd flow monitoring, health and safety considerations, and vendor assistance are crucial (Government Delivery, 2024).</w:t>
      </w:r>
    </w:p>
    <w:p w14:paraId="1C965BA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4. Judging/ending: o  Taste of Croeso ends with sellers paying their bills and staff discussing what went well and what could have been better.   Participants, tourists, sponsors, and locals are surveyed.   Learnt lessons like how to handle crowds, maximise a budget, or increase marketing are recorded for future events.</w:t>
      </w:r>
    </w:p>
    <w:p w14:paraId="0979AE21" w14:textId="519C2356" w:rsidR="00880FA8" w:rsidRDefault="00447B9D" w:rsidP="00880FA8">
      <w:pPr>
        <w:pStyle w:val="NormalWeb"/>
        <w:spacing w:line="360" w:lineRule="auto"/>
        <w:jc w:val="both"/>
        <w:rPr>
          <w:rFonts w:ascii="Arial" w:hAnsi="Arial" w:cs="Arial"/>
        </w:rPr>
      </w:pPr>
      <w:r w:rsidRPr="00880FA8">
        <w:rPr>
          <w:rFonts w:ascii="Arial" w:hAnsi="Arial" w:cs="Arial"/>
        </w:rPr>
        <w:t>Taste of Croeso's cyclical structure links each part.   Clear documentation and cycle-wide reflection aid professionalism.  This is crucial in the competitive world of international meetings and events (Cleave, 2021).</w:t>
      </w:r>
      <w:bookmarkStart w:id="2" w:name="_Toc200260931"/>
    </w:p>
    <w:p w14:paraId="3E281B52" w14:textId="1C19D94B" w:rsidR="00447B9D" w:rsidRPr="00880FA8" w:rsidRDefault="00447B9D" w:rsidP="00880FA8">
      <w:pPr>
        <w:pStyle w:val="NormalWeb"/>
        <w:spacing w:line="360" w:lineRule="auto"/>
        <w:jc w:val="both"/>
        <w:rPr>
          <w:rFonts w:ascii="Arial" w:hAnsi="Arial" w:cs="Arial"/>
        </w:rPr>
      </w:pPr>
      <w:r w:rsidRPr="00880FA8">
        <w:rPr>
          <w:rFonts w:ascii="Arial" w:hAnsi="Arial" w:cs="Arial"/>
        </w:rPr>
        <w:t>3. Event Concept</w:t>
      </w:r>
      <w:bookmarkEnd w:id="2"/>
    </w:p>
    <w:p w14:paraId="23ACF3E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Taste of Croeso aims to be more than a cuisine event.  It aims to teach Welsh hospitality and culture.   Live cook-offs are key to this approach.  Beginning home cooks and famous chefs compete to prepare traditional Welsh dishes like cawl (a soup or stew), Glamorgan sausages, Welsh cakes, and others that showcase the region's rich culinary history.   These dishes use local, sustainable products.  This benefits rural farmers and demonstrates Wales's responsible sourcing.</w:t>
      </w:r>
    </w:p>
    <w:p w14:paraId="3D15B9F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Not simply the cook-off area, the event room is family-friendly and engaging.   Observe: • Local food vendors selling handcrafted cheeses, fruit loaf (bara brith), and more (Academy of Urbanism, 2018).</w:t>
      </w:r>
    </w:p>
    <w:p w14:paraId="058BF26E"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Tasting areas let entrants try winning recipes, learn about Welsh cuisine history, and chat with other contestants.</w:t>
      </w:r>
    </w:p>
    <w:p w14:paraId="64E0143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Children's Zone: face painting, cookie decorating, and Welsh storytelling are entertaining for kids (Cardiff Council, 2024).</w:t>
      </w:r>
    </w:p>
    <w:p w14:paraId="0373786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Cultural Showcases: Welsh storytelling, live folk music, and bilingual MC announcements boost culture.</w:t>
      </w:r>
    </w:p>
    <w:p w14:paraId="7FDF417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The event also strives to be bilingual, with English and Welsh signage, announcements, and handouts.   This supports government and tourist aims to preserve and disseminate Welsh.   Cultural exhibitions and culinary inquiry make Taste of Croeso a festival for all.   Welsh culture is taught to all tourists, regardless of nationality (Cardiff Music City, 2025).</w:t>
      </w:r>
    </w:p>
    <w:p w14:paraId="32DF4C98" w14:textId="2E213FF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The experience economy holds that involvement and immersion increase value, hence the event follows this theory.   The cook-off competition generates media attention, social media engagement, and word-of-mouth advertising.   This technique engages more people and keeps them engaged since they root for their favourite cooks, sample new flavours, and share these moments online.  </w:t>
      </w:r>
    </w:p>
    <w:p w14:paraId="3B8A3F7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Route (day plan)</w:t>
      </w:r>
    </w:p>
    <w:p w14:paraId="41B135F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Gates open from 9:00 to 10:00 am.  Breakfast stands sell Welsh pastries, tea, and coffee (ResearchGate, 2020).</w:t>
      </w:r>
    </w:p>
    <w:p w14:paraId="4670CD2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10–11:30 a.m.: Amateur Home Cooks' Cook-Off Round (Cawl theme).   judging by local cooks.</w:t>
      </w:r>
    </w:p>
    <w:p w14:paraId="707B2B6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Traditional Welsh music and stories in Welsh and English will be presented from 11:30 to 12:30 (Pine and Gilmore, 1999).</w:t>
      </w:r>
    </w:p>
    <w:p w14:paraId="403C1CC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From 12:30 to 14:00, expert chefs will cook Welsh specialities.   Welsh and English live comments.</w:t>
      </w:r>
    </w:p>
    <w:p w14:paraId="5D27DCF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Tastings and picnic from 14–15.</w:t>
      </w:r>
    </w:p>
    <w:p w14:paraId="5D55138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15:00–16:00: Second Amateur Cook-Off (Welsh Cakes/Glamorgan Sausages).   Open cook Q&amp;A (Cleave, 2021).</w:t>
      </w:r>
    </w:p>
    <w:p w14:paraId="23DAD81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Winners and awards will be announced from 16:00 to 17:30.  Recognition for sponsors.</w:t>
      </w:r>
    </w:p>
    <w:p w14:paraId="1D9FDC98"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17:30-18:30: Musical finale includes local dance group performance. • 8:30-9:00 p.m.: Event ends, vendor pack-up, and evening events begin (if planned) (Events Industry Forum, 2021).</w:t>
      </w:r>
    </w:p>
    <w:p w14:paraId="6CC6ACD5" w14:textId="77777777" w:rsidR="007C1E72" w:rsidRDefault="00447B9D" w:rsidP="007C1E72">
      <w:pPr>
        <w:pStyle w:val="NormalWeb"/>
        <w:spacing w:line="360" w:lineRule="auto"/>
        <w:jc w:val="both"/>
        <w:rPr>
          <w:rFonts w:ascii="Arial" w:hAnsi="Arial" w:cs="Arial"/>
        </w:rPr>
      </w:pPr>
      <w:r w:rsidRPr="00880FA8">
        <w:rPr>
          <w:rFonts w:ascii="Arial" w:hAnsi="Arial" w:cs="Arial"/>
        </w:rPr>
        <w:t xml:space="preserve">  This plan incorporates family-friendly cuisine, cultural, and entertainment events to create a distinct festival atmosphere.</w:t>
      </w:r>
      <w:bookmarkStart w:id="3" w:name="_Toc200260933"/>
    </w:p>
    <w:p w14:paraId="096A4944" w14:textId="77777777" w:rsidR="007C1E72" w:rsidRDefault="007C1E72" w:rsidP="007C1E72">
      <w:pPr>
        <w:pStyle w:val="NormalWeb"/>
        <w:spacing w:line="360" w:lineRule="auto"/>
        <w:jc w:val="both"/>
        <w:rPr>
          <w:rFonts w:ascii="Arial" w:hAnsi="Arial" w:cs="Arial"/>
        </w:rPr>
      </w:pPr>
    </w:p>
    <w:p w14:paraId="3E61BDD3" w14:textId="1CE146EA" w:rsidR="00447B9D" w:rsidRPr="00880FA8" w:rsidRDefault="00447B9D" w:rsidP="007C1E72">
      <w:pPr>
        <w:pStyle w:val="NormalWeb"/>
        <w:spacing w:line="360" w:lineRule="auto"/>
        <w:jc w:val="both"/>
        <w:rPr>
          <w:rFonts w:ascii="Arial" w:hAnsi="Arial" w:cs="Arial"/>
        </w:rPr>
      </w:pPr>
      <w:r w:rsidRPr="00880FA8">
        <w:rPr>
          <w:rFonts w:ascii="Arial" w:hAnsi="Arial" w:cs="Arial"/>
        </w:rPr>
        <w:t>4. Aim and Objectives of the Meeting/Event</w:t>
      </w:r>
      <w:bookmarkEnd w:id="3"/>
    </w:p>
    <w:p w14:paraId="5A5CB3B3"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In event management, goals are broad statements of purpose, whereas objectives are measurable, time-bound aims that direct operations.   Taste of Croeso promotes and teaches Welsh culture while attracting tourists and boosting the local economy as part of the Year of Croeso 2025 initiative (Government of Wales, 2023).</w:t>
      </w:r>
    </w:p>
    <w:p w14:paraId="3166CA3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Goal: Create a popular cuisine and culture show that celebrates Welsh history, attracts visitors, and boosts Cardiff Bay's economy and society in Croeso 2025.</w:t>
      </w:r>
    </w:p>
    <w:p w14:paraId="2D93670C" w14:textId="77777777" w:rsidR="00880FA8" w:rsidRDefault="00447B9D" w:rsidP="00880FA8">
      <w:pPr>
        <w:pStyle w:val="NormalWeb"/>
        <w:spacing w:line="360" w:lineRule="auto"/>
        <w:jc w:val="both"/>
        <w:rPr>
          <w:rFonts w:ascii="Arial" w:hAnsi="Arial" w:cs="Arial"/>
        </w:rPr>
      </w:pPr>
      <w:r w:rsidRPr="00880FA8">
        <w:rPr>
          <w:rFonts w:ascii="Arial" w:hAnsi="Arial" w:cs="Arial"/>
        </w:rPr>
        <w:t xml:space="preserve"> </w:t>
      </w:r>
    </w:p>
    <w:p w14:paraId="4F67B6C8" w14:textId="0FF7B97B"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SMART plans</w:t>
      </w:r>
    </w:p>
    <w:p w14:paraId="58DBEF98"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1. Attendance  Goal: Bring 5,000 people to Roald Dahl Plass over the event weekend, as measured by ticket scans and foot traffic.  This ensures event breakeven and atmospheric critical mass (Wales.com, 2024).</w:t>
      </w:r>
    </w:p>
    <w:p w14:paraId="08838B5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2. Being green   Goal: Source 80% of food and ingredients from Wales to preserve rural economies.   Measured using vendor and participant data.</w:t>
      </w:r>
    </w:p>
    <w:p w14:paraId="39862CE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3. Engagement goal: Get 5,000 social media interactions (likes, shares, and comments) using #TasteofCroeso and official Croeso 2025 hashtags three months before the event.   Monitored social media statistics (Nicholls, Organ and Cummings, 2020).</w:t>
      </w:r>
    </w:p>
    <w:p w14:paraId="515285BF" w14:textId="3FC00EF1" w:rsidR="007C1E72" w:rsidRDefault="00447B9D" w:rsidP="007C1E72">
      <w:pPr>
        <w:pStyle w:val="NormalWeb"/>
        <w:spacing w:line="360" w:lineRule="auto"/>
        <w:jc w:val="both"/>
        <w:rPr>
          <w:rFonts w:ascii="Arial" w:hAnsi="Arial" w:cs="Arial"/>
        </w:rPr>
      </w:pPr>
      <w:r w:rsidRPr="00880FA8">
        <w:rPr>
          <w:rFonts w:ascii="Arial" w:hAnsi="Arial" w:cs="Arial"/>
        </w:rPr>
        <w:t xml:space="preserve">  These goals are specific, measurable, achievable, significant, and time-bound.  They will assist with planning, marketing, and stakeholder coordination.</w:t>
      </w:r>
      <w:bookmarkStart w:id="4" w:name="_Toc200260936"/>
    </w:p>
    <w:p w14:paraId="761DBBC6" w14:textId="67841625" w:rsidR="00447B9D" w:rsidRPr="00880FA8" w:rsidRDefault="00447B9D" w:rsidP="007C1E72">
      <w:pPr>
        <w:pStyle w:val="NormalWeb"/>
        <w:spacing w:line="360" w:lineRule="auto"/>
        <w:jc w:val="both"/>
        <w:rPr>
          <w:rFonts w:ascii="Arial" w:hAnsi="Arial" w:cs="Arial"/>
        </w:rPr>
      </w:pPr>
      <w:r w:rsidRPr="00880FA8">
        <w:rPr>
          <w:rFonts w:ascii="Arial" w:hAnsi="Arial" w:cs="Arial"/>
        </w:rPr>
        <w:t>5. Event Management: Skills and Resources</w:t>
      </w:r>
      <w:bookmarkEnd w:id="4"/>
    </w:p>
    <w:p w14:paraId="6DB992A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It takes good event management, resource management, and community relationships to make Taste of Croeso successful.   These areas are crucial for smooth processes: (Food &amp; Drink Wales, 2019).</w:t>
      </w:r>
    </w:p>
    <w:p w14:paraId="033C67C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5.1 Operations and Planning Skills</w:t>
      </w:r>
    </w:p>
    <w:p w14:paraId="3F6676BE"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Project Management: The project manager must demonstrate resource planning, scheduling, and work assignment skills.   Using event planning tools or Gantt charts will help you organise dates and tasks.</w:t>
      </w:r>
    </w:p>
    <w:p w14:paraId="58E6200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Assessing risk and following guidelines   You must know the Purple Guide and UK licensing standards to meet the law and health and safety rules.   This includes crowd management, alcohol delivery, food hygiene, and security (Visit Wales, 2025).</w:t>
      </w:r>
    </w:p>
    <w:p w14:paraId="0F66B41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Cultural sensitivity and bilingualism: Staff and volunteers should work well in English and Welsh.   Signs, statements, and business interactions benefit from translation skills.</w:t>
      </w:r>
    </w:p>
    <w:p w14:paraId="72167A4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Stakeholder coordination: Local governments, Visit Wales, sponsors, and cooking schools must collaborate on the event.   Negotiating and communicating efficiently are essential to getting good supplier bargains and working well with other companies (Welsh Government, 2022).</w:t>
      </w:r>
    </w:p>
    <w:p w14:paraId="0CC3F1E4" w14:textId="77777777" w:rsidR="00880FA8" w:rsidRDefault="00880FA8" w:rsidP="00880FA8">
      <w:pPr>
        <w:pStyle w:val="NormalWeb"/>
        <w:spacing w:line="360" w:lineRule="auto"/>
        <w:jc w:val="both"/>
        <w:rPr>
          <w:rFonts w:ascii="Arial" w:hAnsi="Arial" w:cs="Arial"/>
        </w:rPr>
      </w:pPr>
    </w:p>
    <w:p w14:paraId="635E56BA" w14:textId="0AE4F62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5.2 Staff Structure</w:t>
      </w:r>
    </w:p>
    <w:p w14:paraId="3532028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1. Event Manager or Director: This individual manages the event, contacts key persons, and ensures it fits the Year of Croeso theme.</w:t>
      </w:r>
    </w:p>
    <w:p w14:paraId="5A96B5A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2. The Operations Team arranges tents, marquees, power, water, garbage collection, and vendor coordination (Nicholas Hare Architects, 2000).</w:t>
      </w:r>
    </w:p>
    <w:p w14:paraId="62C48B2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3. The Marketing and Communications Team handles online and offline advertising.  They manage influencers, bilingual publicity, and event social media.</w:t>
      </w:r>
    </w:p>
    <w:p w14:paraId="291A76A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4: Volunteer Coordinators  Recruit, train, and supervise 100 volunteers.   Working with local culinary schools and colleges benefits the community and gives students real-world experience (Macbeth, 2005).</w:t>
      </w:r>
    </w:p>
    <w:p w14:paraId="77470D0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 Safety and security officers must manage risk, control crowds, conduct first aid stations, and collaborate with St. John Ambulance and local NHS trusts.</w:t>
      </w:r>
    </w:p>
    <w:p w14:paraId="7BCBCB5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5.3 Manage Resources  • Infrastructure: Roald Dahl Plass has power and water, however tents, toilets, cooking stations, and fridges will be rented (Cardiff Council, 2024).</w:t>
      </w:r>
    </w:p>
    <w:p w14:paraId="5445988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Equipment: Speakers, microphones, big screens for demos, cooking tools, tableware, and banners and signage are essential.</w:t>
      </w:r>
    </w:p>
    <w:p w14:paraId="0CF8987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Financial Resources: The £53,000 budget covers venue, promotion, staffing, and an emergency fund.   Total revenue comes from donations, sponsorships, and vendor fees (Nicholas Hare Architects, 2000).</w:t>
      </w:r>
    </w:p>
    <w:p w14:paraId="37FD833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Community and stakeholder support: Working with local farmers to get fresh, local food supports sustainable aims.</w:t>
      </w:r>
    </w:p>
    <w:p w14:paraId="139EBB9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Expert event management and resource management make Taste of Croeso run.   Training, planning, and teamwork reduce risks and improve visitor experiences, ensuring the event meets strategy goals (Global Food Tourism, 2023).</w:t>
      </w:r>
    </w:p>
    <w:p w14:paraId="4B8FE3C1" w14:textId="77777777" w:rsidR="00447B9D" w:rsidRPr="00880FA8" w:rsidRDefault="00447B9D" w:rsidP="00880FA8">
      <w:pPr>
        <w:pStyle w:val="NormalWeb"/>
        <w:spacing w:line="360" w:lineRule="auto"/>
        <w:jc w:val="both"/>
        <w:rPr>
          <w:rFonts w:ascii="Arial" w:hAnsi="Arial" w:cs="Arial"/>
        </w:rPr>
      </w:pPr>
    </w:p>
    <w:p w14:paraId="4CDDB662" w14:textId="1A6E5AC5"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6. Event Budget: A large event needs a clear, well-organised budget to ensure everyone contributes.   Taste of Croeso is projected to cost £53,000, divided into the following amounts:</w:t>
      </w:r>
    </w:p>
    <w:p w14:paraId="70AAAB1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6.1 Spending</w:t>
      </w:r>
    </w:p>
    <w:p w14:paraId="5E73456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noProof/>
        </w:rPr>
        <w:drawing>
          <wp:inline distT="0" distB="0" distL="0" distR="0" wp14:anchorId="063BFD0E" wp14:editId="4667A6E0">
            <wp:extent cx="5731510" cy="1772114"/>
            <wp:effectExtent l="0" t="0" r="0" b="6350"/>
            <wp:docPr id="1577076649" name="Picture 20"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76649" name="Picture 20" descr="A table with text on it&#10;&#10;AI-generated content may be incorrect."/>
                    <pic:cNvPicPr/>
                  </pic:nvPicPr>
                  <pic:blipFill>
                    <a:blip r:embed="rId6" cstate="print">
                      <a:biLevel thresh="75000"/>
                      <a:extLst>
                        <a:ext uri="{28A0092B-C50C-407E-A947-70E740481C1C}">
                          <a14:useLocalDpi xmlns:a14="http://schemas.microsoft.com/office/drawing/2010/main" val="0"/>
                        </a:ext>
                      </a:extLst>
                    </a:blip>
                    <a:stretch>
                      <a:fillRect/>
                    </a:stretch>
                  </pic:blipFill>
                  <pic:spPr>
                    <a:xfrm>
                      <a:off x="0" y="0"/>
                      <a:ext cx="5731510" cy="1772114"/>
                    </a:xfrm>
                    <a:prstGeom prst="rect">
                      <a:avLst/>
                    </a:prstGeom>
                  </pic:spPr>
                </pic:pic>
              </a:graphicData>
            </a:graphic>
          </wp:inline>
        </w:drawing>
      </w:r>
    </w:p>
    <w:p w14:paraId="0739B65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1. Infrastructure setup (£20,000) Tents and tented for cooking demos and refuge during rainy conditions, crucial in Wales (Siklu, 2023).</w:t>
      </w:r>
    </w:p>
    <w:p w14:paraId="4C14029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o Restrooms, seating, obstacles, and signs.</w:t>
      </w:r>
    </w:p>
    <w:p w14:paraId="36B51BE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o Simple main contest area music, lighting, and staging.</w:t>
      </w:r>
    </w:p>
    <w:p w14:paraId="5CFD133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2. Staffing and insurance (15,000 pounds)</w:t>
      </w:r>
    </w:p>
    <w:p w14:paraId="73D7D13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Event managers, security guards, licences, and St. John Ambulance first aid have professional costs.</w:t>
      </w:r>
    </w:p>
    <w:p w14:paraId="398224D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Event-logo t-shirts, lunch reimbursement, and training are provided to volunteers.</w:t>
      </w:r>
    </w:p>
    <w:p w14:paraId="50CB26E3"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Public liability, employer responsibility, and additional security as appropriate.</w:t>
      </w:r>
    </w:p>
    <w:p w14:paraId="1C9FBED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8,000 pounds marketing</w:t>
      </w:r>
    </w:p>
    <w:p w14:paraId="3767FE1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A linguistic campaign involving social media commercials, influencer relationships, local radio, print media, and event-specific branding (MDPI, 2021).</w:t>
      </w:r>
    </w:p>
    <w:p w14:paraId="2B8A971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Make graphics and photos for event advertising and coverage.</w:t>
      </w:r>
    </w:p>
    <w:p w14:paraId="7ED3EB34"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4. Backup (10% of £5,000)</w:t>
      </w:r>
    </w:p>
    <w:p w14:paraId="22F3288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Set out for unforeseen costs like renting tools quickly, hiring extra security, or making last-minute weather-related modifications to operations.</w:t>
      </w:r>
    </w:p>
    <w:p w14:paraId="65664F4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 Other items (£5,000)</w:t>
      </w:r>
    </w:p>
    <w:p w14:paraId="20FB61C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These costs may include tiny decorations, staff refreshment areas, or supplementary activities like kid's shows, plays, or artist fees (Keep Wales Tidy, 2023).</w:t>
      </w:r>
    </w:p>
    <w:p w14:paraId="66E20D9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6.2 Income</w:t>
      </w:r>
    </w:p>
    <w:p w14:paraId="093049F4"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1. Sponsorships (£25,000): Grocery stores, tourist boards, and local suppliers may sponsor.   Sponsors will invest more if they can be named ("sponsored by...") or seen throughout the event.</w:t>
      </w:r>
    </w:p>
    <w:p w14:paraId="1C91BEEE"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Possible partnership with Visit Wales to boost marketing.</w:t>
      </w:r>
    </w:p>
    <w:p w14:paraId="1E56672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2. Vendor fees (£9,000)</w:t>
      </w:r>
    </w:p>
    <w:p w14:paraId="73C05A4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About 30 shops pay £300 for the weekend.  These include food sellers and handcrafters (Government Delivery, 2024).</w:t>
      </w:r>
    </w:p>
    <w:p w14:paraId="3554FD9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3. VIP tasting costs £10,000.</w:t>
      </w:r>
    </w:p>
    <w:p w14:paraId="1892280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Ticketed events with VIP seating, guided tastings, and chef meet-and-greets.   Each of 200 tickets will cost £50.</w:t>
      </w:r>
    </w:p>
    <w:p w14:paraId="1FF9CEEC" w14:textId="77777777" w:rsidR="007C1E72" w:rsidRDefault="00447B9D" w:rsidP="00880FA8">
      <w:pPr>
        <w:pStyle w:val="NormalWeb"/>
        <w:spacing w:line="360" w:lineRule="auto"/>
        <w:jc w:val="both"/>
        <w:rPr>
          <w:rFonts w:ascii="Arial" w:hAnsi="Arial" w:cs="Arial"/>
        </w:rPr>
      </w:pPr>
      <w:r w:rsidRPr="00880FA8">
        <w:rPr>
          <w:rFonts w:ascii="Arial" w:hAnsi="Arial" w:cs="Arial"/>
        </w:rPr>
        <w:t>4. Government grants (£5,000) Local council or Welsh Government cultural support for heritage and tourism activities, particularly during the Year of Croeso (Government of Wales, 2025).</w:t>
      </w:r>
    </w:p>
    <w:p w14:paraId="6B07F72B" w14:textId="353727AC" w:rsidR="00447B9D" w:rsidRPr="00880FA8" w:rsidRDefault="00447B9D" w:rsidP="00880FA8">
      <w:pPr>
        <w:pStyle w:val="NormalWeb"/>
        <w:spacing w:line="360" w:lineRule="auto"/>
        <w:jc w:val="both"/>
        <w:rPr>
          <w:rFonts w:ascii="Arial" w:hAnsi="Arial" w:cs="Arial"/>
        </w:rPr>
      </w:pPr>
      <w:r w:rsidRPr="00880FA8">
        <w:rPr>
          <w:rFonts w:ascii="Arial" w:hAnsi="Arial" w:cs="Arial"/>
        </w:rPr>
        <w:t>Cardiff Bay has a lot of foot traffic, therefore this structure can breakeven with 5,000 people.   Free admittance promotes vendor sales and local expenditure by encouraging more people to visit.   The budget plan employs multiple income streams to mitigate risk if one fails.  Emergency funds and Cardiff Council in-kind support reduce budget vulnerability.</w:t>
      </w:r>
    </w:p>
    <w:p w14:paraId="2BA21154"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w:t>
      </w:r>
    </w:p>
    <w:p w14:paraId="037F7BC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7. Industry issues, trends, and effects</w:t>
      </w:r>
    </w:p>
    <w:p w14:paraId="4CBCB7A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When planning Taste of Croeso's future, it's crucial to stay current on industry trends, issues, and impacts on the meetings and events business.   Key factors affecting event success and planning include: (Nuffield Farming Scholarships, 2020).</w:t>
      </w:r>
    </w:p>
    <w:p w14:paraId="7EDEF94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1. Global culinary tourism: 74% of tourists choose destinations based on food.   Taste of Croeso matches this gastronomic travel trend.  Live cooking competitions and other culturally engaging components distinguish it from other food markets.</w:t>
      </w:r>
    </w:p>
    <w:p w14:paraId="4B0F0B8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2. Ethical and Sustainable Events: Stakeholders are emphasising sustainability. This involves reducing trash, carbon footprints, and assisting local economies.   Taste of Croeso satisfies these expanding criteria and goes with public opinion by adding recycling stations and sustainable sources (Government of Wales, 2025).</w:t>
      </w:r>
    </w:p>
    <w:p w14:paraId="1B3A7DA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3. Digital and Hybrid Engagement: Taste of Croeso is largely physical because food is sensory.   Digital tactics like live social media coverage and online culinary demos can unite Welsh cultural enthusiasts worldwide.</w:t>
      </w:r>
    </w:p>
    <w:p w14:paraId="2DF4602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4. Global Health and Safety: Post-pandemic population management and hygiene are still known.   Event planners now include cleaning stations, contactless payment methods, and food handling guidelines (Government of Wales, 2025).</w:t>
      </w:r>
    </w:p>
    <w:p w14:paraId="131A10F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 Economic Volatility: Rising costs and inflation may reduce spending and sponsor interest.   Promoting free access and VIP experiences helps reduce financial risks and preserve Welsh language and history, which is valued by the government and tourism groups. The public actively supports bilingual programs.   Events that employ Welsh language and traditions are more likely to be supported by the public and government.</w:t>
      </w:r>
    </w:p>
    <w:p w14:paraId="6A088D5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Taste of Croeso may make a major impact by directly addressing these issues, especially sustainability, local identity, and food interest.   The event's cultural celebration and tourism promotion address tourists' need for meaningful, experiencing travel and build community pride (WJEC, 2022).</w:t>
      </w:r>
    </w:p>
    <w:p w14:paraId="65225D3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w:t>
      </w:r>
    </w:p>
    <w:p w14:paraId="725F5D1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8. Situational and cultural considerations</w:t>
      </w:r>
    </w:p>
    <w:p w14:paraId="4F84736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Culture and situational elements are essential to event planning.   These things assist Taste of Croeso design and execute events that meet local needs and Visit Wales' goals.</w:t>
      </w:r>
    </w:p>
    <w:p w14:paraId="274C547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8.1 Situational Analysis</w:t>
      </w:r>
    </w:p>
    <w:p w14:paraId="36504FF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PESTEL (Political, Economic, Social, Technological, Environmental, and Legal) studies highlight how outside variables affect an event, helping people make strategic decisions (Visit Wales, 2025).</w:t>
      </w:r>
    </w:p>
    <w:p w14:paraId="42187333"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Political: The Welsh Government's support for Croeso 2025 simplifies policymaking and boosts prizes.   Political efforts to promote culture and language lead to more bilinguals.</w:t>
      </w:r>
    </w:p>
    <w:p w14:paraId="4184B05B" w14:textId="77777777" w:rsidR="007C1E72" w:rsidRDefault="00447B9D" w:rsidP="00880FA8">
      <w:pPr>
        <w:pStyle w:val="NormalWeb"/>
        <w:spacing w:line="360" w:lineRule="auto"/>
        <w:jc w:val="both"/>
        <w:rPr>
          <w:rFonts w:ascii="Arial" w:hAnsi="Arial" w:cs="Arial"/>
        </w:rPr>
      </w:pPr>
      <w:r w:rsidRPr="00880FA8">
        <w:rPr>
          <w:rFonts w:ascii="Arial" w:hAnsi="Arial" w:cs="Arial"/>
        </w:rPr>
        <w:t>Cardiff Council simplifies Roald Dahl Plass permits and licenses for large events (Ogi, 2022).</w:t>
      </w:r>
    </w:p>
    <w:p w14:paraId="38F5B45E" w14:textId="561A142C" w:rsidR="00447B9D" w:rsidRPr="00880FA8" w:rsidRDefault="00447B9D" w:rsidP="00880FA8">
      <w:pPr>
        <w:pStyle w:val="NormalWeb"/>
        <w:spacing w:line="360" w:lineRule="auto"/>
        <w:jc w:val="both"/>
        <w:rPr>
          <w:rFonts w:ascii="Arial" w:hAnsi="Arial" w:cs="Arial"/>
        </w:rPr>
      </w:pPr>
      <w:r w:rsidRPr="00880FA8">
        <w:rPr>
          <w:rFonts w:ascii="Arial" w:hAnsi="Arial" w:cs="Arial"/>
        </w:rPr>
        <w:t>Economic: Rising living costs and inflation may limit attendance' and sponsors' extra spending.</w:t>
      </w:r>
    </w:p>
    <w:p w14:paraId="45154EF8"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Wales' tourism business is booming.  It grew 30% in 2023 and looks strong for 2025.   Event profits depend on leveraging these patterns (Avendra, 2023).</w:t>
      </w:r>
    </w:p>
    <w:p w14:paraId="5D834B3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Social: Popular media like "Welcome to Wrexham," which promotes Welsh identity, increases attendance.</w:t>
      </w:r>
    </w:p>
    <w:p w14:paraId="10EA90D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The cook-off and kids' zone provide family-friendly, participatory activities.</w:t>
      </w:r>
    </w:p>
    <w:p w14:paraId="11C389F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Technology: Instagram, Facebook, and TikTok are crucial for marketing and real-time engagement (Visit Wales, 2025).</w:t>
      </w:r>
    </w:p>
    <w:p w14:paraId="15904D8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Modern food festivals incorporate contactless payments and event apps with goals to make attendance safer and easier.</w:t>
      </w:r>
    </w:p>
    <w:p w14:paraId="5BFAFF7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Environmental: Wales' unpredictable weather requires tented tents and backup preparations (Welsh Government, 2022).</w:t>
      </w:r>
    </w:p>
    <w:p w14:paraId="4728819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Recycling, reducing single-use plastics, and buying locally are becoming more vital for environmental sustainability.</w:t>
      </w:r>
    </w:p>
    <w:p w14:paraId="7800E24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Legal: Temporary Event Notice (TEN) required for live music and alcohol sales.  Carefully following UK food safety, hygiene, and allergen labelling laws (Global Food Tourism, 2023).</w:t>
      </w:r>
    </w:p>
    <w:p w14:paraId="54F6EA1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8.2 Cultural Considerations</w:t>
      </w:r>
    </w:p>
    <w:p w14:paraId="12D3175C" w14:textId="1192804D" w:rsidR="00880FA8" w:rsidRDefault="00447B9D" w:rsidP="00880FA8">
      <w:pPr>
        <w:pStyle w:val="NormalWeb"/>
        <w:spacing w:line="360" w:lineRule="auto"/>
        <w:jc w:val="both"/>
        <w:rPr>
          <w:rFonts w:ascii="Arial" w:hAnsi="Arial" w:cs="Arial"/>
        </w:rPr>
      </w:pPr>
      <w:r w:rsidRPr="00880FA8">
        <w:rPr>
          <w:rFonts w:ascii="Arial" w:hAnsi="Arial" w:cs="Arial"/>
        </w:rPr>
        <w:t xml:space="preserve">  Taste of Croeso's cultural authenticity gives it an edge.   Promoting local delicacies and bilingual signs makes everyone feel welcome and proud.   The Year of Croeso emphasises intangible cultural heritage, thus Welsh folk music and legends help.   Responsible cultural management avoids cultural tokenism and oversimplification, allowing Wales to be authentically represented.</w:t>
      </w:r>
    </w:p>
    <w:p w14:paraId="67E39931" w14:textId="6AF6A2DE" w:rsidR="00447B9D" w:rsidRPr="00880FA8" w:rsidRDefault="00447B9D" w:rsidP="00880FA8">
      <w:pPr>
        <w:pStyle w:val="NormalWeb"/>
        <w:spacing w:line="360" w:lineRule="auto"/>
        <w:jc w:val="both"/>
        <w:rPr>
          <w:rFonts w:ascii="Arial" w:hAnsi="Arial" w:cs="Arial"/>
        </w:rPr>
      </w:pPr>
      <w:r w:rsidRPr="00880FA8">
        <w:rPr>
          <w:rFonts w:ascii="Arial" w:hAnsi="Arial" w:cs="Arial"/>
        </w:rPr>
        <w:t>8.3 Community Work</w:t>
      </w:r>
    </w:p>
    <w:p w14:paraId="51CAC50F" w14:textId="77777777" w:rsidR="00880FA8" w:rsidRDefault="00447B9D" w:rsidP="00880FA8">
      <w:pPr>
        <w:pStyle w:val="NormalWeb"/>
        <w:spacing w:line="360" w:lineRule="auto"/>
        <w:jc w:val="both"/>
        <w:rPr>
          <w:rFonts w:ascii="Arial" w:hAnsi="Arial" w:cs="Arial"/>
        </w:rPr>
      </w:pPr>
      <w:r w:rsidRPr="00880FA8">
        <w:rPr>
          <w:rFonts w:ascii="Arial" w:hAnsi="Arial" w:cs="Arial"/>
        </w:rPr>
        <w:t>Finally, involving neighbourhood businesses and neighbours before the event builds community support and reduces noise and road closures.   Public meetings, worker programs, and transparent communication ensure the event meets community needs.   Working with local farmers and artisans strengthens the event's connection to the host area (Nicholls, Organ and Cummings, 2020).</w:t>
      </w:r>
      <w:bookmarkStart w:id="5" w:name="_Toc200260948"/>
    </w:p>
    <w:p w14:paraId="068AD661" w14:textId="1BACDDEE" w:rsidR="00447B9D" w:rsidRPr="00880FA8" w:rsidRDefault="00447B9D" w:rsidP="00880FA8">
      <w:pPr>
        <w:pStyle w:val="NormalWeb"/>
        <w:spacing w:line="360" w:lineRule="auto"/>
        <w:jc w:val="both"/>
        <w:rPr>
          <w:rFonts w:ascii="Arial" w:hAnsi="Arial" w:cs="Arial"/>
        </w:rPr>
      </w:pPr>
      <w:r w:rsidRPr="00880FA8">
        <w:rPr>
          <w:rFonts w:ascii="Arial" w:hAnsi="Arial" w:cs="Arial"/>
        </w:rPr>
        <w:t>9. Conclusion</w:t>
      </w:r>
      <w:bookmarkEnd w:id="5"/>
    </w:p>
    <w:p w14:paraId="174EF0C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Taste of Croeso is a full-on cultural and culinary experience.  It matches Visit Wales's ambition to enhance tourism in Croeso 2025.   Building on the feasibility established in Assignment 1, this report gives a strategic strategy for planning and executing an overseas meeting or event.   The event cycle emphasises planning, practical knowledge, and post-event evaluation.</w:t>
      </w:r>
    </w:p>
    <w:p w14:paraId="4A76C15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Taste of Croeso's major purpose is to create a unique experience that supports local economies, showcases Welsh traditions, and meets global demand for quality and </w:t>
      </w:r>
      <w:r w:rsidRPr="00880FA8">
        <w:rPr>
          <w:rFonts w:ascii="Arial" w:hAnsi="Arial" w:cs="Arial"/>
        </w:rPr>
        <w:lastRenderedPageBreak/>
        <w:t>sustainable cuisine.   Bilingual presentations, community interaction, and a live cook-off distinguish it from other Welsh culinary events.  The platform is dynamic, media-friendly, and informative .</w:t>
      </w:r>
    </w:p>
    <w:p w14:paraId="48E47E1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To meet the £53,000 budget, multiple income sources are needed.   Sustainable and local sourcing is in line with industry trends and helps the government's green growth and culture development goals.   At the same time, comprehensive marketing initiatives, such as large-scale social media activities, aim to reach many individuals to achieve goals.</w:t>
      </w:r>
    </w:p>
    <w:p w14:paraId="00C66E3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Because it has a qualified professional and volunteer personnel and plans for crowd control and variable weather, the event can handle logistical concerns.   Careful preparation, clever marketing, and a multi-cultural design give stakeholders confidence in the event's success.   Taste of Croeso boosts brand exposure, community support, and national priorities, returning investment and sponsorship.</w:t>
      </w:r>
    </w:p>
    <w:p w14:paraId="4D25A93B" w14:textId="77777777" w:rsidR="007C1E72" w:rsidRDefault="00447B9D" w:rsidP="007C1E72">
      <w:pPr>
        <w:pStyle w:val="NormalWeb"/>
        <w:spacing w:line="360" w:lineRule="auto"/>
        <w:jc w:val="both"/>
        <w:rPr>
          <w:rFonts w:ascii="Arial" w:hAnsi="Arial" w:cs="Arial"/>
        </w:rPr>
      </w:pPr>
      <w:r w:rsidRPr="00880FA8">
        <w:rPr>
          <w:rFonts w:ascii="Arial" w:hAnsi="Arial" w:cs="Arial"/>
        </w:rPr>
        <w:t xml:space="preserve">  The Taste of Croeso festival isn't one-time.  It might become an annual feature on the Welsh events calendar, enhancing national identity, promoting tourism, and providing outstanding Croeso 2025 experiences.</w:t>
      </w:r>
      <w:bookmarkStart w:id="6" w:name="_Toc200260949"/>
    </w:p>
    <w:p w14:paraId="223645DD" w14:textId="77777777" w:rsidR="007C1E72" w:rsidRDefault="007C1E72" w:rsidP="007C1E72">
      <w:pPr>
        <w:pStyle w:val="NormalWeb"/>
        <w:spacing w:line="360" w:lineRule="auto"/>
        <w:jc w:val="both"/>
        <w:rPr>
          <w:rFonts w:ascii="Arial" w:hAnsi="Arial" w:cs="Arial"/>
        </w:rPr>
      </w:pPr>
    </w:p>
    <w:p w14:paraId="3039E653" w14:textId="77777777" w:rsidR="007C1E72" w:rsidRDefault="007C1E72" w:rsidP="007C1E72">
      <w:pPr>
        <w:pStyle w:val="NormalWeb"/>
        <w:spacing w:line="360" w:lineRule="auto"/>
        <w:jc w:val="both"/>
        <w:rPr>
          <w:rFonts w:ascii="Arial" w:hAnsi="Arial" w:cs="Arial"/>
        </w:rPr>
      </w:pPr>
    </w:p>
    <w:p w14:paraId="67909E91" w14:textId="77777777" w:rsidR="007C1E72" w:rsidRDefault="007C1E72" w:rsidP="007C1E72">
      <w:pPr>
        <w:pStyle w:val="NormalWeb"/>
        <w:spacing w:line="360" w:lineRule="auto"/>
        <w:jc w:val="both"/>
        <w:rPr>
          <w:rFonts w:ascii="Arial" w:hAnsi="Arial" w:cs="Arial"/>
        </w:rPr>
      </w:pPr>
    </w:p>
    <w:p w14:paraId="15216ED8" w14:textId="77777777" w:rsidR="007C1E72" w:rsidRDefault="007C1E72" w:rsidP="007C1E72">
      <w:pPr>
        <w:pStyle w:val="NormalWeb"/>
        <w:spacing w:line="360" w:lineRule="auto"/>
        <w:jc w:val="both"/>
        <w:rPr>
          <w:rFonts w:ascii="Arial" w:hAnsi="Arial" w:cs="Arial"/>
        </w:rPr>
      </w:pPr>
    </w:p>
    <w:p w14:paraId="056B7F7B" w14:textId="77777777" w:rsidR="007C1E72" w:rsidRDefault="007C1E72" w:rsidP="007C1E72">
      <w:pPr>
        <w:pStyle w:val="NormalWeb"/>
        <w:spacing w:line="360" w:lineRule="auto"/>
        <w:jc w:val="both"/>
        <w:rPr>
          <w:rFonts w:ascii="Arial" w:hAnsi="Arial" w:cs="Arial"/>
        </w:rPr>
      </w:pPr>
    </w:p>
    <w:p w14:paraId="7666A73B" w14:textId="77777777" w:rsidR="007C1E72" w:rsidRDefault="007C1E72" w:rsidP="007C1E72">
      <w:pPr>
        <w:pStyle w:val="NormalWeb"/>
        <w:spacing w:line="360" w:lineRule="auto"/>
        <w:jc w:val="both"/>
        <w:rPr>
          <w:rFonts w:ascii="Arial" w:hAnsi="Arial" w:cs="Arial"/>
        </w:rPr>
      </w:pPr>
    </w:p>
    <w:p w14:paraId="09A5F02C" w14:textId="77777777" w:rsidR="007C1E72" w:rsidRDefault="007C1E72" w:rsidP="007C1E72">
      <w:pPr>
        <w:pStyle w:val="NormalWeb"/>
        <w:spacing w:line="360" w:lineRule="auto"/>
        <w:jc w:val="both"/>
        <w:rPr>
          <w:rFonts w:ascii="Arial" w:hAnsi="Arial" w:cs="Arial"/>
        </w:rPr>
      </w:pPr>
    </w:p>
    <w:p w14:paraId="72F5D876" w14:textId="77777777" w:rsidR="007C1E72" w:rsidRDefault="007C1E72" w:rsidP="007C1E72">
      <w:pPr>
        <w:pStyle w:val="NormalWeb"/>
        <w:spacing w:line="360" w:lineRule="auto"/>
        <w:jc w:val="both"/>
        <w:rPr>
          <w:rFonts w:ascii="Arial" w:hAnsi="Arial" w:cs="Arial"/>
        </w:rPr>
      </w:pPr>
    </w:p>
    <w:p w14:paraId="2BCDAE36" w14:textId="4F9ADF30" w:rsidR="00447B9D" w:rsidRPr="00880FA8" w:rsidRDefault="00447B9D" w:rsidP="007C1E72">
      <w:pPr>
        <w:pStyle w:val="NormalWeb"/>
        <w:spacing w:line="360" w:lineRule="auto"/>
        <w:jc w:val="both"/>
        <w:rPr>
          <w:rFonts w:ascii="Arial" w:hAnsi="Arial" w:cs="Arial"/>
        </w:rPr>
      </w:pPr>
      <w:r w:rsidRPr="00880FA8">
        <w:rPr>
          <w:rFonts w:ascii="Arial" w:hAnsi="Arial" w:cs="Arial"/>
        </w:rPr>
        <w:t>Reference List</w:t>
      </w:r>
      <w:bookmarkEnd w:id="6"/>
    </w:p>
    <w:p w14:paraId="0CA1054B"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lastRenderedPageBreak/>
        <w:t>Academy of Urbanism (2018) Roald Dahl Plass, Cardiff, The Academy of Urbanism. Available at: https://www.academyofurbanism.org.uk/roald-dahl-plass-cardiff/.</w:t>
      </w:r>
    </w:p>
    <w:p w14:paraId="1854C027"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Avendra (2023) Four Key Travel Trends in 2024: A Guide for Hotel Operators, Avendra. Available at: https://www.avendra.com/en/uk/resources/trends-and-insights/four-key-travel-trends-in-2024-a-guide-for-hotel-operators.</w:t>
      </w:r>
    </w:p>
    <w:p w14:paraId="065C4A99"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Cardiff Music City (2025) ‘Year of Croeso: Weather</w:t>
      </w:r>
      <w:r w:rsidRPr="00880FA8">
        <w:rPr>
          <w:rFonts w:ascii="Arial" w:hAnsi="Arial" w:cs="Arial"/>
        </w:rPr>
        <w:noBreakHyphen/>
        <w:t>Proofing Fund for Tourism Attractions 2025–2026’, Cardiff Music City. Available at: https://cardiffmusiccity.wales/2025/05/07/year-of-croeso-weather-proofing-fund-for-tourism-attractions-2025-2026/.</w:t>
      </w:r>
    </w:p>
    <w:p w14:paraId="1DA68C6D"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Cardiff Council (2024) Cardiff City Annual Events Overview, Cardiff Council. Available at: https://www.cardiff.gov.uk/ENG/resident/Planning-Development.</w:t>
      </w:r>
    </w:p>
    <w:p w14:paraId="1965F7F5"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Cleave, P. (2021) The Evolving Relationship between Food and Tourism, University of Exeter. Available at: https://ore.exeter.ac.uk/repository/handle/10871/29896.</w:t>
      </w:r>
    </w:p>
    <w:p w14:paraId="77E63AFB"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Events Industry Forum (2021) The Purple Guide to Health, Safety and Welfare at Music and Other Events, EIF. Available at: https://www.thepurpleguide.co.uk/.</w:t>
      </w:r>
    </w:p>
    <w:p w14:paraId="5671AC3D"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Food &amp; Drink Wales (2019) Welsh Culinary Traditions and Dishes, Food &amp; Drink Wales. Available at: https://businesswales.gov.wales/foodanddrink/.</w:t>
      </w:r>
    </w:p>
    <w:p w14:paraId="61E98024"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Global Food Tourism (2023) Food Travel Data Report, Global Food Tourism. Available at: [subscription service; cited via Avendra summary].</w:t>
      </w:r>
    </w:p>
    <w:p w14:paraId="55E5D911"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Gwynedd &amp; Eryri (2023) Sustainable Visitor Economy Plan 2035, Gwynedd Council. Available at: https://eryri.gov.wales/wp-content/uploads/2023/08/EYCGE-Plan.pdf.</w:t>
      </w:r>
    </w:p>
    <w:p w14:paraId="6DC541E8"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Government of Wales (2023) Written Statement: Responsible Tourism, GOV.WALES. Available at: https://www.gov.wales/written-statement-responsible-tourism-20-april-2023.</w:t>
      </w:r>
    </w:p>
    <w:p w14:paraId="437E4E3A"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Government of Wales (2025) ‘Year of Croeso Weather</w:t>
      </w:r>
      <w:r w:rsidRPr="00880FA8">
        <w:rPr>
          <w:rFonts w:ascii="Arial" w:hAnsi="Arial" w:cs="Arial"/>
        </w:rPr>
        <w:noBreakHyphen/>
        <w:t>Proofing Fund’, GOV.WALES. Available at: https://www.gov.wales/year-croeso-weather-proofing-fund-tourism-attractions-2025-2026-application-form.</w:t>
      </w:r>
    </w:p>
    <w:p w14:paraId="5F8BE51B"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Keep Wales Tidy (2023) Tourism Litter Research, Keep Wales Tidy. Available at: https://keepwalestidy.cymru/caru-cymru/wp-</w:t>
      </w:r>
      <w:r w:rsidRPr="00880FA8">
        <w:rPr>
          <w:rFonts w:ascii="Arial" w:hAnsi="Arial" w:cs="Arial"/>
        </w:rPr>
        <w:lastRenderedPageBreak/>
        <w:t>content/uploads/sites/3/2023/05/200123_KWT_Tourism-Litter-Research_DESIGN_E.pdf.</w:t>
      </w:r>
    </w:p>
    <w:p w14:paraId="14E11514"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Macbeth, J. (2005) ‘Sustainable Tourism,’ in </w:t>
      </w:r>
      <w:r w:rsidRPr="00880FA8">
        <w:rPr>
          <w:rStyle w:val="Emphasis"/>
          <w:rFonts w:ascii="Arial" w:eastAsiaTheme="majorEastAsia" w:hAnsi="Arial" w:cs="Arial"/>
        </w:rPr>
        <w:t>The SAGE Handbook of Tourism Studies</w:t>
      </w:r>
      <w:r w:rsidRPr="00880FA8">
        <w:rPr>
          <w:rFonts w:ascii="Arial" w:hAnsi="Arial" w:cs="Arial"/>
        </w:rPr>
        <w:t>, SAGE Publications.</w:t>
      </w:r>
    </w:p>
    <w:p w14:paraId="19F252B2"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MDPI (2021) ‘To What Extent Does the Food Tourism “Label” Enhance Local Food?’ MDPI Sustainability, 3(1), p.11. Available at: https://www.mdpi.com/2673-5768/3/1/11.</w:t>
      </w:r>
    </w:p>
    <w:p w14:paraId="005B3383"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Nicholls, S., Organ, K. and Cummings, B. (2020) Planning for Sustainable Tourism Development in Wales, Cardiff University Press. Available at: https://doi.org/10.18573/wer.257.</w:t>
      </w:r>
    </w:p>
    <w:p w14:paraId="45D3C896"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Nicholas Hare Architects (2000) Roald Dahl Plass Project Description, Nicholas Hare Architects. Available at: https://www.nicholashare.co.uk/projects/view/roald-dahl-plass-cardiff.</w:t>
      </w:r>
    </w:p>
    <w:p w14:paraId="68C2EB79"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Nuffield Farming Scholarships (2020) Food Tourism Report, Nuffield. Available at: https://www.nuffieldscholar.org/sites/default/files/2020-12/Ciara-OHalloran-2019-report.pdf.</w:t>
      </w:r>
    </w:p>
    <w:p w14:paraId="18D0660A"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Ogi (2022) ‘Creating an Urban Hotspot in Cardiff’s Historic Dock’, Ogi. Available at: https://ogi.wales/blogs/a-hotspot-in-the-historic-docks/.</w:t>
      </w:r>
    </w:p>
    <w:p w14:paraId="0DE74263"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Pine, B.J. and Gilmore, J.H. (1999) </w:t>
      </w:r>
      <w:r w:rsidRPr="00880FA8">
        <w:rPr>
          <w:rStyle w:val="Emphasis"/>
          <w:rFonts w:ascii="Arial" w:eastAsiaTheme="majorEastAsia" w:hAnsi="Arial" w:cs="Arial"/>
        </w:rPr>
        <w:t>The Experience Economy</w:t>
      </w:r>
      <w:r w:rsidRPr="00880FA8">
        <w:rPr>
          <w:rFonts w:ascii="Arial" w:hAnsi="Arial" w:cs="Arial"/>
        </w:rPr>
        <w:t>, Harvard Business School Press.</w:t>
      </w:r>
    </w:p>
    <w:p w14:paraId="7BEA7EA4"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ResearchGate (2020) ‘Relationship between Tourists’ Local Food Experiencescape…’, ResearchGate. Available at: https://www.researchgate.net/publication/340594360_Relationship_between_tourists%27_local_food_experiencescape_satisfaction_and_behavioural_intention.</w:t>
      </w:r>
    </w:p>
    <w:p w14:paraId="6E095FFF"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Siklu (2023) ‘Ultra-Fast Wi</w:t>
      </w:r>
      <w:r w:rsidRPr="00880FA8">
        <w:rPr>
          <w:rFonts w:ascii="Arial" w:hAnsi="Arial" w:cs="Arial"/>
        </w:rPr>
        <w:noBreakHyphen/>
        <w:t>Fi at Roald Dahl Plass’, Siklu. Available at: https://www.siklu.com/custom-blog/providing-ultra-fast-wi-fi-access-points-at-cardiffs-iconic-roald-dahl-plass-during-the-urdd-urban-free-sport-games/.</w:t>
      </w:r>
    </w:p>
    <w:p w14:paraId="78B4B4BE"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Visit Wales (2025) ‘Year of Croeso 2025 Campaign Launch’, Visit Wales Industry. Available at: https://industry.visitwales.com/get-involved/visit-wales-themed-year-campaigns/year-croeso.</w:t>
      </w:r>
    </w:p>
    <w:p w14:paraId="4786C7A5"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Wales.com (2024) ‘Year of Croeso Campaign Wants Visitors to Feel “Hwyl”’, Wales.com. Available at: https://www.wales.com/news/united-kingdom/year-croeso-campaign-wants-welsh-visitors-feel-hwyl.</w:t>
      </w:r>
    </w:p>
    <w:p w14:paraId="18A5F111"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lastRenderedPageBreak/>
        <w:t>WJEC (2022) Unit 2: Wales as a Tourist Destination, WJEC. Available at: https://resource.download.wjec.co.uk/vtc/2022-23/vq22-23_4-2/eng/wales-as-a-tourism-destination-v2-ev-notes.pdf.</w:t>
      </w:r>
    </w:p>
    <w:p w14:paraId="311DD0C6"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Welsh Government (2022) Welcome to Wales: Priorities for the Visitor Economy 2020–2025, WG. Available at: https://eryri.gov.wales/wp-content/uploads/2023/08/EYCGE-Plan.pdf.</w:t>
      </w:r>
    </w:p>
    <w:p w14:paraId="5FDF0D3A"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Welsh Government (2018) Evaluation of Food Festivals 2015, Welsh Government. Available at: https://www.gov.wales/sites/default/files/publications/2018-05/food-festivals-2015-evaluation.pdf.</w:t>
      </w:r>
    </w:p>
    <w:p w14:paraId="0B0B46FC"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Government Delivery (2024) ‘Visit Wales Marketing Webinar – Year of Croeso’, GOV Delivery. Available at: https://content.govdelivery.com/accounts/UKWALES/bulletins/3b062f1.</w:t>
      </w:r>
    </w:p>
    <w:p w14:paraId="4AAEEE04" w14:textId="77777777" w:rsidR="00447B9D" w:rsidRPr="00880FA8" w:rsidRDefault="00447B9D" w:rsidP="00880FA8">
      <w:pPr>
        <w:spacing w:line="360" w:lineRule="auto"/>
        <w:jc w:val="both"/>
        <w:rPr>
          <w:rFonts w:ascii="Arial" w:hAnsi="Arial" w:cs="Arial"/>
          <w:sz w:val="24"/>
          <w:szCs w:val="24"/>
        </w:rPr>
      </w:pPr>
    </w:p>
    <w:p w14:paraId="0D3AC23B" w14:textId="77777777" w:rsidR="00447B9D" w:rsidRPr="00880FA8" w:rsidRDefault="00447B9D" w:rsidP="00880FA8">
      <w:pPr>
        <w:spacing w:line="360" w:lineRule="auto"/>
        <w:jc w:val="both"/>
        <w:rPr>
          <w:rFonts w:ascii="Arial" w:hAnsi="Arial" w:cs="Arial"/>
          <w:sz w:val="24"/>
          <w:szCs w:val="24"/>
        </w:rPr>
      </w:pPr>
    </w:p>
    <w:sectPr w:rsidR="00447B9D" w:rsidRPr="00880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F545A"/>
    <w:multiLevelType w:val="multilevel"/>
    <w:tmpl w:val="82E6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0453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DA7"/>
    <w:rsid w:val="00221808"/>
    <w:rsid w:val="002A4F75"/>
    <w:rsid w:val="00447B9D"/>
    <w:rsid w:val="00465445"/>
    <w:rsid w:val="00644214"/>
    <w:rsid w:val="006A4E5C"/>
    <w:rsid w:val="00780299"/>
    <w:rsid w:val="007C1E72"/>
    <w:rsid w:val="00836FA0"/>
    <w:rsid w:val="00862470"/>
    <w:rsid w:val="00872DA7"/>
    <w:rsid w:val="00880FA8"/>
    <w:rsid w:val="00976AA2"/>
    <w:rsid w:val="00A05D93"/>
    <w:rsid w:val="00A33BBF"/>
    <w:rsid w:val="00B1170B"/>
    <w:rsid w:val="00CF346B"/>
    <w:rsid w:val="00DF21C4"/>
    <w:rsid w:val="00E41909"/>
    <w:rsid w:val="00EC28CD"/>
    <w:rsid w:val="00F72739"/>
    <w:rsid w:val="00F95390"/>
    <w:rsid w:val="00FB3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B493C"/>
  <w15:chartTrackingRefBased/>
  <w15:docId w15:val="{68462551-6219-4766-B1BF-A6FE3B425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E5C"/>
    <w:pPr>
      <w:spacing w:line="259" w:lineRule="auto"/>
    </w:pPr>
    <w:rPr>
      <w:sz w:val="22"/>
      <w:szCs w:val="22"/>
    </w:rPr>
  </w:style>
  <w:style w:type="paragraph" w:styleId="Heading1">
    <w:name w:val="heading 1"/>
    <w:basedOn w:val="Normal"/>
    <w:next w:val="Normal"/>
    <w:link w:val="Heading1Char"/>
    <w:uiPriority w:val="9"/>
    <w:qFormat/>
    <w:rsid w:val="00872D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72D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72D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72D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2D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2D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D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D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D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D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72D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72D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72D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72D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72D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D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D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DA7"/>
    <w:rPr>
      <w:rFonts w:eastAsiaTheme="majorEastAsia" w:cstheme="majorBidi"/>
      <w:color w:val="272727" w:themeColor="text1" w:themeTint="D8"/>
    </w:rPr>
  </w:style>
  <w:style w:type="paragraph" w:styleId="Title">
    <w:name w:val="Title"/>
    <w:basedOn w:val="Normal"/>
    <w:next w:val="Normal"/>
    <w:link w:val="TitleChar"/>
    <w:uiPriority w:val="10"/>
    <w:qFormat/>
    <w:rsid w:val="00872D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D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D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D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DA7"/>
    <w:pPr>
      <w:spacing w:before="160"/>
      <w:jc w:val="center"/>
    </w:pPr>
    <w:rPr>
      <w:i/>
      <w:iCs/>
      <w:color w:val="404040" w:themeColor="text1" w:themeTint="BF"/>
    </w:rPr>
  </w:style>
  <w:style w:type="character" w:customStyle="1" w:styleId="QuoteChar">
    <w:name w:val="Quote Char"/>
    <w:basedOn w:val="DefaultParagraphFont"/>
    <w:link w:val="Quote"/>
    <w:uiPriority w:val="29"/>
    <w:rsid w:val="00872DA7"/>
    <w:rPr>
      <w:i/>
      <w:iCs/>
      <w:color w:val="404040" w:themeColor="text1" w:themeTint="BF"/>
    </w:rPr>
  </w:style>
  <w:style w:type="paragraph" w:styleId="ListParagraph">
    <w:name w:val="List Paragraph"/>
    <w:basedOn w:val="Normal"/>
    <w:uiPriority w:val="34"/>
    <w:qFormat/>
    <w:rsid w:val="00872DA7"/>
    <w:pPr>
      <w:ind w:left="720"/>
      <w:contextualSpacing/>
    </w:pPr>
  </w:style>
  <w:style w:type="character" w:styleId="IntenseEmphasis">
    <w:name w:val="Intense Emphasis"/>
    <w:basedOn w:val="DefaultParagraphFont"/>
    <w:uiPriority w:val="21"/>
    <w:qFormat/>
    <w:rsid w:val="00872DA7"/>
    <w:rPr>
      <w:i/>
      <w:iCs/>
      <w:color w:val="2F5496" w:themeColor="accent1" w:themeShade="BF"/>
    </w:rPr>
  </w:style>
  <w:style w:type="paragraph" w:styleId="IntenseQuote">
    <w:name w:val="Intense Quote"/>
    <w:basedOn w:val="Normal"/>
    <w:next w:val="Normal"/>
    <w:link w:val="IntenseQuoteChar"/>
    <w:uiPriority w:val="30"/>
    <w:qFormat/>
    <w:rsid w:val="00872D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2DA7"/>
    <w:rPr>
      <w:i/>
      <w:iCs/>
      <w:color w:val="2F5496" w:themeColor="accent1" w:themeShade="BF"/>
    </w:rPr>
  </w:style>
  <w:style w:type="character" w:styleId="IntenseReference">
    <w:name w:val="Intense Reference"/>
    <w:basedOn w:val="DefaultParagraphFont"/>
    <w:uiPriority w:val="32"/>
    <w:qFormat/>
    <w:rsid w:val="00872DA7"/>
    <w:rPr>
      <w:b/>
      <w:bCs/>
      <w:smallCaps/>
      <w:color w:val="2F5496" w:themeColor="accent1" w:themeShade="BF"/>
      <w:spacing w:val="5"/>
    </w:rPr>
  </w:style>
  <w:style w:type="paragraph" w:styleId="NoSpacing">
    <w:name w:val="No Spacing"/>
    <w:link w:val="NoSpacingChar"/>
    <w:uiPriority w:val="1"/>
    <w:qFormat/>
    <w:rsid w:val="006A4E5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A4E5C"/>
    <w:rPr>
      <w:rFonts w:eastAsiaTheme="minorEastAsia"/>
      <w:kern w:val="0"/>
      <w:sz w:val="22"/>
      <w:szCs w:val="22"/>
      <w:lang w:val="en-US"/>
      <w14:ligatures w14:val="none"/>
    </w:rPr>
  </w:style>
  <w:style w:type="character" w:styleId="Hyperlink">
    <w:name w:val="Hyperlink"/>
    <w:basedOn w:val="DefaultParagraphFont"/>
    <w:uiPriority w:val="99"/>
    <w:unhideWhenUsed/>
    <w:rsid w:val="00447B9D"/>
    <w:rPr>
      <w:color w:val="467886"/>
      <w:u w:val="single"/>
    </w:rPr>
  </w:style>
  <w:style w:type="paragraph" w:styleId="TOCHeading">
    <w:name w:val="TOC Heading"/>
    <w:basedOn w:val="Heading1"/>
    <w:next w:val="Normal"/>
    <w:uiPriority w:val="39"/>
    <w:unhideWhenUsed/>
    <w:qFormat/>
    <w:rsid w:val="00447B9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47B9D"/>
    <w:pPr>
      <w:spacing w:before="120" w:after="0" w:line="279" w:lineRule="auto"/>
    </w:pPr>
    <w:rPr>
      <w:rFonts w:eastAsiaTheme="minorEastAsia"/>
      <w:b/>
      <w:bCs/>
      <w:i/>
      <w:iCs/>
      <w:kern w:val="0"/>
      <w:sz w:val="24"/>
      <w:szCs w:val="24"/>
      <w:lang w:eastAsia="ja-JP"/>
      <w14:ligatures w14:val="none"/>
    </w:rPr>
  </w:style>
  <w:style w:type="paragraph" w:styleId="TOC3">
    <w:name w:val="toc 3"/>
    <w:basedOn w:val="Normal"/>
    <w:next w:val="Normal"/>
    <w:autoRedefine/>
    <w:uiPriority w:val="39"/>
    <w:unhideWhenUsed/>
    <w:rsid w:val="00447B9D"/>
    <w:pPr>
      <w:spacing w:after="0" w:line="279" w:lineRule="auto"/>
      <w:ind w:left="480"/>
    </w:pPr>
    <w:rPr>
      <w:rFonts w:eastAsiaTheme="minorEastAsia"/>
      <w:kern w:val="0"/>
      <w:sz w:val="20"/>
      <w:szCs w:val="20"/>
      <w:lang w:eastAsia="ja-JP"/>
      <w14:ligatures w14:val="none"/>
    </w:rPr>
  </w:style>
  <w:style w:type="character" w:styleId="Emphasis">
    <w:name w:val="Emphasis"/>
    <w:basedOn w:val="DefaultParagraphFont"/>
    <w:uiPriority w:val="20"/>
    <w:qFormat/>
    <w:rsid w:val="00447B9D"/>
    <w:rPr>
      <w:i/>
      <w:iCs/>
    </w:rPr>
  </w:style>
  <w:style w:type="paragraph" w:styleId="NormalWeb">
    <w:name w:val="Normal (Web)"/>
    <w:basedOn w:val="Normal"/>
    <w:uiPriority w:val="99"/>
    <w:unhideWhenUsed/>
    <w:rsid w:val="00447B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18</Pages>
  <Words>4014</Words>
  <Characters>22884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20</cp:revision>
  <dcterms:created xsi:type="dcterms:W3CDTF">2025-06-02T12:38:00Z</dcterms:created>
  <dcterms:modified xsi:type="dcterms:W3CDTF">2025-06-13T20:15:00Z</dcterms:modified>
</cp:coreProperties>
</file>