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7EB" w:rsidRPr="003D37EB" w:rsidRDefault="003D37EB">
      <w:pPr>
        <w:rPr>
          <w:u w:val="single"/>
        </w:rPr>
      </w:pPr>
      <w:r w:rsidRPr="003D37EB">
        <w:rPr>
          <w:rFonts w:cstheme="minorHAnsi"/>
          <w:sz w:val="28"/>
          <w:szCs w:val="28"/>
          <w:u w:val="single"/>
        </w:rPr>
        <w:t>1903588</w:t>
      </w:r>
      <w:r w:rsidR="008346D7" w:rsidRPr="003D37EB">
        <w:rPr>
          <w:u w:val="single"/>
        </w:rPr>
        <w:t xml:space="preserve">      </w:t>
      </w:r>
      <w:r w:rsidRPr="003D37EB">
        <w:rPr>
          <w:sz w:val="28"/>
          <w:szCs w:val="28"/>
        </w:rPr>
        <w:t>Paula Smith</w:t>
      </w:r>
      <w:r>
        <w:rPr>
          <w:sz w:val="28"/>
          <w:szCs w:val="28"/>
        </w:rPr>
        <w:t xml:space="preserve">    Introduction to Humanities    3005      27/10/2020</w:t>
      </w:r>
    </w:p>
    <w:p w:rsidR="008346D7" w:rsidRPr="003D37EB" w:rsidRDefault="008346D7">
      <w:pPr>
        <w:rPr>
          <w:rFonts w:asciiTheme="majorHAnsi" w:hAnsiTheme="majorHAnsi" w:cstheme="majorHAnsi"/>
          <w:sz w:val="28"/>
          <w:szCs w:val="28"/>
          <w:u w:val="single"/>
        </w:rPr>
      </w:pPr>
      <w:r>
        <w:t xml:space="preserve">  </w:t>
      </w:r>
      <w:r w:rsidRPr="003D37EB">
        <w:rPr>
          <w:rFonts w:asciiTheme="majorHAnsi" w:hAnsiTheme="majorHAnsi" w:cstheme="majorHAnsi"/>
          <w:sz w:val="28"/>
          <w:szCs w:val="28"/>
          <w:u w:val="single"/>
        </w:rPr>
        <w:t>Weaknesses of the Primary Source</w:t>
      </w:r>
    </w:p>
    <w:p w:rsidR="008346D7" w:rsidRPr="00C83EA4" w:rsidRDefault="008346D7" w:rsidP="008346D7">
      <w:pPr>
        <w:spacing w:after="0" w:line="240" w:lineRule="auto"/>
        <w:textAlignment w:val="baseline"/>
        <w:outlineLvl w:val="0"/>
        <w:rPr>
          <w:rFonts w:ascii="Helvetica" w:eastAsia="Times New Roman" w:hAnsi="Helvetica" w:cs="Helvetica"/>
          <w:b/>
          <w:bCs/>
          <w:color w:val="333333"/>
          <w:kern w:val="36"/>
          <w:sz w:val="45"/>
          <w:szCs w:val="45"/>
          <w:bdr w:val="none" w:sz="0" w:space="0" w:color="auto" w:frame="1"/>
          <w:lang w:eastAsia="en-GB"/>
        </w:rPr>
      </w:pPr>
      <w:bookmarkStart w:id="0" w:name="citation"/>
      <w:r w:rsidRPr="00C83EA4">
        <w:rPr>
          <w:rFonts w:ascii="Helvetica" w:eastAsia="Times New Roman" w:hAnsi="Helvetica" w:cs="Helvetica"/>
          <w:b/>
          <w:bCs/>
          <w:color w:val="333333"/>
          <w:kern w:val="36"/>
          <w:sz w:val="45"/>
          <w:szCs w:val="45"/>
          <w:bdr w:val="none" w:sz="0" w:space="0" w:color="auto" w:frame="1"/>
          <w:lang w:eastAsia="en-GB"/>
        </w:rPr>
        <w:t>Unfinished Business in Bereavement.</w:t>
      </w:r>
    </w:p>
    <w:bookmarkEnd w:id="0"/>
    <w:p w:rsidR="008346D7" w:rsidRDefault="008346D7"/>
    <w:p w:rsidR="00165169" w:rsidRDefault="00165169">
      <w:pPr>
        <w:rPr>
          <w:rFonts w:asciiTheme="majorHAnsi" w:hAnsiTheme="majorHAnsi" w:cstheme="majorHAnsi"/>
          <w:sz w:val="28"/>
          <w:szCs w:val="28"/>
        </w:rPr>
      </w:pPr>
      <w:r>
        <w:rPr>
          <w:rFonts w:asciiTheme="majorHAnsi" w:hAnsiTheme="majorHAnsi" w:cstheme="majorHAnsi"/>
          <w:sz w:val="28"/>
          <w:szCs w:val="28"/>
        </w:rPr>
        <w:t>In relation to my essay exploring the boundary between grief and depression, this article is not particularly useful.</w:t>
      </w:r>
    </w:p>
    <w:p w:rsidR="00165169" w:rsidRDefault="00165169">
      <w:pPr>
        <w:rPr>
          <w:rFonts w:asciiTheme="majorHAnsi" w:hAnsiTheme="majorHAnsi" w:cstheme="majorHAnsi"/>
          <w:sz w:val="28"/>
          <w:szCs w:val="28"/>
        </w:rPr>
      </w:pPr>
      <w:r>
        <w:rPr>
          <w:rFonts w:asciiTheme="majorHAnsi" w:hAnsiTheme="majorHAnsi" w:cstheme="majorHAnsi"/>
          <w:sz w:val="28"/>
          <w:szCs w:val="28"/>
        </w:rPr>
        <w:t>It does recognise that unfinished business with a lost loved one is linked to prolonged grief experience, but in its own discussion, points out that the prolonged grief may lead to r</w:t>
      </w:r>
      <w:r w:rsidR="00F17C01">
        <w:rPr>
          <w:rFonts w:asciiTheme="majorHAnsi" w:hAnsiTheme="majorHAnsi" w:cstheme="majorHAnsi"/>
          <w:sz w:val="28"/>
          <w:szCs w:val="28"/>
        </w:rPr>
        <w:t xml:space="preserve">eflections of a negative nature </w:t>
      </w:r>
      <w:r>
        <w:rPr>
          <w:rFonts w:asciiTheme="majorHAnsi" w:hAnsiTheme="majorHAnsi" w:cstheme="majorHAnsi"/>
          <w:sz w:val="28"/>
          <w:szCs w:val="28"/>
        </w:rPr>
        <w:t>finding unfinished business- rather than the unfinished business leading to prolonged grief.</w:t>
      </w:r>
    </w:p>
    <w:p w:rsidR="00165169" w:rsidRDefault="00165169">
      <w:pPr>
        <w:rPr>
          <w:rFonts w:asciiTheme="majorHAnsi" w:hAnsiTheme="majorHAnsi" w:cstheme="majorHAnsi"/>
          <w:sz w:val="28"/>
          <w:szCs w:val="28"/>
        </w:rPr>
      </w:pPr>
      <w:r>
        <w:rPr>
          <w:rFonts w:asciiTheme="majorHAnsi" w:hAnsiTheme="majorHAnsi" w:cstheme="majorHAnsi"/>
          <w:sz w:val="28"/>
          <w:szCs w:val="28"/>
        </w:rPr>
        <w:t>It al</w:t>
      </w:r>
      <w:r w:rsidR="00F17C01">
        <w:rPr>
          <w:rFonts w:asciiTheme="majorHAnsi" w:hAnsiTheme="majorHAnsi" w:cstheme="majorHAnsi"/>
          <w:sz w:val="28"/>
          <w:szCs w:val="28"/>
        </w:rPr>
        <w:t xml:space="preserve">so discussed </w:t>
      </w:r>
      <w:r>
        <w:rPr>
          <w:rFonts w:asciiTheme="majorHAnsi" w:hAnsiTheme="majorHAnsi" w:cstheme="majorHAnsi"/>
          <w:sz w:val="28"/>
          <w:szCs w:val="28"/>
        </w:rPr>
        <w:t>prolonged grief may be a result of underlying poor mental health, such as a history of depression, and as grief can trigger physical illness, it can also trigger mental illness.</w:t>
      </w:r>
    </w:p>
    <w:p w:rsidR="00165169" w:rsidRDefault="00165169">
      <w:pPr>
        <w:rPr>
          <w:rFonts w:asciiTheme="majorHAnsi" w:hAnsiTheme="majorHAnsi" w:cstheme="majorHAnsi"/>
          <w:sz w:val="28"/>
          <w:szCs w:val="28"/>
        </w:rPr>
      </w:pPr>
      <w:r>
        <w:rPr>
          <w:rFonts w:asciiTheme="majorHAnsi" w:hAnsiTheme="majorHAnsi" w:cstheme="majorHAnsi"/>
          <w:sz w:val="28"/>
          <w:szCs w:val="28"/>
        </w:rPr>
        <w:t xml:space="preserve">The mental health history of the participants in this study, was not recorded. The cohort were all young (mean age of 22) and predominantly Caucasian, and with no </w:t>
      </w:r>
      <w:r w:rsidR="009C67F9">
        <w:rPr>
          <w:rFonts w:asciiTheme="majorHAnsi" w:hAnsiTheme="majorHAnsi" w:cstheme="majorHAnsi"/>
          <w:sz w:val="28"/>
          <w:szCs w:val="28"/>
        </w:rPr>
        <w:t xml:space="preserve">significant </w:t>
      </w:r>
      <w:r>
        <w:rPr>
          <w:rFonts w:asciiTheme="majorHAnsi" w:hAnsiTheme="majorHAnsi" w:cstheme="majorHAnsi"/>
          <w:sz w:val="28"/>
          <w:szCs w:val="28"/>
        </w:rPr>
        <w:t xml:space="preserve">learning </w:t>
      </w:r>
      <w:r w:rsidR="009C67F9">
        <w:rPr>
          <w:rFonts w:asciiTheme="majorHAnsi" w:hAnsiTheme="majorHAnsi" w:cstheme="majorHAnsi"/>
          <w:sz w:val="28"/>
          <w:szCs w:val="28"/>
        </w:rPr>
        <w:t>issues</w:t>
      </w:r>
      <w:r>
        <w:rPr>
          <w:rFonts w:asciiTheme="majorHAnsi" w:hAnsiTheme="majorHAnsi" w:cstheme="majorHAnsi"/>
          <w:sz w:val="28"/>
          <w:szCs w:val="28"/>
        </w:rPr>
        <w:t>- all being memb</w:t>
      </w:r>
      <w:r w:rsidR="00F17C01">
        <w:rPr>
          <w:rFonts w:asciiTheme="majorHAnsi" w:hAnsiTheme="majorHAnsi" w:cstheme="majorHAnsi"/>
          <w:sz w:val="28"/>
          <w:szCs w:val="28"/>
        </w:rPr>
        <w:t>ers of the University community (</w:t>
      </w:r>
      <w:proofErr w:type="spellStart"/>
      <w:r w:rsidR="00F17C01" w:rsidRPr="00CA66AE">
        <w:rPr>
          <w:rFonts w:asciiTheme="majorHAnsi" w:hAnsiTheme="majorHAnsi" w:cstheme="majorHAnsi"/>
          <w:color w:val="333333"/>
          <w:sz w:val="28"/>
          <w:szCs w:val="28"/>
          <w:shd w:val="clear" w:color="auto" w:fill="F5F5F5"/>
        </w:rPr>
        <w:t>Alced</w:t>
      </w:r>
      <w:r w:rsidR="000A51A0">
        <w:rPr>
          <w:rFonts w:asciiTheme="majorHAnsi" w:hAnsiTheme="majorHAnsi" w:cstheme="majorHAnsi"/>
          <w:color w:val="333333"/>
          <w:sz w:val="28"/>
          <w:szCs w:val="28"/>
          <w:shd w:val="clear" w:color="auto" w:fill="F5F5F5"/>
        </w:rPr>
        <w:t>o</w:t>
      </w:r>
      <w:proofErr w:type="spellEnd"/>
      <w:r w:rsidR="000A51A0">
        <w:rPr>
          <w:rFonts w:asciiTheme="majorHAnsi" w:hAnsiTheme="majorHAnsi" w:cstheme="majorHAnsi"/>
          <w:color w:val="333333"/>
          <w:sz w:val="28"/>
          <w:szCs w:val="28"/>
          <w:shd w:val="clear" w:color="auto" w:fill="F5F5F5"/>
        </w:rPr>
        <w:t xml:space="preserve"> &amp; </w:t>
      </w:r>
      <w:proofErr w:type="gramStart"/>
      <w:r w:rsidR="000A51A0">
        <w:rPr>
          <w:rFonts w:asciiTheme="majorHAnsi" w:hAnsiTheme="majorHAnsi" w:cstheme="majorHAnsi"/>
          <w:color w:val="333333"/>
          <w:sz w:val="28"/>
          <w:szCs w:val="28"/>
          <w:shd w:val="clear" w:color="auto" w:fill="F5F5F5"/>
        </w:rPr>
        <w:t xml:space="preserve">Angeles </w:t>
      </w:r>
      <w:r w:rsidR="00F17C01" w:rsidRPr="00F72A9D">
        <w:rPr>
          <w:rFonts w:asciiTheme="majorHAnsi" w:hAnsiTheme="majorHAnsi" w:cstheme="majorHAnsi"/>
          <w:color w:val="333333"/>
          <w:sz w:val="28"/>
          <w:szCs w:val="28"/>
          <w:shd w:val="clear" w:color="auto" w:fill="F5F5F5"/>
        </w:rPr>
        <w:t>.</w:t>
      </w:r>
      <w:proofErr w:type="gramEnd"/>
      <w:r w:rsidR="00F17C01" w:rsidRPr="00F72A9D">
        <w:rPr>
          <w:rFonts w:asciiTheme="majorHAnsi" w:hAnsiTheme="majorHAnsi" w:cstheme="majorHAnsi"/>
          <w:color w:val="333333"/>
          <w:sz w:val="28"/>
          <w:szCs w:val="28"/>
          <w:shd w:val="clear" w:color="auto" w:fill="F5F5F5"/>
        </w:rPr>
        <w:t> </w:t>
      </w:r>
      <w:r w:rsidR="00F17C01" w:rsidRPr="00F72A9D">
        <w:rPr>
          <w:rFonts w:asciiTheme="majorHAnsi" w:hAnsiTheme="majorHAnsi" w:cstheme="majorHAnsi"/>
          <w:iCs/>
          <w:color w:val="333333"/>
          <w:sz w:val="28"/>
          <w:szCs w:val="28"/>
          <w:bdr w:val="none" w:sz="0" w:space="0" w:color="auto" w:frame="1"/>
          <w:shd w:val="clear" w:color="auto" w:fill="F5F5F5"/>
        </w:rPr>
        <w:t>et al</w:t>
      </w:r>
      <w:r w:rsidR="000A51A0">
        <w:rPr>
          <w:rFonts w:asciiTheme="majorHAnsi" w:hAnsiTheme="majorHAnsi" w:cstheme="majorHAnsi"/>
          <w:i/>
          <w:iCs/>
          <w:color w:val="333333"/>
          <w:sz w:val="28"/>
          <w:szCs w:val="28"/>
          <w:bdr w:val="none" w:sz="0" w:space="0" w:color="auto" w:frame="1"/>
          <w:shd w:val="clear" w:color="auto" w:fill="F5F5F5"/>
        </w:rPr>
        <w:t xml:space="preserve">, </w:t>
      </w:r>
      <w:r w:rsidR="00F17C01" w:rsidRPr="00CA66AE">
        <w:rPr>
          <w:rFonts w:asciiTheme="majorHAnsi" w:hAnsiTheme="majorHAnsi" w:cstheme="majorHAnsi"/>
          <w:color w:val="333333"/>
          <w:sz w:val="28"/>
          <w:szCs w:val="28"/>
          <w:shd w:val="clear" w:color="auto" w:fill="F5F5F5"/>
        </w:rPr>
        <w:t>2018)</w:t>
      </w:r>
      <w:r w:rsidR="00F17C01">
        <w:rPr>
          <w:rFonts w:asciiTheme="majorHAnsi" w:hAnsiTheme="majorHAnsi" w:cstheme="majorHAnsi"/>
          <w:color w:val="333333"/>
          <w:sz w:val="28"/>
          <w:szCs w:val="28"/>
          <w:shd w:val="clear" w:color="auto" w:fill="F5F5F5"/>
        </w:rPr>
        <w:t>.</w:t>
      </w:r>
      <w:r w:rsidR="00F17C01" w:rsidRPr="00CA66AE">
        <w:rPr>
          <w:rFonts w:asciiTheme="majorHAnsi" w:hAnsiTheme="majorHAnsi" w:cstheme="majorHAnsi"/>
          <w:color w:val="333333"/>
          <w:sz w:val="28"/>
          <w:szCs w:val="28"/>
          <w:shd w:val="clear" w:color="auto" w:fill="F5F5F5"/>
        </w:rPr>
        <w:t xml:space="preserve"> </w:t>
      </w:r>
      <w:r>
        <w:rPr>
          <w:rFonts w:asciiTheme="majorHAnsi" w:hAnsiTheme="majorHAnsi" w:cstheme="majorHAnsi"/>
          <w:sz w:val="28"/>
          <w:szCs w:val="28"/>
        </w:rPr>
        <w:t xml:space="preserve">There was no record of the cultural differences, or of mourning behaviour, which is known </w:t>
      </w:r>
      <w:r w:rsidR="00F17C01">
        <w:rPr>
          <w:rFonts w:asciiTheme="majorHAnsi" w:hAnsiTheme="majorHAnsi" w:cstheme="majorHAnsi"/>
          <w:sz w:val="28"/>
          <w:szCs w:val="28"/>
        </w:rPr>
        <w:t>to help in the grieving process (</w:t>
      </w:r>
      <w:proofErr w:type="spellStart"/>
      <w:r w:rsidR="00F17C01">
        <w:rPr>
          <w:rFonts w:asciiTheme="majorHAnsi" w:hAnsiTheme="majorHAnsi" w:cstheme="majorHAnsi"/>
          <w:color w:val="555555"/>
          <w:sz w:val="28"/>
          <w:szCs w:val="28"/>
          <w:shd w:val="clear" w:color="auto" w:fill="FFFFFF"/>
        </w:rPr>
        <w:t>Pandolfi</w:t>
      </w:r>
      <w:bookmarkStart w:id="1" w:name="_GoBack"/>
      <w:bookmarkEnd w:id="1"/>
      <w:proofErr w:type="spellEnd"/>
      <w:r w:rsidR="00F17C01" w:rsidRPr="00F17C01">
        <w:rPr>
          <w:rFonts w:asciiTheme="majorHAnsi" w:hAnsiTheme="majorHAnsi" w:cstheme="majorHAnsi"/>
          <w:color w:val="555555"/>
          <w:sz w:val="28"/>
          <w:szCs w:val="28"/>
          <w:shd w:val="clear" w:color="auto" w:fill="FFFFFF"/>
        </w:rPr>
        <w:t>, 2003</w:t>
      </w:r>
      <w:r w:rsidR="00F17C01">
        <w:rPr>
          <w:rFonts w:asciiTheme="majorHAnsi" w:hAnsiTheme="majorHAnsi" w:cstheme="majorHAnsi"/>
          <w:color w:val="555555"/>
          <w:sz w:val="28"/>
          <w:szCs w:val="28"/>
          <w:shd w:val="clear" w:color="auto" w:fill="FFFFFF"/>
        </w:rPr>
        <w:t>). I</w:t>
      </w:r>
      <w:r>
        <w:rPr>
          <w:rFonts w:asciiTheme="majorHAnsi" w:hAnsiTheme="majorHAnsi" w:cstheme="majorHAnsi"/>
          <w:sz w:val="28"/>
          <w:szCs w:val="28"/>
        </w:rPr>
        <w:t xml:space="preserve">t did not </w:t>
      </w:r>
      <w:r w:rsidR="009C67F9">
        <w:rPr>
          <w:rFonts w:asciiTheme="majorHAnsi" w:hAnsiTheme="majorHAnsi" w:cstheme="majorHAnsi"/>
          <w:sz w:val="28"/>
          <w:szCs w:val="28"/>
        </w:rPr>
        <w:t xml:space="preserve">include other life events resulting from, or </w:t>
      </w:r>
      <w:r w:rsidR="00F17C01">
        <w:rPr>
          <w:rFonts w:asciiTheme="majorHAnsi" w:hAnsiTheme="majorHAnsi" w:cstheme="majorHAnsi"/>
          <w:sz w:val="28"/>
          <w:szCs w:val="28"/>
        </w:rPr>
        <w:t>coinciding with the bereavement (</w:t>
      </w:r>
      <w:r w:rsidR="000A51A0">
        <w:rPr>
          <w:rFonts w:asciiTheme="majorHAnsi" w:hAnsiTheme="majorHAnsi" w:cstheme="majorHAnsi"/>
          <w:color w:val="3A3A3A"/>
          <w:sz w:val="28"/>
          <w:szCs w:val="28"/>
          <w:shd w:val="clear" w:color="auto" w:fill="FFFFFF"/>
        </w:rPr>
        <w:t>Nickerson. et al</w:t>
      </w:r>
      <w:r w:rsidR="00F17C01" w:rsidRPr="00F17C01">
        <w:rPr>
          <w:rFonts w:asciiTheme="majorHAnsi" w:hAnsiTheme="majorHAnsi" w:cstheme="majorHAnsi"/>
          <w:color w:val="3A3A3A"/>
          <w:sz w:val="28"/>
          <w:szCs w:val="28"/>
          <w:shd w:val="clear" w:color="auto" w:fill="FFFFFF"/>
        </w:rPr>
        <w:t>, 2014</w:t>
      </w:r>
      <w:r w:rsidR="00F17C01">
        <w:rPr>
          <w:rFonts w:asciiTheme="majorHAnsi" w:hAnsiTheme="majorHAnsi" w:cstheme="majorHAnsi"/>
          <w:color w:val="3A3A3A"/>
          <w:sz w:val="28"/>
          <w:szCs w:val="28"/>
          <w:shd w:val="clear" w:color="auto" w:fill="FFFFFF"/>
        </w:rPr>
        <w:t>).</w:t>
      </w:r>
    </w:p>
    <w:p w:rsidR="00165169" w:rsidRDefault="00165169">
      <w:pPr>
        <w:rPr>
          <w:rFonts w:asciiTheme="majorHAnsi" w:hAnsiTheme="majorHAnsi" w:cstheme="majorHAnsi"/>
          <w:sz w:val="28"/>
          <w:szCs w:val="28"/>
        </w:rPr>
      </w:pPr>
      <w:r>
        <w:rPr>
          <w:rFonts w:asciiTheme="majorHAnsi" w:hAnsiTheme="majorHAnsi" w:cstheme="majorHAnsi"/>
          <w:sz w:val="28"/>
          <w:szCs w:val="28"/>
        </w:rPr>
        <w:t xml:space="preserve">The study did support the benefit of dealing with unfinished business in therapy, which is </w:t>
      </w:r>
      <w:r w:rsidR="00EE3781">
        <w:rPr>
          <w:rFonts w:asciiTheme="majorHAnsi" w:hAnsiTheme="majorHAnsi" w:cstheme="majorHAnsi"/>
          <w:sz w:val="28"/>
          <w:szCs w:val="28"/>
        </w:rPr>
        <w:t xml:space="preserve">already </w:t>
      </w:r>
      <w:r>
        <w:rPr>
          <w:rFonts w:asciiTheme="majorHAnsi" w:hAnsiTheme="majorHAnsi" w:cstheme="majorHAnsi"/>
          <w:sz w:val="28"/>
          <w:szCs w:val="28"/>
        </w:rPr>
        <w:t>an established part of bereavement counselling,</w:t>
      </w:r>
      <w:r w:rsidR="00F17C01" w:rsidRPr="00F17C01">
        <w:rPr>
          <w:rFonts w:asciiTheme="majorHAnsi" w:hAnsiTheme="majorHAnsi" w:cstheme="majorHAnsi"/>
          <w:color w:val="555555"/>
          <w:sz w:val="28"/>
          <w:szCs w:val="28"/>
          <w:shd w:val="clear" w:color="auto" w:fill="FFFFFF"/>
        </w:rPr>
        <w:t xml:space="preserve"> </w:t>
      </w:r>
      <w:r>
        <w:rPr>
          <w:rFonts w:asciiTheme="majorHAnsi" w:hAnsiTheme="majorHAnsi" w:cstheme="majorHAnsi"/>
          <w:sz w:val="28"/>
          <w:szCs w:val="28"/>
        </w:rPr>
        <w:t xml:space="preserve">and did suggest a screening tool for unfinished business may be of use to predict the </w:t>
      </w:r>
      <w:r w:rsidR="009C67F9">
        <w:rPr>
          <w:rFonts w:asciiTheme="majorHAnsi" w:hAnsiTheme="majorHAnsi" w:cstheme="majorHAnsi"/>
          <w:sz w:val="28"/>
          <w:szCs w:val="28"/>
        </w:rPr>
        <w:t xml:space="preserve">likelihood of developing prolonged grief. In the field, it is however, already known that the more complex the relationship with the loved one, the more complex the mourning will be, and any pre-existing  physical or mental health issues </w:t>
      </w:r>
      <w:r w:rsidR="00F17C01">
        <w:rPr>
          <w:rFonts w:asciiTheme="majorHAnsi" w:hAnsiTheme="majorHAnsi" w:cstheme="majorHAnsi"/>
          <w:sz w:val="28"/>
          <w:szCs w:val="28"/>
        </w:rPr>
        <w:t>may well be exacerbated</w:t>
      </w:r>
      <w:r w:rsidR="00F17C01" w:rsidRPr="00F17C01">
        <w:rPr>
          <w:rFonts w:asciiTheme="majorHAnsi" w:hAnsiTheme="majorHAnsi" w:cstheme="majorHAnsi"/>
          <w:color w:val="555555"/>
          <w:sz w:val="28"/>
          <w:szCs w:val="28"/>
          <w:shd w:val="clear" w:color="auto" w:fill="FFFFFF"/>
        </w:rPr>
        <w:t xml:space="preserve"> </w:t>
      </w:r>
      <w:r w:rsidR="00F17C01">
        <w:rPr>
          <w:rFonts w:asciiTheme="majorHAnsi" w:hAnsiTheme="majorHAnsi" w:cstheme="majorHAnsi"/>
          <w:color w:val="555555"/>
          <w:sz w:val="28"/>
          <w:szCs w:val="28"/>
          <w:shd w:val="clear" w:color="auto" w:fill="FFFFFF"/>
        </w:rPr>
        <w:t>(</w:t>
      </w:r>
      <w:proofErr w:type="spellStart"/>
      <w:r w:rsidR="00F17C01" w:rsidRPr="00F17C01">
        <w:rPr>
          <w:rFonts w:asciiTheme="majorHAnsi" w:hAnsiTheme="majorHAnsi" w:cstheme="majorHAnsi"/>
          <w:color w:val="555555"/>
          <w:sz w:val="28"/>
          <w:szCs w:val="28"/>
          <w:shd w:val="clear" w:color="auto" w:fill="FFFFFF"/>
        </w:rPr>
        <w:t>P</w:t>
      </w:r>
      <w:r w:rsidR="00F17C01">
        <w:rPr>
          <w:rFonts w:asciiTheme="majorHAnsi" w:hAnsiTheme="majorHAnsi" w:cstheme="majorHAnsi"/>
          <w:color w:val="555555"/>
          <w:sz w:val="28"/>
          <w:szCs w:val="28"/>
          <w:shd w:val="clear" w:color="auto" w:fill="FFFFFF"/>
        </w:rPr>
        <w:t>andolfi</w:t>
      </w:r>
      <w:proofErr w:type="spellEnd"/>
      <w:r w:rsidR="00F17C01" w:rsidRPr="00F17C01">
        <w:rPr>
          <w:rFonts w:asciiTheme="majorHAnsi" w:hAnsiTheme="majorHAnsi" w:cstheme="majorHAnsi"/>
          <w:color w:val="555555"/>
          <w:sz w:val="28"/>
          <w:szCs w:val="28"/>
          <w:shd w:val="clear" w:color="auto" w:fill="FFFFFF"/>
        </w:rPr>
        <w:t>, 2003</w:t>
      </w:r>
      <w:r w:rsidR="00F17C01">
        <w:rPr>
          <w:rFonts w:asciiTheme="majorHAnsi" w:hAnsiTheme="majorHAnsi" w:cstheme="majorHAnsi"/>
          <w:color w:val="555555"/>
          <w:sz w:val="28"/>
          <w:szCs w:val="28"/>
          <w:shd w:val="clear" w:color="auto" w:fill="FFFFFF"/>
        </w:rPr>
        <w:t>).</w:t>
      </w:r>
    </w:p>
    <w:p w:rsidR="00F17C01" w:rsidRDefault="00F17C01">
      <w:pPr>
        <w:rPr>
          <w:rFonts w:asciiTheme="majorHAnsi" w:hAnsiTheme="majorHAnsi" w:cstheme="majorHAnsi"/>
          <w:sz w:val="28"/>
          <w:szCs w:val="28"/>
        </w:rPr>
      </w:pPr>
    </w:p>
    <w:p w:rsidR="00F17C01" w:rsidRDefault="00F17C01" w:rsidP="00F17C01">
      <w:pPr>
        <w:rPr>
          <w:rFonts w:asciiTheme="majorHAnsi" w:hAnsiTheme="majorHAnsi" w:cstheme="majorHAnsi"/>
          <w:sz w:val="28"/>
          <w:szCs w:val="28"/>
        </w:rPr>
      </w:pPr>
      <w:r>
        <w:rPr>
          <w:rFonts w:asciiTheme="majorHAnsi" w:hAnsiTheme="majorHAnsi" w:cstheme="majorHAnsi"/>
          <w:sz w:val="28"/>
          <w:szCs w:val="28"/>
        </w:rPr>
        <w:t>Reference list.</w:t>
      </w:r>
    </w:p>
    <w:p w:rsidR="00F17C01" w:rsidRDefault="00CA66AE" w:rsidP="00692654">
      <w:pPr>
        <w:rPr>
          <w:rFonts w:asciiTheme="majorHAnsi" w:hAnsiTheme="majorHAnsi" w:cstheme="majorHAnsi"/>
          <w:sz w:val="28"/>
          <w:szCs w:val="28"/>
        </w:rPr>
      </w:pPr>
      <w:proofErr w:type="spellStart"/>
      <w:r w:rsidRPr="00CA66AE">
        <w:rPr>
          <w:rFonts w:asciiTheme="majorHAnsi" w:hAnsiTheme="majorHAnsi" w:cstheme="majorHAnsi"/>
          <w:color w:val="333333"/>
          <w:sz w:val="28"/>
          <w:szCs w:val="28"/>
          <w:shd w:val="clear" w:color="auto" w:fill="F5F5F5"/>
        </w:rPr>
        <w:t>Alcedo</w:t>
      </w:r>
      <w:proofErr w:type="spellEnd"/>
      <w:r w:rsidRPr="00CA66AE">
        <w:rPr>
          <w:rFonts w:asciiTheme="majorHAnsi" w:hAnsiTheme="majorHAnsi" w:cstheme="majorHAnsi"/>
          <w:color w:val="333333"/>
          <w:sz w:val="28"/>
          <w:szCs w:val="28"/>
          <w:shd w:val="clear" w:color="auto" w:fill="F5F5F5"/>
        </w:rPr>
        <w:t xml:space="preserve"> R. Angeles M. </w:t>
      </w:r>
      <w:r w:rsidRPr="00CA66AE">
        <w:rPr>
          <w:rFonts w:asciiTheme="majorHAnsi" w:hAnsiTheme="majorHAnsi" w:cstheme="majorHAnsi"/>
          <w:i/>
          <w:iCs/>
          <w:color w:val="333333"/>
          <w:sz w:val="28"/>
          <w:szCs w:val="28"/>
          <w:bdr w:val="none" w:sz="0" w:space="0" w:color="auto" w:frame="1"/>
          <w:shd w:val="clear" w:color="auto" w:fill="F5F5F5"/>
        </w:rPr>
        <w:t>et al.</w:t>
      </w:r>
      <w:r w:rsidRPr="00CA66AE">
        <w:rPr>
          <w:rFonts w:asciiTheme="majorHAnsi" w:hAnsiTheme="majorHAnsi" w:cstheme="majorHAnsi"/>
          <w:color w:val="333333"/>
          <w:sz w:val="28"/>
          <w:szCs w:val="28"/>
          <w:shd w:val="clear" w:color="auto" w:fill="F5F5F5"/>
        </w:rPr>
        <w:t> (2018) ‘Evaluating the characteristics of the grieving process in people with intellectual disability’, </w:t>
      </w:r>
      <w:r w:rsidRPr="00CA66AE">
        <w:rPr>
          <w:rFonts w:asciiTheme="majorHAnsi" w:hAnsiTheme="majorHAnsi" w:cstheme="majorHAnsi"/>
          <w:i/>
          <w:iCs/>
          <w:color w:val="333333"/>
          <w:sz w:val="28"/>
          <w:szCs w:val="28"/>
          <w:bdr w:val="none" w:sz="0" w:space="0" w:color="auto" w:frame="1"/>
          <w:shd w:val="clear" w:color="auto" w:fill="F5F5F5"/>
        </w:rPr>
        <w:t>Journal of Applied Research in Intellectual Disabilities</w:t>
      </w:r>
      <w:r w:rsidRPr="00CA66AE">
        <w:rPr>
          <w:rFonts w:asciiTheme="majorHAnsi" w:hAnsiTheme="majorHAnsi" w:cstheme="majorHAnsi"/>
          <w:color w:val="333333"/>
          <w:sz w:val="28"/>
          <w:szCs w:val="28"/>
          <w:shd w:val="clear" w:color="auto" w:fill="F5F5F5"/>
        </w:rPr>
        <w:t xml:space="preserve">, 31(6), pp. 999–1007. </w:t>
      </w:r>
      <w:proofErr w:type="spellStart"/>
      <w:proofErr w:type="gramStart"/>
      <w:r w:rsidRPr="00CA66AE">
        <w:rPr>
          <w:rFonts w:asciiTheme="majorHAnsi" w:hAnsiTheme="majorHAnsi" w:cstheme="majorHAnsi"/>
          <w:color w:val="333333"/>
          <w:sz w:val="28"/>
          <w:szCs w:val="28"/>
          <w:shd w:val="clear" w:color="auto" w:fill="F5F5F5"/>
        </w:rPr>
        <w:t>doi</w:t>
      </w:r>
      <w:proofErr w:type="spellEnd"/>
      <w:proofErr w:type="gramEnd"/>
      <w:r w:rsidRPr="00CA66AE">
        <w:rPr>
          <w:rFonts w:asciiTheme="majorHAnsi" w:hAnsiTheme="majorHAnsi" w:cstheme="majorHAnsi"/>
          <w:color w:val="333333"/>
          <w:sz w:val="28"/>
          <w:szCs w:val="28"/>
          <w:shd w:val="clear" w:color="auto" w:fill="F5F5F5"/>
        </w:rPr>
        <w:t>: 10.1111/jar.12454.</w:t>
      </w:r>
    </w:p>
    <w:p w:rsidR="00692654" w:rsidRPr="00F17C01" w:rsidRDefault="00692654" w:rsidP="00692654">
      <w:pPr>
        <w:rPr>
          <w:rFonts w:asciiTheme="majorHAnsi" w:hAnsiTheme="majorHAnsi" w:cstheme="majorHAnsi"/>
          <w:sz w:val="28"/>
          <w:szCs w:val="28"/>
        </w:rPr>
      </w:pPr>
      <w:proofErr w:type="spellStart"/>
      <w:r w:rsidRPr="00CA66AE">
        <w:rPr>
          <w:rFonts w:asciiTheme="majorHAnsi" w:hAnsiTheme="majorHAnsi" w:cstheme="majorHAnsi"/>
          <w:color w:val="333333"/>
          <w:sz w:val="28"/>
          <w:szCs w:val="28"/>
          <w:shd w:val="clear" w:color="auto" w:fill="F5F5F5"/>
        </w:rPr>
        <w:lastRenderedPageBreak/>
        <w:t>Klingspon</w:t>
      </w:r>
      <w:proofErr w:type="spellEnd"/>
      <w:r w:rsidRPr="00CA66AE">
        <w:rPr>
          <w:rFonts w:asciiTheme="majorHAnsi" w:hAnsiTheme="majorHAnsi" w:cstheme="majorHAnsi"/>
          <w:color w:val="333333"/>
          <w:sz w:val="28"/>
          <w:szCs w:val="28"/>
          <w:shd w:val="clear" w:color="auto" w:fill="F5F5F5"/>
        </w:rPr>
        <w:t>, K. L. </w:t>
      </w:r>
      <w:r w:rsidRPr="00CA66AE">
        <w:rPr>
          <w:rFonts w:asciiTheme="majorHAnsi" w:hAnsiTheme="majorHAnsi" w:cstheme="majorHAnsi"/>
          <w:i/>
          <w:iCs/>
          <w:color w:val="333333"/>
          <w:sz w:val="28"/>
          <w:szCs w:val="28"/>
          <w:bdr w:val="none" w:sz="0" w:space="0" w:color="auto" w:frame="1"/>
          <w:shd w:val="clear" w:color="auto" w:fill="F5F5F5"/>
        </w:rPr>
        <w:t>et al.</w:t>
      </w:r>
      <w:r w:rsidRPr="00CA66AE">
        <w:rPr>
          <w:rFonts w:asciiTheme="majorHAnsi" w:hAnsiTheme="majorHAnsi" w:cstheme="majorHAnsi"/>
          <w:color w:val="333333"/>
          <w:sz w:val="28"/>
          <w:szCs w:val="28"/>
          <w:shd w:val="clear" w:color="auto" w:fill="F5F5F5"/>
        </w:rPr>
        <w:t> (2015) ‘Unfinished Business in Bereavement’, </w:t>
      </w:r>
      <w:r w:rsidRPr="00CA66AE">
        <w:rPr>
          <w:rFonts w:asciiTheme="majorHAnsi" w:hAnsiTheme="majorHAnsi" w:cstheme="majorHAnsi"/>
          <w:i/>
          <w:iCs/>
          <w:color w:val="333333"/>
          <w:sz w:val="28"/>
          <w:szCs w:val="28"/>
          <w:bdr w:val="none" w:sz="0" w:space="0" w:color="auto" w:frame="1"/>
          <w:shd w:val="clear" w:color="auto" w:fill="F5F5F5"/>
        </w:rPr>
        <w:t>Death Studies</w:t>
      </w:r>
      <w:r w:rsidRPr="00CA66AE">
        <w:rPr>
          <w:rFonts w:asciiTheme="majorHAnsi" w:hAnsiTheme="majorHAnsi" w:cstheme="majorHAnsi"/>
          <w:color w:val="333333"/>
          <w:sz w:val="28"/>
          <w:szCs w:val="28"/>
          <w:shd w:val="clear" w:color="auto" w:fill="F5F5F5"/>
        </w:rPr>
        <w:t xml:space="preserve">, 39(7), pp. 387–398. </w:t>
      </w:r>
      <w:proofErr w:type="spellStart"/>
      <w:proofErr w:type="gramStart"/>
      <w:r w:rsidRPr="00CA66AE">
        <w:rPr>
          <w:rFonts w:asciiTheme="majorHAnsi" w:hAnsiTheme="majorHAnsi" w:cstheme="majorHAnsi"/>
          <w:color w:val="333333"/>
          <w:sz w:val="28"/>
          <w:szCs w:val="28"/>
          <w:shd w:val="clear" w:color="auto" w:fill="F5F5F5"/>
        </w:rPr>
        <w:t>doi</w:t>
      </w:r>
      <w:proofErr w:type="spellEnd"/>
      <w:proofErr w:type="gramEnd"/>
      <w:r w:rsidRPr="00CA66AE">
        <w:rPr>
          <w:rFonts w:asciiTheme="majorHAnsi" w:hAnsiTheme="majorHAnsi" w:cstheme="majorHAnsi"/>
          <w:color w:val="333333"/>
          <w:sz w:val="28"/>
          <w:szCs w:val="28"/>
          <w:shd w:val="clear" w:color="auto" w:fill="F5F5F5"/>
        </w:rPr>
        <w:t>: 10.1080/07481187.2015.1029143.</w:t>
      </w:r>
    </w:p>
    <w:p w:rsidR="00F17C01" w:rsidRDefault="00F72A9D" w:rsidP="00692654">
      <w:pPr>
        <w:rPr>
          <w:rFonts w:asciiTheme="majorHAnsi" w:hAnsiTheme="majorHAnsi" w:cstheme="majorHAnsi"/>
          <w:color w:val="333333"/>
          <w:sz w:val="28"/>
          <w:szCs w:val="28"/>
          <w:shd w:val="clear" w:color="auto" w:fill="F5F5F5"/>
        </w:rPr>
      </w:pPr>
      <w:r>
        <w:rPr>
          <w:rFonts w:asciiTheme="majorHAnsi" w:hAnsiTheme="majorHAnsi" w:cstheme="majorHAnsi"/>
          <w:color w:val="3A3A3A"/>
          <w:sz w:val="28"/>
          <w:szCs w:val="28"/>
          <w:shd w:val="clear" w:color="auto" w:fill="FFFFFF"/>
        </w:rPr>
        <w:t xml:space="preserve">Nickerson. A. </w:t>
      </w:r>
      <w:r w:rsidR="00F17C01" w:rsidRPr="00F17C01">
        <w:rPr>
          <w:rFonts w:asciiTheme="majorHAnsi" w:hAnsiTheme="majorHAnsi" w:cstheme="majorHAnsi"/>
          <w:color w:val="3A3A3A"/>
          <w:sz w:val="28"/>
          <w:szCs w:val="28"/>
          <w:shd w:val="clear" w:color="auto" w:fill="FFFFFF"/>
        </w:rPr>
        <w:t>et al., 2014. Posttraumatic stress disorder and prolonged grief in refugees exposed to trauma and loss. </w:t>
      </w:r>
      <w:r w:rsidR="00F17C01" w:rsidRPr="00F72A9D">
        <w:rPr>
          <w:rFonts w:asciiTheme="majorHAnsi" w:hAnsiTheme="majorHAnsi" w:cstheme="majorHAnsi"/>
          <w:i/>
          <w:iCs/>
          <w:color w:val="3A3A3A"/>
          <w:sz w:val="28"/>
          <w:szCs w:val="28"/>
          <w:shd w:val="clear" w:color="auto" w:fill="FFFFFF"/>
        </w:rPr>
        <w:t>BMC psychiatry</w:t>
      </w:r>
      <w:r w:rsidR="00F17C01" w:rsidRPr="00F72A9D">
        <w:rPr>
          <w:rFonts w:asciiTheme="majorHAnsi" w:hAnsiTheme="majorHAnsi" w:cstheme="majorHAnsi"/>
          <w:i/>
          <w:color w:val="3A3A3A"/>
          <w:sz w:val="28"/>
          <w:szCs w:val="28"/>
          <w:shd w:val="clear" w:color="auto" w:fill="FFFFFF"/>
        </w:rPr>
        <w:t>,</w:t>
      </w:r>
      <w:r w:rsidR="00F17C01" w:rsidRPr="00F17C01">
        <w:rPr>
          <w:rFonts w:asciiTheme="majorHAnsi" w:hAnsiTheme="majorHAnsi" w:cstheme="majorHAnsi"/>
          <w:color w:val="3A3A3A"/>
          <w:sz w:val="28"/>
          <w:szCs w:val="28"/>
          <w:shd w:val="clear" w:color="auto" w:fill="FFFFFF"/>
        </w:rPr>
        <w:t xml:space="preserve"> 14(1), p.106.</w:t>
      </w:r>
    </w:p>
    <w:p w:rsidR="00CA50F4" w:rsidRPr="00F17C01" w:rsidRDefault="00CA50F4" w:rsidP="00692654">
      <w:pPr>
        <w:rPr>
          <w:rFonts w:asciiTheme="majorHAnsi" w:hAnsiTheme="majorHAnsi" w:cstheme="majorHAnsi"/>
          <w:color w:val="555555"/>
          <w:sz w:val="28"/>
          <w:szCs w:val="28"/>
          <w:shd w:val="clear" w:color="auto" w:fill="FFFFFF"/>
        </w:rPr>
      </w:pPr>
      <w:proofErr w:type="spellStart"/>
      <w:r w:rsidRPr="00F17C01">
        <w:rPr>
          <w:rFonts w:asciiTheme="majorHAnsi" w:hAnsiTheme="majorHAnsi" w:cstheme="majorHAnsi"/>
          <w:color w:val="555555"/>
          <w:sz w:val="28"/>
          <w:szCs w:val="28"/>
          <w:shd w:val="clear" w:color="auto" w:fill="FFFFFF"/>
        </w:rPr>
        <w:t>P</w:t>
      </w:r>
      <w:r w:rsidR="00F17C01">
        <w:rPr>
          <w:rFonts w:asciiTheme="majorHAnsi" w:hAnsiTheme="majorHAnsi" w:cstheme="majorHAnsi"/>
          <w:color w:val="555555"/>
          <w:sz w:val="28"/>
          <w:szCs w:val="28"/>
          <w:shd w:val="clear" w:color="auto" w:fill="FFFFFF"/>
        </w:rPr>
        <w:t>andolfi</w:t>
      </w:r>
      <w:proofErr w:type="spellEnd"/>
      <w:r w:rsidRPr="00F17C01">
        <w:rPr>
          <w:rFonts w:asciiTheme="majorHAnsi" w:hAnsiTheme="majorHAnsi" w:cstheme="majorHAnsi"/>
          <w:color w:val="555555"/>
          <w:sz w:val="28"/>
          <w:szCs w:val="28"/>
          <w:shd w:val="clear" w:color="auto" w:fill="FFFFFF"/>
        </w:rPr>
        <w:t>, K., 2003. Me</w:t>
      </w:r>
      <w:r w:rsidR="00F72A9D">
        <w:rPr>
          <w:rFonts w:asciiTheme="majorHAnsi" w:hAnsiTheme="majorHAnsi" w:cstheme="majorHAnsi"/>
          <w:color w:val="555555"/>
          <w:sz w:val="28"/>
          <w:szCs w:val="28"/>
          <w:shd w:val="clear" w:color="auto" w:fill="FFFFFF"/>
        </w:rPr>
        <w:t>tairie-based Season Grief Centre</w:t>
      </w:r>
      <w:r w:rsidRPr="00F17C01">
        <w:rPr>
          <w:rFonts w:asciiTheme="majorHAnsi" w:hAnsiTheme="majorHAnsi" w:cstheme="majorHAnsi"/>
          <w:color w:val="555555"/>
          <w:sz w:val="28"/>
          <w:szCs w:val="28"/>
          <w:shd w:val="clear" w:color="auto" w:fill="FFFFFF"/>
        </w:rPr>
        <w:t xml:space="preserve"> helps adults and children manage the grieving process. </w:t>
      </w:r>
      <w:r w:rsidR="00F72A9D" w:rsidRPr="00F72A9D">
        <w:rPr>
          <w:rFonts w:asciiTheme="majorHAnsi" w:hAnsiTheme="majorHAnsi" w:cstheme="majorHAnsi"/>
          <w:i/>
          <w:iCs/>
          <w:color w:val="555555"/>
          <w:sz w:val="28"/>
          <w:szCs w:val="28"/>
          <w:shd w:val="clear" w:color="auto" w:fill="FFFFFF"/>
        </w:rPr>
        <w:t xml:space="preserve">New Orleans </w:t>
      </w:r>
      <w:proofErr w:type="spellStart"/>
      <w:r w:rsidR="00F72A9D" w:rsidRPr="00F72A9D">
        <w:rPr>
          <w:rFonts w:asciiTheme="majorHAnsi" w:hAnsiTheme="majorHAnsi" w:cstheme="majorHAnsi"/>
          <w:i/>
          <w:iCs/>
          <w:color w:val="555555"/>
          <w:sz w:val="28"/>
          <w:szCs w:val="28"/>
          <w:shd w:val="clear" w:color="auto" w:fill="FFFFFF"/>
        </w:rPr>
        <w:t>CityBusiness</w:t>
      </w:r>
      <w:proofErr w:type="spellEnd"/>
      <w:r w:rsidR="00F72A9D">
        <w:rPr>
          <w:rFonts w:asciiTheme="majorHAnsi" w:hAnsiTheme="majorHAnsi" w:cstheme="majorHAnsi"/>
          <w:iCs/>
          <w:color w:val="555555"/>
          <w:sz w:val="28"/>
          <w:szCs w:val="28"/>
          <w:shd w:val="clear" w:color="auto" w:fill="FFFFFF"/>
        </w:rPr>
        <w:t>,</w:t>
      </w:r>
      <w:r w:rsidRPr="00F17C01">
        <w:rPr>
          <w:rFonts w:asciiTheme="majorHAnsi" w:hAnsiTheme="majorHAnsi" w:cstheme="majorHAnsi"/>
          <w:color w:val="555555"/>
          <w:sz w:val="28"/>
          <w:szCs w:val="28"/>
          <w:shd w:val="clear" w:color="auto" w:fill="FFFFFF"/>
        </w:rPr>
        <w:t xml:space="preserve"> pp. 1.</w:t>
      </w:r>
    </w:p>
    <w:p w:rsidR="002E2EE8" w:rsidRDefault="002E2EE8" w:rsidP="00692654">
      <w:pPr>
        <w:rPr>
          <w:rFonts w:ascii="Verdana" w:hAnsi="Verdana"/>
          <w:color w:val="555555"/>
          <w:sz w:val="18"/>
          <w:szCs w:val="18"/>
          <w:shd w:val="clear" w:color="auto" w:fill="FFFFFF"/>
        </w:rPr>
      </w:pPr>
    </w:p>
    <w:p w:rsidR="00692654" w:rsidRPr="00F17C01" w:rsidRDefault="00692654">
      <w:pPr>
        <w:rPr>
          <w:rFonts w:asciiTheme="majorHAnsi" w:hAnsiTheme="majorHAnsi" w:cstheme="majorHAnsi"/>
          <w:sz w:val="28"/>
          <w:szCs w:val="28"/>
        </w:rPr>
      </w:pPr>
    </w:p>
    <w:p w:rsidR="008346D7" w:rsidRDefault="008346D7"/>
    <w:p w:rsidR="004E3CFF" w:rsidRDefault="004E3CFF"/>
    <w:sectPr w:rsidR="004E3C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yMDIyNrIwBbJNDZR0lIJTi4sz8/NACsxrAci6CYssAAAA"/>
  </w:docVars>
  <w:rsids>
    <w:rsidRoot w:val="004E3CFF"/>
    <w:rsid w:val="000019C4"/>
    <w:rsid w:val="00025768"/>
    <w:rsid w:val="00096DC4"/>
    <w:rsid w:val="000A51A0"/>
    <w:rsid w:val="00165169"/>
    <w:rsid w:val="00214974"/>
    <w:rsid w:val="002E2EE8"/>
    <w:rsid w:val="003D37EB"/>
    <w:rsid w:val="004E3CFF"/>
    <w:rsid w:val="00516AA8"/>
    <w:rsid w:val="00692654"/>
    <w:rsid w:val="008102BC"/>
    <w:rsid w:val="008346D7"/>
    <w:rsid w:val="008F3155"/>
    <w:rsid w:val="00945052"/>
    <w:rsid w:val="009B14A4"/>
    <w:rsid w:val="009C67F9"/>
    <w:rsid w:val="00AB10B6"/>
    <w:rsid w:val="00AC6F7F"/>
    <w:rsid w:val="00CA50F4"/>
    <w:rsid w:val="00CA65C6"/>
    <w:rsid w:val="00CA66AE"/>
    <w:rsid w:val="00EE3781"/>
    <w:rsid w:val="00F17C01"/>
    <w:rsid w:val="00F35F10"/>
    <w:rsid w:val="00F72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842F12-C81F-4796-AB02-F3AE17A98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2126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Maeve</dc:creator>
  <cp:keywords/>
  <dc:description/>
  <cp:lastModifiedBy>Maeve</cp:lastModifiedBy>
  <cp:revision>2</cp:revision>
  <dcterms:created xsi:type="dcterms:W3CDTF">2020-10-30T17:56:00Z</dcterms:created>
  <dcterms:modified xsi:type="dcterms:W3CDTF">2020-10-30T17:56:00Z</dcterms:modified>
</cp:coreProperties>
</file>