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"/>
        </w:rPr>
        <w:id w:val="713002778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36801C01" w14:textId="29101253" w:rsidR="00C12EF9" w:rsidRDefault="00C12EF9" w:rsidP="00C12EF9">
          <w:pPr>
            <w:pStyle w:val="NoSpacing"/>
            <w:jc w:val="center"/>
            <w:rPr>
              <w:sz w:val="2"/>
            </w:rPr>
          </w:pPr>
          <w:r>
            <w:rPr>
              <w:noProof/>
              <w:sz w:val="2"/>
              <w14:ligatures w14:val="standardContextual"/>
            </w:rPr>
            <w:drawing>
              <wp:inline distT="0" distB="0" distL="0" distR="0" wp14:anchorId="689BCA8C" wp14:editId="4E48FD5D">
                <wp:extent cx="3581400" cy="1596274"/>
                <wp:effectExtent l="0" t="0" r="0" b="4445"/>
                <wp:docPr id="164671592" name="Picture 2" descr="A close-up of a sign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4671592" name="Picture 2" descr="A close-up of a sign&#10;&#10;Description automatically generated"/>
                        <pic:cNvPicPr/>
                      </pic:nvPicPr>
                      <pic:blipFill>
                        <a:blip r:embed="rId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584331" cy="159758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BBF2E86" w14:textId="1AE30E50" w:rsidR="00C12EF9" w:rsidRDefault="00C12EF9"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108E4EC7" wp14:editId="6D3C4042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17B06D0F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8D47B74" wp14:editId="5A90B57B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B7DA81" w14:textId="1700E3D2" w:rsidR="00C12EF9" w:rsidRDefault="00C12EF9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Viktoriya Koleva 2111874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454656E3" w14:textId="1F3F8F97" w:rsidR="00C12EF9" w:rsidRDefault="00C12EF9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8D47B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" o:spid="_x0000_s1026" type="#_x0000_t202" style="position:absolute;left:0;text-align:left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VMkCYAIAAC0FAAAOAAAAZHJzL2Uyb0RvYy54bWysVMFu2zAMvQ/YPwi6r3aatFuDOkWWosOA&#10;oi2WDj0rspQYk0WNUmJnXz9KtpMi26XDLjItPlHk46Oub9rasJ1CX4Et+Ogs50xZCWVl1wX//nz3&#10;4RNnPghbCgNWFXyvPL+ZvX933bipOocNmFIhoyDWTxtX8E0IbpplXm5ULfwZOGXJqQFrEegX11mJ&#10;oqHotcnO8/wyawBLhyCV97R72zn5LMXXWsnwqLVXgZmCU24hrZjWVVyz2bWYrlG4TSX7NMQ/ZFGL&#10;ytKlh1C3Igi2xeqPUHUlETzocCahzkDrSqpUA1Uzyk+qWW6EU6kWIse7A03+/4WVD7ule0IW2s/Q&#10;UgMjIY3zU0+bsZ5WYx2/lCkjP1G4P9Cm2sAkbV5cTcaXObkk+cYfJ1f5JIbJjqcd+vBFQc2iUXCk&#10;tiS2xO7ehw46QOJlFu4qY1JrjGVNwS/HF3k6cPBQcGMjVqUm92GOmScr7I2KGGO/Kc2qMhUQN5K8&#10;1MIg2wkShpBS2ZBqT3EJHVGaknjLwR5/zOoth7s6hpvBhsPhurKAqfqTtMsfQ8q6wxPnr+qOZmhX&#10;bd/RFZR7ajRCNwPeybuKunEvfHgSSKKnBtIgh0datAFiHXqLsw3gr7/tRzxpkbycNTREBfc/twIV&#10;Z+arJZXGiRsMHIzVYNhtvQCif0RPhJPJpAMYzGBqhPqF5nsebyGXsJLuKvhqMBehG2V6H6SazxOI&#10;5sqJcG+XTsbQsRtRW8/ti0DXCzCQdB9gGC8xPdFhh01CcfNtIDUmkUZCOxZ7omkmk8z79yMO/ev/&#10;hDq+crPfAAAA//8DAFBLAwQUAAYACAAAACEAMcOijdoAAAAEAQAADwAAAGRycy9kb3ducmV2Lnht&#10;bEyP3WrCQBCF7wu+wzKF3tVN/0RjNiJSoaUUrfUBJtkxCWZnQ3bV9O077U17M3A4wznfyRaDa9WZ&#10;+tB4NnA3TkARl942XBnYf65vp6BCRLbYeiYDXxRgkY+uMkytv/AHnXexUhLCIUUDdYxdqnUoa3IY&#10;xr4jFu/ge4dRZF9p2+NFwl2r75Nkoh02LA01drSqqTzuTk5KwvEQ8XH9/qZXxUvBz9vX6aYy5uZ6&#10;WM5BRRri3zP84As65MJU+BPboFoDMiT+XvFmDxORhYGnWQI6z/R/+PwbAAD//wMAUEsBAi0AFAAG&#10;AAgAAAAhALaDOJL+AAAA4QEAABMAAAAAAAAAAAAAAAAAAAAAAFtDb250ZW50X1R5cGVzXS54bWxQ&#10;SwECLQAUAAYACAAAACEAOP0h/9YAAACUAQAACwAAAAAAAAAAAAAAAAAvAQAAX3JlbHMvLnJlbHNQ&#10;SwECLQAUAAYACAAAACEAT1TJAmACAAAtBQAADgAAAAAAAAAAAAAAAAAuAgAAZHJzL2Uyb0RvYy54&#10;bWxQSwECLQAUAAYACAAAACEAMcOijdoAAAAEAQAADwAAAAAAAAAAAAAAAAC6BAAAZHJzL2Rvd25y&#10;ZXYueG1sUEsFBgAAAAAEAAQA8wAAAMEFAAAAAA==&#10;" filled="f" stroked="f" strokeweight=".5pt">
                    <v:textbox style="mso-fit-shape-to-text:t" inset="0,0,0,0">
                      <w:txbxContent>
                        <w:p w14:paraId="41B7DA81" w14:textId="1700E3D2" w:rsidR="00C12EF9" w:rsidRDefault="00C12EF9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Viktoriya Koleva 2111874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showingPlcHdr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454656E3" w14:textId="1F3F8F97" w:rsidR="00C12EF9" w:rsidRDefault="00C12EF9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37CF49FE" w14:textId="13A8C0FF" w:rsidR="00C12EF9" w:rsidRDefault="00C12EF9">
          <w:pPr>
            <w:rPr>
              <w:rFonts w:asciiTheme="minorHAnsi" w:eastAsiaTheme="minorEastAsia" w:hAnsiTheme="minorHAnsi"/>
              <w:kern w:val="0"/>
              <w:sz w:val="22"/>
              <w:lang w:val="en-US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068B48E" wp14:editId="4F5AE894">
                    <wp:simplePos x="0" y="0"/>
                    <wp:positionH relativeFrom="page">
                      <wp:posOffset>821690</wp:posOffset>
                    </wp:positionH>
                    <wp:positionV relativeFrom="margin">
                      <wp:posOffset>1541780</wp:posOffset>
                    </wp:positionV>
                    <wp:extent cx="5943600" cy="914400"/>
                    <wp:effectExtent l="0" t="0" r="0" b="381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26566D64" w14:textId="2C62945E" w:rsidR="00C12EF9" w:rsidRDefault="00C12EF9" w:rsidP="00C12EF9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INTERNATIONAL FINANCIAL management lCBB6002</w:t>
                                    </w:r>
                                  </w:p>
                                </w:sdtContent>
                              </w:sdt>
                              <w:p w14:paraId="4F09B028" w14:textId="77777777" w:rsidR="00C12EF9" w:rsidRDefault="00C12EF9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 w14:anchorId="2068B48E" id="Text Box 15" o:spid="_x0000_s1027" type="#_x0000_t202" style="position:absolute;left:0;text-align:left;margin-left:64.7pt;margin-top:121.4pt;width:468pt;height:1in;z-index:251661312;visibility:visible;mso-wrap-style:square;mso-width-percent:765;mso-wrap-distance-left:9pt;mso-wrap-distance-top:0;mso-wrap-distance-right:9pt;mso-wrap-distance-bottom:0;mso-position-horizontal:absolute;mso-position-horizontal-relative:page;mso-position-vertical:absolute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FkBeaAIAAEQFAAAOAAAAZHJzL2Uyb0RvYy54bWysVEtv2zAMvg/YfxB0X+y0SbYGdYqsRYYB&#10;RVssHXpWZKkxJouaxMTOfv0o2Xkg26XDLjItfnx/1PVNWxu2VT5UYAs+HOScKSuhrOxrwb8/Lz58&#10;4iygsKUwYFXBdyrwm9n7d9eNm6oLWIMplWfkxIZp4wq+RnTTLAtyrWoRBuCUJaUGXwukX/+alV40&#10;5L022UWeT7IGfOk8SBUC3d51Sj5L/rVWEh+1DgqZKTjlhun06VzFM5tdi+mrF25dyT4N8Q9Z1KKy&#10;FPTg6k6gYBtf/eGqrqSHABoHEuoMtK6kSjVQNcP8rJrlWjiVaqHmBHdoU/h/buXDdumePMP2M7Q0&#10;wNiQxoVpoMtYT6t9Hb+UKSM9tXB3aJtqkUm6HF+NLic5qSTproajEcnkJjtaOx/wi4KaRaHgnsaS&#10;uiW29wE76B4Sg1lYVMak0RjLmoJPLsd5MjhoyLmxEavSkHs3x8yThDujIsbYb0qzqkwFxItEL3Vr&#10;PNsKIoaQUllMtSe/hI4oTUm8xbDHH7N6i3FXxz4yWDwY15UFn6o/S7v8sU9Zd3jq+UndUcR21VLh&#10;J4NdQbmjeXvoViE4uahoKPci4JPwxH2aI+0zPtKhDVDzoZc4W4P/9bf7iCdKkpazhnap4OHnRnjF&#10;mflqiayJE7R86Wc0/nhBMfypZnWqsZv6FmgqQ3o5nExixKPZi9pD/UJrP49RSSWspNgFx714i92G&#10;07Mh1XyeQLRuTuC9XToZXcchRco9ty/Cu56XSIx+gP3WiekZPTts4o+bb5BImrgb+9x1te8/rWpi&#10;f/+sxLfg9D+hjo/f7DcAAAD//wMAUEsDBBQABgAIAAAAIQC8GnIT4wAAAAwBAAAPAAAAZHJzL2Rv&#10;d25yZXYueG1sTI/NTsMwEITvSLyDtUhcotbBlCiEOBV/PfSAUFuQOLqxiSPidYjdNuXp2Z7gOLOf&#10;ZmfK+eg6tjdDaD1KuJqmwAzWXrfYSHjbLCY5sBAVatV5NBKOJsC8Oj8rVaH9AVdmv44NoxAMhZJg&#10;Y+wLzkNtjVNh6nuDdPv0g1OR5NBwPagDhbuOizTNuFMt0gerevNoTf213jkJvn0+vr/ql0QskuT7&#10;admsfh4+rJSXF+P9HbBoxvgHw6k+VYeKOm39DnVgHWlxOyNUgpgJ2nAi0uyGrK2E6zzLgVcl/z+i&#10;+gUAAP//AwBQSwECLQAUAAYACAAAACEAtoM4kv4AAADhAQAAEwAAAAAAAAAAAAAAAAAAAAAAW0Nv&#10;bnRlbnRfVHlwZXNdLnhtbFBLAQItABQABgAIAAAAIQA4/SH/1gAAAJQBAAALAAAAAAAAAAAAAAAA&#10;AC8BAABfcmVscy8ucmVsc1BLAQItABQABgAIAAAAIQA7FkBeaAIAAEQFAAAOAAAAAAAAAAAAAAAA&#10;AC4CAABkcnMvZTJvRG9jLnhtbFBLAQItABQABgAIAAAAIQC8GnIT4wAAAAwBAAAPAAAAAAAAAAAA&#10;AAAAAMIEAABkcnMvZG93bnJldi54bWxQSwUGAAAAAAQABADzAAAA0g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26566D64" w14:textId="2C62945E" w:rsidR="00C12EF9" w:rsidRDefault="00C12EF9" w:rsidP="00C12EF9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INTERNATIONAL FINANCIAL management lCBB6002</w:t>
                              </w:r>
                            </w:p>
                          </w:sdtContent>
                        </w:sdt>
                        <w:p w14:paraId="4F09B028" w14:textId="77777777" w:rsidR="00C12EF9" w:rsidRDefault="00C12EF9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rFonts w:asciiTheme="minorHAnsi" w:eastAsiaTheme="minorEastAsia" w:hAnsiTheme="minorHAnsi"/>
              <w:kern w:val="0"/>
              <w:sz w:val="22"/>
              <w:lang w:val="en-US"/>
              <w14:ligatures w14:val="none"/>
            </w:rPr>
            <w:br w:type="page"/>
          </w:r>
        </w:p>
      </w:sdtContent>
    </w:sdt>
    <w:p w14:paraId="6234E06E" w14:textId="6844F09B" w:rsidR="004216D8" w:rsidRDefault="00000000" w:rsidP="00552804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lastRenderedPageBreak/>
        <w:t>Introduction</w:t>
      </w:r>
    </w:p>
    <w:p w14:paraId="16A0678D" w14:textId="3315ACF6" w:rsidR="0032232B" w:rsidRDefault="00000000" w:rsidP="00552804">
      <w:pPr>
        <w:ind w:left="0" w:firstLine="0"/>
        <w:jc w:val="both"/>
        <w:rPr>
          <w:lang w:val="en-US"/>
        </w:rPr>
      </w:pPr>
      <w:r>
        <w:rPr>
          <w:lang w:val="en-US"/>
        </w:rPr>
        <w:t>In the modern globalized world, corporations have business operations spread across different countries</w:t>
      </w:r>
      <w:r w:rsidR="00906A09">
        <w:rPr>
          <w:lang w:val="en-US"/>
        </w:rPr>
        <w:t xml:space="preserve">. They sell goods and services, source supplies and raw materials, invest in other corporations, etc. across borders. </w:t>
      </w:r>
      <w:r w:rsidR="001F597C">
        <w:rPr>
          <w:lang w:val="en-US"/>
        </w:rPr>
        <w:t>Thes</w:t>
      </w:r>
      <w:r w:rsidR="0063736E">
        <w:rPr>
          <w:lang w:val="en-US"/>
        </w:rPr>
        <w:t>e corporations have functional currencies other than their counterparts</w:t>
      </w:r>
      <w:r w:rsidR="00B2134B">
        <w:rPr>
          <w:lang w:val="en-US"/>
        </w:rPr>
        <w:t>. This exposes companies to different foreign exchange risks</w:t>
      </w:r>
      <w:r w:rsidR="00F414C2">
        <w:rPr>
          <w:lang w:val="en-US"/>
        </w:rPr>
        <w:t xml:space="preserve"> such as transaction risks, translation risks, and economic risks</w:t>
      </w:r>
      <w:r w:rsidR="000C6428">
        <w:rPr>
          <w:lang w:val="en-US"/>
        </w:rPr>
        <w:t xml:space="preserve"> (</w:t>
      </w:r>
      <w:r w:rsidR="000C6428" w:rsidRPr="000C6428">
        <w:rPr>
          <w:lang w:val="en-US"/>
        </w:rPr>
        <w:t>Jacque</w:t>
      </w:r>
      <w:r w:rsidR="000C6428">
        <w:rPr>
          <w:lang w:val="en-US"/>
        </w:rPr>
        <w:t>, 2013)</w:t>
      </w:r>
      <w:r w:rsidR="00F414C2">
        <w:rPr>
          <w:lang w:val="en-US"/>
        </w:rPr>
        <w:t xml:space="preserve">. </w:t>
      </w:r>
      <w:r w:rsidR="00D94860">
        <w:rPr>
          <w:lang w:val="en-US"/>
        </w:rPr>
        <w:t xml:space="preserve"> </w:t>
      </w:r>
      <w:r w:rsidR="00565D18">
        <w:rPr>
          <w:lang w:val="en-US"/>
        </w:rPr>
        <w:t>F</w:t>
      </w:r>
      <w:r w:rsidR="00D94860">
        <w:rPr>
          <w:lang w:val="en-US"/>
        </w:rPr>
        <w:t xml:space="preserve">luctuations in </w:t>
      </w:r>
      <w:r w:rsidR="00F414C2">
        <w:rPr>
          <w:lang w:val="en-US"/>
        </w:rPr>
        <w:t>exchange rates</w:t>
      </w:r>
      <w:r w:rsidR="00565D18">
        <w:rPr>
          <w:lang w:val="en-US"/>
        </w:rPr>
        <w:t xml:space="preserve"> may have a significant impact on the earnings and performance </w:t>
      </w:r>
      <w:r w:rsidR="00511A33">
        <w:rPr>
          <w:lang w:val="en-US"/>
        </w:rPr>
        <w:t>of a</w:t>
      </w:r>
      <w:r w:rsidR="00565D18">
        <w:rPr>
          <w:lang w:val="en-US"/>
        </w:rPr>
        <w:t xml:space="preserve"> business. </w:t>
      </w:r>
      <w:r w:rsidR="00780B7D">
        <w:rPr>
          <w:lang w:val="en-US"/>
        </w:rPr>
        <w:t xml:space="preserve">Therefore, </w:t>
      </w:r>
      <w:r w:rsidR="00511A33">
        <w:rPr>
          <w:lang w:val="en-US"/>
        </w:rPr>
        <w:t xml:space="preserve">corporations employ several foreign risk management techniques to navigate the challenges presented by foreign exchange risk. This report aims to examine various </w:t>
      </w:r>
      <w:r w:rsidR="0036031C" w:rsidRPr="0036031C">
        <w:rPr>
          <w:lang w:val="en-US"/>
        </w:rPr>
        <w:t>techniques</w:t>
      </w:r>
      <w:r w:rsidR="0036031C">
        <w:rPr>
          <w:lang w:val="en-US"/>
        </w:rPr>
        <w:t xml:space="preserve"> and strategies that corporations across the world use to </w:t>
      </w:r>
      <w:r w:rsidR="00867DC0">
        <w:rPr>
          <w:lang w:val="en-US"/>
        </w:rPr>
        <w:t>protect themselves from any adverse movements in the currency and keep potential losses at a minim</w:t>
      </w:r>
      <w:r w:rsidR="003B535F">
        <w:rPr>
          <w:lang w:val="en-US"/>
        </w:rPr>
        <w:t>um.</w:t>
      </w:r>
    </w:p>
    <w:p w14:paraId="4B454819" w14:textId="254C6484" w:rsidR="003B535F" w:rsidRPr="0029268E" w:rsidRDefault="00000000" w:rsidP="00552804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t>F</w:t>
      </w:r>
      <w:r w:rsidRPr="0029268E">
        <w:t>oreign exchange risk</w:t>
      </w:r>
      <w:r>
        <w:t xml:space="preserve"> management</w:t>
      </w:r>
    </w:p>
    <w:p w14:paraId="2B4C0922" w14:textId="0A046E0A" w:rsidR="00D238A0" w:rsidRDefault="00000000" w:rsidP="00552804">
      <w:pPr>
        <w:ind w:left="0" w:firstLine="0"/>
        <w:jc w:val="both"/>
        <w:rPr>
          <w:lang w:val="en-US"/>
        </w:rPr>
      </w:pPr>
      <w:r w:rsidRPr="0029268E">
        <w:rPr>
          <w:lang w:val="en-US"/>
        </w:rPr>
        <w:t>Foreign exchange risk</w:t>
      </w:r>
      <w:r>
        <w:rPr>
          <w:lang w:val="en-US"/>
        </w:rPr>
        <w:t xml:space="preserve"> may be define</w:t>
      </w:r>
      <w:r w:rsidR="00380604">
        <w:rPr>
          <w:lang w:val="en-US"/>
        </w:rPr>
        <w:t>d</w:t>
      </w:r>
      <w:r>
        <w:rPr>
          <w:lang w:val="en-US"/>
        </w:rPr>
        <w:t xml:space="preserve"> as financial losses that a company may incur due to </w:t>
      </w:r>
      <w:r w:rsidR="00874770">
        <w:rPr>
          <w:lang w:val="en-US"/>
        </w:rPr>
        <w:t xml:space="preserve">an unfavorable </w:t>
      </w:r>
      <w:r w:rsidR="00874770" w:rsidRPr="00D97B16">
        <w:rPr>
          <w:lang w:val="en-US"/>
        </w:rPr>
        <w:t>exchange rate fluctuation</w:t>
      </w:r>
      <w:r w:rsidR="007B0251">
        <w:rPr>
          <w:lang w:val="en-US"/>
        </w:rPr>
        <w:t xml:space="preserve"> (</w:t>
      </w:r>
      <w:r w:rsidR="00B66A83" w:rsidRPr="00B66A83">
        <w:rPr>
          <w:lang w:val="en-US"/>
        </w:rPr>
        <w:t>Hodrick</w:t>
      </w:r>
      <w:r w:rsidR="007B0251">
        <w:rPr>
          <w:lang w:val="en-US"/>
        </w:rPr>
        <w:t>, 20</w:t>
      </w:r>
      <w:r w:rsidR="00B66A83">
        <w:rPr>
          <w:lang w:val="en-US"/>
        </w:rPr>
        <w:t>14</w:t>
      </w:r>
      <w:r w:rsidR="007B0251">
        <w:rPr>
          <w:lang w:val="en-US"/>
        </w:rPr>
        <w:t>)</w:t>
      </w:r>
      <w:r w:rsidR="00E03F38">
        <w:rPr>
          <w:lang w:val="en-US"/>
        </w:rPr>
        <w:t xml:space="preserve">. </w:t>
      </w:r>
      <w:r w:rsidR="003E7101">
        <w:rPr>
          <w:lang w:val="en-US"/>
        </w:rPr>
        <w:t>These fluctuations are generally caused by m</w:t>
      </w:r>
      <w:r w:rsidR="003E7101" w:rsidRPr="003E7101">
        <w:rPr>
          <w:lang w:val="en-US"/>
        </w:rPr>
        <w:t>acroeconomic factors</w:t>
      </w:r>
      <w:r w:rsidR="003E7101">
        <w:rPr>
          <w:lang w:val="en-US"/>
        </w:rPr>
        <w:t xml:space="preserve">; government policies etc. </w:t>
      </w:r>
      <w:r w:rsidR="00AA6594">
        <w:rPr>
          <w:lang w:val="en-US"/>
        </w:rPr>
        <w:t xml:space="preserve">Various strategies are used by companies to manage risks arising </w:t>
      </w:r>
      <w:proofErr w:type="gramStart"/>
      <w:r w:rsidR="00AA6594">
        <w:rPr>
          <w:lang w:val="en-US"/>
        </w:rPr>
        <w:t>as a result of</w:t>
      </w:r>
      <w:proofErr w:type="gramEnd"/>
      <w:r w:rsidR="00AA6594">
        <w:rPr>
          <w:lang w:val="en-US"/>
        </w:rPr>
        <w:t xml:space="preserve"> fluctuations in currency rates</w:t>
      </w:r>
      <w:r w:rsidR="00423CC4">
        <w:rPr>
          <w:lang w:val="en-US"/>
        </w:rPr>
        <w:t xml:space="preserve">. </w:t>
      </w:r>
    </w:p>
    <w:p w14:paraId="66E0135D" w14:textId="7D37C575" w:rsidR="00055591" w:rsidRDefault="00000000" w:rsidP="00552804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 xml:space="preserve">Forward </w:t>
      </w:r>
      <w:r w:rsidR="00F94C93">
        <w:rPr>
          <w:lang w:val="en-US"/>
        </w:rPr>
        <w:t xml:space="preserve">Exchange </w:t>
      </w:r>
      <w:r>
        <w:rPr>
          <w:lang w:val="en-US"/>
        </w:rPr>
        <w:t>Contract</w:t>
      </w:r>
    </w:p>
    <w:p w14:paraId="324DA8CD" w14:textId="07605127" w:rsidR="00055591" w:rsidRDefault="00000000" w:rsidP="00552804">
      <w:pPr>
        <w:ind w:left="0" w:firstLine="0"/>
        <w:jc w:val="both"/>
        <w:rPr>
          <w:lang w:val="en-US"/>
        </w:rPr>
      </w:pPr>
      <w:r w:rsidRPr="00B87685">
        <w:rPr>
          <w:lang w:val="en-US"/>
        </w:rPr>
        <w:t>A forward contract</w:t>
      </w:r>
      <w:r>
        <w:rPr>
          <w:lang w:val="en-US"/>
        </w:rPr>
        <w:t xml:space="preserve"> is a commonly used derivative </w:t>
      </w:r>
      <w:r w:rsidR="00E45633">
        <w:rPr>
          <w:lang w:val="en-US"/>
        </w:rPr>
        <w:t xml:space="preserve">instrument by multinational corporations </w:t>
      </w:r>
      <w:r w:rsidR="00F77109">
        <w:rPr>
          <w:lang w:val="en-US"/>
        </w:rPr>
        <w:t xml:space="preserve">especially when they are involved </w:t>
      </w:r>
      <w:r w:rsidR="00F77109" w:rsidRPr="00E45633">
        <w:rPr>
          <w:lang w:val="en-US"/>
        </w:rPr>
        <w:t>in</w:t>
      </w:r>
      <w:r w:rsidR="00E45633" w:rsidRPr="00E45633">
        <w:rPr>
          <w:lang w:val="en-US"/>
        </w:rPr>
        <w:t xml:space="preserve"> international trade or </w:t>
      </w:r>
      <w:r w:rsidR="00F77109" w:rsidRPr="00F77109">
        <w:rPr>
          <w:lang w:val="en-US"/>
        </w:rPr>
        <w:t>have assets and liabilities valued i</w:t>
      </w:r>
      <w:r w:rsidR="00B2497C">
        <w:rPr>
          <w:lang w:val="en-US"/>
        </w:rPr>
        <w:t>n foreign currencies</w:t>
      </w:r>
      <w:r w:rsidR="002C7433">
        <w:rPr>
          <w:lang w:val="en-US"/>
        </w:rPr>
        <w:t xml:space="preserve"> (</w:t>
      </w:r>
      <w:r w:rsidR="002C7433" w:rsidRPr="002C7433">
        <w:rPr>
          <w:lang w:val="en-US"/>
        </w:rPr>
        <w:t>Jacque, 2013</w:t>
      </w:r>
      <w:r w:rsidR="002C7433">
        <w:rPr>
          <w:lang w:val="en-US"/>
        </w:rPr>
        <w:t>)</w:t>
      </w:r>
      <w:r w:rsidR="00E45633" w:rsidRPr="00E45633">
        <w:rPr>
          <w:lang w:val="en-US"/>
        </w:rPr>
        <w:t>.</w:t>
      </w:r>
      <w:r w:rsidR="001B0556">
        <w:rPr>
          <w:lang w:val="en-US"/>
        </w:rPr>
        <w:t xml:space="preserve"> It is a financial agreement in which a corporation agrees to buy </w:t>
      </w:r>
      <w:r w:rsidR="00C95824">
        <w:rPr>
          <w:lang w:val="en-US"/>
        </w:rPr>
        <w:t xml:space="preserve">or sell </w:t>
      </w:r>
      <w:r w:rsidR="001B0556">
        <w:rPr>
          <w:lang w:val="en-US"/>
        </w:rPr>
        <w:t xml:space="preserve">a certain amount of foreign exchange </w:t>
      </w:r>
      <w:r w:rsidR="001B0556" w:rsidRPr="001B0556">
        <w:rPr>
          <w:lang w:val="en-US"/>
        </w:rPr>
        <w:t xml:space="preserve">at a predetermined price </w:t>
      </w:r>
      <w:r w:rsidR="00E75453" w:rsidRPr="00E75453">
        <w:rPr>
          <w:lang w:val="en-US"/>
        </w:rPr>
        <w:t>on a specific future date</w:t>
      </w:r>
      <w:r w:rsidR="002A21C9">
        <w:rPr>
          <w:lang w:val="en-US"/>
        </w:rPr>
        <w:t xml:space="preserve">. </w:t>
      </w:r>
      <w:r w:rsidR="006750FB">
        <w:rPr>
          <w:lang w:val="en-US"/>
        </w:rPr>
        <w:t>They enable corporations to lock</w:t>
      </w:r>
      <w:r w:rsidR="006750FB" w:rsidRPr="006750FB">
        <w:rPr>
          <w:lang w:val="en-US"/>
        </w:rPr>
        <w:t xml:space="preserve"> in an exchange rate for future transactions,</w:t>
      </w:r>
      <w:r w:rsidR="006750FB">
        <w:rPr>
          <w:lang w:val="en-US"/>
        </w:rPr>
        <w:t xml:space="preserve"> protecting them from any adverse </w:t>
      </w:r>
      <w:r w:rsidR="006750FB" w:rsidRPr="006750FB">
        <w:rPr>
          <w:lang w:val="en-US"/>
        </w:rPr>
        <w:t>fluctuations in the currency rate.</w:t>
      </w:r>
      <w:r w:rsidR="006750FB">
        <w:rPr>
          <w:lang w:val="en-US"/>
        </w:rPr>
        <w:t xml:space="preserve"> </w:t>
      </w:r>
      <w:r w:rsidR="005312A9">
        <w:rPr>
          <w:lang w:val="en-US"/>
        </w:rPr>
        <w:t xml:space="preserve"> These contracts can be tailored according to the requirement</w:t>
      </w:r>
      <w:r w:rsidR="00362D24">
        <w:rPr>
          <w:lang w:val="en-US"/>
        </w:rPr>
        <w:t xml:space="preserve">s of </w:t>
      </w:r>
      <w:r w:rsidR="005312A9">
        <w:rPr>
          <w:lang w:val="en-US"/>
        </w:rPr>
        <w:t>a business.</w:t>
      </w:r>
      <w:r w:rsidR="00362D24">
        <w:rPr>
          <w:lang w:val="en-US"/>
        </w:rPr>
        <w:t xml:space="preserve"> </w:t>
      </w:r>
      <w:r w:rsidR="00362D24" w:rsidRPr="00362D24">
        <w:rPr>
          <w:lang w:val="en-US"/>
        </w:rPr>
        <w:t xml:space="preserve">Businesses can select contract size, currency, </w:t>
      </w:r>
      <w:r w:rsidR="00362D24" w:rsidRPr="00362D24">
        <w:rPr>
          <w:lang w:val="en-US"/>
        </w:rPr>
        <w:lastRenderedPageBreak/>
        <w:t>maturity date, and other details that fit w</w:t>
      </w:r>
      <w:r w:rsidR="00C85953">
        <w:rPr>
          <w:lang w:val="en-US"/>
        </w:rPr>
        <w:t>ith their risk management plans</w:t>
      </w:r>
      <w:r w:rsidR="00362D24" w:rsidRPr="00362D24">
        <w:rPr>
          <w:lang w:val="en-US"/>
        </w:rPr>
        <w:t xml:space="preserve"> to meet their unique requirements.</w:t>
      </w:r>
      <w:r w:rsidR="00C85953">
        <w:rPr>
          <w:lang w:val="en-US"/>
        </w:rPr>
        <w:t xml:space="preserve"> These contracts are transparent </w:t>
      </w:r>
      <w:r w:rsidR="004F0D42">
        <w:rPr>
          <w:lang w:val="en-US"/>
        </w:rPr>
        <w:t>exchange rates are known in advance.</w:t>
      </w:r>
      <w:r w:rsidR="009416D3">
        <w:rPr>
          <w:lang w:val="en-US"/>
        </w:rPr>
        <w:t xml:space="preserve"> Multinational corporations engaging in regular </w:t>
      </w:r>
      <w:r w:rsidR="006C6BC7">
        <w:rPr>
          <w:lang w:val="en-US"/>
        </w:rPr>
        <w:t xml:space="preserve">international trades can save additional </w:t>
      </w:r>
      <w:r w:rsidR="00C54A2B">
        <w:rPr>
          <w:lang w:val="en-US"/>
        </w:rPr>
        <w:t xml:space="preserve">costs </w:t>
      </w:r>
      <w:r w:rsidR="00C54A2B" w:rsidRPr="00C54A2B">
        <w:rPr>
          <w:lang w:val="en-US"/>
        </w:rPr>
        <w:t xml:space="preserve">related to converting currencies at the </w:t>
      </w:r>
      <w:r w:rsidR="00C54A2B">
        <w:rPr>
          <w:lang w:val="en-US"/>
        </w:rPr>
        <w:t>existing</w:t>
      </w:r>
      <w:r w:rsidR="00C54A2B" w:rsidRPr="00C54A2B">
        <w:rPr>
          <w:lang w:val="en-US"/>
        </w:rPr>
        <w:t xml:space="preserve"> rate</w:t>
      </w:r>
      <w:r w:rsidR="00EF0A8E">
        <w:rPr>
          <w:lang w:val="en-US"/>
        </w:rPr>
        <w:t>s</w:t>
      </w:r>
      <w:r w:rsidR="00C54A2B" w:rsidRPr="00C54A2B">
        <w:rPr>
          <w:lang w:val="en-US"/>
        </w:rPr>
        <w:t xml:space="preserve"> by locking in the exchange rate</w:t>
      </w:r>
      <w:r w:rsidR="00F36818">
        <w:rPr>
          <w:lang w:val="en-US"/>
        </w:rPr>
        <w:t xml:space="preserve">. </w:t>
      </w:r>
    </w:p>
    <w:p w14:paraId="5CA98114" w14:textId="5321663F" w:rsidR="00C1666E" w:rsidRPr="00F65F06" w:rsidRDefault="00000000" w:rsidP="00552804">
      <w:pPr>
        <w:pStyle w:val="ListParagraph"/>
        <w:numPr>
          <w:ilvl w:val="1"/>
          <w:numId w:val="1"/>
        </w:numPr>
        <w:jc w:val="both"/>
        <w:rPr>
          <w:b/>
          <w:bCs/>
          <w:lang w:val="en-US"/>
        </w:rPr>
      </w:pPr>
      <w:r>
        <w:rPr>
          <w:lang w:val="en-US"/>
        </w:rPr>
        <w:t xml:space="preserve"> </w:t>
      </w:r>
      <w:r w:rsidRPr="00F65F06">
        <w:rPr>
          <w:b/>
          <w:bCs/>
          <w:lang w:val="en-US"/>
        </w:rPr>
        <w:t>Currency Options</w:t>
      </w:r>
    </w:p>
    <w:p w14:paraId="4A1D99B9" w14:textId="6B764A9B" w:rsidR="00C1666E" w:rsidRDefault="00000000" w:rsidP="00552804">
      <w:pPr>
        <w:ind w:left="0" w:firstLine="0"/>
        <w:jc w:val="both"/>
        <w:rPr>
          <w:lang w:val="en-US"/>
        </w:rPr>
      </w:pPr>
      <w:r>
        <w:rPr>
          <w:lang w:val="en-US"/>
        </w:rPr>
        <w:t xml:space="preserve">Currency options also </w:t>
      </w:r>
      <w:r w:rsidR="00D27B79">
        <w:rPr>
          <w:lang w:val="en-US"/>
        </w:rPr>
        <w:t>called</w:t>
      </w:r>
      <w:r>
        <w:rPr>
          <w:lang w:val="en-US"/>
        </w:rPr>
        <w:t xml:space="preserve"> </w:t>
      </w:r>
      <w:r w:rsidR="00D27B79" w:rsidRPr="00D27B79">
        <w:rPr>
          <w:lang w:val="en-US"/>
        </w:rPr>
        <w:t>forex option</w:t>
      </w:r>
      <w:r w:rsidR="005A2897">
        <w:rPr>
          <w:lang w:val="en-US"/>
        </w:rPr>
        <w:t xml:space="preserve">s, provide corporations with the right to </w:t>
      </w:r>
      <w:r w:rsidR="007D1FD2">
        <w:rPr>
          <w:lang w:val="en-US"/>
        </w:rPr>
        <w:t xml:space="preserve">buy or sell a specified </w:t>
      </w:r>
      <w:r w:rsidR="005A2897" w:rsidRPr="005A2897">
        <w:rPr>
          <w:lang w:val="en-US"/>
        </w:rPr>
        <w:t xml:space="preserve">amount of foreign currency at a predetermined exchange rate </w:t>
      </w:r>
      <w:r w:rsidR="007D1FD2">
        <w:rPr>
          <w:lang w:val="en-US"/>
        </w:rPr>
        <w:t>within a specified period</w:t>
      </w:r>
      <w:r w:rsidR="00D61740">
        <w:rPr>
          <w:lang w:val="en-US"/>
        </w:rPr>
        <w:t xml:space="preserve"> (Saunders et al., 2021)</w:t>
      </w:r>
      <w:r w:rsidR="00245B30">
        <w:rPr>
          <w:lang w:val="en-US"/>
        </w:rPr>
        <w:t xml:space="preserve">. </w:t>
      </w:r>
      <w:r w:rsidR="006628CB">
        <w:rPr>
          <w:lang w:val="en-US"/>
        </w:rPr>
        <w:t xml:space="preserve">This method offers a good mechanism for multinational corporations to protect themselves against </w:t>
      </w:r>
      <w:r w:rsidR="0063405D">
        <w:rPr>
          <w:lang w:val="en-US"/>
        </w:rPr>
        <w:t xml:space="preserve">unfavorable movements in foreign </w:t>
      </w:r>
      <w:r w:rsidR="009D38FE">
        <w:rPr>
          <w:lang w:val="en-US"/>
        </w:rPr>
        <w:t>currency</w:t>
      </w:r>
      <w:r w:rsidR="0063405D">
        <w:rPr>
          <w:lang w:val="en-US"/>
        </w:rPr>
        <w:t xml:space="preserve">.  </w:t>
      </w:r>
      <w:r w:rsidR="005F23AD" w:rsidRPr="005F23AD">
        <w:rPr>
          <w:lang w:val="en-US"/>
        </w:rPr>
        <w:t xml:space="preserve">Derivatives on underlying currency pairs comprise currency options. </w:t>
      </w:r>
      <w:r w:rsidR="00BA44F1">
        <w:rPr>
          <w:lang w:val="en-US"/>
        </w:rPr>
        <w:t xml:space="preserve">Companies can hedge against foreign exchange risk by </w:t>
      </w:r>
      <w:r w:rsidR="00CB05AA">
        <w:rPr>
          <w:lang w:val="en-US"/>
        </w:rPr>
        <w:t>purchasing c</w:t>
      </w:r>
      <w:r w:rsidR="00CB05AA" w:rsidRPr="00CB05AA">
        <w:rPr>
          <w:lang w:val="en-US"/>
        </w:rPr>
        <w:t xml:space="preserve">all </w:t>
      </w:r>
      <w:r w:rsidR="00CB05AA">
        <w:rPr>
          <w:lang w:val="en-US"/>
        </w:rPr>
        <w:t>o</w:t>
      </w:r>
      <w:r w:rsidR="00CB05AA" w:rsidRPr="00CB05AA">
        <w:rPr>
          <w:lang w:val="en-US"/>
        </w:rPr>
        <w:t>ptions</w:t>
      </w:r>
      <w:r w:rsidR="00CB05AA">
        <w:rPr>
          <w:lang w:val="en-US"/>
        </w:rPr>
        <w:t xml:space="preserve"> or put options.</w:t>
      </w:r>
      <w:r w:rsidR="000B1DB7">
        <w:rPr>
          <w:lang w:val="en-US"/>
        </w:rPr>
        <w:t xml:space="preserve"> </w:t>
      </w:r>
      <w:r w:rsidR="00CB05AA">
        <w:rPr>
          <w:lang w:val="en-US"/>
        </w:rPr>
        <w:t xml:space="preserve"> </w:t>
      </w:r>
    </w:p>
    <w:p w14:paraId="39607EB4" w14:textId="20587B7E" w:rsidR="00B4297D" w:rsidRDefault="00000000" w:rsidP="00552804">
      <w:pPr>
        <w:pStyle w:val="ListBullet"/>
        <w:jc w:val="both"/>
        <w:rPr>
          <w:lang w:val="en-US"/>
        </w:rPr>
      </w:pPr>
      <w:r>
        <w:rPr>
          <w:lang w:val="en-US"/>
        </w:rPr>
        <w:t xml:space="preserve">Put options: Put options provide companies with the right to sell a particular amount of foreign currency at a specified </w:t>
      </w:r>
      <w:r w:rsidR="00BC5ABB">
        <w:rPr>
          <w:lang w:val="en-US"/>
        </w:rPr>
        <w:t xml:space="preserve">strike </w:t>
      </w:r>
      <w:r>
        <w:rPr>
          <w:lang w:val="en-US"/>
        </w:rPr>
        <w:t xml:space="preserve">rate </w:t>
      </w:r>
      <w:r w:rsidR="0016299A">
        <w:rPr>
          <w:lang w:val="en-US"/>
        </w:rPr>
        <w:t>within a given period</w:t>
      </w:r>
      <w:r w:rsidR="004E67B5">
        <w:rPr>
          <w:lang w:val="en-US"/>
        </w:rPr>
        <w:t xml:space="preserve"> (expiration date</w:t>
      </w:r>
      <w:r w:rsidR="00B15D99">
        <w:rPr>
          <w:lang w:val="en-US"/>
        </w:rPr>
        <w:t>)</w:t>
      </w:r>
      <w:r w:rsidR="00985305">
        <w:rPr>
          <w:lang w:val="en-US"/>
        </w:rPr>
        <w:t xml:space="preserve"> (</w:t>
      </w:r>
      <w:proofErr w:type="spellStart"/>
      <w:r w:rsidR="00985305" w:rsidRPr="00985305">
        <w:rPr>
          <w:lang w:val="en-US"/>
        </w:rPr>
        <w:t>Labuszewski</w:t>
      </w:r>
      <w:proofErr w:type="spellEnd"/>
      <w:r w:rsidR="00985305">
        <w:rPr>
          <w:lang w:val="en-US"/>
        </w:rPr>
        <w:t>, n.d.)</w:t>
      </w:r>
      <w:r w:rsidR="0016299A">
        <w:rPr>
          <w:lang w:val="en-US"/>
        </w:rPr>
        <w:t>. These are used to protect companies against depreciation in the currency</w:t>
      </w:r>
      <w:r w:rsidR="00E53EF0">
        <w:rPr>
          <w:lang w:val="en-US"/>
        </w:rPr>
        <w:t xml:space="preserve">. Companies can </w:t>
      </w:r>
      <w:r w:rsidR="00E53EF0" w:rsidRPr="00E53EF0">
        <w:rPr>
          <w:lang w:val="en-US"/>
        </w:rPr>
        <w:t xml:space="preserve">exercise the </w:t>
      </w:r>
      <w:r w:rsidR="00E53EF0">
        <w:rPr>
          <w:lang w:val="en-US"/>
        </w:rPr>
        <w:t xml:space="preserve">put </w:t>
      </w:r>
      <w:r w:rsidR="00E53EF0" w:rsidRPr="00E53EF0">
        <w:rPr>
          <w:lang w:val="en-US"/>
        </w:rPr>
        <w:t xml:space="preserve">option and sell at a more attractive </w:t>
      </w:r>
      <w:r w:rsidR="008C7CA4">
        <w:rPr>
          <w:lang w:val="en-US"/>
        </w:rPr>
        <w:t>value</w:t>
      </w:r>
      <w:r w:rsidR="00E53EF0" w:rsidRPr="00E53EF0">
        <w:rPr>
          <w:lang w:val="en-US"/>
        </w:rPr>
        <w:t xml:space="preserve"> if the currency </w:t>
      </w:r>
      <w:r w:rsidR="008C7CA4">
        <w:rPr>
          <w:lang w:val="en-US"/>
        </w:rPr>
        <w:t>weakens</w:t>
      </w:r>
      <w:r w:rsidR="00E53EF0" w:rsidRPr="00E53EF0">
        <w:rPr>
          <w:lang w:val="en-US"/>
        </w:rPr>
        <w:t xml:space="preserve"> more than the strike price.</w:t>
      </w:r>
      <w:r w:rsidR="00D01F20">
        <w:rPr>
          <w:lang w:val="en-US"/>
        </w:rPr>
        <w:t xml:space="preserve"> </w:t>
      </w:r>
    </w:p>
    <w:p w14:paraId="1E2912C3" w14:textId="1F2A881A" w:rsidR="00D01F20" w:rsidRDefault="00000000" w:rsidP="00552804">
      <w:pPr>
        <w:pStyle w:val="ListBullet"/>
        <w:jc w:val="both"/>
        <w:rPr>
          <w:lang w:val="en-US"/>
        </w:rPr>
      </w:pPr>
      <w:r>
        <w:rPr>
          <w:lang w:val="en-US"/>
        </w:rPr>
        <w:t>Call Options: Cal options provide companies with the right to buy a particular amount of foreign currency at a specified strike rate within a given period</w:t>
      </w:r>
      <w:r w:rsidR="00B24BAA">
        <w:rPr>
          <w:lang w:val="en-US"/>
        </w:rPr>
        <w:t xml:space="preserve"> (Chance &amp; Brooks, 2021)</w:t>
      </w:r>
      <w:r w:rsidR="00173970">
        <w:rPr>
          <w:lang w:val="en-US"/>
        </w:rPr>
        <w:t xml:space="preserve">. Companies use call options to protect themselves against the appreciation of the </w:t>
      </w:r>
      <w:r w:rsidR="00313E30">
        <w:rPr>
          <w:lang w:val="en-US"/>
        </w:rPr>
        <w:t>currency</w:t>
      </w:r>
      <w:r w:rsidR="00DF22CA">
        <w:rPr>
          <w:lang w:val="en-US"/>
        </w:rPr>
        <w:t>.</w:t>
      </w:r>
      <w:r w:rsidR="00313E30">
        <w:rPr>
          <w:lang w:val="en-US"/>
        </w:rPr>
        <w:t xml:space="preserve"> Companies can </w:t>
      </w:r>
      <w:r w:rsidR="00313E30" w:rsidRPr="00E53EF0">
        <w:rPr>
          <w:lang w:val="en-US"/>
        </w:rPr>
        <w:t xml:space="preserve">exercise the </w:t>
      </w:r>
      <w:r w:rsidR="00313E30">
        <w:rPr>
          <w:lang w:val="en-US"/>
        </w:rPr>
        <w:t xml:space="preserve">call </w:t>
      </w:r>
      <w:r w:rsidR="00313E30" w:rsidRPr="00E53EF0">
        <w:rPr>
          <w:lang w:val="en-US"/>
        </w:rPr>
        <w:t xml:space="preserve">option and </w:t>
      </w:r>
      <w:r w:rsidR="00586CCD">
        <w:rPr>
          <w:lang w:val="en-US"/>
        </w:rPr>
        <w:t>buy</w:t>
      </w:r>
      <w:r w:rsidR="00313E30" w:rsidRPr="00E53EF0">
        <w:rPr>
          <w:lang w:val="en-US"/>
        </w:rPr>
        <w:t xml:space="preserve"> at a more attractive </w:t>
      </w:r>
      <w:r w:rsidR="00313E30">
        <w:rPr>
          <w:lang w:val="en-US"/>
        </w:rPr>
        <w:t>value</w:t>
      </w:r>
      <w:r w:rsidR="00313E30" w:rsidRPr="00E53EF0">
        <w:rPr>
          <w:lang w:val="en-US"/>
        </w:rPr>
        <w:t xml:space="preserve"> if the currency </w:t>
      </w:r>
      <w:r w:rsidR="0034701F">
        <w:rPr>
          <w:lang w:val="en-US"/>
        </w:rPr>
        <w:t xml:space="preserve">strengthens </w:t>
      </w:r>
      <w:r w:rsidR="0034701F" w:rsidRPr="00E53EF0">
        <w:rPr>
          <w:lang w:val="en-US"/>
        </w:rPr>
        <w:t>more</w:t>
      </w:r>
      <w:r w:rsidR="00313E30" w:rsidRPr="00E53EF0">
        <w:rPr>
          <w:lang w:val="en-US"/>
        </w:rPr>
        <w:t xml:space="preserve"> than the strike price</w:t>
      </w:r>
      <w:r w:rsidR="00E85E2C">
        <w:rPr>
          <w:lang w:val="en-US"/>
        </w:rPr>
        <w:t xml:space="preserve">. </w:t>
      </w:r>
    </w:p>
    <w:p w14:paraId="234CB073" w14:textId="4D63B373" w:rsidR="0034701F" w:rsidRDefault="00000000" w:rsidP="0034701F">
      <w:pPr>
        <w:pStyle w:val="ListBullet"/>
        <w:numPr>
          <w:ilvl w:val="0"/>
          <w:numId w:val="0"/>
        </w:numPr>
        <w:jc w:val="both"/>
        <w:rPr>
          <w:lang w:val="en-US"/>
        </w:rPr>
      </w:pPr>
      <w:r>
        <w:rPr>
          <w:lang w:val="en-US"/>
        </w:rPr>
        <w:t xml:space="preserve">The currency options can be used to </w:t>
      </w:r>
      <w:r w:rsidR="00981F54">
        <w:rPr>
          <w:lang w:val="en-US"/>
        </w:rPr>
        <w:t xml:space="preserve">hedge against the expected as well as unexpected currency fluctuations. </w:t>
      </w:r>
      <w:r w:rsidR="002744D0" w:rsidRPr="002744D0">
        <w:rPr>
          <w:lang w:val="en-US"/>
        </w:rPr>
        <w:t>When it comes to when to exercise the option, currency options offer flexibility.</w:t>
      </w:r>
      <w:r w:rsidR="006B0FEF">
        <w:rPr>
          <w:lang w:val="en-US"/>
        </w:rPr>
        <w:t xml:space="preserve"> The currency options can be exercised at any time during the specified period</w:t>
      </w:r>
      <w:r w:rsidR="00257C5F">
        <w:rPr>
          <w:lang w:val="en-US"/>
        </w:rPr>
        <w:t xml:space="preserve">. </w:t>
      </w:r>
      <w:r w:rsidR="00623EE7">
        <w:rPr>
          <w:lang w:val="en-US"/>
        </w:rPr>
        <w:t xml:space="preserve">A company can </w:t>
      </w:r>
      <w:r w:rsidR="00623EE7">
        <w:rPr>
          <w:lang w:val="en-US"/>
        </w:rPr>
        <w:lastRenderedPageBreak/>
        <w:t xml:space="preserve">opt not to exercise the option if the change in the foreign exchange is favorable for the firm. In this </w:t>
      </w:r>
      <w:r w:rsidR="003A6223">
        <w:rPr>
          <w:lang w:val="en-US"/>
        </w:rPr>
        <w:t xml:space="preserve">case, the loss would be limited to </w:t>
      </w:r>
      <w:r w:rsidR="005122A0">
        <w:rPr>
          <w:lang w:val="en-US"/>
        </w:rPr>
        <w:t xml:space="preserve">the premium paid to buy the options only. </w:t>
      </w:r>
      <w:r w:rsidR="008B582B">
        <w:rPr>
          <w:lang w:val="en-US"/>
        </w:rPr>
        <w:t xml:space="preserve">On the contrary, if the changes in the currency rates are unfavorable, </w:t>
      </w:r>
      <w:r w:rsidR="0013195C">
        <w:rPr>
          <w:lang w:val="en-US"/>
        </w:rPr>
        <w:t xml:space="preserve">companies can exercise the options to keep the losses at a minimum. </w:t>
      </w:r>
    </w:p>
    <w:p w14:paraId="63197FAC" w14:textId="015E9C97" w:rsidR="00EA2DC6" w:rsidRDefault="00000000" w:rsidP="0034701F">
      <w:pPr>
        <w:pStyle w:val="ListBullet"/>
        <w:numPr>
          <w:ilvl w:val="0"/>
          <w:numId w:val="0"/>
        </w:numPr>
        <w:jc w:val="both"/>
        <w:rPr>
          <w:lang w:val="en-US"/>
        </w:rPr>
      </w:pPr>
      <w:r>
        <w:rPr>
          <w:lang w:val="en-US"/>
        </w:rPr>
        <w:t xml:space="preserve">However, </w:t>
      </w:r>
      <w:r w:rsidR="00407086">
        <w:rPr>
          <w:lang w:val="en-US"/>
        </w:rPr>
        <w:t xml:space="preserve">there is a cost of premium involved in buying currency options, which depends on the expiration date, strike rate, etc. </w:t>
      </w:r>
    </w:p>
    <w:p w14:paraId="34D6E660" w14:textId="37E8B1B1" w:rsidR="00F11972" w:rsidRPr="00995FA0" w:rsidRDefault="00000000" w:rsidP="00F11972">
      <w:pPr>
        <w:pStyle w:val="ListBullet"/>
        <w:numPr>
          <w:ilvl w:val="1"/>
          <w:numId w:val="1"/>
        </w:numPr>
        <w:jc w:val="both"/>
        <w:rPr>
          <w:b/>
          <w:bCs/>
          <w:lang w:val="en-US"/>
        </w:rPr>
      </w:pPr>
      <w:r w:rsidRPr="00995FA0">
        <w:rPr>
          <w:b/>
          <w:bCs/>
          <w:lang w:val="en-US"/>
        </w:rPr>
        <w:t>Currency Swaps</w:t>
      </w:r>
    </w:p>
    <w:p w14:paraId="4CBD4A88" w14:textId="5BDEF9CE" w:rsidR="00897B7F" w:rsidRDefault="00000000" w:rsidP="003D171B">
      <w:pPr>
        <w:pStyle w:val="ListBullet"/>
        <w:numPr>
          <w:ilvl w:val="0"/>
          <w:numId w:val="0"/>
        </w:numPr>
        <w:jc w:val="both"/>
        <w:rPr>
          <w:lang w:val="en-US"/>
        </w:rPr>
      </w:pPr>
      <w:r>
        <w:rPr>
          <w:lang w:val="en-US"/>
        </w:rPr>
        <w:t>Currency swaps</w:t>
      </w:r>
      <w:r w:rsidR="002973C7" w:rsidRPr="002973C7">
        <w:t xml:space="preserve"> </w:t>
      </w:r>
      <w:r w:rsidR="002973C7">
        <w:t>(</w:t>
      </w:r>
      <w:r w:rsidR="002973C7" w:rsidRPr="002973C7">
        <w:rPr>
          <w:lang w:val="en-US"/>
        </w:rPr>
        <w:t xml:space="preserve">also </w:t>
      </w:r>
      <w:r w:rsidR="002973C7">
        <w:rPr>
          <w:lang w:val="en-US"/>
        </w:rPr>
        <w:t>called</w:t>
      </w:r>
      <w:r w:rsidR="002973C7" w:rsidRPr="002973C7">
        <w:rPr>
          <w:lang w:val="en-US"/>
        </w:rPr>
        <w:t xml:space="preserve"> cross-currency swap contract)</w:t>
      </w:r>
      <w:r>
        <w:rPr>
          <w:lang w:val="en-US"/>
        </w:rPr>
        <w:t xml:space="preserve"> is another hedging technique used by corporations to</w:t>
      </w:r>
      <w:r w:rsidR="00853C9C">
        <w:rPr>
          <w:lang w:val="en-US"/>
        </w:rPr>
        <w:t xml:space="preserve"> safeguard themselves against foreign exchange risk exposure.  </w:t>
      </w:r>
      <w:r w:rsidR="00B5122A">
        <w:rPr>
          <w:lang w:val="en-US"/>
        </w:rPr>
        <w:t>It is</w:t>
      </w:r>
      <w:r w:rsidR="00B5122A" w:rsidRPr="00B5122A">
        <w:rPr>
          <w:lang w:val="en-US"/>
        </w:rPr>
        <w:t xml:space="preserve"> an arrangement</w:t>
      </w:r>
      <w:r w:rsidR="00B5122A">
        <w:rPr>
          <w:lang w:val="en-US"/>
        </w:rPr>
        <w:t xml:space="preserve"> between two parties to</w:t>
      </w:r>
      <w:r w:rsidR="00B5122A" w:rsidRPr="00B5122A">
        <w:rPr>
          <w:lang w:val="en-US"/>
        </w:rPr>
        <w:t xml:space="preserve"> </w:t>
      </w:r>
      <w:r w:rsidR="00B55E83">
        <w:rPr>
          <w:lang w:val="en-US"/>
        </w:rPr>
        <w:t>exchange</w:t>
      </w:r>
      <w:r w:rsidR="00B5122A">
        <w:rPr>
          <w:lang w:val="en-US"/>
        </w:rPr>
        <w:t xml:space="preserve"> </w:t>
      </w:r>
      <w:r w:rsidR="00B5122A" w:rsidRPr="00B5122A">
        <w:rPr>
          <w:lang w:val="en-US"/>
        </w:rPr>
        <w:t>principal and</w:t>
      </w:r>
      <w:r w:rsidR="00B5122A">
        <w:rPr>
          <w:lang w:val="en-US"/>
        </w:rPr>
        <w:t xml:space="preserve"> </w:t>
      </w:r>
      <w:r w:rsidR="00B5122A" w:rsidRPr="00B5122A">
        <w:rPr>
          <w:lang w:val="en-US"/>
        </w:rPr>
        <w:t>interest payments in different currencies over a specified period</w:t>
      </w:r>
      <w:r w:rsidR="006F2590">
        <w:rPr>
          <w:lang w:val="en-US"/>
        </w:rPr>
        <w:t xml:space="preserve"> (</w:t>
      </w:r>
      <w:r w:rsidR="006F2590" w:rsidRPr="006F2590">
        <w:rPr>
          <w:lang w:val="en-US"/>
        </w:rPr>
        <w:t>Ranaldo,</w:t>
      </w:r>
      <w:r w:rsidR="006F2590">
        <w:rPr>
          <w:lang w:val="en-US"/>
        </w:rPr>
        <w:t xml:space="preserve"> </w:t>
      </w:r>
      <w:r w:rsidR="006F2590" w:rsidRPr="006F2590">
        <w:rPr>
          <w:lang w:val="en-US"/>
        </w:rPr>
        <w:t>2023</w:t>
      </w:r>
      <w:r w:rsidR="006F2590">
        <w:rPr>
          <w:lang w:val="en-US"/>
        </w:rPr>
        <w:t>)</w:t>
      </w:r>
      <w:r w:rsidR="00B55E83">
        <w:rPr>
          <w:lang w:val="en-US"/>
        </w:rPr>
        <w:t xml:space="preserve">. </w:t>
      </w:r>
      <w:r w:rsidR="00581D00">
        <w:rPr>
          <w:lang w:val="en-US"/>
        </w:rPr>
        <w:t xml:space="preserve">Principal amounts </w:t>
      </w:r>
      <w:r w:rsidR="00581D00" w:rsidRPr="00581D00">
        <w:rPr>
          <w:lang w:val="en-US"/>
        </w:rPr>
        <w:t>and interest</w:t>
      </w:r>
      <w:r w:rsidR="00581D00">
        <w:rPr>
          <w:lang w:val="en-US"/>
        </w:rPr>
        <w:t>s</w:t>
      </w:r>
      <w:r w:rsidR="00581D00" w:rsidRPr="00581D00">
        <w:rPr>
          <w:lang w:val="en-US"/>
        </w:rPr>
        <w:t xml:space="preserve"> in one currency </w:t>
      </w:r>
      <w:r w:rsidR="00581D00">
        <w:rPr>
          <w:lang w:val="en-US"/>
        </w:rPr>
        <w:t xml:space="preserve">are exchanged </w:t>
      </w:r>
      <w:r w:rsidR="00581D00" w:rsidRPr="00581D00">
        <w:rPr>
          <w:lang w:val="en-US"/>
        </w:rPr>
        <w:t>for the principal and interest in another currency.</w:t>
      </w:r>
      <w:r w:rsidR="000921BF">
        <w:rPr>
          <w:lang w:val="en-US"/>
        </w:rPr>
        <w:t xml:space="preserve"> </w:t>
      </w:r>
      <w:r w:rsidR="007C478E">
        <w:rPr>
          <w:lang w:val="en-US"/>
        </w:rPr>
        <w:t xml:space="preserve">Two companies </w:t>
      </w:r>
      <w:proofErr w:type="gramStart"/>
      <w:r w:rsidR="007C478E">
        <w:rPr>
          <w:lang w:val="en-US"/>
        </w:rPr>
        <w:t>enter into</w:t>
      </w:r>
      <w:proofErr w:type="gramEnd"/>
      <w:r w:rsidR="007C478E">
        <w:rPr>
          <w:lang w:val="en-US"/>
        </w:rPr>
        <w:t xml:space="preserve"> a contract to </w:t>
      </w:r>
      <w:r w:rsidR="007C478E" w:rsidRPr="007C478E">
        <w:rPr>
          <w:lang w:val="en-US"/>
        </w:rPr>
        <w:t>swap cash flows at pre</w:t>
      </w:r>
      <w:r w:rsidR="00DA6717">
        <w:rPr>
          <w:lang w:val="en-US"/>
        </w:rPr>
        <w:t>determined</w:t>
      </w:r>
      <w:r w:rsidR="007C478E" w:rsidRPr="007C478E">
        <w:rPr>
          <w:lang w:val="en-US"/>
        </w:rPr>
        <w:t xml:space="preserve"> exchange rates and dates for different currencies.</w:t>
      </w:r>
      <w:r w:rsidR="00F15845">
        <w:rPr>
          <w:lang w:val="en-US"/>
        </w:rPr>
        <w:t xml:space="preserve"> </w:t>
      </w:r>
      <w:r w:rsidR="00F15845" w:rsidRPr="00F15845">
        <w:rPr>
          <w:lang w:val="en-US"/>
        </w:rPr>
        <w:t xml:space="preserve">The corresponding principal amounts are exchanged at the spot rate </w:t>
      </w:r>
      <w:r w:rsidR="00F15845">
        <w:rPr>
          <w:lang w:val="en-US"/>
        </w:rPr>
        <w:t>at the start of the contract</w:t>
      </w:r>
      <w:r w:rsidR="00F115AB">
        <w:rPr>
          <w:lang w:val="en-US"/>
        </w:rPr>
        <w:t xml:space="preserve">. </w:t>
      </w:r>
      <w:r w:rsidR="00F115AB" w:rsidRPr="00F115AB">
        <w:rPr>
          <w:lang w:val="en-US"/>
        </w:rPr>
        <w:t xml:space="preserve">Every side pays periodic interest payments in their respective currencies throughout the </w:t>
      </w:r>
      <w:r w:rsidR="00CE605C">
        <w:rPr>
          <w:lang w:val="en-US"/>
        </w:rPr>
        <w:t>contract</w:t>
      </w:r>
      <w:r w:rsidR="00AD70CC">
        <w:rPr>
          <w:lang w:val="en-US"/>
        </w:rPr>
        <w:t xml:space="preserve"> (</w:t>
      </w:r>
      <w:proofErr w:type="spellStart"/>
      <w:r w:rsidR="00AD70CC" w:rsidRPr="00AD70CC">
        <w:rPr>
          <w:lang w:val="en-US"/>
        </w:rPr>
        <w:t>Miciuła</w:t>
      </w:r>
      <w:proofErr w:type="spellEnd"/>
      <w:r w:rsidR="00AD70CC">
        <w:rPr>
          <w:lang w:val="en-US"/>
        </w:rPr>
        <w:t>, 2015)</w:t>
      </w:r>
      <w:r w:rsidR="00F115AB">
        <w:rPr>
          <w:lang w:val="en-US"/>
        </w:rPr>
        <w:t>.</w:t>
      </w:r>
      <w:r w:rsidR="00CE605C">
        <w:rPr>
          <w:lang w:val="en-US"/>
        </w:rPr>
        <w:t xml:space="preserve"> </w:t>
      </w:r>
      <w:r w:rsidR="00CE605C" w:rsidRPr="00CE605C">
        <w:rPr>
          <w:lang w:val="en-US"/>
        </w:rPr>
        <w:t xml:space="preserve">The </w:t>
      </w:r>
      <w:r w:rsidR="00FB7B10" w:rsidRPr="00CE605C">
        <w:rPr>
          <w:lang w:val="en-US"/>
        </w:rPr>
        <w:t>principal</w:t>
      </w:r>
      <w:r w:rsidR="00CE605C" w:rsidRPr="00CE605C">
        <w:rPr>
          <w:lang w:val="en-US"/>
        </w:rPr>
        <w:t xml:space="preserve"> amounts are repaid at the expiration of the swap at either the pre-arranged rate or the current spot rate.  </w:t>
      </w:r>
    </w:p>
    <w:p w14:paraId="27756404" w14:textId="1CD870EA" w:rsidR="00897B7F" w:rsidRDefault="00000000" w:rsidP="00897B7F">
      <w:pPr>
        <w:pStyle w:val="ListBullet"/>
        <w:numPr>
          <w:ilvl w:val="0"/>
          <w:numId w:val="0"/>
        </w:numPr>
        <w:jc w:val="both"/>
        <w:rPr>
          <w:lang w:val="en-US"/>
        </w:rPr>
      </w:pPr>
      <w:r w:rsidRPr="00897B7F">
        <w:rPr>
          <w:lang w:val="en-US"/>
        </w:rPr>
        <w:t xml:space="preserve">Currency swaps offer flexibility to the companies as they can agree on the </w:t>
      </w:r>
      <w:r>
        <w:rPr>
          <w:lang w:val="en-US"/>
        </w:rPr>
        <w:t xml:space="preserve">swap </w:t>
      </w:r>
      <w:r w:rsidRPr="00897B7F">
        <w:rPr>
          <w:lang w:val="en-US"/>
        </w:rPr>
        <w:t xml:space="preserve">terms </w:t>
      </w:r>
      <w:r>
        <w:rPr>
          <w:lang w:val="en-US"/>
        </w:rPr>
        <w:t xml:space="preserve">on their mutual understanding. </w:t>
      </w:r>
      <w:r w:rsidR="004A2FAF" w:rsidRPr="004A2FAF">
        <w:rPr>
          <w:lang w:val="en-US"/>
        </w:rPr>
        <w:t xml:space="preserve">Through currency swaps, multinational corporations may acquire foreign currency without </w:t>
      </w:r>
      <w:r w:rsidR="004C3D44" w:rsidRPr="004A2FAF">
        <w:rPr>
          <w:lang w:val="en-US"/>
        </w:rPr>
        <w:t>borrowing</w:t>
      </w:r>
      <w:r w:rsidR="004A2FAF" w:rsidRPr="004A2FAF">
        <w:rPr>
          <w:lang w:val="en-US"/>
        </w:rPr>
        <w:t xml:space="preserve"> </w:t>
      </w:r>
      <w:r w:rsidR="004A2FAF">
        <w:rPr>
          <w:lang w:val="en-US"/>
        </w:rPr>
        <w:t>from financial institutions.</w:t>
      </w:r>
      <w:r w:rsidR="00BA6278">
        <w:rPr>
          <w:lang w:val="en-US"/>
        </w:rPr>
        <w:t xml:space="preserve"> However, the </w:t>
      </w:r>
      <w:r w:rsidR="00BA6278" w:rsidRPr="00BA6278">
        <w:rPr>
          <w:lang w:val="en-US"/>
        </w:rPr>
        <w:t>creditworthiness of the counterparty</w:t>
      </w:r>
      <w:r w:rsidR="00BA6278">
        <w:rPr>
          <w:lang w:val="en-US"/>
        </w:rPr>
        <w:t xml:space="preserve"> should be considered before </w:t>
      </w:r>
      <w:r w:rsidR="009255DA">
        <w:rPr>
          <w:lang w:val="en-US"/>
        </w:rPr>
        <w:t>entering</w:t>
      </w:r>
      <w:r w:rsidR="00EC7415">
        <w:rPr>
          <w:lang w:val="en-US"/>
        </w:rPr>
        <w:t xml:space="preserve"> a </w:t>
      </w:r>
      <w:r w:rsidR="00BA6278">
        <w:rPr>
          <w:lang w:val="en-US"/>
        </w:rPr>
        <w:t>contract</w:t>
      </w:r>
      <w:r w:rsidR="00144306">
        <w:rPr>
          <w:lang w:val="en-US"/>
        </w:rPr>
        <w:t xml:space="preserve"> to prevent the risk of defaults. </w:t>
      </w:r>
    </w:p>
    <w:p w14:paraId="5419F156" w14:textId="53200555" w:rsidR="00B84756" w:rsidRDefault="00000000" w:rsidP="00C74470">
      <w:pPr>
        <w:pStyle w:val="ListBullet"/>
        <w:numPr>
          <w:ilvl w:val="1"/>
          <w:numId w:val="1"/>
        </w:numPr>
        <w:jc w:val="both"/>
        <w:rPr>
          <w:b/>
          <w:bCs/>
          <w:lang w:val="en-US"/>
        </w:rPr>
      </w:pPr>
      <w:r w:rsidRPr="00C74470">
        <w:rPr>
          <w:b/>
          <w:bCs/>
          <w:lang w:val="en-US"/>
        </w:rPr>
        <w:t>Natural Hedging</w:t>
      </w:r>
    </w:p>
    <w:p w14:paraId="63DA4083" w14:textId="230DB931" w:rsidR="00C74470" w:rsidRDefault="00000000" w:rsidP="00E53C7C">
      <w:pPr>
        <w:pStyle w:val="ListBullet"/>
        <w:numPr>
          <w:ilvl w:val="0"/>
          <w:numId w:val="0"/>
        </w:numPr>
        <w:jc w:val="both"/>
        <w:rPr>
          <w:lang w:val="en-US"/>
        </w:rPr>
      </w:pPr>
      <w:r>
        <w:rPr>
          <w:lang w:val="en-US"/>
        </w:rPr>
        <w:t xml:space="preserve">Natural hedging, also called </w:t>
      </w:r>
      <w:r w:rsidRPr="003228CA">
        <w:rPr>
          <w:lang w:val="en-US"/>
        </w:rPr>
        <w:t>matching or netting</w:t>
      </w:r>
      <w:r>
        <w:rPr>
          <w:lang w:val="en-US"/>
        </w:rPr>
        <w:t>, is a foreign exchange risk management technique</w:t>
      </w:r>
      <w:r w:rsidR="00BB5A9D">
        <w:rPr>
          <w:lang w:val="en-US"/>
        </w:rPr>
        <w:t xml:space="preserve"> used by businesses operating in different countries. </w:t>
      </w:r>
      <w:r>
        <w:rPr>
          <w:lang w:val="en-US"/>
        </w:rPr>
        <w:t xml:space="preserve"> </w:t>
      </w:r>
      <w:r w:rsidR="00377E1C">
        <w:rPr>
          <w:lang w:val="en-US"/>
        </w:rPr>
        <w:t xml:space="preserve">It does not require the use of </w:t>
      </w:r>
      <w:r w:rsidR="00377E1C">
        <w:rPr>
          <w:lang w:val="en-US"/>
        </w:rPr>
        <w:lastRenderedPageBreak/>
        <w:t>derivatives</w:t>
      </w:r>
      <w:r w:rsidR="00DE76BD">
        <w:rPr>
          <w:lang w:val="en-US"/>
        </w:rPr>
        <w:t xml:space="preserve"> and takes advantage of the </w:t>
      </w:r>
      <w:r w:rsidR="00DE76BD">
        <w:t>operational structure of the company</w:t>
      </w:r>
      <w:r w:rsidR="001610D9">
        <w:rPr>
          <w:lang w:val="en-US"/>
        </w:rPr>
        <w:t>. It involves matching</w:t>
      </w:r>
      <w:r w:rsidR="001610D9" w:rsidRPr="001610D9">
        <w:rPr>
          <w:lang w:val="en-US"/>
        </w:rPr>
        <w:t xml:space="preserve"> the currency denomination of revenue streams with the currency denomination of expenses, or vice versa</w:t>
      </w:r>
      <w:r w:rsidR="00C22379">
        <w:rPr>
          <w:lang w:val="en-US"/>
        </w:rPr>
        <w:t xml:space="preserve"> (</w:t>
      </w:r>
      <w:r w:rsidR="00C22379" w:rsidRPr="00C22379">
        <w:rPr>
          <w:lang w:val="en-US"/>
        </w:rPr>
        <w:t>Alfaro</w:t>
      </w:r>
      <w:r w:rsidR="00C22379">
        <w:rPr>
          <w:lang w:val="en-US"/>
        </w:rPr>
        <w:t xml:space="preserve"> et al., 2021)</w:t>
      </w:r>
      <w:r w:rsidR="006D0B5E">
        <w:rPr>
          <w:lang w:val="en-US"/>
        </w:rPr>
        <w:t xml:space="preserve">. A company enjoys a natural hedge in its foreign exchange risk exposure if </w:t>
      </w:r>
      <w:r w:rsidR="00E53C7C" w:rsidRPr="00E53C7C">
        <w:rPr>
          <w:lang w:val="en-US"/>
        </w:rPr>
        <w:t xml:space="preserve">its expenses are </w:t>
      </w:r>
      <w:r w:rsidR="00E53C7C">
        <w:rPr>
          <w:lang w:val="en-US"/>
        </w:rPr>
        <w:t>incurred</w:t>
      </w:r>
      <w:r w:rsidR="00E53C7C" w:rsidRPr="00E53C7C">
        <w:rPr>
          <w:lang w:val="en-US"/>
        </w:rPr>
        <w:t xml:space="preserve"> in the same currency </w:t>
      </w:r>
      <w:r w:rsidR="00E53C7C">
        <w:rPr>
          <w:lang w:val="en-US"/>
        </w:rPr>
        <w:t>where its sales are generated</w:t>
      </w:r>
      <w:r w:rsidR="00E53C7C" w:rsidRPr="00E53C7C">
        <w:rPr>
          <w:lang w:val="en-US"/>
        </w:rPr>
        <w:t>.</w:t>
      </w:r>
      <w:r w:rsidR="00AF0786">
        <w:rPr>
          <w:lang w:val="en-US"/>
        </w:rPr>
        <w:t xml:space="preserve"> </w:t>
      </w:r>
      <w:r w:rsidR="00833430" w:rsidRPr="00833430">
        <w:rPr>
          <w:lang w:val="en-US"/>
        </w:rPr>
        <w:t>For instance, an oil producer that operates refining facilities in the United States has some inherent protection against the price of crude oil, which is expressed in US dollars.</w:t>
      </w:r>
      <w:r w:rsidR="00CB3CF8">
        <w:rPr>
          <w:lang w:val="en-US"/>
        </w:rPr>
        <w:t xml:space="preserve"> </w:t>
      </w:r>
    </w:p>
    <w:p w14:paraId="74300703" w14:textId="63C8AFBA" w:rsidR="00CB3CF8" w:rsidRDefault="00000000" w:rsidP="00E53C7C">
      <w:pPr>
        <w:pStyle w:val="ListBullet"/>
        <w:numPr>
          <w:ilvl w:val="0"/>
          <w:numId w:val="0"/>
        </w:numPr>
        <w:jc w:val="both"/>
        <w:rPr>
          <w:lang w:val="en-US"/>
        </w:rPr>
      </w:pPr>
      <w:r>
        <w:rPr>
          <w:lang w:val="en-US"/>
        </w:rPr>
        <w:t xml:space="preserve">Natural hedging is a </w:t>
      </w:r>
      <w:r w:rsidR="001B5B46">
        <w:rPr>
          <w:lang w:val="en-US"/>
        </w:rPr>
        <w:t>cost-effective technique of hedging</w:t>
      </w:r>
      <w:r>
        <w:rPr>
          <w:lang w:val="en-US"/>
        </w:rPr>
        <w:t xml:space="preserve"> against risk as it doesn’t involve </w:t>
      </w:r>
      <w:r w:rsidR="00936654">
        <w:rPr>
          <w:lang w:val="en-US"/>
        </w:rPr>
        <w:t>s</w:t>
      </w:r>
      <w:r w:rsidR="00E506C8" w:rsidRPr="00E506C8">
        <w:rPr>
          <w:lang w:val="en-US"/>
        </w:rPr>
        <w:t>ophisticated financial products such as forwards or derivatives</w:t>
      </w:r>
      <w:r w:rsidR="00936654">
        <w:rPr>
          <w:lang w:val="en-US"/>
        </w:rPr>
        <w:t xml:space="preserve">. It arises </w:t>
      </w:r>
      <w:r w:rsidR="00936654" w:rsidRPr="00936654">
        <w:rPr>
          <w:lang w:val="en-US"/>
        </w:rPr>
        <w:t>from the normal operating procedures</w:t>
      </w:r>
      <w:r w:rsidR="00936654">
        <w:rPr>
          <w:lang w:val="en-US"/>
        </w:rPr>
        <w:t xml:space="preserve"> of a business. </w:t>
      </w:r>
      <w:r w:rsidR="00ED5630" w:rsidRPr="00ED5630">
        <w:rPr>
          <w:lang w:val="en-US"/>
        </w:rPr>
        <w:t xml:space="preserve">Through revenue and cost matching, the corporation naturally hedges against </w:t>
      </w:r>
      <w:r w:rsidR="00ED5630">
        <w:rPr>
          <w:lang w:val="en-US"/>
        </w:rPr>
        <w:t xml:space="preserve">any adverse </w:t>
      </w:r>
      <w:r w:rsidR="00ED5630" w:rsidRPr="00ED5630">
        <w:rPr>
          <w:lang w:val="en-US"/>
        </w:rPr>
        <w:t>currency fluctuations</w:t>
      </w:r>
      <w:r w:rsidR="00ED5630">
        <w:rPr>
          <w:lang w:val="en-US"/>
        </w:rPr>
        <w:t xml:space="preserve">. </w:t>
      </w:r>
      <w:r w:rsidR="00091EC5">
        <w:rPr>
          <w:lang w:val="en-US"/>
        </w:rPr>
        <w:t xml:space="preserve">However, it may not be as flexible as other financial hedge techniques. </w:t>
      </w:r>
      <w:r w:rsidR="00086406">
        <w:rPr>
          <w:lang w:val="en-US"/>
        </w:rPr>
        <w:t xml:space="preserve">It requires corporations to change their business procedures. </w:t>
      </w:r>
    </w:p>
    <w:p w14:paraId="48455B17" w14:textId="77777777" w:rsidR="00F53900" w:rsidRDefault="00F53900" w:rsidP="00E53C7C">
      <w:pPr>
        <w:pStyle w:val="ListBullet"/>
        <w:numPr>
          <w:ilvl w:val="0"/>
          <w:numId w:val="0"/>
        </w:numPr>
        <w:jc w:val="both"/>
        <w:rPr>
          <w:lang w:val="en-US"/>
        </w:rPr>
      </w:pPr>
    </w:p>
    <w:p w14:paraId="53BAF815" w14:textId="74776F20" w:rsidR="0029291E" w:rsidRPr="00A75D71" w:rsidRDefault="00000000" w:rsidP="0029291E">
      <w:pPr>
        <w:pStyle w:val="ListBullet"/>
        <w:numPr>
          <w:ilvl w:val="1"/>
          <w:numId w:val="1"/>
        </w:numPr>
        <w:jc w:val="both"/>
        <w:rPr>
          <w:b/>
          <w:bCs/>
          <w:lang w:val="en-US"/>
        </w:rPr>
      </w:pPr>
      <w:r w:rsidRPr="00A75D71">
        <w:rPr>
          <w:b/>
          <w:bCs/>
          <w:lang w:val="en-US"/>
        </w:rPr>
        <w:t>Netting</w:t>
      </w:r>
    </w:p>
    <w:p w14:paraId="03A40698" w14:textId="0A3FAC90" w:rsidR="0029291E" w:rsidRDefault="00000000" w:rsidP="00D87F5F">
      <w:pPr>
        <w:pStyle w:val="ListBullet"/>
        <w:numPr>
          <w:ilvl w:val="0"/>
          <w:numId w:val="0"/>
        </w:numPr>
        <w:jc w:val="both"/>
        <w:rPr>
          <w:lang w:val="en-US"/>
        </w:rPr>
      </w:pPr>
      <w:r>
        <w:rPr>
          <w:lang w:val="en-US"/>
        </w:rPr>
        <w:t xml:space="preserve">Netting is a process that </w:t>
      </w:r>
      <w:r w:rsidRPr="00D87F5F">
        <w:rPr>
          <w:lang w:val="en-US"/>
        </w:rPr>
        <w:t>involves balancing several payments that need to be transferred between two or more parties</w:t>
      </w:r>
      <w:r>
        <w:rPr>
          <w:lang w:val="en-US"/>
        </w:rPr>
        <w:t xml:space="preserve"> </w:t>
      </w:r>
      <w:r w:rsidRPr="00D87F5F">
        <w:rPr>
          <w:lang w:val="en-US"/>
        </w:rPr>
        <w:t>to arrive at a net amount</w:t>
      </w:r>
      <w:r>
        <w:rPr>
          <w:lang w:val="en-US"/>
        </w:rPr>
        <w:t>.</w:t>
      </w:r>
      <w:r w:rsidR="00D01673">
        <w:rPr>
          <w:lang w:val="en-US"/>
        </w:rPr>
        <w:t xml:space="preserve"> T</w:t>
      </w:r>
      <w:r w:rsidR="0089545B">
        <w:rPr>
          <w:lang w:val="en-US"/>
        </w:rPr>
        <w:t xml:space="preserve">he cash flows (payables and receivables) </w:t>
      </w:r>
      <w:r w:rsidR="002847C9">
        <w:rPr>
          <w:lang w:val="en-US"/>
        </w:rPr>
        <w:t xml:space="preserve">denominated in different currencies are </w:t>
      </w:r>
      <w:r w:rsidR="00DE01ED">
        <w:rPr>
          <w:lang w:val="en-US"/>
        </w:rPr>
        <w:t xml:space="preserve">consolidated into a </w:t>
      </w:r>
      <w:r w:rsidR="00D35759">
        <w:rPr>
          <w:lang w:val="en-US"/>
        </w:rPr>
        <w:t xml:space="preserve">net amount, </w:t>
      </w:r>
      <w:r w:rsidR="002A2CE9">
        <w:rPr>
          <w:lang w:val="en-US"/>
        </w:rPr>
        <w:t>r</w:t>
      </w:r>
      <w:r w:rsidR="00D35759">
        <w:rPr>
          <w:lang w:val="en-US"/>
        </w:rPr>
        <w:t>ather them settling individually</w:t>
      </w:r>
      <w:r w:rsidR="00F04E83">
        <w:rPr>
          <w:lang w:val="en-US"/>
        </w:rPr>
        <w:t xml:space="preserve"> (Ito et al., 2016)</w:t>
      </w:r>
      <w:r w:rsidR="002A2CE9">
        <w:rPr>
          <w:lang w:val="en-US"/>
        </w:rPr>
        <w:t xml:space="preserve">. </w:t>
      </w:r>
      <w:r w:rsidR="00CD0AA7">
        <w:rPr>
          <w:lang w:val="en-US"/>
        </w:rPr>
        <w:t>A corporation may be carrying out different transactions such as sales, acquisitions, etc. in different currencies</w:t>
      </w:r>
      <w:r w:rsidR="007D1FF8">
        <w:rPr>
          <w:lang w:val="en-US"/>
        </w:rPr>
        <w:t xml:space="preserve"> and among its several subsidiaries or segments. </w:t>
      </w:r>
      <w:r w:rsidR="007D1FF8" w:rsidRPr="007D1FF8">
        <w:rPr>
          <w:lang w:val="en-US"/>
        </w:rPr>
        <w:t>Netting match</w:t>
      </w:r>
      <w:r w:rsidR="007D1FF8">
        <w:rPr>
          <w:lang w:val="en-US"/>
        </w:rPr>
        <w:t>es</w:t>
      </w:r>
      <w:r w:rsidR="007D1FF8" w:rsidRPr="007D1FF8">
        <w:rPr>
          <w:lang w:val="en-US"/>
        </w:rPr>
        <w:t xml:space="preserve"> transactions between </w:t>
      </w:r>
      <w:r w:rsidR="007D1FF8">
        <w:rPr>
          <w:lang w:val="en-US"/>
        </w:rPr>
        <w:t xml:space="preserve">the different </w:t>
      </w:r>
      <w:r w:rsidR="007D1FF8" w:rsidRPr="007D1FF8">
        <w:rPr>
          <w:lang w:val="en-US"/>
        </w:rPr>
        <w:t>business units, and subsidiaries</w:t>
      </w:r>
      <w:r w:rsidR="007D1FF8">
        <w:rPr>
          <w:lang w:val="en-US"/>
        </w:rPr>
        <w:t xml:space="preserve"> of the same corporation</w:t>
      </w:r>
      <w:r w:rsidR="009E7BBE">
        <w:rPr>
          <w:lang w:val="en-US"/>
        </w:rPr>
        <w:t xml:space="preserve"> into a single payment</w:t>
      </w:r>
      <w:r w:rsidR="00D232C5">
        <w:rPr>
          <w:lang w:val="en-US"/>
        </w:rPr>
        <w:t xml:space="preserve">. </w:t>
      </w:r>
      <w:r w:rsidR="00BA4708">
        <w:rPr>
          <w:lang w:val="en-US"/>
        </w:rPr>
        <w:t xml:space="preserve">Thus, the overall impact of </w:t>
      </w:r>
      <w:r w:rsidR="00A360A2">
        <w:rPr>
          <w:lang w:val="en-US"/>
        </w:rPr>
        <w:t>exposure to different countries</w:t>
      </w:r>
      <w:r w:rsidR="00BA4708">
        <w:rPr>
          <w:lang w:val="en-US"/>
        </w:rPr>
        <w:t xml:space="preserve"> is minimized. </w:t>
      </w:r>
      <w:r w:rsidR="00D232C5">
        <w:rPr>
          <w:lang w:val="en-US"/>
        </w:rPr>
        <w:t xml:space="preserve">It is a cost-effective method of managing currency risk exposure as it does away with the need for </w:t>
      </w:r>
      <w:r w:rsidR="00D232C5" w:rsidRPr="00D232C5">
        <w:rPr>
          <w:lang w:val="en-US"/>
        </w:rPr>
        <w:t xml:space="preserve">separate currency </w:t>
      </w:r>
      <w:r w:rsidR="00D232C5">
        <w:rPr>
          <w:lang w:val="en-US"/>
        </w:rPr>
        <w:t xml:space="preserve">conversions for all the transactions and other administrative expenses. </w:t>
      </w:r>
      <w:r w:rsidR="005F7D51">
        <w:rPr>
          <w:lang w:val="en-US"/>
        </w:rPr>
        <w:t xml:space="preserve">However, it requires a centralized, robust, and </w:t>
      </w:r>
      <w:r w:rsidR="005F7D51" w:rsidRPr="005F7D51">
        <w:rPr>
          <w:lang w:val="en-US"/>
        </w:rPr>
        <w:t>integrated financial management system</w:t>
      </w:r>
      <w:r w:rsidR="005F7D51">
        <w:rPr>
          <w:lang w:val="en-US"/>
        </w:rPr>
        <w:t xml:space="preserve"> to effectively </w:t>
      </w:r>
      <w:r w:rsidR="00584B57">
        <w:rPr>
          <w:lang w:val="en-US"/>
        </w:rPr>
        <w:t xml:space="preserve">track several transactions. </w:t>
      </w:r>
    </w:p>
    <w:p w14:paraId="4468C447" w14:textId="77777777" w:rsidR="001B3FC0" w:rsidRDefault="001B3FC0" w:rsidP="00D87F5F">
      <w:pPr>
        <w:pStyle w:val="ListBullet"/>
        <w:numPr>
          <w:ilvl w:val="0"/>
          <w:numId w:val="0"/>
        </w:numPr>
        <w:jc w:val="both"/>
        <w:rPr>
          <w:lang w:val="en-US"/>
        </w:rPr>
      </w:pPr>
    </w:p>
    <w:p w14:paraId="2F2AAE72" w14:textId="77777777" w:rsidR="00B152F6" w:rsidRDefault="00000000" w:rsidP="00B152F6">
      <w:pPr>
        <w:pStyle w:val="ListBullet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Operational Strategies</w:t>
      </w:r>
    </w:p>
    <w:p w14:paraId="1F39293A" w14:textId="7DF6E174" w:rsidR="00A75D71" w:rsidRDefault="00000000" w:rsidP="00B152F6">
      <w:pPr>
        <w:pStyle w:val="ListBullet"/>
        <w:numPr>
          <w:ilvl w:val="0"/>
          <w:numId w:val="0"/>
        </w:numPr>
        <w:jc w:val="both"/>
        <w:rPr>
          <w:lang w:val="en-US"/>
        </w:rPr>
      </w:pPr>
      <w:r w:rsidRPr="00B152F6">
        <w:rPr>
          <w:lang w:val="en-US"/>
        </w:rPr>
        <w:t xml:space="preserve">In addition to traditional hedging </w:t>
      </w:r>
      <w:r w:rsidR="000E30DE" w:rsidRPr="00B152F6">
        <w:rPr>
          <w:lang w:val="en-US"/>
        </w:rPr>
        <w:t>t</w:t>
      </w:r>
      <w:r w:rsidR="00E53E27" w:rsidRPr="00B152F6">
        <w:rPr>
          <w:lang w:val="en-US"/>
        </w:rPr>
        <w:t xml:space="preserve">echniques, corporations also use operational strategies to mitigate their exposure to foreign exchange currency risk. </w:t>
      </w:r>
      <w:r w:rsidR="00C95297" w:rsidRPr="00B152F6">
        <w:rPr>
          <w:lang w:val="en-US"/>
        </w:rPr>
        <w:t>They include changes in the operational activities and structures</w:t>
      </w:r>
      <w:r w:rsidR="00B152F6" w:rsidRPr="00B152F6">
        <w:rPr>
          <w:lang w:val="en-US"/>
        </w:rPr>
        <w:t xml:space="preserve"> rather than financial transactions</w:t>
      </w:r>
      <w:r w:rsidR="00C707F8">
        <w:rPr>
          <w:lang w:val="en-US"/>
        </w:rPr>
        <w:t xml:space="preserve"> to naturally reduce exposure to fluctuations in foreign currencies. </w:t>
      </w:r>
    </w:p>
    <w:p w14:paraId="31D6A6AB" w14:textId="017B09E0" w:rsidR="003F0A54" w:rsidRPr="00B152F6" w:rsidRDefault="00000000" w:rsidP="003F0A54">
      <w:pPr>
        <w:pStyle w:val="ListBullet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 xml:space="preserve">Geographic </w:t>
      </w:r>
      <w:r w:rsidRPr="003F0A54">
        <w:rPr>
          <w:lang w:val="en-US"/>
        </w:rPr>
        <w:t>Location Decisions:</w:t>
      </w:r>
    </w:p>
    <w:p w14:paraId="2EC2A8F9" w14:textId="77777777" w:rsidR="000D7DDF" w:rsidRDefault="00000000" w:rsidP="00E53C7C">
      <w:pPr>
        <w:pStyle w:val="ListBullet"/>
        <w:numPr>
          <w:ilvl w:val="0"/>
          <w:numId w:val="0"/>
        </w:numPr>
        <w:jc w:val="both"/>
        <w:rPr>
          <w:lang w:val="en-US"/>
        </w:rPr>
      </w:pPr>
      <w:r w:rsidRPr="00165E37">
        <w:rPr>
          <w:lang w:val="en-US"/>
        </w:rPr>
        <w:t>Businesses prefer to establish their manufacturing plants or suppliers in nations with advantageous exchange rates</w:t>
      </w:r>
      <w:r w:rsidR="00B52381">
        <w:rPr>
          <w:lang w:val="en-US"/>
        </w:rPr>
        <w:t xml:space="preserve">. They also diversify </w:t>
      </w:r>
      <w:r w:rsidR="00B52381" w:rsidRPr="00B52381">
        <w:rPr>
          <w:lang w:val="en-US"/>
        </w:rPr>
        <w:t>their activities throughout several geographical areas</w:t>
      </w:r>
      <w:r w:rsidR="00A35DFE">
        <w:rPr>
          <w:lang w:val="en-US"/>
        </w:rPr>
        <w:t xml:space="preserve"> </w:t>
      </w:r>
      <w:r w:rsidR="00B52381" w:rsidRPr="00B52381">
        <w:rPr>
          <w:lang w:val="en-US"/>
        </w:rPr>
        <w:t xml:space="preserve">to </w:t>
      </w:r>
      <w:r w:rsidR="00A35DFE">
        <w:rPr>
          <w:lang w:val="en-US"/>
        </w:rPr>
        <w:t xml:space="preserve">minimize </w:t>
      </w:r>
      <w:r w:rsidR="00B52381" w:rsidRPr="00B52381">
        <w:rPr>
          <w:lang w:val="en-US"/>
        </w:rPr>
        <w:t xml:space="preserve">reliance on a single </w:t>
      </w:r>
      <w:r w:rsidR="00A35DFE">
        <w:rPr>
          <w:lang w:val="en-US"/>
        </w:rPr>
        <w:t>currency</w:t>
      </w:r>
      <w:r w:rsidR="00FD443E">
        <w:rPr>
          <w:lang w:val="en-US"/>
        </w:rPr>
        <w:t xml:space="preserve">. </w:t>
      </w:r>
      <w:r w:rsidR="00FE5A69">
        <w:rPr>
          <w:lang w:val="en-US"/>
        </w:rPr>
        <w:t>These strategies aid in reducing risks associated with currency exchange fluctuations</w:t>
      </w:r>
      <w:r w:rsidR="00BA009A">
        <w:rPr>
          <w:lang w:val="en-US"/>
        </w:rPr>
        <w:t>.</w:t>
      </w:r>
    </w:p>
    <w:p w14:paraId="12510AEE" w14:textId="715FC46A" w:rsidR="0098326F" w:rsidRPr="00A76715" w:rsidRDefault="00000000" w:rsidP="000D7DDF">
      <w:pPr>
        <w:pStyle w:val="ListBullet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 xml:space="preserve"> </w:t>
      </w:r>
      <w:r w:rsidR="00A76715">
        <w:t>Leading and Lagging Strategies</w:t>
      </w:r>
    </w:p>
    <w:p w14:paraId="52C715AE" w14:textId="7E63E8D1" w:rsidR="00A76715" w:rsidRDefault="00000000" w:rsidP="00D129F5">
      <w:pPr>
        <w:pStyle w:val="ListBullet"/>
        <w:numPr>
          <w:ilvl w:val="0"/>
          <w:numId w:val="0"/>
        </w:numPr>
        <w:jc w:val="both"/>
      </w:pPr>
      <w:r>
        <w:t xml:space="preserve">Leading and Lagging Strategies involve shifting the timing of the </w:t>
      </w:r>
      <w:r w:rsidRPr="00D129F5">
        <w:t>payments or collections to take future currency predictions into account</w:t>
      </w:r>
      <w:r w:rsidR="00EA1F8B">
        <w:t xml:space="preserve"> (Acca, n.d.)</w:t>
      </w:r>
      <w:r w:rsidRPr="00D129F5">
        <w:t>.</w:t>
      </w:r>
      <w:r w:rsidR="00684237">
        <w:t xml:space="preserve"> In leading </w:t>
      </w:r>
      <w:r w:rsidR="00684237" w:rsidRPr="00684237">
        <w:t xml:space="preserve">when a business anticipates a currency depreciation shortly, it </w:t>
      </w:r>
      <w:r w:rsidR="00AF3744">
        <w:t xml:space="preserve">attempts </w:t>
      </w:r>
      <w:r w:rsidR="00684237" w:rsidRPr="00684237">
        <w:t xml:space="preserve">to collect foreign currency receivables as </w:t>
      </w:r>
      <w:r w:rsidR="00684237">
        <w:t>soon</w:t>
      </w:r>
      <w:r w:rsidR="00684237" w:rsidRPr="00684237">
        <w:t xml:space="preserve"> as possible.  </w:t>
      </w:r>
      <w:r w:rsidR="00AF3744">
        <w:t xml:space="preserve">Similarly, if it anticipates appreciation in the currency, it will make payments before due dates. </w:t>
      </w:r>
      <w:r w:rsidR="00AC7CDA">
        <w:t>In contrast, lagging means the company will postpone the collection of receivables in foreign currency if there is an indication that the value of the currency will rise</w:t>
      </w:r>
      <w:r w:rsidR="00C7478C" w:rsidRPr="00C7478C">
        <w:t xml:space="preserve">, and the business </w:t>
      </w:r>
      <w:r w:rsidR="00C7478C">
        <w:t xml:space="preserve">will </w:t>
      </w:r>
      <w:r w:rsidR="00C7478C" w:rsidRPr="00C7478C">
        <w:t>put off currency payables</w:t>
      </w:r>
      <w:r w:rsidR="00C7478C">
        <w:t xml:space="preserve"> to a future date. </w:t>
      </w:r>
      <w:r w:rsidR="008515D5">
        <w:t xml:space="preserve">Leading and lagging usually involve </w:t>
      </w:r>
      <w:r w:rsidR="00F937A8">
        <w:t xml:space="preserve">adjusting </w:t>
      </w:r>
      <w:r w:rsidR="00F937A8" w:rsidRPr="00F937A8">
        <w:t>credit term</w:t>
      </w:r>
      <w:r w:rsidR="00F937A8">
        <w:t xml:space="preserve">s. It is simple, cost-effective, and doesn't involve any third-party or financial derivatives.  </w:t>
      </w:r>
      <w:r w:rsidR="008A0010">
        <w:t xml:space="preserve">However, changes in currencies are difficult to predict and the </w:t>
      </w:r>
      <w:r w:rsidR="002B6082">
        <w:t>company</w:t>
      </w:r>
      <w:r w:rsidR="008A0010">
        <w:t xml:space="preserve"> may not always have control over the payment terms</w:t>
      </w:r>
      <w:r w:rsidR="002B6082">
        <w:t xml:space="preserve"> as a win for one party means a loss for another party. </w:t>
      </w:r>
    </w:p>
    <w:p w14:paraId="797F5CF8" w14:textId="30BDC52C" w:rsidR="008474E4" w:rsidRPr="008474E4" w:rsidRDefault="00000000" w:rsidP="008474E4">
      <w:pPr>
        <w:pStyle w:val="ListBullet"/>
        <w:numPr>
          <w:ilvl w:val="0"/>
          <w:numId w:val="1"/>
        </w:numPr>
        <w:jc w:val="both"/>
        <w:rPr>
          <w:lang w:val="en-US"/>
        </w:rPr>
      </w:pPr>
      <w:r>
        <w:t>Conclusion</w:t>
      </w:r>
    </w:p>
    <w:p w14:paraId="2DF1D025" w14:textId="47FCE181" w:rsidR="008474E4" w:rsidRDefault="00000000" w:rsidP="00903AEA">
      <w:pPr>
        <w:pStyle w:val="ListBullet"/>
        <w:numPr>
          <w:ilvl w:val="0"/>
          <w:numId w:val="0"/>
        </w:numPr>
        <w:jc w:val="both"/>
        <w:rPr>
          <w:lang w:val="en-US"/>
        </w:rPr>
      </w:pPr>
      <w:r>
        <w:lastRenderedPageBreak/>
        <w:t xml:space="preserve">The management of risk due to movements in the foreign exchange is crucial for corporations, particularly for multinational corporations that are engaged in international operations. </w:t>
      </w:r>
      <w:r w:rsidR="00E7357B">
        <w:t xml:space="preserve">While favorable movements could be beneficial, any adverse </w:t>
      </w:r>
      <w:r w:rsidR="000F69C7">
        <w:t xml:space="preserve">fluctuations in the currency could have a significant impact on the profit margins. </w:t>
      </w:r>
      <w:r w:rsidR="00FB4574">
        <w:t xml:space="preserve">Corporations should explore different </w:t>
      </w:r>
      <w:r w:rsidR="00292273">
        <w:t>techniques</w:t>
      </w:r>
      <w:r w:rsidR="00FB4574">
        <w:t xml:space="preserve">, </w:t>
      </w:r>
      <w:r w:rsidR="00292273">
        <w:t>(</w:t>
      </w:r>
      <w:r w:rsidR="00FB4574">
        <w:t>hedging</w:t>
      </w:r>
      <w:r w:rsidR="00D9181B">
        <w:t xml:space="preserve">, </w:t>
      </w:r>
      <w:r w:rsidR="00292273">
        <w:t>operational strategies</w:t>
      </w:r>
      <w:r w:rsidR="00D9181B">
        <w:t xml:space="preserve">, or a combination of </w:t>
      </w:r>
      <w:r w:rsidR="00F60EA6">
        <w:t>both</w:t>
      </w:r>
      <w:r w:rsidR="00292273">
        <w:t xml:space="preserve">) and their pros and cons before deciding </w:t>
      </w:r>
      <w:r w:rsidR="00D9181B">
        <w:t>upon the most appropriate method</w:t>
      </w:r>
      <w:r w:rsidR="008C22CA">
        <w:t xml:space="preserve"> to reduce exposure to risks caused by movement in foreign exchange</w:t>
      </w:r>
      <w:r w:rsidR="00E3283B">
        <w:t>.</w:t>
      </w:r>
    </w:p>
    <w:p w14:paraId="35D6BD36" w14:textId="6330C1B9" w:rsidR="00F53900" w:rsidRDefault="00000000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  <w:r w:rsidRPr="00B52381">
        <w:rPr>
          <w:lang w:val="en-US"/>
        </w:rPr>
        <w:t xml:space="preserve"> </w:t>
      </w:r>
    </w:p>
    <w:p w14:paraId="5F5C7745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50A92F85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23F1BFA6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43ED34DB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040FFE36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096A10AB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4CCE5B5B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6C5F9FC3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0BABA244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199839DB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3FB288A3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4A70757B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5E81A3D9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411106FA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17DF16A3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55E13CF0" w14:textId="77777777" w:rsidR="00477C89" w:rsidRDefault="00477C89" w:rsidP="0098326F">
      <w:pPr>
        <w:pStyle w:val="ListBullet"/>
        <w:numPr>
          <w:ilvl w:val="0"/>
          <w:numId w:val="0"/>
        </w:numPr>
        <w:ind w:left="360" w:hanging="360"/>
        <w:jc w:val="both"/>
        <w:rPr>
          <w:lang w:val="en-US"/>
        </w:rPr>
      </w:pPr>
    </w:p>
    <w:p w14:paraId="76ECB84F" w14:textId="77777777" w:rsidR="00477C89" w:rsidRDefault="00477C89" w:rsidP="003D038C">
      <w:pPr>
        <w:pStyle w:val="ListBullet"/>
        <w:numPr>
          <w:ilvl w:val="0"/>
          <w:numId w:val="0"/>
        </w:numPr>
        <w:jc w:val="both"/>
        <w:rPr>
          <w:lang w:val="en-US"/>
        </w:rPr>
      </w:pPr>
    </w:p>
    <w:p w14:paraId="1417FF09" w14:textId="50D08AEB" w:rsidR="003D038C" w:rsidRPr="003D038C" w:rsidRDefault="00477C89" w:rsidP="003D038C">
      <w:pPr>
        <w:pStyle w:val="ListBullet"/>
        <w:numPr>
          <w:ilvl w:val="0"/>
          <w:numId w:val="0"/>
        </w:numPr>
        <w:ind w:left="360" w:hanging="360"/>
        <w:jc w:val="both"/>
        <w:rPr>
          <w:b/>
          <w:bCs/>
          <w:lang w:val="en-US"/>
        </w:rPr>
      </w:pPr>
      <w:r w:rsidRPr="00477C89">
        <w:rPr>
          <w:b/>
          <w:bCs/>
          <w:lang w:val="en-US"/>
        </w:rPr>
        <w:lastRenderedPageBreak/>
        <w:t>References</w:t>
      </w:r>
    </w:p>
    <w:p w14:paraId="779FB85C" w14:textId="77777777" w:rsidR="003D038C" w:rsidRPr="00E317C3" w:rsidRDefault="003D038C" w:rsidP="00AC7AD9">
      <w:pPr>
        <w:pStyle w:val="ListBullet"/>
        <w:numPr>
          <w:ilvl w:val="0"/>
          <w:numId w:val="0"/>
        </w:numPr>
        <w:spacing w:line="276" w:lineRule="auto"/>
      </w:pPr>
      <w:r>
        <w:t xml:space="preserve">Acca. (n.d.). </w:t>
      </w:r>
      <w:r w:rsidRPr="00EA1F8B">
        <w:t>Foreign currency risk and its management</w:t>
      </w:r>
      <w:r>
        <w:t xml:space="preserve">. Available at: </w:t>
      </w:r>
      <w:r w:rsidRPr="00EA1F8B">
        <w:t>https://www.accaglobal.com/gb/en/student/exam-support-resources/fundamentals-exams-study-resources/f9/technical-articles/forex.html</w:t>
      </w:r>
    </w:p>
    <w:p w14:paraId="45709530" w14:textId="77777777" w:rsidR="003D038C" w:rsidRPr="00C22379" w:rsidRDefault="003D038C" w:rsidP="00C22379">
      <w:pPr>
        <w:spacing w:after="0" w:line="240" w:lineRule="auto"/>
        <w:ind w:left="0" w:firstLine="0"/>
        <w:rPr>
          <w:rFonts w:eastAsia="Times New Roman" w:cs="Times New Roman"/>
          <w:kern w:val="0"/>
          <w:szCs w:val="24"/>
          <w:lang w:eastAsia="en-IN"/>
          <w14:ligatures w14:val="none"/>
        </w:rPr>
      </w:pPr>
      <w:r w:rsidRPr="00C22379">
        <w:rPr>
          <w:rFonts w:eastAsia="Times New Roman" w:cs="Times New Roman"/>
          <w:kern w:val="0"/>
          <w:szCs w:val="24"/>
          <w:lang w:eastAsia="en-IN"/>
          <w14:ligatures w14:val="none"/>
        </w:rPr>
        <w:t>Alfaro, L., Calani, M. and Varela, L., 2021. Currency hedging: Managing cash flow exposure.</w:t>
      </w:r>
    </w:p>
    <w:p w14:paraId="4052F679" w14:textId="77777777" w:rsidR="00AC7AD9" w:rsidRDefault="00AC7AD9" w:rsidP="00E317C3">
      <w:pPr>
        <w:pStyle w:val="ListBullet"/>
        <w:numPr>
          <w:ilvl w:val="0"/>
          <w:numId w:val="0"/>
        </w:numPr>
      </w:pPr>
    </w:p>
    <w:p w14:paraId="0B181E58" w14:textId="16010614" w:rsidR="003D038C" w:rsidRDefault="003D038C" w:rsidP="00AC7AD9">
      <w:pPr>
        <w:pStyle w:val="ListBullet"/>
        <w:numPr>
          <w:ilvl w:val="0"/>
          <w:numId w:val="0"/>
        </w:numPr>
        <w:spacing w:line="276" w:lineRule="auto"/>
      </w:pPr>
      <w:r>
        <w:t xml:space="preserve">Chance, D.M. and Brooks, R., 2021. </w:t>
      </w:r>
      <w:r>
        <w:rPr>
          <w:i/>
          <w:iCs/>
        </w:rPr>
        <w:t>An introduction to derivatives and risk management</w:t>
      </w:r>
      <w:r>
        <w:t>. South-Western, Cengage Learning.</w:t>
      </w:r>
    </w:p>
    <w:p w14:paraId="3750C985" w14:textId="77777777" w:rsidR="003D038C" w:rsidRPr="00DB68F4" w:rsidRDefault="003D038C" w:rsidP="00DB68F4">
      <w:pPr>
        <w:spacing w:after="0" w:line="240" w:lineRule="auto"/>
        <w:ind w:left="0" w:firstLine="0"/>
        <w:rPr>
          <w:rFonts w:eastAsia="Times New Roman" w:cs="Times New Roman"/>
          <w:kern w:val="0"/>
          <w:szCs w:val="24"/>
          <w:lang w:eastAsia="en-IN"/>
          <w14:ligatures w14:val="none"/>
        </w:rPr>
      </w:pPr>
      <w:r w:rsidRPr="00DB68F4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Deng, Z., 2020. Foreign exchange risk, hedging, and tax‐motivated outbound income shifting. </w:t>
      </w:r>
      <w:r w:rsidRPr="00DB68F4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Journal of Accounting Research</w:t>
      </w:r>
      <w:r w:rsidRPr="00DB68F4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, </w:t>
      </w:r>
      <w:r w:rsidRPr="00DB68F4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58</w:t>
      </w:r>
      <w:r w:rsidRPr="00DB68F4">
        <w:rPr>
          <w:rFonts w:eastAsia="Times New Roman" w:cs="Times New Roman"/>
          <w:kern w:val="0"/>
          <w:szCs w:val="24"/>
          <w:lang w:eastAsia="en-IN"/>
          <w14:ligatures w14:val="none"/>
        </w:rPr>
        <w:t>(4), pp.953-987.</w:t>
      </w:r>
    </w:p>
    <w:p w14:paraId="7CE07999" w14:textId="77777777" w:rsidR="003D038C" w:rsidRDefault="003D038C" w:rsidP="008F65F9">
      <w:pPr>
        <w:spacing w:after="0" w:line="240" w:lineRule="auto"/>
        <w:ind w:left="0" w:firstLine="0"/>
        <w:rPr>
          <w:rFonts w:eastAsia="Times New Roman" w:cs="Times New Roman"/>
          <w:kern w:val="0"/>
          <w:szCs w:val="24"/>
          <w:lang w:eastAsia="en-IN"/>
          <w14:ligatures w14:val="none"/>
        </w:rPr>
      </w:pPr>
    </w:p>
    <w:p w14:paraId="314FCBF5" w14:textId="6B6E2DD0" w:rsidR="003D038C" w:rsidRDefault="003D038C" w:rsidP="008F65F9">
      <w:pPr>
        <w:spacing w:after="0" w:line="240" w:lineRule="auto"/>
        <w:ind w:left="0" w:firstLine="0"/>
        <w:rPr>
          <w:rFonts w:eastAsia="Times New Roman" w:cs="Times New Roman"/>
          <w:kern w:val="0"/>
          <w:szCs w:val="24"/>
          <w:lang w:eastAsia="en-IN"/>
          <w14:ligatures w14:val="none"/>
        </w:rPr>
      </w:pPr>
      <w:r w:rsidRPr="00B66A83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Hodrick, R., 2014. </w:t>
      </w:r>
      <w:r w:rsidRPr="00B66A83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The empirical evidence on the efficiency of forward and futures foreign exchange markets</w:t>
      </w:r>
      <w:r w:rsidRPr="00B66A83">
        <w:rPr>
          <w:rFonts w:eastAsia="Times New Roman" w:cs="Times New Roman"/>
          <w:kern w:val="0"/>
          <w:szCs w:val="24"/>
          <w:lang w:eastAsia="en-IN"/>
          <w14:ligatures w14:val="none"/>
        </w:rPr>
        <w:t>. Routledge.</w:t>
      </w:r>
    </w:p>
    <w:p w14:paraId="5CCD3F07" w14:textId="77777777" w:rsidR="003D038C" w:rsidRDefault="003D038C" w:rsidP="00082C47">
      <w:pPr>
        <w:spacing w:after="0" w:line="240" w:lineRule="auto"/>
        <w:ind w:left="0" w:firstLine="0"/>
        <w:rPr>
          <w:rFonts w:eastAsia="Times New Roman" w:cs="Times New Roman"/>
          <w:kern w:val="0"/>
          <w:szCs w:val="24"/>
          <w:lang w:eastAsia="en-IN"/>
          <w14:ligatures w14:val="none"/>
        </w:rPr>
      </w:pPr>
    </w:p>
    <w:p w14:paraId="57679CDF" w14:textId="3CF9F8DE" w:rsidR="003D038C" w:rsidRDefault="003D038C" w:rsidP="00082C47">
      <w:pPr>
        <w:spacing w:after="0" w:line="240" w:lineRule="auto"/>
        <w:ind w:left="0" w:firstLine="0"/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</w:pPr>
      <w:r w:rsidRPr="00082C47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Ito, T., </w:t>
      </w:r>
      <w:proofErr w:type="spellStart"/>
      <w:r w:rsidRPr="00082C47">
        <w:rPr>
          <w:rFonts w:eastAsia="Times New Roman" w:cs="Times New Roman"/>
          <w:kern w:val="0"/>
          <w:szCs w:val="24"/>
          <w:lang w:eastAsia="en-IN"/>
          <w14:ligatures w14:val="none"/>
        </w:rPr>
        <w:t>Koibuchi</w:t>
      </w:r>
      <w:proofErr w:type="spellEnd"/>
      <w:r w:rsidRPr="00082C47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, S., Sato, K. and Shimizu, J., 2016. Exchange rate exposure and risk management: The case of Japanese exporting firms. </w:t>
      </w:r>
      <w:r w:rsidRPr="00082C47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 xml:space="preserve">Journal of the Japanese and </w:t>
      </w:r>
    </w:p>
    <w:p w14:paraId="5D504B45" w14:textId="4AA5D84B" w:rsidR="003D038C" w:rsidRPr="00082C47" w:rsidRDefault="003D038C" w:rsidP="00082C47">
      <w:pPr>
        <w:spacing w:after="0" w:line="240" w:lineRule="auto"/>
        <w:ind w:left="0" w:firstLine="0"/>
        <w:rPr>
          <w:rFonts w:eastAsia="Times New Roman" w:cs="Times New Roman"/>
          <w:kern w:val="0"/>
          <w:szCs w:val="24"/>
          <w:lang w:eastAsia="en-IN"/>
          <w14:ligatures w14:val="none"/>
        </w:rPr>
      </w:pPr>
      <w:r w:rsidRPr="00082C47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International Economies</w:t>
      </w:r>
      <w:r w:rsidRPr="00082C47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, </w:t>
      </w:r>
      <w:r w:rsidRPr="00082C47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41</w:t>
      </w:r>
      <w:r w:rsidRPr="00082C47">
        <w:rPr>
          <w:rFonts w:eastAsia="Times New Roman" w:cs="Times New Roman"/>
          <w:kern w:val="0"/>
          <w:szCs w:val="24"/>
          <w:lang w:eastAsia="en-IN"/>
          <w14:ligatures w14:val="none"/>
        </w:rPr>
        <w:t>, pp.17-29.</w:t>
      </w:r>
    </w:p>
    <w:p w14:paraId="67CCC58D" w14:textId="77777777" w:rsidR="003D038C" w:rsidRDefault="003D038C" w:rsidP="00266D6B">
      <w:pPr>
        <w:spacing w:after="0" w:line="240" w:lineRule="auto"/>
        <w:ind w:left="0" w:firstLine="0"/>
        <w:rPr>
          <w:rFonts w:eastAsia="Times New Roman" w:cs="Times New Roman"/>
          <w:kern w:val="0"/>
          <w:szCs w:val="24"/>
          <w:lang w:eastAsia="en-IN"/>
          <w14:ligatures w14:val="none"/>
        </w:rPr>
      </w:pPr>
    </w:p>
    <w:p w14:paraId="6C648B07" w14:textId="48F7DC57" w:rsidR="003D038C" w:rsidRDefault="003D038C" w:rsidP="00266D6B">
      <w:pPr>
        <w:spacing w:after="0" w:line="240" w:lineRule="auto"/>
        <w:ind w:left="0" w:firstLine="0"/>
        <w:rPr>
          <w:rFonts w:eastAsia="Times New Roman" w:cs="Times New Roman"/>
          <w:kern w:val="0"/>
          <w:szCs w:val="24"/>
          <w:lang w:eastAsia="en-IN"/>
          <w14:ligatures w14:val="none"/>
        </w:rPr>
      </w:pPr>
      <w:r w:rsidRPr="00477C89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Jacque, L.L., 2013. </w:t>
      </w:r>
      <w:r w:rsidRPr="00477C89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Management and control of foreign exchange risk</w:t>
      </w:r>
      <w:r w:rsidRPr="00477C89">
        <w:rPr>
          <w:rFonts w:eastAsia="Times New Roman" w:cs="Times New Roman"/>
          <w:kern w:val="0"/>
          <w:szCs w:val="24"/>
          <w:lang w:eastAsia="en-IN"/>
          <w14:ligatures w14:val="none"/>
        </w:rPr>
        <w:t>. Springer Science &amp; Business Media.</w:t>
      </w:r>
    </w:p>
    <w:p w14:paraId="2E89FDD1" w14:textId="77777777" w:rsidR="003D038C" w:rsidRDefault="003D038C" w:rsidP="00E317C3">
      <w:pPr>
        <w:pStyle w:val="ListBullet"/>
        <w:numPr>
          <w:ilvl w:val="0"/>
          <w:numId w:val="0"/>
        </w:numPr>
      </w:pPr>
    </w:p>
    <w:p w14:paraId="68367A23" w14:textId="35C3AB28" w:rsidR="003D038C" w:rsidRDefault="003D038C" w:rsidP="00AC7AD9">
      <w:pPr>
        <w:pStyle w:val="ListBullet"/>
        <w:numPr>
          <w:ilvl w:val="0"/>
          <w:numId w:val="0"/>
        </w:numPr>
        <w:spacing w:line="276" w:lineRule="auto"/>
      </w:pPr>
      <w:proofErr w:type="spellStart"/>
      <w:r>
        <w:t>Labuszewski</w:t>
      </w:r>
      <w:proofErr w:type="spellEnd"/>
      <w:r>
        <w:t xml:space="preserve">, J. (n.d.). </w:t>
      </w:r>
      <w:r w:rsidRPr="00B95BE5">
        <w:t>Managing Currency Risks with Options</w:t>
      </w:r>
      <w:r>
        <w:t>. exercise. Available at: https://www.montana.edu › agec421</w:t>
      </w:r>
    </w:p>
    <w:p w14:paraId="0CF86E74" w14:textId="77777777" w:rsidR="003D038C" w:rsidRPr="00696762" w:rsidRDefault="003D038C" w:rsidP="00696762">
      <w:pPr>
        <w:spacing w:after="0" w:line="240" w:lineRule="auto"/>
        <w:ind w:left="0" w:firstLine="0"/>
        <w:rPr>
          <w:rFonts w:eastAsia="Times New Roman" w:cs="Times New Roman"/>
          <w:kern w:val="0"/>
          <w:szCs w:val="24"/>
          <w:lang w:eastAsia="en-IN"/>
          <w14:ligatures w14:val="none"/>
        </w:rPr>
      </w:pPr>
      <w:proofErr w:type="spellStart"/>
      <w:r w:rsidRPr="00696762">
        <w:rPr>
          <w:rFonts w:eastAsia="Times New Roman" w:cs="Times New Roman"/>
          <w:kern w:val="0"/>
          <w:szCs w:val="24"/>
          <w:lang w:eastAsia="en-IN"/>
          <w14:ligatures w14:val="none"/>
        </w:rPr>
        <w:t>Miciuła</w:t>
      </w:r>
      <w:proofErr w:type="spellEnd"/>
      <w:r w:rsidRPr="00696762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, I., 2015. Methods for providing economic safety in business transactions in the context of currency risk. </w:t>
      </w:r>
      <w:proofErr w:type="spellStart"/>
      <w:r w:rsidRPr="00696762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Prace</w:t>
      </w:r>
      <w:proofErr w:type="spellEnd"/>
      <w:r w:rsidRPr="00696762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 xml:space="preserve"> </w:t>
      </w:r>
      <w:proofErr w:type="spellStart"/>
      <w:r w:rsidRPr="00696762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Naukowe</w:t>
      </w:r>
      <w:proofErr w:type="spellEnd"/>
      <w:r w:rsidRPr="00696762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 xml:space="preserve"> </w:t>
      </w:r>
      <w:proofErr w:type="spellStart"/>
      <w:r w:rsidRPr="00696762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Uniwersytetu</w:t>
      </w:r>
      <w:proofErr w:type="spellEnd"/>
      <w:r w:rsidRPr="00696762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 xml:space="preserve"> </w:t>
      </w:r>
      <w:proofErr w:type="spellStart"/>
      <w:r w:rsidRPr="00696762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Ekonomicznego</w:t>
      </w:r>
      <w:proofErr w:type="spellEnd"/>
      <w:r w:rsidRPr="00696762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 xml:space="preserve"> we </w:t>
      </w:r>
      <w:proofErr w:type="spellStart"/>
      <w:r w:rsidRPr="00696762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Wrocławiu</w:t>
      </w:r>
      <w:proofErr w:type="spellEnd"/>
      <w:r w:rsidRPr="00696762">
        <w:rPr>
          <w:rFonts w:eastAsia="Times New Roman" w:cs="Times New Roman"/>
          <w:kern w:val="0"/>
          <w:szCs w:val="24"/>
          <w:lang w:eastAsia="en-IN"/>
          <w14:ligatures w14:val="none"/>
        </w:rPr>
        <w:t>, (412), pp.246-256.</w:t>
      </w:r>
    </w:p>
    <w:p w14:paraId="32517C10" w14:textId="77777777" w:rsidR="003D038C" w:rsidRDefault="003D038C" w:rsidP="006F2590">
      <w:pPr>
        <w:spacing w:after="0" w:line="240" w:lineRule="auto"/>
        <w:ind w:left="0" w:firstLine="0"/>
        <w:rPr>
          <w:rFonts w:eastAsia="Times New Roman" w:cs="Times New Roman"/>
          <w:kern w:val="0"/>
          <w:szCs w:val="24"/>
          <w:lang w:eastAsia="en-IN"/>
          <w14:ligatures w14:val="none"/>
        </w:rPr>
      </w:pPr>
    </w:p>
    <w:p w14:paraId="31B21489" w14:textId="7EDAFE0F" w:rsidR="003D038C" w:rsidRPr="006F2590" w:rsidRDefault="003D038C" w:rsidP="006F2590">
      <w:pPr>
        <w:spacing w:after="0" w:line="240" w:lineRule="auto"/>
        <w:ind w:left="0" w:firstLine="0"/>
        <w:rPr>
          <w:rFonts w:eastAsia="Times New Roman" w:cs="Times New Roman"/>
          <w:kern w:val="0"/>
          <w:szCs w:val="24"/>
          <w:lang w:eastAsia="en-IN"/>
          <w14:ligatures w14:val="none"/>
        </w:rPr>
      </w:pPr>
      <w:r w:rsidRPr="006F2590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Ranaldo, A., 2023. 20. Foreign exchange swaps and cross-currency swaps. </w:t>
      </w:r>
      <w:r w:rsidRPr="006F2590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Research Handbook of Financial Markets</w:t>
      </w:r>
      <w:r w:rsidRPr="006F2590">
        <w:rPr>
          <w:rFonts w:eastAsia="Times New Roman" w:cs="Times New Roman"/>
          <w:kern w:val="0"/>
          <w:szCs w:val="24"/>
          <w:lang w:eastAsia="en-IN"/>
          <w14:ligatures w14:val="none"/>
        </w:rPr>
        <w:t>, p.451.</w:t>
      </w:r>
    </w:p>
    <w:p w14:paraId="6DD76323" w14:textId="77777777" w:rsidR="002B71C7" w:rsidRDefault="002B71C7" w:rsidP="008F65F9">
      <w:pPr>
        <w:spacing w:after="0" w:line="240" w:lineRule="auto"/>
        <w:ind w:left="0" w:firstLine="0"/>
        <w:rPr>
          <w:rFonts w:eastAsia="Times New Roman" w:cs="Times New Roman"/>
          <w:kern w:val="0"/>
          <w:szCs w:val="24"/>
          <w:lang w:eastAsia="en-IN"/>
          <w14:ligatures w14:val="none"/>
        </w:rPr>
      </w:pPr>
    </w:p>
    <w:p w14:paraId="17CA8EAF" w14:textId="2A4D2D80" w:rsidR="003D038C" w:rsidRDefault="003D038C" w:rsidP="008F65F9">
      <w:pPr>
        <w:spacing w:after="0" w:line="240" w:lineRule="auto"/>
        <w:ind w:left="0" w:firstLine="0"/>
        <w:rPr>
          <w:rFonts w:eastAsia="Times New Roman" w:cs="Times New Roman"/>
          <w:kern w:val="0"/>
          <w:szCs w:val="24"/>
          <w:lang w:eastAsia="en-IN"/>
          <w14:ligatures w14:val="none"/>
        </w:rPr>
      </w:pPr>
      <w:r w:rsidRPr="00B622A1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Saunders, A., Cornett, M.M. and </w:t>
      </w:r>
      <w:proofErr w:type="spellStart"/>
      <w:r w:rsidRPr="00B622A1">
        <w:rPr>
          <w:rFonts w:eastAsia="Times New Roman" w:cs="Times New Roman"/>
          <w:kern w:val="0"/>
          <w:szCs w:val="24"/>
          <w:lang w:eastAsia="en-IN"/>
          <w14:ligatures w14:val="none"/>
        </w:rPr>
        <w:t>Erhemjamts</w:t>
      </w:r>
      <w:proofErr w:type="spellEnd"/>
      <w:r w:rsidRPr="00B622A1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, O., 2021. </w:t>
      </w:r>
      <w:r w:rsidRPr="00B622A1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Financial institutions management: A risk management approach</w:t>
      </w:r>
      <w:r w:rsidRPr="00B622A1">
        <w:rPr>
          <w:rFonts w:eastAsia="Times New Roman" w:cs="Times New Roman"/>
          <w:kern w:val="0"/>
          <w:szCs w:val="24"/>
          <w:lang w:eastAsia="en-IN"/>
          <w14:ligatures w14:val="none"/>
        </w:rPr>
        <w:t>. McGraw-Hill.</w:t>
      </w:r>
    </w:p>
    <w:sectPr w:rsidR="003D038C" w:rsidSect="00C12EF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F52E8ED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1C93584B"/>
    <w:multiLevelType w:val="multilevel"/>
    <w:tmpl w:val="FE5A4C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2013878"/>
    <w:multiLevelType w:val="multilevel"/>
    <w:tmpl w:val="046A94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EB02DE4"/>
    <w:multiLevelType w:val="multilevel"/>
    <w:tmpl w:val="818C803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7885556F"/>
    <w:multiLevelType w:val="multilevel"/>
    <w:tmpl w:val="8A86C8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01817903">
    <w:abstractNumId w:val="3"/>
  </w:num>
  <w:num w:numId="2" w16cid:durableId="399711616">
    <w:abstractNumId w:val="2"/>
  </w:num>
  <w:num w:numId="3" w16cid:durableId="88552346">
    <w:abstractNumId w:val="4"/>
  </w:num>
  <w:num w:numId="4" w16cid:durableId="596600187">
    <w:abstractNumId w:val="1"/>
  </w:num>
  <w:num w:numId="5" w16cid:durableId="4496684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09B9"/>
    <w:rsid w:val="00030F6E"/>
    <w:rsid w:val="00055591"/>
    <w:rsid w:val="00067ADF"/>
    <w:rsid w:val="00082C47"/>
    <w:rsid w:val="00086406"/>
    <w:rsid w:val="00091EC5"/>
    <w:rsid w:val="000921BF"/>
    <w:rsid w:val="000B1DB7"/>
    <w:rsid w:val="000C6428"/>
    <w:rsid w:val="000D7DDF"/>
    <w:rsid w:val="000E30DE"/>
    <w:rsid w:val="000E4E54"/>
    <w:rsid w:val="000F69C7"/>
    <w:rsid w:val="000F7F61"/>
    <w:rsid w:val="0013195C"/>
    <w:rsid w:val="00144306"/>
    <w:rsid w:val="001610D9"/>
    <w:rsid w:val="0016299A"/>
    <w:rsid w:val="00165E37"/>
    <w:rsid w:val="00173970"/>
    <w:rsid w:val="001B0556"/>
    <w:rsid w:val="001B3FC0"/>
    <w:rsid w:val="001B5B46"/>
    <w:rsid w:val="001F597C"/>
    <w:rsid w:val="001F7766"/>
    <w:rsid w:val="00245B30"/>
    <w:rsid w:val="00257C5F"/>
    <w:rsid w:val="00266D6B"/>
    <w:rsid w:val="002744D0"/>
    <w:rsid w:val="002847C9"/>
    <w:rsid w:val="00292273"/>
    <w:rsid w:val="0029268E"/>
    <w:rsid w:val="0029291E"/>
    <w:rsid w:val="002973C7"/>
    <w:rsid w:val="002A21C9"/>
    <w:rsid w:val="002A2CE9"/>
    <w:rsid w:val="002B07D5"/>
    <w:rsid w:val="002B6082"/>
    <w:rsid w:val="002B71C7"/>
    <w:rsid w:val="002C7433"/>
    <w:rsid w:val="00313E30"/>
    <w:rsid w:val="0032232B"/>
    <w:rsid w:val="003228CA"/>
    <w:rsid w:val="0034701F"/>
    <w:rsid w:val="0036031C"/>
    <w:rsid w:val="00360811"/>
    <w:rsid w:val="00362D24"/>
    <w:rsid w:val="00362FA9"/>
    <w:rsid w:val="00377E1C"/>
    <w:rsid w:val="00380604"/>
    <w:rsid w:val="00387748"/>
    <w:rsid w:val="003A4E74"/>
    <w:rsid w:val="003A6223"/>
    <w:rsid w:val="003B535F"/>
    <w:rsid w:val="003D038C"/>
    <w:rsid w:val="003D171B"/>
    <w:rsid w:val="003E5759"/>
    <w:rsid w:val="003E7101"/>
    <w:rsid w:val="003F0A54"/>
    <w:rsid w:val="00407086"/>
    <w:rsid w:val="004216D8"/>
    <w:rsid w:val="00423CC4"/>
    <w:rsid w:val="004311D6"/>
    <w:rsid w:val="00454AB3"/>
    <w:rsid w:val="00477C89"/>
    <w:rsid w:val="00477F26"/>
    <w:rsid w:val="004A2FAF"/>
    <w:rsid w:val="004C3D44"/>
    <w:rsid w:val="004E67B5"/>
    <w:rsid w:val="004F0D42"/>
    <w:rsid w:val="004F6679"/>
    <w:rsid w:val="00511A33"/>
    <w:rsid w:val="005122A0"/>
    <w:rsid w:val="00515CAC"/>
    <w:rsid w:val="00517667"/>
    <w:rsid w:val="005312A9"/>
    <w:rsid w:val="00537759"/>
    <w:rsid w:val="00552804"/>
    <w:rsid w:val="00565D18"/>
    <w:rsid w:val="00581D00"/>
    <w:rsid w:val="00584B57"/>
    <w:rsid w:val="00586CCD"/>
    <w:rsid w:val="005A09B9"/>
    <w:rsid w:val="005A2897"/>
    <w:rsid w:val="005D1AD3"/>
    <w:rsid w:val="005E0A58"/>
    <w:rsid w:val="005F23AD"/>
    <w:rsid w:val="005F7D51"/>
    <w:rsid w:val="00623EE7"/>
    <w:rsid w:val="0063405D"/>
    <w:rsid w:val="0063736E"/>
    <w:rsid w:val="006628CB"/>
    <w:rsid w:val="006750FB"/>
    <w:rsid w:val="00684237"/>
    <w:rsid w:val="00696762"/>
    <w:rsid w:val="006B0FEF"/>
    <w:rsid w:val="006B38CD"/>
    <w:rsid w:val="006C6BC7"/>
    <w:rsid w:val="006D0B5E"/>
    <w:rsid w:val="006E181D"/>
    <w:rsid w:val="006F2590"/>
    <w:rsid w:val="00712D05"/>
    <w:rsid w:val="00722CE2"/>
    <w:rsid w:val="007232B0"/>
    <w:rsid w:val="00780B7D"/>
    <w:rsid w:val="007B0251"/>
    <w:rsid w:val="007C478E"/>
    <w:rsid w:val="007D1FD2"/>
    <w:rsid w:val="007D1FF8"/>
    <w:rsid w:val="007D577E"/>
    <w:rsid w:val="007D7EE4"/>
    <w:rsid w:val="00833430"/>
    <w:rsid w:val="008474E4"/>
    <w:rsid w:val="008515D5"/>
    <w:rsid w:val="00852E9A"/>
    <w:rsid w:val="00853C9C"/>
    <w:rsid w:val="00867DC0"/>
    <w:rsid w:val="00874770"/>
    <w:rsid w:val="00876CAA"/>
    <w:rsid w:val="008862AF"/>
    <w:rsid w:val="008943FD"/>
    <w:rsid w:val="0089545B"/>
    <w:rsid w:val="00896FFE"/>
    <w:rsid w:val="00897B7F"/>
    <w:rsid w:val="008A0010"/>
    <w:rsid w:val="008B582B"/>
    <w:rsid w:val="008C22CA"/>
    <w:rsid w:val="008C69DE"/>
    <w:rsid w:val="008C7CA4"/>
    <w:rsid w:val="008E01DA"/>
    <w:rsid w:val="008F65F9"/>
    <w:rsid w:val="00903AEA"/>
    <w:rsid w:val="00906A09"/>
    <w:rsid w:val="00912677"/>
    <w:rsid w:val="009255DA"/>
    <w:rsid w:val="00936654"/>
    <w:rsid w:val="009416D3"/>
    <w:rsid w:val="00976B5E"/>
    <w:rsid w:val="00981F54"/>
    <w:rsid w:val="0098326F"/>
    <w:rsid w:val="00985305"/>
    <w:rsid w:val="009900F2"/>
    <w:rsid w:val="00995FA0"/>
    <w:rsid w:val="009D38FE"/>
    <w:rsid w:val="009E7BBE"/>
    <w:rsid w:val="00A35DFE"/>
    <w:rsid w:val="00A360A2"/>
    <w:rsid w:val="00A75D71"/>
    <w:rsid w:val="00A76715"/>
    <w:rsid w:val="00AA6594"/>
    <w:rsid w:val="00AC7AD9"/>
    <w:rsid w:val="00AC7CDA"/>
    <w:rsid w:val="00AD70CC"/>
    <w:rsid w:val="00AF0786"/>
    <w:rsid w:val="00AF3744"/>
    <w:rsid w:val="00AF758C"/>
    <w:rsid w:val="00B152F6"/>
    <w:rsid w:val="00B15D99"/>
    <w:rsid w:val="00B2134B"/>
    <w:rsid w:val="00B2497C"/>
    <w:rsid w:val="00B24BAA"/>
    <w:rsid w:val="00B4297D"/>
    <w:rsid w:val="00B50B42"/>
    <w:rsid w:val="00B5122A"/>
    <w:rsid w:val="00B52381"/>
    <w:rsid w:val="00B55E16"/>
    <w:rsid w:val="00B55E83"/>
    <w:rsid w:val="00B622A1"/>
    <w:rsid w:val="00B66A83"/>
    <w:rsid w:val="00B7392E"/>
    <w:rsid w:val="00B84756"/>
    <w:rsid w:val="00B87685"/>
    <w:rsid w:val="00B92BF5"/>
    <w:rsid w:val="00B95BE5"/>
    <w:rsid w:val="00BA009A"/>
    <w:rsid w:val="00BA44F1"/>
    <w:rsid w:val="00BA4708"/>
    <w:rsid w:val="00BA6278"/>
    <w:rsid w:val="00BB4C13"/>
    <w:rsid w:val="00BB5A9D"/>
    <w:rsid w:val="00BC5ABB"/>
    <w:rsid w:val="00BD33D2"/>
    <w:rsid w:val="00C12EF9"/>
    <w:rsid w:val="00C15502"/>
    <w:rsid w:val="00C1666E"/>
    <w:rsid w:val="00C22379"/>
    <w:rsid w:val="00C54A2B"/>
    <w:rsid w:val="00C707F8"/>
    <w:rsid w:val="00C74470"/>
    <w:rsid w:val="00C7478C"/>
    <w:rsid w:val="00C8238D"/>
    <w:rsid w:val="00C85953"/>
    <w:rsid w:val="00C95297"/>
    <w:rsid w:val="00C95824"/>
    <w:rsid w:val="00CB05AA"/>
    <w:rsid w:val="00CB3CF8"/>
    <w:rsid w:val="00CB5C02"/>
    <w:rsid w:val="00CC694B"/>
    <w:rsid w:val="00CD0AA7"/>
    <w:rsid w:val="00CE605C"/>
    <w:rsid w:val="00D01673"/>
    <w:rsid w:val="00D01F20"/>
    <w:rsid w:val="00D129F5"/>
    <w:rsid w:val="00D232C5"/>
    <w:rsid w:val="00D238A0"/>
    <w:rsid w:val="00D27B79"/>
    <w:rsid w:val="00D35759"/>
    <w:rsid w:val="00D61740"/>
    <w:rsid w:val="00D87F5F"/>
    <w:rsid w:val="00D9181B"/>
    <w:rsid w:val="00D94860"/>
    <w:rsid w:val="00D97B16"/>
    <w:rsid w:val="00DA6081"/>
    <w:rsid w:val="00DA6717"/>
    <w:rsid w:val="00DB68F4"/>
    <w:rsid w:val="00DE01ED"/>
    <w:rsid w:val="00DE76BD"/>
    <w:rsid w:val="00DF22CA"/>
    <w:rsid w:val="00E03F38"/>
    <w:rsid w:val="00E317C3"/>
    <w:rsid w:val="00E3283B"/>
    <w:rsid w:val="00E44171"/>
    <w:rsid w:val="00E45633"/>
    <w:rsid w:val="00E506C8"/>
    <w:rsid w:val="00E53C7C"/>
    <w:rsid w:val="00E53E27"/>
    <w:rsid w:val="00E53EF0"/>
    <w:rsid w:val="00E7357B"/>
    <w:rsid w:val="00E75453"/>
    <w:rsid w:val="00E85E2C"/>
    <w:rsid w:val="00EA1F8B"/>
    <w:rsid w:val="00EA2DC6"/>
    <w:rsid w:val="00EC7415"/>
    <w:rsid w:val="00ED5630"/>
    <w:rsid w:val="00EF0A8E"/>
    <w:rsid w:val="00F04E83"/>
    <w:rsid w:val="00F115AB"/>
    <w:rsid w:val="00F11972"/>
    <w:rsid w:val="00F15845"/>
    <w:rsid w:val="00F36818"/>
    <w:rsid w:val="00F414C2"/>
    <w:rsid w:val="00F53900"/>
    <w:rsid w:val="00F60EA6"/>
    <w:rsid w:val="00F63747"/>
    <w:rsid w:val="00F65F06"/>
    <w:rsid w:val="00F67011"/>
    <w:rsid w:val="00F77109"/>
    <w:rsid w:val="00F937A8"/>
    <w:rsid w:val="00F94C93"/>
    <w:rsid w:val="00FB4574"/>
    <w:rsid w:val="00FB7B10"/>
    <w:rsid w:val="00FD443E"/>
    <w:rsid w:val="00FE5A69"/>
    <w:rsid w:val="00FF29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A0DAB"/>
  <w15:chartTrackingRefBased/>
  <w15:docId w15:val="{1658CC76-8A11-4A1B-8B94-98ACF157E1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kern w:val="2"/>
        <w:sz w:val="24"/>
        <w:szCs w:val="22"/>
        <w:lang w:val="en-IN" w:eastAsia="en-US" w:bidi="ar-SA"/>
        <w14:ligatures w14:val="standardContextual"/>
      </w:rPr>
    </w:rPrDefault>
    <w:pPrDefault>
      <w:pPr>
        <w:spacing w:after="160" w:line="480" w:lineRule="auto"/>
        <w:ind w:left="714" w:hanging="357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2232B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0F7F61"/>
    <w:pPr>
      <w:spacing w:before="100" w:beforeAutospacing="1" w:after="100" w:afterAutospacing="1" w:line="240" w:lineRule="auto"/>
      <w:ind w:left="0" w:firstLine="0"/>
    </w:pPr>
    <w:rPr>
      <w:rFonts w:eastAsia="Times New Roman" w:cs="Times New Roman"/>
      <w:kern w:val="0"/>
      <w:szCs w:val="24"/>
      <w:lang w:val="en-US"/>
      <w14:ligatures w14:val="none"/>
    </w:rPr>
  </w:style>
  <w:style w:type="character" w:styleId="Strong">
    <w:name w:val="Strong"/>
    <w:basedOn w:val="DefaultParagraphFont"/>
    <w:uiPriority w:val="22"/>
    <w:qFormat/>
    <w:rsid w:val="000F7F61"/>
    <w:rPr>
      <w:b/>
      <w:bCs/>
    </w:rPr>
  </w:style>
  <w:style w:type="paragraph" w:styleId="ListBullet">
    <w:name w:val="List Bullet"/>
    <w:basedOn w:val="Normal"/>
    <w:uiPriority w:val="99"/>
    <w:unhideWhenUsed/>
    <w:rsid w:val="00B4297D"/>
    <w:pPr>
      <w:numPr>
        <w:numId w:val="5"/>
      </w:numPr>
      <w:contextualSpacing/>
    </w:pPr>
  </w:style>
  <w:style w:type="paragraph" w:styleId="NoSpacing">
    <w:name w:val="No Spacing"/>
    <w:link w:val="NoSpacingChar"/>
    <w:uiPriority w:val="1"/>
    <w:qFormat/>
    <w:rsid w:val="00C12EF9"/>
    <w:pPr>
      <w:spacing w:after="0" w:line="240" w:lineRule="auto"/>
      <w:ind w:left="0" w:firstLine="0"/>
    </w:pPr>
    <w:rPr>
      <w:rFonts w:asciiTheme="minorHAnsi" w:eastAsiaTheme="minorEastAsia" w:hAnsiTheme="minorHAnsi"/>
      <w:kern w:val="0"/>
      <w:sz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12EF9"/>
    <w:rPr>
      <w:rFonts w:asciiTheme="minorHAnsi" w:eastAsiaTheme="minorEastAsia" w:hAnsiTheme="minorHAnsi"/>
      <w:kern w:val="0"/>
      <w:sz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081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343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511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7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166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150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34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239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220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262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457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572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533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883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74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408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9225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163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557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1760</Words>
  <Characters>10038</Characters>
  <Application>Microsoft Office Word</Application>
  <DocSecurity>0</DocSecurity>
  <Lines>83</Lines>
  <Paragraphs>23</Paragraphs>
  <ScaleCrop>false</ScaleCrop>
  <Company>Viktoriya Koleva 2111874</Company>
  <LinksUpToDate>false</LinksUpToDate>
  <CharactersWithSpaces>11775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INTERNATIONAL FINANCIAL management lCBB6002</dc:title>
  <cp:lastModifiedBy>Ivan Stoyanov</cp:lastModifiedBy>
  <cp:revision>3</cp:revision>
  <dcterms:created xsi:type="dcterms:W3CDTF">2024-01-01T18:33:00Z</dcterms:created>
  <dcterms:modified xsi:type="dcterms:W3CDTF">2024-01-01T18:39:00Z</dcterms:modified>
</cp:coreProperties>
</file>