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F5850EB" w14:textId="2C9F6613" w:rsidR="00DA454E" w:rsidRDefault="00C952B2">
      <w:r>
        <w:t>The mental health act was introduced into England and Wales in the year of 1983 but was revised in 2007</w:t>
      </w:r>
      <w:r w:rsidR="00220783">
        <w:t xml:space="preserve"> </w:t>
      </w:r>
      <w:r w:rsidR="00220783" w:rsidRPr="00165189">
        <w:rPr>
          <w:color w:val="FF0000"/>
        </w:rPr>
        <w:t>(Mills, 2017)</w:t>
      </w:r>
      <w:r>
        <w:t xml:space="preserve">. It has over 100 elements which are broken down into sections to make it easier for professionals to diagnose a person. When treated in a mental health facility or hospital, the </w:t>
      </w:r>
      <w:r w:rsidR="00B27832">
        <w:t>person is referred to as a voluntary patient</w:t>
      </w:r>
      <w:r w:rsidR="00220783">
        <w:t xml:space="preserve"> </w:t>
      </w:r>
      <w:r w:rsidR="00220783" w:rsidRPr="00165189">
        <w:rPr>
          <w:color w:val="FF0000"/>
        </w:rPr>
        <w:t>(Greens &amp; Gowans, 2015)</w:t>
      </w:r>
      <w:r w:rsidR="00B27832">
        <w:t>. If a person has a severe mental illness</w:t>
      </w:r>
      <w:r w:rsidR="003F7CC7">
        <w:t xml:space="preserve"> and they are in danger of putting themselves or others at risk</w:t>
      </w:r>
      <w:r w:rsidR="00B27832">
        <w:t xml:space="preserve">, they can be </w:t>
      </w:r>
      <w:r w:rsidR="003F7CC7">
        <w:t>detained for</w:t>
      </w:r>
      <w:r w:rsidR="00B27832">
        <w:t xml:space="preserve"> up to 28 days under the Mental Health Act</w:t>
      </w:r>
      <w:r w:rsidR="003F7CC7">
        <w:t xml:space="preserve"> 1983, section 2</w:t>
      </w:r>
      <w:r w:rsidR="00220783">
        <w:t xml:space="preserve"> </w:t>
      </w:r>
      <w:r w:rsidR="00220783" w:rsidRPr="00165189">
        <w:rPr>
          <w:color w:val="FF0000"/>
        </w:rPr>
        <w:t>(Shah, 2012)</w:t>
      </w:r>
      <w:r w:rsidR="003F7CC7">
        <w:t>. If the patient has been assessed under section 2</w:t>
      </w:r>
      <w:r w:rsidR="00506A5D">
        <w:t>, the team of professionals have a duty of care and has to decide whether the patient needs to be detained under section 3 in order to receive treatment. When a person is detained under section 3, they are under the care of an approved mental health professional (AM</w:t>
      </w:r>
      <w:r w:rsidR="007E5DEC">
        <w:t>HP). The decision to treat the patient with medication is left up to the AMPH and can be reassessed every 6 months, usually the patient does not require staying in for this amount of time and can be discharged with follow up support at home</w:t>
      </w:r>
      <w:r w:rsidR="00312F0B">
        <w:t xml:space="preserve"> </w:t>
      </w:r>
      <w:r w:rsidR="00312F0B" w:rsidRPr="00165189">
        <w:rPr>
          <w:color w:val="FF0000"/>
        </w:rPr>
        <w:t>(Chambers, et al., 2014)</w:t>
      </w:r>
      <w:r w:rsidR="00312F0B" w:rsidRPr="00165189">
        <w:t>.</w:t>
      </w:r>
    </w:p>
    <w:p w14:paraId="7A1BB473" w14:textId="13E69FE8" w:rsidR="007D29AD" w:rsidRDefault="007D29AD"/>
    <w:p w14:paraId="1E851BB9" w14:textId="165AB6EF" w:rsidR="007D29AD" w:rsidRDefault="00AE5B03">
      <w:r>
        <w:t>References:</w:t>
      </w:r>
    </w:p>
    <w:sdt>
      <w:sdtPr>
        <w:id w:val="-166430739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5CBD62E6" w14:textId="00C532F8" w:rsidR="00355EE5" w:rsidRPr="00165189" w:rsidRDefault="00355EE5" w:rsidP="00355EE5">
          <w:pPr>
            <w:pStyle w:val="Heading1"/>
            <w:rPr>
              <w:color w:val="FF0000"/>
            </w:rPr>
          </w:pPr>
        </w:p>
        <w:sdt>
          <w:sdtPr>
            <w:rPr>
              <w:color w:val="FF0000"/>
            </w:rPr>
            <w:id w:val="-573587230"/>
            <w:bibliography/>
          </w:sdtPr>
          <w:sdtEndPr>
            <w:rPr>
              <w:color w:val="auto"/>
            </w:rPr>
          </w:sdtEndPr>
          <w:sdtContent>
            <w:p w14:paraId="68880AA3" w14:textId="6CD1E973" w:rsidR="00355EE5" w:rsidRPr="00165189" w:rsidRDefault="00355EE5" w:rsidP="00355EE5">
              <w:pPr>
                <w:pStyle w:val="Bibliography"/>
                <w:rPr>
                  <w:noProof/>
                  <w:color w:val="FF0000"/>
                  <w:sz w:val="24"/>
                  <w:szCs w:val="24"/>
                  <w:lang w:val="en-US"/>
                </w:rPr>
              </w:pPr>
              <w:r w:rsidRPr="00165189">
                <w:rPr>
                  <w:color w:val="FF0000"/>
                </w:rPr>
                <w:fldChar w:fldCharType="begin"/>
              </w:r>
              <w:r w:rsidRPr="00165189">
                <w:rPr>
                  <w:color w:val="FF0000"/>
                </w:rPr>
                <w:instrText xml:space="preserve"> BIBLIOGRAPHY </w:instrText>
              </w:r>
              <w:r w:rsidRPr="00165189">
                <w:rPr>
                  <w:color w:val="FF0000"/>
                </w:rPr>
                <w:fldChar w:fldCharType="separate"/>
              </w:r>
              <w:r w:rsidR="00C66662" w:rsidRPr="00165189">
                <w:rPr>
                  <w:noProof/>
                  <w:color w:val="FF0000"/>
                  <w:lang w:val="en-US"/>
                </w:rPr>
                <w:t>Chambers,</w:t>
              </w:r>
              <w:r w:rsidR="00A940A4" w:rsidRPr="00165189">
                <w:rPr>
                  <w:noProof/>
                  <w:color w:val="FF0000"/>
                  <w:lang w:val="en-US"/>
                </w:rPr>
                <w:t xml:space="preserve"> </w:t>
              </w:r>
              <w:r w:rsidR="00C66662" w:rsidRPr="00165189">
                <w:rPr>
                  <w:noProof/>
                  <w:color w:val="FF0000"/>
                  <w:lang w:val="en-US"/>
                </w:rPr>
                <w:t>Gallagher; Borschmann, Rohan; Gillard, Turner, Kantaris</w:t>
              </w:r>
              <w:r w:rsidR="00617BC1" w:rsidRPr="00165189">
                <w:rPr>
                  <w:noProof/>
                  <w:color w:val="FF0000"/>
                  <w:lang w:val="en-US"/>
                </w:rPr>
                <w:t xml:space="preserve"> and </w:t>
              </w:r>
              <w:r w:rsidR="00C66662" w:rsidRPr="00165189">
                <w:rPr>
                  <w:noProof/>
                  <w:color w:val="FF0000"/>
                  <w:lang w:val="en-US"/>
                </w:rPr>
                <w:t>Xenya</w:t>
              </w:r>
              <w:r w:rsidR="00C66662" w:rsidRPr="00165189">
                <w:rPr>
                  <w:noProof/>
                  <w:color w:val="FF0000"/>
                  <w:lang w:val="en-US"/>
                </w:rPr>
                <w:t>,</w:t>
              </w:r>
              <w:r w:rsidRPr="00165189">
                <w:rPr>
                  <w:noProof/>
                  <w:color w:val="FF0000"/>
                  <w:lang w:val="en-US"/>
                </w:rPr>
                <w:t xml:space="preserve"> </w:t>
              </w:r>
              <w:r w:rsidR="00C510F6" w:rsidRPr="00165189">
                <w:rPr>
                  <w:noProof/>
                  <w:color w:val="FF0000"/>
                  <w:lang w:val="en-US"/>
                </w:rPr>
                <w:t>(</w:t>
              </w:r>
              <w:r w:rsidRPr="00165189">
                <w:rPr>
                  <w:noProof/>
                  <w:color w:val="FF0000"/>
                  <w:lang w:val="en-US"/>
                </w:rPr>
                <w:t>2014</w:t>
              </w:r>
              <w:r w:rsidR="00C510F6" w:rsidRPr="00165189">
                <w:rPr>
                  <w:noProof/>
                  <w:color w:val="FF0000"/>
                  <w:lang w:val="en-US"/>
                </w:rPr>
                <w:t>)</w:t>
              </w:r>
              <w:r w:rsidRPr="00165189">
                <w:rPr>
                  <w:noProof/>
                  <w:color w:val="FF0000"/>
                  <w:lang w:val="en-US"/>
                </w:rPr>
                <w:t xml:space="preserve">. The experiences of detained mental health service users: issues of dignity in care. </w:t>
              </w:r>
              <w:r w:rsidRPr="00165189">
                <w:rPr>
                  <w:i/>
                  <w:iCs/>
                  <w:noProof/>
                  <w:color w:val="FF0000"/>
                  <w:lang w:val="en-US"/>
                </w:rPr>
                <w:t xml:space="preserve">BMC Med Ethics, </w:t>
              </w:r>
              <w:r w:rsidRPr="00165189">
                <w:rPr>
                  <w:noProof/>
                  <w:color w:val="FF0000"/>
                  <w:lang w:val="en-US"/>
                </w:rPr>
                <w:t>15(50).</w:t>
              </w:r>
            </w:p>
            <w:p w14:paraId="460CFD6F" w14:textId="55DAB5DA" w:rsidR="00355EE5" w:rsidRPr="00165189" w:rsidRDefault="00C66662" w:rsidP="00355EE5">
              <w:pPr>
                <w:pStyle w:val="Bibliography"/>
                <w:rPr>
                  <w:noProof/>
                  <w:color w:val="FF0000"/>
                  <w:lang w:val="en-US"/>
                </w:rPr>
              </w:pPr>
              <w:r w:rsidRPr="00165189">
                <w:rPr>
                  <w:noProof/>
                  <w:color w:val="FF0000"/>
                  <w:lang w:val="en-US"/>
                </w:rPr>
                <w:t>Green</w:t>
              </w:r>
              <w:r w:rsidRPr="00165189">
                <w:rPr>
                  <w:noProof/>
                  <w:color w:val="FF0000"/>
                  <w:lang w:val="en-US"/>
                </w:rPr>
                <w:t>,</w:t>
              </w:r>
              <w:r w:rsidR="00617BC1" w:rsidRPr="00165189">
                <w:rPr>
                  <w:noProof/>
                  <w:color w:val="FF0000"/>
                  <w:lang w:val="en-US"/>
                </w:rPr>
                <w:t xml:space="preserve"> </w:t>
              </w:r>
              <w:r w:rsidRPr="00165189">
                <w:rPr>
                  <w:noProof/>
                  <w:color w:val="FF0000"/>
                  <w:lang w:val="en-US"/>
                </w:rPr>
                <w:t xml:space="preserve">and </w:t>
              </w:r>
              <w:r w:rsidRPr="00165189">
                <w:rPr>
                  <w:noProof/>
                  <w:color w:val="FF0000"/>
                  <w:lang w:val="en-US"/>
                </w:rPr>
                <w:t>Gowans,</w:t>
              </w:r>
              <w:r w:rsidR="00355EE5" w:rsidRPr="00165189">
                <w:rPr>
                  <w:noProof/>
                  <w:color w:val="FF0000"/>
                  <w:lang w:val="en-US"/>
                </w:rPr>
                <w:t xml:space="preserve"> </w:t>
              </w:r>
              <w:r w:rsidR="00C510F6" w:rsidRPr="00165189">
                <w:rPr>
                  <w:noProof/>
                  <w:color w:val="FF0000"/>
                  <w:lang w:val="en-US"/>
                </w:rPr>
                <w:t>(</w:t>
              </w:r>
              <w:r w:rsidR="00355EE5" w:rsidRPr="00165189">
                <w:rPr>
                  <w:noProof/>
                  <w:color w:val="FF0000"/>
                  <w:lang w:val="en-US"/>
                </w:rPr>
                <w:t>2015</w:t>
              </w:r>
              <w:r w:rsidR="00C510F6" w:rsidRPr="00165189">
                <w:rPr>
                  <w:noProof/>
                  <w:color w:val="FF0000"/>
                  <w:lang w:val="en-US"/>
                </w:rPr>
                <w:t>)</w:t>
              </w:r>
              <w:r w:rsidR="00355EE5" w:rsidRPr="00165189">
                <w:rPr>
                  <w:noProof/>
                  <w:color w:val="FF0000"/>
                  <w:lang w:val="en-US"/>
                </w:rPr>
                <w:t xml:space="preserve">. Mental health care in hospitals and primary care: an unsustainable balance. </w:t>
              </w:r>
              <w:r w:rsidR="00355EE5" w:rsidRPr="00165189">
                <w:rPr>
                  <w:i/>
                  <w:iCs/>
                  <w:noProof/>
                  <w:color w:val="FF0000"/>
                  <w:lang w:val="en-US"/>
                </w:rPr>
                <w:t xml:space="preserve">British Journal of General Practice, </w:t>
              </w:r>
              <w:r w:rsidR="00355EE5" w:rsidRPr="00165189">
                <w:rPr>
                  <w:noProof/>
                  <w:color w:val="FF0000"/>
                  <w:lang w:val="en-US"/>
                </w:rPr>
                <w:t>65(631), pp. 56-57.</w:t>
              </w:r>
            </w:p>
            <w:p w14:paraId="7B636C94" w14:textId="660D3BC4" w:rsidR="00355EE5" w:rsidRPr="00165189" w:rsidRDefault="00355EE5" w:rsidP="00355EE5">
              <w:pPr>
                <w:pStyle w:val="Bibliography"/>
                <w:rPr>
                  <w:noProof/>
                  <w:color w:val="FF0000"/>
                  <w:lang w:val="en-US"/>
                </w:rPr>
              </w:pPr>
              <w:r w:rsidRPr="00165189">
                <w:rPr>
                  <w:noProof/>
                  <w:color w:val="FF0000"/>
                  <w:lang w:val="en-US"/>
                </w:rPr>
                <w:t xml:space="preserve">Mills, </w:t>
              </w:r>
              <w:r w:rsidR="00C510F6" w:rsidRPr="00165189">
                <w:rPr>
                  <w:noProof/>
                  <w:color w:val="FF0000"/>
                  <w:lang w:val="en-US"/>
                </w:rPr>
                <w:t>(</w:t>
              </w:r>
              <w:r w:rsidRPr="00165189">
                <w:rPr>
                  <w:noProof/>
                  <w:color w:val="FF0000"/>
                  <w:lang w:val="en-US"/>
                </w:rPr>
                <w:t>2017</w:t>
              </w:r>
              <w:r w:rsidR="007B1E59" w:rsidRPr="00165189">
                <w:rPr>
                  <w:noProof/>
                  <w:color w:val="FF0000"/>
                  <w:lang w:val="en-US"/>
                </w:rPr>
                <w:t>)</w:t>
              </w:r>
              <w:r w:rsidRPr="00165189">
                <w:rPr>
                  <w:noProof/>
                  <w:color w:val="FF0000"/>
                  <w:lang w:val="en-US"/>
                </w:rPr>
                <w:t xml:space="preserve">. The Mental Health Act 1983. </w:t>
              </w:r>
              <w:r w:rsidRPr="00165189">
                <w:rPr>
                  <w:i/>
                  <w:iCs/>
                  <w:noProof/>
                  <w:color w:val="FF0000"/>
                  <w:lang w:val="en-US"/>
                </w:rPr>
                <w:t xml:space="preserve">Sage Journals, </w:t>
              </w:r>
              <w:r w:rsidRPr="00165189">
                <w:rPr>
                  <w:noProof/>
                  <w:color w:val="FF0000"/>
                  <w:lang w:val="en-US"/>
                </w:rPr>
                <w:t>10(11), pp. 638-643.</w:t>
              </w:r>
            </w:p>
            <w:p w14:paraId="30496121" w14:textId="17FB5D7E" w:rsidR="00355EE5" w:rsidRPr="00165189" w:rsidRDefault="00355EE5" w:rsidP="00355EE5">
              <w:pPr>
                <w:pStyle w:val="Bibliography"/>
                <w:rPr>
                  <w:noProof/>
                  <w:color w:val="FF0000"/>
                  <w:lang w:val="en-US"/>
                </w:rPr>
              </w:pPr>
              <w:r w:rsidRPr="00165189">
                <w:rPr>
                  <w:noProof/>
                  <w:color w:val="FF0000"/>
                  <w:lang w:val="en-US"/>
                </w:rPr>
                <w:t xml:space="preserve">Shah, </w:t>
              </w:r>
              <w:r w:rsidR="00165189" w:rsidRPr="00165189">
                <w:rPr>
                  <w:noProof/>
                  <w:color w:val="FF0000"/>
                  <w:lang w:val="en-US"/>
                </w:rPr>
                <w:t>(</w:t>
              </w:r>
              <w:r w:rsidRPr="00165189">
                <w:rPr>
                  <w:noProof/>
                  <w:color w:val="FF0000"/>
                  <w:lang w:val="en-US"/>
                </w:rPr>
                <w:t>2012</w:t>
              </w:r>
              <w:r w:rsidR="00165189" w:rsidRPr="00165189">
                <w:rPr>
                  <w:noProof/>
                  <w:color w:val="FF0000"/>
                  <w:lang w:val="en-US"/>
                </w:rPr>
                <w:t>)</w:t>
              </w:r>
              <w:r w:rsidRPr="00165189">
                <w:rPr>
                  <w:noProof/>
                  <w:color w:val="FF0000"/>
                  <w:lang w:val="en-US"/>
                </w:rPr>
                <w:t xml:space="preserve">. The relationship between the use of mental health act and general population suicide rates in England and Wales. </w:t>
              </w:r>
              <w:r w:rsidRPr="00165189">
                <w:rPr>
                  <w:i/>
                  <w:iCs/>
                  <w:noProof/>
                  <w:color w:val="FF0000"/>
                  <w:lang w:val="en-US"/>
                </w:rPr>
                <w:t xml:space="preserve">US National Library of Medicine National Institutes of Health, </w:t>
              </w:r>
              <w:r w:rsidRPr="00165189">
                <w:rPr>
                  <w:noProof/>
                  <w:color w:val="FF0000"/>
                  <w:lang w:val="en-US"/>
                </w:rPr>
                <w:t>4(1), pp. 26-29.</w:t>
              </w:r>
            </w:p>
            <w:p w14:paraId="0A1FF01B" w14:textId="77777777" w:rsidR="00355EE5" w:rsidRDefault="00355EE5" w:rsidP="00355EE5">
              <w:r w:rsidRPr="00165189">
                <w:rPr>
                  <w:b/>
                  <w:bCs/>
                  <w:noProof/>
                  <w:color w:val="FF0000"/>
                </w:rPr>
                <w:fldChar w:fldCharType="end"/>
              </w:r>
            </w:p>
          </w:sdtContent>
        </w:sdt>
      </w:sdtContent>
    </w:sdt>
    <w:sdt>
      <w:sdtPr>
        <w:id w:val="139030783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4699A51" w14:textId="43E2CE86" w:rsidR="00355EE5" w:rsidRDefault="00355EE5" w:rsidP="00355EE5">
          <w:pPr>
            <w:pStyle w:val="Heading1"/>
          </w:pPr>
        </w:p>
        <w:p w14:paraId="0251E1C8" w14:textId="1573372D" w:rsidR="007D29AD" w:rsidRDefault="007D29AD" w:rsidP="007D29AD"/>
      </w:sdtContent>
    </w:sdt>
    <w:p w14:paraId="5A972B80" w14:textId="394EB4CC" w:rsidR="007D29AD" w:rsidRDefault="00165189">
      <w:r>
        <w:t>Black and red writing: Rebecca Connors</w:t>
      </w:r>
    </w:p>
    <w:p w14:paraId="69D50E4F" w14:textId="214BD6F2" w:rsidR="00165189" w:rsidRDefault="00165189">
      <w:r>
        <w:t>Group includes Rebecca Aldr</w:t>
      </w:r>
      <w:r w:rsidR="0015457A">
        <w:t>on, Tia Aldron-Lannen, Ruby</w:t>
      </w:r>
      <w:r w:rsidR="00E9252A">
        <w:t xml:space="preserve"> Rees and Delyth Evans</w:t>
      </w:r>
    </w:p>
    <w:sectPr w:rsidR="001651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52B2"/>
    <w:rsid w:val="0015457A"/>
    <w:rsid w:val="00165189"/>
    <w:rsid w:val="00220783"/>
    <w:rsid w:val="00312F0B"/>
    <w:rsid w:val="00355EE5"/>
    <w:rsid w:val="003F7CC7"/>
    <w:rsid w:val="00424B30"/>
    <w:rsid w:val="00506A5D"/>
    <w:rsid w:val="00617BC1"/>
    <w:rsid w:val="007B1E59"/>
    <w:rsid w:val="007D29AD"/>
    <w:rsid w:val="007E5DEC"/>
    <w:rsid w:val="00A940A4"/>
    <w:rsid w:val="00AE5B03"/>
    <w:rsid w:val="00B27832"/>
    <w:rsid w:val="00C510F6"/>
    <w:rsid w:val="00C66662"/>
    <w:rsid w:val="00C952B2"/>
    <w:rsid w:val="00DA454E"/>
    <w:rsid w:val="00E925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589EBB"/>
  <w15:chartTrackingRefBased/>
  <w15:docId w15:val="{95FBBD48-23EF-4912-B036-986B34B1BB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29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D29A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7D29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41415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customXml" Target="../customXml/item4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Jon17</b:Tag>
    <b:SourceType>JournalArticle</b:SourceType>
    <b:Guid>{13213C40-6457-471D-BB98-6640CF5A468C}</b:Guid>
    <b:Title>The Mental Health Act 1983</b:Title>
    <b:Year>2017</b:Year>
    <b:Author>
      <b:Author>
        <b:NameList>
          <b:Person>
            <b:Last>Mills</b:Last>
            <b:First>Jonathan</b:First>
          </b:Person>
        </b:NameList>
      </b:Author>
    </b:Author>
    <b:JournalName>Sage Journals</b:JournalName>
    <b:Pages>638-643</b:Pages>
    <b:Volume>10</b:Volume>
    <b:Issue>11</b:Issue>
    <b:RefOrder>1</b:RefOrder>
  </b:Source>
  <b:Source>
    <b:Tag>Ben15</b:Tag>
    <b:SourceType>JournalArticle</b:SourceType>
    <b:Guid>{A263649F-A402-4EAB-A122-CCAAAD79A5BB}</b:Guid>
    <b:Author>
      <b:Author>
        <b:NameList>
          <b:Person>
            <b:Last>Green</b:Last>
            <b:First>Ben</b:First>
          </b:Person>
          <b:Person>
            <b:Last>Gowans</b:Last>
            <b:First>Bill</b:First>
            <b:Middle>WJ</b:Middle>
          </b:Person>
        </b:NameList>
      </b:Author>
    </b:Author>
    <b:Title>Mental health care in hospitals and primary care: an unsustainable balance</b:Title>
    <b:JournalName>British Journal of General Practice</b:JournalName>
    <b:Year>2015</b:Year>
    <b:Pages>56-57</b:Pages>
    <b:Volume>65</b:Volume>
    <b:Issue>631</b:Issue>
    <b:RefOrder>2</b:RefOrder>
  </b:Source>
  <b:Source>
    <b:Tag>Aji12</b:Tag>
    <b:SourceType>JournalArticle</b:SourceType>
    <b:Guid>{5BD14B64-8929-4869-8E68-36D63480AB4D}</b:Guid>
    <b:Author>
      <b:Author>
        <b:NameList>
          <b:Person>
            <b:Last>Shah</b:Last>
            <b:First>Ajit</b:First>
          </b:Person>
        </b:NameList>
      </b:Author>
    </b:Author>
    <b:Title>The relationship between the use of mental health act and general population suicide rates in England and Wales</b:Title>
    <b:JournalName>US National Library of Medicine National Institutes of Health</b:JournalName>
    <b:Year>2012</b:Year>
    <b:Pages>26-29</b:Pages>
    <b:Volume>4</b:Volume>
    <b:Issue>1</b:Issue>
    <b:RefOrder>3</b:RefOrder>
  </b:Source>
  <b:Source>
    <b:Tag>Mar14</b:Tag>
    <b:SourceType>JournalArticle</b:SourceType>
    <b:Guid>{EDBC493C-16FC-4371-892F-F2A6B9A174F9}</b:Guid>
    <b:Author>
      <b:Author>
        <b:NameList>
          <b:Person>
            <b:Last>Chambers</b:Last>
            <b:First>Mary</b:First>
          </b:Person>
          <b:Person>
            <b:Last>Gallagher</b:Last>
            <b:First>Ann</b:First>
          </b:Person>
          <b:Person>
            <b:Last>Borschmann</b:Last>
            <b:First>Rohan</b:First>
          </b:Person>
          <b:Person>
            <b:Last>Gillard</b:Last>
            <b:First>Steve</b:First>
          </b:Person>
          <b:Person>
            <b:Last>Turner</b:Last>
            <b:First>Kati</b:First>
          </b:Person>
          <b:Person>
            <b:Last>Kantaris</b:Last>
            <b:First>Xenya</b:First>
          </b:Person>
        </b:NameList>
      </b:Author>
    </b:Author>
    <b:Title>The experiences of detained mental health service users: issues of dignity in care</b:Title>
    <b:JournalName>BMC Med Ethics</b:JournalName>
    <b:Year>2014</b:Year>
    <b:Volume>15</b:Volume>
    <b:Issue>50</b:Issue>
    <b:RefOrder>4</b:RefOrder>
  </b:Source>
</b:Sources>
</file>

<file path=customXml/itemProps1.xml><?xml version="1.0" encoding="utf-8"?>
<ds:datastoreItem xmlns:ds="http://schemas.openxmlformats.org/officeDocument/2006/customXml" ds:itemID="{0F8DEBAF-10A1-496C-B925-E259157C03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314D3EF-2B86-48A6-BBA5-588B8FEFB35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1EFEACC-7957-4629-8B1F-8746CB5C0588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03A3C74-9A9C-4FE3-828A-ABB2207E0AF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290</Words>
  <Characters>1653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Connors (1905102)</dc:creator>
  <cp:keywords/>
  <dc:description/>
  <cp:lastModifiedBy>Rebecca Connors (1905102)</cp:lastModifiedBy>
  <cp:revision>13</cp:revision>
  <dcterms:created xsi:type="dcterms:W3CDTF">2020-05-04T12:10:00Z</dcterms:created>
  <dcterms:modified xsi:type="dcterms:W3CDTF">2020-05-04T13:29:00Z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