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16990B" w14:textId="77777777" w:rsidR="000A0DA9" w:rsidRDefault="00042B84">
      <w:pPr>
        <w:spacing w:after="160"/>
        <w:jc w:val="center"/>
      </w:pPr>
      <w:r>
        <w:rPr>
          <w:sz w:val="24"/>
          <w:szCs w:val="24"/>
        </w:rPr>
        <w:t>Emily Brown</w:t>
      </w:r>
    </w:p>
    <w:p w14:paraId="45FA2385" w14:textId="77777777" w:rsidR="000A0DA9" w:rsidRDefault="00042B84">
      <w:pPr>
        <w:spacing w:after="160"/>
        <w:jc w:val="center"/>
      </w:pPr>
      <w:r>
        <w:rPr>
          <w:sz w:val="24"/>
          <w:szCs w:val="24"/>
        </w:rPr>
        <w:t>Academic Skills</w:t>
      </w:r>
    </w:p>
    <w:p w14:paraId="28318E11" w14:textId="77777777" w:rsidR="000A0DA9" w:rsidRDefault="00042B84">
      <w:pPr>
        <w:spacing w:after="320"/>
        <w:jc w:val="center"/>
      </w:pPr>
      <w:r>
        <w:rPr>
          <w:sz w:val="24"/>
          <w:szCs w:val="24"/>
        </w:rPr>
        <w:t>Reflective Writing</w:t>
      </w:r>
    </w:p>
    <w:p w14:paraId="1023F978" w14:textId="77777777" w:rsidR="000A0DA9" w:rsidRDefault="00042B84">
      <w:pPr>
        <w:spacing w:after="480"/>
        <w:jc w:val="center"/>
      </w:pPr>
      <w:r>
        <w:rPr>
          <w:b/>
          <w:bCs/>
          <w:sz w:val="28"/>
          <w:szCs w:val="28"/>
        </w:rPr>
        <w:t>Reflection on Academic Learning and Skills Development</w:t>
      </w:r>
    </w:p>
    <w:p w14:paraId="4F263B85" w14:textId="77777777" w:rsidR="000A0DA9" w:rsidRDefault="00042B84">
      <w:pPr>
        <w:spacing w:before="400" w:after="200"/>
      </w:pPr>
      <w:r>
        <w:rPr>
          <w:b/>
          <w:bCs/>
          <w:sz w:val="28"/>
          <w:szCs w:val="28"/>
        </w:rPr>
        <w:t>Introduction</w:t>
      </w:r>
    </w:p>
    <w:p w14:paraId="08C64FBC" w14:textId="77777777" w:rsidR="000A0DA9" w:rsidRDefault="00042B84">
      <w:pPr>
        <w:spacing w:after="200" w:line="360" w:lineRule="auto"/>
        <w:ind w:firstLine="720"/>
        <w:jc w:val="both"/>
      </w:pPr>
      <w:r>
        <w:rPr>
          <w:sz w:val="24"/>
          <w:szCs w:val="24"/>
        </w:rPr>
        <w:t>Reflective writing is an important part of academic study at university level. It asks students to look back on their experiences and to think carefully about what they have learned, what went well, and what they would do differently in future. As Graham Gibbs explains, reflecting on experience is not simply a matter of looking back, but involves actively making sense of what happened and drawing lessons from it.</w:t>
      </w:r>
      <w:r>
        <w:rPr>
          <w:rStyle w:val="FootnoteReference"/>
        </w:rPr>
        <w:footnoteReference w:id="1"/>
      </w:r>
      <w:r>
        <w:rPr>
          <w:sz w:val="24"/>
          <w:szCs w:val="24"/>
        </w:rPr>
        <w:t xml:space="preserve"> This piece of reflective writing looks back on my experience of studying Academic Skills this semester, considering the key things I have learned, the challenges I faced, and how I intend to develop further in future.</w:t>
      </w:r>
    </w:p>
    <w:p w14:paraId="3AEDA0C9" w14:textId="77777777" w:rsidR="000A0DA9" w:rsidRDefault="00042B84">
      <w:pPr>
        <w:spacing w:before="400" w:after="200"/>
      </w:pPr>
      <w:r>
        <w:rPr>
          <w:b/>
          <w:bCs/>
          <w:sz w:val="28"/>
          <w:szCs w:val="28"/>
        </w:rPr>
        <w:t>What I Learned This Semester</w:t>
      </w:r>
    </w:p>
    <w:p w14:paraId="493E0F6B" w14:textId="77777777" w:rsidR="000A0DA9" w:rsidRDefault="00042B84">
      <w:pPr>
        <w:spacing w:after="200" w:line="360" w:lineRule="auto"/>
        <w:ind w:firstLine="720"/>
        <w:jc w:val="both"/>
      </w:pPr>
      <w:r>
        <w:rPr>
          <w:sz w:val="24"/>
          <w:szCs w:val="24"/>
        </w:rPr>
        <w:t>This semester has been a genuinely significant learning experience that has challenged me to think differently about academic study. The most important thing I learned was how to analyse sources rather than simply describing them. Before this course, I tended to summarise what authors said without really questioning their arguments or thinking carefully about their biases or limitations. Through the assignments, I began to ask critical questions: who wrote this, why did they write it, and what might they ha</w:t>
      </w:r>
      <w:r>
        <w:rPr>
          <w:sz w:val="24"/>
          <w:szCs w:val="24"/>
        </w:rPr>
        <w:t>ve left out or got wrong?</w:t>
      </w:r>
    </w:p>
    <w:p w14:paraId="6CE251E3" w14:textId="77777777" w:rsidR="000A0DA9" w:rsidRDefault="00042B84">
      <w:pPr>
        <w:spacing w:after="200" w:line="360" w:lineRule="auto"/>
        <w:ind w:firstLine="720"/>
        <w:jc w:val="both"/>
      </w:pPr>
      <w:r>
        <w:rPr>
          <w:sz w:val="24"/>
          <w:szCs w:val="24"/>
        </w:rPr>
        <w:t>Working on the literature review of Webster's article was particularly helpful in this respect. Webster argues that archaeologists have paid too much attention to physical objects and not enough to what those objects meant to ancient people.</w:t>
      </w:r>
      <w:r>
        <w:rPr>
          <w:rStyle w:val="FootnoteReference"/>
        </w:rPr>
        <w:footnoteReference w:id="2"/>
      </w:r>
      <w:r>
        <w:rPr>
          <w:sz w:val="24"/>
          <w:szCs w:val="24"/>
        </w:rPr>
        <w:t xml:space="preserve"> Engaging with this kind of argument pushed me to think about not just what scholars say, but how and why they say it. That shift from simply taking in information to </w:t>
      </w:r>
      <w:proofErr w:type="gramStart"/>
      <w:r>
        <w:rPr>
          <w:sz w:val="24"/>
          <w:szCs w:val="24"/>
        </w:rPr>
        <w:t>actually evaluating</w:t>
      </w:r>
      <w:proofErr w:type="gramEnd"/>
      <w:r>
        <w:rPr>
          <w:sz w:val="24"/>
          <w:szCs w:val="24"/>
        </w:rPr>
        <w:t xml:space="preserve"> it is, I think, the most valuable thing I will take away from this semester.</w:t>
      </w:r>
    </w:p>
    <w:p w14:paraId="416C5F63" w14:textId="77777777" w:rsidR="000A0DA9" w:rsidRDefault="00042B84">
      <w:pPr>
        <w:spacing w:after="200" w:line="360" w:lineRule="auto"/>
        <w:ind w:firstLine="720"/>
        <w:jc w:val="both"/>
      </w:pPr>
      <w:r>
        <w:rPr>
          <w:sz w:val="24"/>
          <w:szCs w:val="24"/>
        </w:rPr>
        <w:t xml:space="preserve">Another major development was learning to work with primary sources. Studying Caesar's account of the druids showed me that historical documents are never neutral records </w:t>
      </w:r>
      <w:r>
        <w:rPr>
          <w:sz w:val="24"/>
          <w:szCs w:val="24"/>
        </w:rPr>
        <w:lastRenderedPageBreak/>
        <w:t>of fact but always reflect the circumstances, purposes, and biases of the person who wrote them.</w:t>
      </w:r>
      <w:r>
        <w:rPr>
          <w:rStyle w:val="FootnoteReference"/>
        </w:rPr>
        <w:footnoteReference w:id="3"/>
      </w:r>
      <w:r>
        <w:rPr>
          <w:sz w:val="24"/>
          <w:szCs w:val="24"/>
        </w:rPr>
        <w:t xml:space="preserve"> Understanding that Caesar was writing to serve his own political purposes, not simply to inform future historians, changed how I read the text entirely. I now approach all sources, both primary and secondary, with a more questioning and careful mindset.</w:t>
      </w:r>
    </w:p>
    <w:p w14:paraId="75941E6C" w14:textId="77777777" w:rsidR="000A0DA9" w:rsidRDefault="00042B84">
      <w:pPr>
        <w:spacing w:before="400" w:after="200"/>
      </w:pPr>
      <w:r>
        <w:rPr>
          <w:b/>
          <w:bCs/>
          <w:sz w:val="28"/>
          <w:szCs w:val="28"/>
        </w:rPr>
        <w:t>Strengths I Developed</w:t>
      </w:r>
    </w:p>
    <w:p w14:paraId="4E5FFDAF" w14:textId="77777777" w:rsidR="000A0DA9" w:rsidRDefault="00042B84">
      <w:pPr>
        <w:spacing w:after="200" w:line="360" w:lineRule="auto"/>
        <w:ind w:firstLine="720"/>
        <w:jc w:val="both"/>
      </w:pPr>
      <w:r>
        <w:rPr>
          <w:sz w:val="24"/>
          <w:szCs w:val="24"/>
        </w:rPr>
        <w:t xml:space="preserve">Reflecting honestly on my performance this semester, I can identify several genuine strengths. First, I was genuinely interested in the subject matter, particularly Celtic religion and the study of ancient history. This personal enthusiasm motivated me to engage seriously with the readings rather than treating them as a chore. There were times when I found myself reading beyond what was required simply because I wanted to understand the topic more fully, and I think this showed in the quality of my written </w:t>
      </w:r>
      <w:r>
        <w:rPr>
          <w:sz w:val="24"/>
          <w:szCs w:val="24"/>
        </w:rPr>
        <w:t>work.</w:t>
      </w:r>
    </w:p>
    <w:p w14:paraId="53940481" w14:textId="77777777" w:rsidR="000A0DA9" w:rsidRDefault="00042B84">
      <w:pPr>
        <w:spacing w:after="200" w:line="360" w:lineRule="auto"/>
        <w:ind w:firstLine="720"/>
        <w:jc w:val="both"/>
      </w:pPr>
      <w:r>
        <w:rPr>
          <w:sz w:val="24"/>
          <w:szCs w:val="24"/>
        </w:rPr>
        <w:t>I also improved my ability to structure essays clearly over the course of the semester. In my earlier work, I tended to list information without building a clear argument, moving from one point to the next without explaining how they connected. By the end of the semester, I was more aware of the importance of having a clear thesis and of making sure each paragraph served a specific purpose in building that argument. This is a skill I will need throughout my degree and I am glad to have started developing it</w:t>
      </w:r>
      <w:r>
        <w:rPr>
          <w:sz w:val="24"/>
          <w:szCs w:val="24"/>
        </w:rPr>
        <w:t xml:space="preserve"> now.</w:t>
      </w:r>
    </w:p>
    <w:p w14:paraId="707DB236" w14:textId="77777777" w:rsidR="000A0DA9" w:rsidRDefault="00042B84">
      <w:pPr>
        <w:spacing w:after="200" w:line="360" w:lineRule="auto"/>
        <w:ind w:firstLine="720"/>
        <w:jc w:val="both"/>
      </w:pPr>
      <w:r>
        <w:rPr>
          <w:sz w:val="24"/>
          <w:szCs w:val="24"/>
        </w:rPr>
        <w:t xml:space="preserve">My ability to write in an academic style also improved. At the beginning of the </w:t>
      </w:r>
      <w:proofErr w:type="gramStart"/>
      <w:r>
        <w:rPr>
          <w:sz w:val="24"/>
          <w:szCs w:val="24"/>
        </w:rPr>
        <w:t>semester</w:t>
      </w:r>
      <w:proofErr w:type="gramEnd"/>
      <w:r>
        <w:rPr>
          <w:sz w:val="24"/>
          <w:szCs w:val="24"/>
        </w:rPr>
        <w:t xml:space="preserve"> I was not confident about tone or formal vocabulary, but practice with the assignments has made me more comfortable with the conventions of academic writing. I also became more confident in expressing my own views and interpretations, which was something I initially found quite difficult.</w:t>
      </w:r>
    </w:p>
    <w:p w14:paraId="212AAA4B" w14:textId="77777777" w:rsidR="000A0DA9" w:rsidRDefault="00042B84">
      <w:pPr>
        <w:spacing w:before="400" w:after="200"/>
      </w:pPr>
      <w:r>
        <w:rPr>
          <w:b/>
          <w:bCs/>
          <w:sz w:val="28"/>
          <w:szCs w:val="28"/>
        </w:rPr>
        <w:t>Challenges I Faced</w:t>
      </w:r>
    </w:p>
    <w:p w14:paraId="7CD3CFA4" w14:textId="77777777" w:rsidR="000A0DA9" w:rsidRDefault="00042B84">
      <w:pPr>
        <w:spacing w:after="200" w:line="360" w:lineRule="auto"/>
        <w:ind w:firstLine="720"/>
        <w:jc w:val="both"/>
      </w:pPr>
      <w:r>
        <w:rPr>
          <w:sz w:val="24"/>
          <w:szCs w:val="24"/>
        </w:rPr>
        <w:t xml:space="preserve">Despite these positive developments, I also faced real challenges this semester. Time management was my most significant weakness. I often found myself leaving research and writing until too close to deadlines, which created unnecessary stress and meant I did not always have enough time to review and improve my work before submitting it. David Kolb's model of experiential learning suggests that effective learning requires not just doing but </w:t>
      </w:r>
      <w:r>
        <w:rPr>
          <w:sz w:val="24"/>
          <w:szCs w:val="24"/>
        </w:rPr>
        <w:lastRenderedPageBreak/>
        <w:t>reflecting and then planning how to do things better next time.</w:t>
      </w:r>
      <w:r>
        <w:rPr>
          <w:rStyle w:val="FootnoteReference"/>
        </w:rPr>
        <w:footnoteReference w:id="4"/>
      </w:r>
      <w:r>
        <w:rPr>
          <w:sz w:val="24"/>
          <w:szCs w:val="24"/>
        </w:rPr>
        <w:t xml:space="preserve"> I can see clearly in retrospect that I would have benefited from planning my time more carefully so that I had space to reflect and revise.</w:t>
      </w:r>
    </w:p>
    <w:p w14:paraId="64D1C2F5" w14:textId="77777777" w:rsidR="000A0DA9" w:rsidRDefault="00042B84">
      <w:pPr>
        <w:spacing w:after="200" w:line="360" w:lineRule="auto"/>
        <w:ind w:firstLine="720"/>
        <w:jc w:val="both"/>
      </w:pPr>
      <w:r>
        <w:rPr>
          <w:sz w:val="24"/>
          <w:szCs w:val="24"/>
        </w:rPr>
        <w:t xml:space="preserve">Another challenge was learning to reference using MHRA style. The rules about formatting footnotes and bibliographies seemed complicated at first, and I made mistakes in my early work. I addressed this by carefully studying the style guide and creating a reference template that I could consult each time I needed to cite a source. I also made use of the library's online resources and asked for help during tutorial sessions when I was unsure. By the end of the </w:t>
      </w:r>
      <w:proofErr w:type="gramStart"/>
      <w:r>
        <w:rPr>
          <w:sz w:val="24"/>
          <w:szCs w:val="24"/>
        </w:rPr>
        <w:t>semester</w:t>
      </w:r>
      <w:proofErr w:type="gramEnd"/>
      <w:r>
        <w:rPr>
          <w:sz w:val="24"/>
          <w:szCs w:val="24"/>
        </w:rPr>
        <w:t xml:space="preserve"> I felt considerably more confident about referencing, though I know it is still an area where I need to pay close attention to detail.</w:t>
      </w:r>
    </w:p>
    <w:p w14:paraId="5E311EEC" w14:textId="77777777" w:rsidR="000A0DA9" w:rsidRDefault="00042B84">
      <w:pPr>
        <w:spacing w:after="200" w:line="360" w:lineRule="auto"/>
        <w:ind w:firstLine="720"/>
        <w:jc w:val="both"/>
      </w:pPr>
      <w:r>
        <w:rPr>
          <w:sz w:val="24"/>
          <w:szCs w:val="24"/>
        </w:rPr>
        <w:t>I also found it difficult at first to express complex ideas in my own words. I sometimes relied too heavily on quoting directly from sources rather than paraphrasing and synthesising ideas into my own argument. This is something that came up in feedback, and I tried to address it in later assignments by making a conscious effort to put ideas into my own words before checking back against the original text.</w:t>
      </w:r>
    </w:p>
    <w:p w14:paraId="1D7C2F7C" w14:textId="77777777" w:rsidR="000A0DA9" w:rsidRDefault="00042B84">
      <w:pPr>
        <w:spacing w:before="400" w:after="200"/>
      </w:pPr>
      <w:r>
        <w:rPr>
          <w:b/>
          <w:bCs/>
          <w:sz w:val="28"/>
          <w:szCs w:val="28"/>
        </w:rPr>
        <w:t>Adjusting to University Study</w:t>
      </w:r>
    </w:p>
    <w:p w14:paraId="4036632A" w14:textId="77777777" w:rsidR="000A0DA9" w:rsidRDefault="00042B84">
      <w:pPr>
        <w:spacing w:after="200" w:line="360" w:lineRule="auto"/>
        <w:ind w:firstLine="720"/>
        <w:jc w:val="both"/>
      </w:pPr>
      <w:r>
        <w:rPr>
          <w:sz w:val="24"/>
          <w:szCs w:val="24"/>
        </w:rPr>
        <w:t xml:space="preserve">One of the bigger adjustments I had to make this semester was getting used to the level of independence that university study requires. I initially expected more guidance about exactly what to write and what conclusions to reach. It took me a while to understand that university assignments are specifically designed to develop your ability to form your own arguments and to take intellectual responsibility for your own ideas. This was uncomfortable at first because I worried about getting things wrong or not </w:t>
      </w:r>
      <w:r>
        <w:rPr>
          <w:sz w:val="24"/>
          <w:szCs w:val="24"/>
        </w:rPr>
        <w:t>saying what the lecturer wanted to hear.</w:t>
      </w:r>
    </w:p>
    <w:p w14:paraId="0187282A" w14:textId="77777777" w:rsidR="000A0DA9" w:rsidRDefault="00042B84">
      <w:pPr>
        <w:spacing w:after="200" w:line="360" w:lineRule="auto"/>
        <w:ind w:firstLine="720"/>
        <w:jc w:val="both"/>
      </w:pPr>
      <w:r>
        <w:rPr>
          <w:sz w:val="24"/>
          <w:szCs w:val="24"/>
        </w:rPr>
        <w:t xml:space="preserve">Over time, however, I began to understand that having my own perspective and argument is precisely what academic work is asking for, </w:t>
      </w:r>
      <w:proofErr w:type="gramStart"/>
      <w:r>
        <w:rPr>
          <w:sz w:val="24"/>
          <w:szCs w:val="24"/>
        </w:rPr>
        <w:t>as long as</w:t>
      </w:r>
      <w:proofErr w:type="gramEnd"/>
      <w:r>
        <w:rPr>
          <w:sz w:val="24"/>
          <w:szCs w:val="24"/>
        </w:rPr>
        <w:t xml:space="preserve"> that perspective is supported by evidence and reasoning. This realisation was genuinely liberating. It made the work feel more meaningful and personally relevant, because I was not just reproducing other people's ideas but genuinely engaging with questions and trying to answer them for myself.</w:t>
      </w:r>
    </w:p>
    <w:p w14:paraId="391C87EF" w14:textId="77777777" w:rsidR="000A0DA9" w:rsidRDefault="00042B84">
      <w:pPr>
        <w:spacing w:before="400" w:after="200"/>
      </w:pPr>
      <w:r>
        <w:rPr>
          <w:b/>
          <w:bCs/>
          <w:sz w:val="28"/>
          <w:szCs w:val="28"/>
        </w:rPr>
        <w:t>Looking Forward</w:t>
      </w:r>
    </w:p>
    <w:p w14:paraId="1697A9E7" w14:textId="77777777" w:rsidR="000A0DA9" w:rsidRDefault="00042B84">
      <w:pPr>
        <w:spacing w:after="200" w:line="360" w:lineRule="auto"/>
        <w:ind w:firstLine="720"/>
        <w:jc w:val="both"/>
      </w:pPr>
      <w:r>
        <w:rPr>
          <w:sz w:val="24"/>
          <w:szCs w:val="24"/>
        </w:rPr>
        <w:lastRenderedPageBreak/>
        <w:t>Looking ahead to the rest of my degree, I intend to build on the lessons of this semester in several specific ways. The most urgent priority is to improve my time management. I plan to start assignments much earlier and to break them into smaller, more manageable tasks so that I have time to draft, review, and revise properly before submitting. Using a planner or calendar to set interim deadlines for each stage of an assignment is something I will try from the start of next semester.</w:t>
      </w:r>
    </w:p>
    <w:p w14:paraId="535DCC32" w14:textId="77777777" w:rsidR="000A0DA9" w:rsidRDefault="00042B84">
      <w:pPr>
        <w:spacing w:after="200" w:line="360" w:lineRule="auto"/>
        <w:ind w:firstLine="720"/>
        <w:jc w:val="both"/>
      </w:pPr>
      <w:r>
        <w:rPr>
          <w:sz w:val="24"/>
          <w:szCs w:val="24"/>
        </w:rPr>
        <w:t xml:space="preserve">I also intend to continue developing my critical analysis skills by making questioning sources a consistent habit rather than something I only do when explicitly asked to. Every time I read a piece of </w:t>
      </w:r>
      <w:proofErr w:type="gramStart"/>
      <w:r>
        <w:rPr>
          <w:sz w:val="24"/>
          <w:szCs w:val="24"/>
        </w:rPr>
        <w:t>scholarship</w:t>
      </w:r>
      <w:proofErr w:type="gramEnd"/>
      <w:r>
        <w:rPr>
          <w:sz w:val="24"/>
          <w:szCs w:val="24"/>
        </w:rPr>
        <w:t xml:space="preserve"> I will try to ask who wrote it, when, why, and for what audience, and to consider what assumptions might underlie the argument. This kind of critical reading is, as my work on Webster and Caesar showed me, essential for working with any form of evidence.</w:t>
      </w:r>
    </w:p>
    <w:p w14:paraId="506F8CBB" w14:textId="77777777" w:rsidR="000A0DA9" w:rsidRDefault="00042B84">
      <w:pPr>
        <w:spacing w:after="200" w:line="360" w:lineRule="auto"/>
        <w:ind w:firstLine="720"/>
        <w:jc w:val="both"/>
      </w:pPr>
      <w:r>
        <w:rPr>
          <w:sz w:val="24"/>
          <w:szCs w:val="24"/>
        </w:rPr>
        <w:t>I will also work on improving my paraphrasing skills so that I can more confidently express other people's ideas in my own words. Using sources to support an argument is very different from simply reproducing what they say, and I want to make sure my writing demonstrates genuine understanding and engagement rather than summarising.</w:t>
      </w:r>
    </w:p>
    <w:p w14:paraId="6276B15B" w14:textId="77777777" w:rsidR="000A0DA9" w:rsidRDefault="00042B84">
      <w:pPr>
        <w:spacing w:before="400" w:after="200"/>
      </w:pPr>
      <w:r>
        <w:rPr>
          <w:b/>
          <w:bCs/>
          <w:sz w:val="28"/>
          <w:szCs w:val="28"/>
        </w:rPr>
        <w:t>Conclusion</w:t>
      </w:r>
    </w:p>
    <w:p w14:paraId="7E7EDE93" w14:textId="77777777" w:rsidR="000A0DA9" w:rsidRDefault="00042B84">
      <w:pPr>
        <w:spacing w:after="200" w:line="360" w:lineRule="auto"/>
        <w:ind w:firstLine="720"/>
        <w:jc w:val="both"/>
      </w:pPr>
      <w:r>
        <w:rPr>
          <w:sz w:val="24"/>
          <w:szCs w:val="24"/>
        </w:rPr>
        <w:t>This semester has been challenging but rewarding, and I am leaving it with a stronger foundation of academic skills than I had at the start. The most valuable things I have gained are the ability to think critically about sources, a better understanding of how to structure an academic argument, and the beginnings of confidence in my own voice as a writer. I know there are still areas where I need to improve, particularly time management and paraphrasing, but I also know that these are things I can change wi</w:t>
      </w:r>
      <w:r>
        <w:rPr>
          <w:sz w:val="24"/>
          <w:szCs w:val="24"/>
        </w:rPr>
        <w:t>th deliberate effort and practice. I am looking forward to continuing to develop as an academic thinker and writer over the course of my degree.</w:t>
      </w:r>
    </w:p>
    <w:p w14:paraId="642DAA88" w14:textId="77777777" w:rsidR="000A0DA9" w:rsidRDefault="00042B84">
      <w:pPr>
        <w:spacing w:before="480" w:after="200"/>
      </w:pPr>
      <w:r>
        <w:rPr>
          <w:b/>
          <w:bCs/>
          <w:sz w:val="28"/>
          <w:szCs w:val="28"/>
        </w:rPr>
        <w:t>Bibliography</w:t>
      </w:r>
    </w:p>
    <w:p w14:paraId="46F40A6F" w14:textId="77777777" w:rsidR="000A0DA9" w:rsidRDefault="00042B84">
      <w:pPr>
        <w:spacing w:after="160"/>
        <w:ind w:left="720" w:hanging="720"/>
        <w:jc w:val="both"/>
      </w:pPr>
      <w:r>
        <w:rPr>
          <w:sz w:val="24"/>
          <w:szCs w:val="24"/>
        </w:rPr>
        <w:t>Caesar, Julius, The Gallic Wars, trans. by H. J. Edwards (Cambridge, MA: Harvard University Press, 1917)</w:t>
      </w:r>
    </w:p>
    <w:p w14:paraId="1B4114CD" w14:textId="77777777" w:rsidR="000A0DA9" w:rsidRDefault="00042B84">
      <w:pPr>
        <w:spacing w:after="160"/>
        <w:ind w:left="720" w:hanging="720"/>
        <w:jc w:val="both"/>
      </w:pPr>
      <w:r>
        <w:rPr>
          <w:sz w:val="24"/>
          <w:szCs w:val="24"/>
        </w:rPr>
        <w:t>Gibbs, Graham, Learning by Doing: A Guide to Teaching and Learning Methods (Oxford: Oxford Polytechnic, 1988)</w:t>
      </w:r>
    </w:p>
    <w:p w14:paraId="2AC7B319" w14:textId="77777777" w:rsidR="000A0DA9" w:rsidRDefault="00042B84">
      <w:pPr>
        <w:spacing w:after="160"/>
        <w:ind w:left="720" w:hanging="720"/>
        <w:jc w:val="both"/>
      </w:pPr>
      <w:r>
        <w:rPr>
          <w:sz w:val="24"/>
          <w:szCs w:val="24"/>
        </w:rPr>
        <w:lastRenderedPageBreak/>
        <w:t>Kolb, David, Experiential Learning: Experience as the Source of Learning and Development (Englewood Cliffs: Prentice Hall, 1984)</w:t>
      </w:r>
    </w:p>
    <w:p w14:paraId="4A2E8984" w14:textId="77777777" w:rsidR="000A0DA9" w:rsidRDefault="00042B84">
      <w:pPr>
        <w:spacing w:after="160"/>
        <w:ind w:left="720" w:hanging="720"/>
        <w:jc w:val="both"/>
      </w:pPr>
      <w:r>
        <w:rPr>
          <w:sz w:val="24"/>
          <w:szCs w:val="24"/>
        </w:rPr>
        <w:t>Webster, Jane, 'Ethnographic Approaches to the Study of Roman-Celtic Religion', Britannia, 32 (2001), 1-22</w:t>
      </w:r>
    </w:p>
    <w:sectPr w:rsidR="000A0DA9">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F651C7" w14:textId="77777777" w:rsidR="00042B84" w:rsidRDefault="00042B84">
      <w:r>
        <w:separator/>
      </w:r>
    </w:p>
  </w:endnote>
  <w:endnote w:type="continuationSeparator" w:id="0">
    <w:p w14:paraId="76FF6283" w14:textId="77777777" w:rsidR="00042B84" w:rsidRDefault="00042B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87F0E2" w14:textId="77777777" w:rsidR="00042B84" w:rsidRDefault="00042B84">
      <w:r>
        <w:separator/>
      </w:r>
    </w:p>
  </w:footnote>
  <w:footnote w:type="continuationSeparator" w:id="0">
    <w:p w14:paraId="04B7C04E" w14:textId="77777777" w:rsidR="00042B84" w:rsidRDefault="00042B84">
      <w:r>
        <w:continuationSeparator/>
      </w:r>
    </w:p>
  </w:footnote>
  <w:footnote w:id="1">
    <w:p w14:paraId="60C4F499" w14:textId="77777777" w:rsidR="000A0DA9" w:rsidRDefault="00042B84">
      <w:r>
        <w:rPr>
          <w:rStyle w:val="FootnoteReference"/>
        </w:rPr>
        <w:footnoteRef/>
      </w:r>
      <w:r>
        <w:t>Graham Gibbs, Learning by Doing: A Guide to Teaching and Learning Methods (Oxford: Oxford Polytechnic, 1988), p. 9.</w:t>
      </w:r>
    </w:p>
  </w:footnote>
  <w:footnote w:id="2">
    <w:p w14:paraId="7EE87588" w14:textId="77777777" w:rsidR="000A0DA9" w:rsidRDefault="00042B84">
      <w:r>
        <w:rPr>
          <w:rStyle w:val="FootnoteReference"/>
        </w:rPr>
        <w:footnoteRef/>
      </w:r>
      <w:r>
        <w:t>Jane Webster, 'Ethnographic Approaches to the Study of Roman-Celtic Religion', Britannia, 32 (2001), 1-22 (p. 3).</w:t>
      </w:r>
    </w:p>
  </w:footnote>
  <w:footnote w:id="3">
    <w:p w14:paraId="36F1EE73" w14:textId="77777777" w:rsidR="000A0DA9" w:rsidRDefault="00042B84">
      <w:r>
        <w:rPr>
          <w:rStyle w:val="FootnoteReference"/>
        </w:rPr>
        <w:footnoteRef/>
      </w:r>
      <w:r>
        <w:t>Julius Caesar, The Gallic Wars, trans. by H. J. Edwards (Cambridge, MA: Harvard University Press, 1917), Book 6, Chapter 13.</w:t>
      </w:r>
    </w:p>
  </w:footnote>
  <w:footnote w:id="4">
    <w:p w14:paraId="7A5577FB" w14:textId="77777777" w:rsidR="000A0DA9" w:rsidRDefault="00042B84">
      <w:r>
        <w:rPr>
          <w:rStyle w:val="FootnoteReference"/>
        </w:rPr>
        <w:footnoteRef/>
      </w:r>
      <w:r>
        <w:t>David Kolb, Experiential Learning: Experience as the Source of Learning and Development (Englewood Cliffs: Prentice Hall, 1984), p. 21.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C724DEE"/>
    <w:multiLevelType w:val="hybridMultilevel"/>
    <w:tmpl w:val="8CD42B5E"/>
    <w:lvl w:ilvl="0" w:tplc="316427D2">
      <w:start w:val="1"/>
      <w:numFmt w:val="bullet"/>
      <w:lvlText w:val="●"/>
      <w:lvlJc w:val="left"/>
      <w:pPr>
        <w:ind w:left="720" w:hanging="360"/>
      </w:pPr>
    </w:lvl>
    <w:lvl w:ilvl="1" w:tplc="FD4E584E">
      <w:start w:val="1"/>
      <w:numFmt w:val="bullet"/>
      <w:lvlText w:val="○"/>
      <w:lvlJc w:val="left"/>
      <w:pPr>
        <w:ind w:left="1440" w:hanging="360"/>
      </w:pPr>
    </w:lvl>
    <w:lvl w:ilvl="2" w:tplc="0F08239C">
      <w:start w:val="1"/>
      <w:numFmt w:val="bullet"/>
      <w:lvlText w:val="■"/>
      <w:lvlJc w:val="left"/>
      <w:pPr>
        <w:ind w:left="2160" w:hanging="360"/>
      </w:pPr>
    </w:lvl>
    <w:lvl w:ilvl="3" w:tplc="65A61092">
      <w:start w:val="1"/>
      <w:numFmt w:val="bullet"/>
      <w:lvlText w:val="●"/>
      <w:lvlJc w:val="left"/>
      <w:pPr>
        <w:ind w:left="2880" w:hanging="360"/>
      </w:pPr>
    </w:lvl>
    <w:lvl w:ilvl="4" w:tplc="ECE8490E">
      <w:start w:val="1"/>
      <w:numFmt w:val="bullet"/>
      <w:lvlText w:val="○"/>
      <w:lvlJc w:val="left"/>
      <w:pPr>
        <w:ind w:left="3600" w:hanging="360"/>
      </w:pPr>
    </w:lvl>
    <w:lvl w:ilvl="5" w:tplc="231C75BA">
      <w:start w:val="1"/>
      <w:numFmt w:val="bullet"/>
      <w:lvlText w:val="■"/>
      <w:lvlJc w:val="left"/>
      <w:pPr>
        <w:ind w:left="4320" w:hanging="360"/>
      </w:pPr>
    </w:lvl>
    <w:lvl w:ilvl="6" w:tplc="C98EE0F6">
      <w:start w:val="1"/>
      <w:numFmt w:val="bullet"/>
      <w:lvlText w:val="●"/>
      <w:lvlJc w:val="left"/>
      <w:pPr>
        <w:ind w:left="5040" w:hanging="360"/>
      </w:pPr>
    </w:lvl>
    <w:lvl w:ilvl="7" w:tplc="00365FD8">
      <w:start w:val="1"/>
      <w:numFmt w:val="bullet"/>
      <w:lvlText w:val="●"/>
      <w:lvlJc w:val="left"/>
      <w:pPr>
        <w:ind w:left="5760" w:hanging="360"/>
      </w:pPr>
    </w:lvl>
    <w:lvl w:ilvl="8" w:tplc="5C98A2EE">
      <w:start w:val="1"/>
      <w:numFmt w:val="bullet"/>
      <w:lvlText w:val="●"/>
      <w:lvlJc w:val="left"/>
      <w:pPr>
        <w:ind w:left="6480" w:hanging="360"/>
      </w:pPr>
    </w:lvl>
  </w:abstractNum>
  <w:num w:numId="1" w16cid:durableId="179151046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0DA9"/>
    <w:rsid w:val="00042B84"/>
    <w:rsid w:val="000A0DA9"/>
    <w:rsid w:val="00553227"/>
    <w:rsid w:val="008B0E6E"/>
    <w:rsid w:val="00E861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0C50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553227"/>
    <w:pPr>
      <w:tabs>
        <w:tab w:val="center" w:pos="4513"/>
        <w:tab w:val="right" w:pos="9026"/>
      </w:tabs>
    </w:pPr>
  </w:style>
  <w:style w:type="character" w:customStyle="1" w:styleId="HeaderChar">
    <w:name w:val="Header Char"/>
    <w:basedOn w:val="DefaultParagraphFont"/>
    <w:link w:val="Header"/>
    <w:uiPriority w:val="99"/>
    <w:rsid w:val="00553227"/>
  </w:style>
  <w:style w:type="paragraph" w:styleId="Footer">
    <w:name w:val="footer"/>
    <w:basedOn w:val="Normal"/>
    <w:link w:val="FooterChar"/>
    <w:uiPriority w:val="99"/>
    <w:unhideWhenUsed/>
    <w:rsid w:val="00553227"/>
    <w:pPr>
      <w:tabs>
        <w:tab w:val="center" w:pos="4513"/>
        <w:tab w:val="right" w:pos="9026"/>
      </w:tabs>
    </w:pPr>
  </w:style>
  <w:style w:type="character" w:customStyle="1" w:styleId="FooterChar">
    <w:name w:val="Footer Char"/>
    <w:basedOn w:val="DefaultParagraphFont"/>
    <w:link w:val="Footer"/>
    <w:uiPriority w:val="99"/>
    <w:rsid w:val="005532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1464</Words>
  <Characters>7467</Characters>
  <Application>Microsoft Office Word</Application>
  <DocSecurity>0</DocSecurity>
  <Lines>118</Lines>
  <Paragraphs>38</Paragraphs>
  <ScaleCrop>false</ScaleCrop>
  <Company/>
  <LinksUpToDate>false</LinksUpToDate>
  <CharactersWithSpaces>8893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2026-04-10T16:31:00Z</dcterms:created>
  <dcterms:modified xsi:type="dcterms:W3CDTF">2026-04-10T16:31:00Z</dcterms:modified>
</cp:coreProperties>
</file>