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95A81F" w14:textId="77777777" w:rsidR="000C3753" w:rsidRPr="007839D4" w:rsidRDefault="000C3753" w:rsidP="00BB4B11">
      <w:r>
        <w:t>Gregor McClenaghan</w:t>
      </w:r>
    </w:p>
    <w:p w14:paraId="31A239F1" w14:textId="77777777" w:rsidR="000C3753" w:rsidRDefault="000C3753">
      <w:pPr>
        <w:rPr>
          <w:b/>
          <w:bCs/>
        </w:rPr>
      </w:pPr>
    </w:p>
    <w:p w14:paraId="41DFEA97" w14:textId="1A4A5B6E" w:rsidR="00C30499" w:rsidRDefault="007839D4">
      <w:pPr>
        <w:rPr>
          <w:b/>
          <w:bCs/>
        </w:rPr>
      </w:pPr>
      <w:r w:rsidRPr="007839D4">
        <w:rPr>
          <w:b/>
          <w:bCs/>
        </w:rPr>
        <w:t>HPAH7014</w:t>
      </w:r>
      <w:r w:rsidR="00E36F84">
        <w:rPr>
          <w:b/>
          <w:bCs/>
        </w:rPr>
        <w:tab/>
      </w:r>
      <w:r w:rsidR="00032035">
        <w:rPr>
          <w:b/>
          <w:bCs/>
        </w:rPr>
        <w:t>Assignment 1</w:t>
      </w:r>
      <w:r w:rsidR="00032035">
        <w:rPr>
          <w:b/>
          <w:bCs/>
        </w:rPr>
        <w:tab/>
      </w:r>
      <w:r w:rsidR="00302966">
        <w:rPr>
          <w:b/>
          <w:bCs/>
        </w:rPr>
        <w:tab/>
      </w:r>
    </w:p>
    <w:p w14:paraId="59D1692C" w14:textId="77777777" w:rsidR="00C30499" w:rsidRDefault="00C30499">
      <w:pPr>
        <w:rPr>
          <w:b/>
          <w:bCs/>
        </w:rPr>
      </w:pPr>
    </w:p>
    <w:p w14:paraId="0D827ADE" w14:textId="29A54C7A" w:rsidR="007839D4" w:rsidRDefault="00032035">
      <w:pPr>
        <w:rPr>
          <w:b/>
          <w:bCs/>
        </w:rPr>
      </w:pPr>
      <w:r w:rsidRPr="00032035">
        <w:rPr>
          <w:b/>
          <w:bCs/>
        </w:rPr>
        <w:t>1,5</w:t>
      </w:r>
      <w:r w:rsidR="00391925">
        <w:rPr>
          <w:b/>
          <w:bCs/>
        </w:rPr>
        <w:t>4</w:t>
      </w:r>
      <w:r w:rsidR="004A27EE">
        <w:rPr>
          <w:b/>
          <w:bCs/>
        </w:rPr>
        <w:t>9</w:t>
      </w:r>
      <w:r w:rsidRPr="00032035">
        <w:rPr>
          <w:b/>
          <w:bCs/>
        </w:rPr>
        <w:t xml:space="preserve"> words (excluding title,</w:t>
      </w:r>
      <w:r w:rsidR="00CB793C">
        <w:rPr>
          <w:b/>
          <w:bCs/>
        </w:rPr>
        <w:t xml:space="preserve"> picture</w:t>
      </w:r>
      <w:r w:rsidRPr="00032035">
        <w:rPr>
          <w:b/>
          <w:bCs/>
        </w:rPr>
        <w:t xml:space="preserve"> </w:t>
      </w:r>
      <w:r w:rsidR="00302966">
        <w:rPr>
          <w:b/>
          <w:bCs/>
        </w:rPr>
        <w:t>caption</w:t>
      </w:r>
      <w:r w:rsidRPr="00032035">
        <w:rPr>
          <w:b/>
          <w:bCs/>
        </w:rPr>
        <w:t xml:space="preserve"> and reference list).</w:t>
      </w:r>
      <w:r w:rsidR="00E36F84">
        <w:rPr>
          <w:b/>
          <w:bCs/>
        </w:rPr>
        <w:tab/>
      </w:r>
      <w:r w:rsidR="00E36F84">
        <w:rPr>
          <w:b/>
          <w:bCs/>
        </w:rPr>
        <w:tab/>
      </w:r>
    </w:p>
    <w:p w14:paraId="07B54969" w14:textId="77777777" w:rsidR="007839D4" w:rsidRDefault="007839D4">
      <w:pPr>
        <w:rPr>
          <w:b/>
          <w:bCs/>
        </w:rPr>
      </w:pPr>
    </w:p>
    <w:p w14:paraId="09593BFD" w14:textId="7C4DE5BE" w:rsidR="007839D4" w:rsidRPr="007839D4" w:rsidRDefault="007839D4">
      <w:r w:rsidRPr="007839D4">
        <w:t>Critical Review of</w:t>
      </w:r>
      <w:r>
        <w:t>:</w:t>
      </w:r>
    </w:p>
    <w:p w14:paraId="7A3FCAA4" w14:textId="77777777" w:rsidR="007839D4" w:rsidRDefault="007839D4">
      <w:pPr>
        <w:rPr>
          <w:b/>
          <w:bCs/>
        </w:rPr>
      </w:pPr>
    </w:p>
    <w:p w14:paraId="28B6559D" w14:textId="063CF05A" w:rsidR="00B3062E" w:rsidRDefault="007839D4">
      <w:r w:rsidRPr="007839D4">
        <w:rPr>
          <w:b/>
          <w:bCs/>
        </w:rPr>
        <w:t>W. Kendrick Pritchett, "Chapter XIII. The Battlefield Trophy"</w:t>
      </w:r>
      <w:r>
        <w:t xml:space="preserve"> in</w:t>
      </w:r>
      <w:r w:rsidRPr="007839D4">
        <w:t xml:space="preserve"> </w:t>
      </w:r>
      <w:r w:rsidRPr="007839D4">
        <w:rPr>
          <w:i/>
          <w:iCs/>
        </w:rPr>
        <w:t>The Greek State at War, Part II</w:t>
      </w:r>
      <w:r w:rsidRPr="007839D4">
        <w:t xml:space="preserve">, Berkeley: University of California Press, </w:t>
      </w:r>
      <w:r>
        <w:t xml:space="preserve">1975 / </w:t>
      </w:r>
      <w:r w:rsidRPr="007839D4">
        <w:t>2024, pp. 246-275.</w:t>
      </w:r>
    </w:p>
    <w:p w14:paraId="3691C997" w14:textId="77777777" w:rsidR="0027452D" w:rsidRDefault="0027452D"/>
    <w:p w14:paraId="16DD8A40" w14:textId="71209F3D" w:rsidR="007839D4" w:rsidRDefault="007839D4"/>
    <w:p w14:paraId="0E974BAB" w14:textId="1CCE63C0" w:rsidR="00111144" w:rsidRPr="00EA7554" w:rsidRDefault="00111144">
      <w:r w:rsidRPr="00EA7554">
        <w:t xml:space="preserve">Any object or place </w:t>
      </w:r>
      <w:r w:rsidR="00A57E01" w:rsidRPr="00EA7554">
        <w:t xml:space="preserve">associated with events </w:t>
      </w:r>
      <w:r w:rsidR="006A2991">
        <w:t xml:space="preserve">that are significant for an individual or group </w:t>
      </w:r>
      <w:r w:rsidR="00CE2913" w:rsidRPr="00EA7554">
        <w:t>has potential to be</w:t>
      </w:r>
      <w:r w:rsidR="000134F4" w:rsidRPr="00EA7554">
        <w:t>come</w:t>
      </w:r>
      <w:r w:rsidR="00141FAE" w:rsidRPr="00EA7554">
        <w:t xml:space="preserve"> </w:t>
      </w:r>
      <w:r w:rsidRPr="00EA7554">
        <w:t>sacred</w:t>
      </w:r>
      <w:r w:rsidR="0088156A" w:rsidRPr="00EA7554">
        <w:t>, and</w:t>
      </w:r>
      <w:r w:rsidR="004466EC" w:rsidRPr="00EA7554">
        <w:t xml:space="preserve"> </w:t>
      </w:r>
      <w:r w:rsidR="00544B1A" w:rsidRPr="00EA7554">
        <w:t xml:space="preserve">to </w:t>
      </w:r>
      <w:r w:rsidR="004466EC" w:rsidRPr="00EA7554">
        <w:t>tell</w:t>
      </w:r>
      <w:r w:rsidR="0044722C" w:rsidRPr="00EA7554">
        <w:t xml:space="preserve"> </w:t>
      </w:r>
      <w:r w:rsidR="002E140D" w:rsidRPr="00EA7554">
        <w:t>stories</w:t>
      </w:r>
      <w:r w:rsidR="004466EC" w:rsidRPr="00EA7554">
        <w:t xml:space="preserve">, which </w:t>
      </w:r>
      <w:r w:rsidR="00037C85" w:rsidRPr="00EA7554">
        <w:t>change</w:t>
      </w:r>
      <w:r w:rsidR="004466EC" w:rsidRPr="00EA7554">
        <w:t xml:space="preserve"> </w:t>
      </w:r>
      <w:r w:rsidR="002E140D" w:rsidRPr="00EA7554">
        <w:t>depend</w:t>
      </w:r>
      <w:r w:rsidR="00037C85" w:rsidRPr="00EA7554">
        <w:t>ing</w:t>
      </w:r>
      <w:r w:rsidR="002E140D" w:rsidRPr="00EA7554">
        <w:t xml:space="preserve"> on the audience.</w:t>
      </w:r>
      <w:r w:rsidR="008D3C62" w:rsidRPr="00EA7554">
        <w:t xml:space="preserve"> </w:t>
      </w:r>
      <w:r w:rsidR="00B73312" w:rsidRPr="00EA7554">
        <w:t xml:space="preserve">I intend </w:t>
      </w:r>
      <w:r w:rsidR="00AC6D27">
        <w:t xml:space="preserve">my portfolio </w:t>
      </w:r>
      <w:r w:rsidR="00B73312" w:rsidRPr="00EA7554">
        <w:t xml:space="preserve">to explore </w:t>
      </w:r>
      <w:r w:rsidR="00D671C0" w:rsidRPr="00EA7554">
        <w:t>this storytelling</w:t>
      </w:r>
      <w:r w:rsidR="007D164E" w:rsidRPr="00EA7554">
        <w:t>, both within</w:t>
      </w:r>
      <w:r w:rsidR="008A3899" w:rsidRPr="00EA7554">
        <w:t xml:space="preserve"> </w:t>
      </w:r>
      <w:r w:rsidR="00DC5E0E" w:rsidRPr="00EA7554">
        <w:t>societ</w:t>
      </w:r>
      <w:r w:rsidR="00AF215C" w:rsidRPr="00EA7554">
        <w:t>ies</w:t>
      </w:r>
      <w:r w:rsidR="00DC5E0E" w:rsidRPr="00EA7554">
        <w:t xml:space="preserve"> and </w:t>
      </w:r>
      <w:r w:rsidR="00AF215C" w:rsidRPr="00EA7554">
        <w:t>with</w:t>
      </w:r>
      <w:r w:rsidR="007D164E" w:rsidRPr="00EA7554">
        <w:t xml:space="preserve"> </w:t>
      </w:r>
      <w:r w:rsidR="00DC5E0E" w:rsidRPr="00EA7554">
        <w:t>external groups</w:t>
      </w:r>
      <w:r w:rsidR="00693178" w:rsidRPr="00EA7554">
        <w:t>,</w:t>
      </w:r>
      <w:r w:rsidR="00985792" w:rsidRPr="00EA7554">
        <w:t xml:space="preserve"> and </w:t>
      </w:r>
      <w:r w:rsidR="002C4AB6" w:rsidRPr="00EA7554">
        <w:t xml:space="preserve">its application as </w:t>
      </w:r>
      <w:r w:rsidR="00985792" w:rsidRPr="00EA7554">
        <w:t>political power.</w:t>
      </w:r>
    </w:p>
    <w:p w14:paraId="456DDF0A" w14:textId="77777777" w:rsidR="00111144" w:rsidRDefault="00111144"/>
    <w:p w14:paraId="21661379" w14:textId="3E4A2CAE" w:rsidR="005F1044" w:rsidRDefault="007839D4">
      <w:r>
        <w:t>This section of Pritchett’s multi-volume work on warfare in the ancient Greek world focuses on the “tropaion”</w:t>
      </w:r>
      <w:r w:rsidR="002B2F9C">
        <w:t>,</w:t>
      </w:r>
      <w:r w:rsidR="00615238">
        <w:t xml:space="preserve"> </w:t>
      </w:r>
      <w:r>
        <w:t xml:space="preserve">a temporary monument </w:t>
      </w:r>
      <w:r w:rsidR="001725CE">
        <w:t xml:space="preserve">made from the </w:t>
      </w:r>
      <w:r w:rsidR="00DE771E">
        <w:t xml:space="preserve">war gear of the defeated, </w:t>
      </w:r>
      <w:r>
        <w:t xml:space="preserve">erected at the end of a battle, </w:t>
      </w:r>
      <w:r w:rsidR="002D3D16">
        <w:t xml:space="preserve">at the place where the enemy </w:t>
      </w:r>
      <w:r w:rsidR="009C2DCB">
        <w:t>broke</w:t>
      </w:r>
      <w:r w:rsidR="009250CC">
        <w:t>.</w:t>
      </w:r>
      <w:r w:rsidR="002D3D16">
        <w:t xml:space="preserve"> </w:t>
      </w:r>
      <w:r w:rsidR="009250CC">
        <w:t>I</w:t>
      </w:r>
      <w:r w:rsidR="00387A94">
        <w:t xml:space="preserve">t is the </w:t>
      </w:r>
      <w:r>
        <w:t>ancestor of modern war memorials</w:t>
      </w:r>
      <w:r w:rsidR="00584A48">
        <w:t>,</w:t>
      </w:r>
      <w:r>
        <w:t xml:space="preserve"> and the root of the English word “trophy”</w:t>
      </w:r>
      <w:r w:rsidR="00211399">
        <w:t xml:space="preserve"> </w:t>
      </w:r>
      <w:r w:rsidR="00A70F3F">
        <w:t>(Oster</w:t>
      </w:r>
      <w:r w:rsidR="001C0595">
        <w:t>kamp 2012)</w:t>
      </w:r>
      <w:r>
        <w:t xml:space="preserve">. </w:t>
      </w:r>
    </w:p>
    <w:p w14:paraId="1C7A5C41" w14:textId="77777777" w:rsidR="007839D4" w:rsidRDefault="007839D4"/>
    <w:p w14:paraId="088BED11" w14:textId="7C0037EE" w:rsidR="009728FE" w:rsidRDefault="007839D4">
      <w:r>
        <w:t xml:space="preserve">The </w:t>
      </w:r>
      <w:r w:rsidR="00584A48">
        <w:t>author</w:t>
      </w:r>
      <w:r>
        <w:t xml:space="preserve"> assesses scholarship on the history and meaning of the tropaion </w:t>
      </w:r>
      <w:r w:rsidR="006F5A3D">
        <w:t>up to</w:t>
      </w:r>
      <w:r>
        <w:t xml:space="preserve"> the time of publication, and offers </w:t>
      </w:r>
      <w:r w:rsidR="00584A48">
        <w:t xml:space="preserve">theories of his own that have </w:t>
      </w:r>
      <w:r w:rsidR="0047051E">
        <w:t xml:space="preserve">contributed </w:t>
      </w:r>
      <w:r w:rsidR="00E27D2A">
        <w:t xml:space="preserve">significantly </w:t>
      </w:r>
      <w:r w:rsidR="0047051E">
        <w:t>to</w:t>
      </w:r>
      <w:r w:rsidR="00584A48">
        <w:t xml:space="preserve"> </w:t>
      </w:r>
      <w:r w:rsidR="00E27D2A">
        <w:t xml:space="preserve">later </w:t>
      </w:r>
      <w:r w:rsidR="00584A48">
        <w:t>discussions</w:t>
      </w:r>
      <w:r w:rsidR="0047051E">
        <w:t xml:space="preserve"> </w:t>
      </w:r>
      <w:r w:rsidR="0047051E" w:rsidRPr="0047051E">
        <w:t>about how and where sacred places are created; how long they are meant to last; who they are meant for; and what purposes they serve</w:t>
      </w:r>
      <w:r w:rsidR="007C75FF">
        <w:t>.</w:t>
      </w:r>
      <w:r w:rsidR="00584A48">
        <w:t xml:space="preserve"> </w:t>
      </w:r>
      <w:r w:rsidR="007C75FF">
        <w:t>T</w:t>
      </w:r>
      <w:r w:rsidR="00584A48">
        <w:t xml:space="preserve">he chapter </w:t>
      </w:r>
      <w:r w:rsidR="00300A98">
        <w:t>lists</w:t>
      </w:r>
      <w:r w:rsidR="00584A48">
        <w:t xml:space="preserve"> every mention </w:t>
      </w:r>
      <w:r w:rsidR="00131020">
        <w:t xml:space="preserve">of </w:t>
      </w:r>
      <w:r w:rsidR="00B977AD">
        <w:t>tropaia</w:t>
      </w:r>
      <w:r w:rsidR="00584A48">
        <w:t xml:space="preserve"> in </w:t>
      </w:r>
      <w:r w:rsidR="000D1169">
        <w:t>Thucydides, Xenophon, and Diod</w:t>
      </w:r>
      <w:r w:rsidR="00812DEE">
        <w:t>oros</w:t>
      </w:r>
      <w:r w:rsidR="000E5948">
        <w:t>;</w:t>
      </w:r>
      <w:r w:rsidR="00D46674">
        <w:t xml:space="preserve"> </w:t>
      </w:r>
      <w:r w:rsidR="00FC46ED">
        <w:t>mentions</w:t>
      </w:r>
      <w:r w:rsidR="00D46674">
        <w:t xml:space="preserve"> from other</w:t>
      </w:r>
      <w:r w:rsidR="001E6C0B">
        <w:t>s,</w:t>
      </w:r>
      <w:r w:rsidR="00D46674">
        <w:t xml:space="preserve"> </w:t>
      </w:r>
      <w:r w:rsidR="001C6F35">
        <w:t xml:space="preserve">including Cicero and </w:t>
      </w:r>
      <w:r w:rsidR="00E86CF4">
        <w:t>Plutarch</w:t>
      </w:r>
      <w:r w:rsidR="001E6C0B">
        <w:t>,</w:t>
      </w:r>
      <w:r w:rsidR="00E86CF4">
        <w:t xml:space="preserve"> are </w:t>
      </w:r>
      <w:r w:rsidR="00070709">
        <w:t>cited</w:t>
      </w:r>
      <w:r w:rsidR="00E86CF4">
        <w:t xml:space="preserve"> throughout</w:t>
      </w:r>
      <w:r w:rsidR="00584A48">
        <w:t>.</w:t>
      </w:r>
    </w:p>
    <w:p w14:paraId="516B6F1C" w14:textId="77777777" w:rsidR="00584A48" w:rsidRDefault="00584A48"/>
    <w:p w14:paraId="110151D2" w14:textId="32DA8E4D" w:rsidR="00AD3A23" w:rsidRDefault="00AD3A23">
      <w:r w:rsidRPr="00AD3A23">
        <w:t xml:space="preserve">The word </w:t>
      </w:r>
      <w:r>
        <w:t>“</w:t>
      </w:r>
      <w:r w:rsidRPr="00AD3A23">
        <w:t>tropaion</w:t>
      </w:r>
      <w:r>
        <w:t>”</w:t>
      </w:r>
      <w:r w:rsidRPr="00AD3A23">
        <w:t xml:space="preserve"> is itself important</w:t>
      </w:r>
      <w:r w:rsidR="00B917F5">
        <w:t>, as its use changed over time</w:t>
      </w:r>
      <w:r w:rsidR="001E0463">
        <w:t xml:space="preserve">; </w:t>
      </w:r>
      <w:r w:rsidR="00EA5338">
        <w:t xml:space="preserve">Pritchett </w:t>
      </w:r>
      <w:r w:rsidR="00E90DE5">
        <w:t xml:space="preserve">(1975: 271) </w:t>
      </w:r>
      <w:r w:rsidR="00EA5338">
        <w:t xml:space="preserve">points out that Plutarch uses </w:t>
      </w:r>
      <w:r w:rsidR="00FE10EE">
        <w:t>it</w:t>
      </w:r>
      <w:r w:rsidR="00EA5338">
        <w:t xml:space="preserve"> for monuments that were not termed as such by Herodo</w:t>
      </w:r>
      <w:r w:rsidR="00395014">
        <w:t>tos</w:t>
      </w:r>
      <w:r w:rsidR="00B917F5">
        <w:t xml:space="preserve">. </w:t>
      </w:r>
      <w:r w:rsidR="00395014">
        <w:t>He</w:t>
      </w:r>
      <w:r w:rsidR="00B917F5">
        <w:t xml:space="preserve"> </w:t>
      </w:r>
      <w:r w:rsidR="00D96836" w:rsidRPr="00D96836">
        <w:t>credits Woelcke</w:t>
      </w:r>
      <w:r w:rsidR="0088678A">
        <w:t xml:space="preserve"> (1911)</w:t>
      </w:r>
      <w:r w:rsidR="00D96836" w:rsidRPr="00D96836">
        <w:t xml:space="preserve"> with establishing that </w:t>
      </w:r>
      <w:r w:rsidR="007C1ABB">
        <w:t>it referred to</w:t>
      </w:r>
      <w:r w:rsidR="00D96836" w:rsidRPr="00D96836">
        <w:t xml:space="preserve"> two distinct</w:t>
      </w:r>
      <w:r w:rsidR="00D96836">
        <w:t xml:space="preserve"> types of monument</w:t>
      </w:r>
      <w:r w:rsidR="00662237">
        <w:t xml:space="preserve">: 1) </w:t>
      </w:r>
      <w:r w:rsidR="007C1ABB">
        <w:t>those</w:t>
      </w:r>
      <w:r w:rsidR="00A069EF">
        <w:t xml:space="preserve"> set up on the field of battle immediately after victory</w:t>
      </w:r>
      <w:r w:rsidR="00025216">
        <w:t>; and 2) permanent war memorial</w:t>
      </w:r>
      <w:r w:rsidR="007C1ABB">
        <w:t>s</w:t>
      </w:r>
      <w:r w:rsidR="00025216">
        <w:t xml:space="preserve">, erected </w:t>
      </w:r>
      <w:r w:rsidR="00A93B3C">
        <w:t>on the battlefield, in the vic</w:t>
      </w:r>
      <w:r w:rsidR="002548EA">
        <w:t>tor’s city</w:t>
      </w:r>
      <w:r w:rsidR="00434916">
        <w:t xml:space="preserve">, </w:t>
      </w:r>
      <w:r w:rsidR="00D122CD">
        <w:t xml:space="preserve">or </w:t>
      </w:r>
      <w:r w:rsidR="00092C0F">
        <w:t xml:space="preserve">in </w:t>
      </w:r>
      <w:r w:rsidR="00A7339A">
        <w:t>a sanctuary</w:t>
      </w:r>
      <w:r w:rsidR="00D122CD">
        <w:t xml:space="preserve">; </w:t>
      </w:r>
      <w:r w:rsidR="00156278">
        <w:t>Stroszeck</w:t>
      </w:r>
      <w:r w:rsidR="005B34EF">
        <w:t xml:space="preserve"> (2002)</w:t>
      </w:r>
      <w:r w:rsidR="00582E03">
        <w:t xml:space="preserve"> </w:t>
      </w:r>
      <w:r w:rsidR="005B34EF">
        <w:t>adds</w:t>
      </w:r>
      <w:r w:rsidR="00582E03">
        <w:t xml:space="preserve"> </w:t>
      </w:r>
      <w:r w:rsidR="008A2CAF">
        <w:t xml:space="preserve">hills and </w:t>
      </w:r>
      <w:r w:rsidR="00E05BC3">
        <w:t>territorial borders</w:t>
      </w:r>
      <w:r w:rsidR="003666E9">
        <w:t>.</w:t>
      </w:r>
    </w:p>
    <w:p w14:paraId="21572902" w14:textId="77777777" w:rsidR="00826ADD" w:rsidRDefault="00826ADD"/>
    <w:p w14:paraId="30C64787" w14:textId="74509D4F" w:rsidR="00403F1D" w:rsidRDefault="00403F1D">
      <w:r>
        <w:t xml:space="preserve">This chapter </w:t>
      </w:r>
      <w:r w:rsidR="00BE1826">
        <w:t>analyses</w:t>
      </w:r>
      <w:r>
        <w:t xml:space="preserve"> the first type</w:t>
      </w:r>
      <w:r w:rsidR="000B2DF2">
        <w:t xml:space="preserve">, </w:t>
      </w:r>
      <w:r w:rsidR="00F6605A">
        <w:t xml:space="preserve">which </w:t>
      </w:r>
      <w:r w:rsidR="00EA733B">
        <w:t>Pritchett</w:t>
      </w:r>
      <w:r w:rsidR="00F6605A">
        <w:t xml:space="preserve"> defines as having </w:t>
      </w:r>
      <w:r w:rsidR="00401123">
        <w:t>four characteristics</w:t>
      </w:r>
      <w:r w:rsidR="00B43FB3">
        <w:t xml:space="preserve"> </w:t>
      </w:r>
      <w:r w:rsidR="00AE12A6">
        <w:t>of</w:t>
      </w:r>
      <w:r w:rsidR="00B43FB3">
        <w:t xml:space="preserve"> form, location</w:t>
      </w:r>
      <w:r w:rsidR="0090402F">
        <w:t xml:space="preserve">, durability, </w:t>
      </w:r>
      <w:r w:rsidR="00B35829">
        <w:t xml:space="preserve">and </w:t>
      </w:r>
      <w:r w:rsidR="0090402F">
        <w:t>sacred</w:t>
      </w:r>
      <w:r w:rsidR="00AE12A6">
        <w:t>ness</w:t>
      </w:r>
      <w:r w:rsidR="0090402F">
        <w:t>:</w:t>
      </w:r>
    </w:p>
    <w:p w14:paraId="7F9AD2D8" w14:textId="77777777" w:rsidR="00826ADD" w:rsidRDefault="00826ADD"/>
    <w:p w14:paraId="50F18F3C" w14:textId="27EA5E02" w:rsidR="0090402F" w:rsidRDefault="0090402F" w:rsidP="0090402F">
      <w:pPr>
        <w:pStyle w:val="ListParagraph"/>
        <w:numPr>
          <w:ilvl w:val="0"/>
          <w:numId w:val="1"/>
        </w:numPr>
      </w:pPr>
      <w:r>
        <w:lastRenderedPageBreak/>
        <w:t xml:space="preserve">It was </w:t>
      </w:r>
      <w:r w:rsidR="007B0E3D">
        <w:t>erected at the turning point (“trope”) of the battle</w:t>
      </w:r>
      <w:r w:rsidR="00761739">
        <w:t xml:space="preserve">, </w:t>
      </w:r>
      <w:r w:rsidR="0097035E">
        <w:t xml:space="preserve">made </w:t>
      </w:r>
      <w:r w:rsidR="00761739">
        <w:t xml:space="preserve">from the armour and weapons of a soldier from the </w:t>
      </w:r>
      <w:r w:rsidR="0097035E">
        <w:t>defeated</w:t>
      </w:r>
      <w:r w:rsidR="00761739">
        <w:t xml:space="preserve"> side</w:t>
      </w:r>
      <w:r w:rsidR="007B0E3D">
        <w:t>.</w:t>
      </w:r>
    </w:p>
    <w:p w14:paraId="5D45CEB0" w14:textId="386D3E91" w:rsidR="007B0E3D" w:rsidRDefault="002A179B" w:rsidP="0090402F">
      <w:pPr>
        <w:pStyle w:val="ListParagraph"/>
        <w:numPr>
          <w:ilvl w:val="0"/>
          <w:numId w:val="1"/>
        </w:numPr>
      </w:pPr>
      <w:r>
        <w:t>It was not renewed or repaired when it decayed.</w:t>
      </w:r>
    </w:p>
    <w:p w14:paraId="503C7FBA" w14:textId="55C7C716" w:rsidR="002A179B" w:rsidRDefault="00C210C0" w:rsidP="0090402F">
      <w:pPr>
        <w:pStyle w:val="ListParagraph"/>
        <w:numPr>
          <w:ilvl w:val="0"/>
          <w:numId w:val="1"/>
        </w:numPr>
      </w:pPr>
      <w:r>
        <w:t>It was invio</w:t>
      </w:r>
      <w:r w:rsidR="00330B60">
        <w:t>lable, and would not be interfered with even</w:t>
      </w:r>
      <w:r w:rsidR="00D864B4">
        <w:t xml:space="preserve"> </w:t>
      </w:r>
      <w:r w:rsidR="00F7709D">
        <w:t xml:space="preserve">if </w:t>
      </w:r>
      <w:r w:rsidR="00330B60">
        <w:t>erected in enemy territory.</w:t>
      </w:r>
    </w:p>
    <w:p w14:paraId="279ED8F7" w14:textId="35EB125C" w:rsidR="005724C1" w:rsidRDefault="00F04B35" w:rsidP="000C3753">
      <w:pPr>
        <w:pStyle w:val="ListParagraph"/>
        <w:numPr>
          <w:ilvl w:val="0"/>
          <w:numId w:val="1"/>
        </w:numPr>
      </w:pPr>
      <w:r>
        <w:t>The right to erect a trophy was determined by</w:t>
      </w:r>
      <w:r w:rsidR="00E647F7">
        <w:t xml:space="preserve"> possession of the battlefield</w:t>
      </w:r>
      <w:r w:rsidR="00B73E01">
        <w:t>.</w:t>
      </w:r>
    </w:p>
    <w:p w14:paraId="6C1B1543" w14:textId="77777777" w:rsidR="005724C1" w:rsidRDefault="005724C1"/>
    <w:p w14:paraId="5C42BC5F" w14:textId="46D956C7" w:rsidR="00EF7B8E" w:rsidRPr="00EF7B8E" w:rsidRDefault="00EF7B8E" w:rsidP="00EF7B8E">
      <w:r w:rsidRPr="00EF7B8E">
        <w:rPr>
          <w:noProof/>
        </w:rPr>
        <w:drawing>
          <wp:anchor distT="0" distB="0" distL="114300" distR="114300" simplePos="0" relativeHeight="251658240" behindDoc="1" locked="0" layoutInCell="1" allowOverlap="1" wp14:anchorId="75BA49DA" wp14:editId="06B01DBF">
            <wp:simplePos x="0" y="0"/>
            <wp:positionH relativeFrom="margin">
              <wp:align>left</wp:align>
            </wp:positionH>
            <wp:positionV relativeFrom="paragraph">
              <wp:posOffset>188</wp:posOffset>
            </wp:positionV>
            <wp:extent cx="2346325" cy="3402330"/>
            <wp:effectExtent l="0" t="0" r="0" b="7620"/>
            <wp:wrapTight wrapText="bothSides">
              <wp:wrapPolygon edited="0">
                <wp:start x="0" y="0"/>
                <wp:lineTo x="0" y="21527"/>
                <wp:lineTo x="21395" y="21527"/>
                <wp:lineTo x="21395" y="0"/>
                <wp:lineTo x="0" y="0"/>
              </wp:wrapPolygon>
            </wp:wrapTight>
            <wp:docPr id="12018962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896240" name="Picture 1201896240"/>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64713" cy="3429334"/>
                    </a:xfrm>
                    <a:prstGeom prst="rect">
                      <a:avLst/>
                    </a:prstGeom>
                  </pic:spPr>
                </pic:pic>
              </a:graphicData>
            </a:graphic>
            <wp14:sizeRelH relativeFrom="margin">
              <wp14:pctWidth>0</wp14:pctWidth>
            </wp14:sizeRelH>
            <wp14:sizeRelV relativeFrom="margin">
              <wp14:pctHeight>0</wp14:pctHeight>
            </wp14:sizeRelV>
          </wp:anchor>
        </w:drawing>
      </w:r>
      <w:r w:rsidRPr="00EF7B8E">
        <w:t xml:space="preserve">The form of the trophy, as depicted on pottery and coins, and described by Virgil in the </w:t>
      </w:r>
      <w:r w:rsidRPr="00EF7B8E">
        <w:rPr>
          <w:i/>
          <w:iCs/>
        </w:rPr>
        <w:t>Aeneid</w:t>
      </w:r>
      <w:r w:rsidRPr="00EF7B8E">
        <w:t xml:space="preserve"> 11.5-8 (in Pritchett 1975: 255) </w:t>
      </w:r>
      <w:r w:rsidR="003E55AF">
        <w:t>was</w:t>
      </w:r>
      <w:r w:rsidRPr="00EF7B8E">
        <w:t xml:space="preserve"> an anthropomorphic mannequin, built using a branchless tree trunk to which armour and weapons </w:t>
      </w:r>
      <w:r w:rsidR="00807130">
        <w:t>were</w:t>
      </w:r>
      <w:r w:rsidRPr="00EF7B8E">
        <w:t xml:space="preserve"> attached, ‘if possible splendid ones taken from outstanding men’ (Stroszeck 2002).</w:t>
      </w:r>
    </w:p>
    <w:p w14:paraId="07416773" w14:textId="77777777" w:rsidR="00EF7B8E" w:rsidRPr="00EF7B8E" w:rsidRDefault="00EF7B8E" w:rsidP="00EF7B8E"/>
    <w:p w14:paraId="732A5F92" w14:textId="6CE6B4C1" w:rsidR="00EF7B8E" w:rsidRPr="00EF7B8E" w:rsidRDefault="00EF7B8E" w:rsidP="00EF7B8E">
      <w:r w:rsidRPr="00EF7B8E">
        <w:t>Pottery showing tropaia has been dated to the 5</w:t>
      </w:r>
      <w:r w:rsidRPr="00EF7B8E">
        <w:rPr>
          <w:vertAlign w:val="superscript"/>
        </w:rPr>
        <w:t>th</w:t>
      </w:r>
      <w:r w:rsidRPr="00EF7B8E">
        <w:t xml:space="preserve"> Century</w:t>
      </w:r>
      <w:r w:rsidR="0068573D">
        <w:t xml:space="preserve"> BC</w:t>
      </w:r>
      <w:r w:rsidR="001B060B">
        <w:t>E</w:t>
      </w:r>
      <w:r w:rsidRPr="00EF7B8E">
        <w:t xml:space="preserve"> (Pritchett 1975: 246). Lissarrague (2014: 59), describing the image shown here, notes that the artist has shown the precise moment at which the trophy is completed, and that </w:t>
      </w:r>
      <w:r w:rsidR="002867F3">
        <w:t>this honour goes to</w:t>
      </w:r>
      <w:r w:rsidRPr="00EF7B8E">
        <w:t xml:space="preserve"> Nike, ‘Victory herself. The Gods give victory; without them, victory is not possible, and one should not forget to thank them.’</w:t>
      </w:r>
      <w:bookmarkStart w:id="0" w:name="_Hlk214309073"/>
    </w:p>
    <w:p w14:paraId="0E01A9FC" w14:textId="2B310EBF" w:rsidR="008A6002" w:rsidRDefault="00897DAF" w:rsidP="00EF7B8E">
      <w:r w:rsidRPr="00EF7B8E">
        <w:rPr>
          <w:noProof/>
        </w:rPr>
        <mc:AlternateContent>
          <mc:Choice Requires="wps">
            <w:drawing>
              <wp:anchor distT="45720" distB="45720" distL="114300" distR="114300" simplePos="0" relativeHeight="251658240" behindDoc="1" locked="0" layoutInCell="1" allowOverlap="1" wp14:anchorId="2D71CB14" wp14:editId="545E6B2D">
                <wp:simplePos x="0" y="0"/>
                <wp:positionH relativeFrom="margin">
                  <wp:align>left</wp:align>
                </wp:positionH>
                <wp:positionV relativeFrom="paragraph">
                  <wp:posOffset>88900</wp:posOffset>
                </wp:positionV>
                <wp:extent cx="2346325" cy="853440"/>
                <wp:effectExtent l="0" t="0" r="15875" b="22860"/>
                <wp:wrapTight wrapText="bothSides">
                  <wp:wrapPolygon edited="0">
                    <wp:start x="0" y="0"/>
                    <wp:lineTo x="0" y="21696"/>
                    <wp:lineTo x="21571" y="21696"/>
                    <wp:lineTo x="21571"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854015"/>
                        </a:xfrm>
                        <a:prstGeom prst="rect">
                          <a:avLst/>
                        </a:prstGeom>
                        <a:solidFill>
                          <a:srgbClr val="FFFFFF"/>
                        </a:solidFill>
                        <a:ln w="9525">
                          <a:solidFill>
                            <a:srgbClr val="000000"/>
                          </a:solidFill>
                          <a:miter lim="800000"/>
                          <a:headEnd/>
                          <a:tailEnd/>
                        </a:ln>
                      </wps:spPr>
                      <wps:txbx>
                        <w:txbxContent>
                          <w:p w14:paraId="6EA8C963" w14:textId="3D4741A5" w:rsidR="00EF7B8E" w:rsidRPr="00897DAF" w:rsidRDefault="00EF7B8E" w:rsidP="00EF7B8E">
                            <w:pPr>
                              <w:rPr>
                                <w:sz w:val="18"/>
                                <w:szCs w:val="18"/>
                              </w:rPr>
                            </w:pPr>
                            <w:r w:rsidRPr="00897DAF">
                              <w:rPr>
                                <w:sz w:val="18"/>
                                <w:szCs w:val="18"/>
                              </w:rPr>
                              <w:t>Nike setting up a trophy, Red-figure pelike, 450-440</w:t>
                            </w:r>
                            <w:r w:rsidR="00BA509D" w:rsidRPr="00897DAF">
                              <w:rPr>
                                <w:sz w:val="18"/>
                                <w:szCs w:val="18"/>
                              </w:rPr>
                              <w:t xml:space="preserve"> </w:t>
                            </w:r>
                            <w:r w:rsidRPr="00897DAF">
                              <w:rPr>
                                <w:sz w:val="18"/>
                                <w:szCs w:val="18"/>
                              </w:rPr>
                              <w:t>BCE, Greek, Classical Period, Museum of Fine Arts, Boston (Photo: Osterkamp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D71CB14" id="_x0000_t202" coordsize="21600,21600" o:spt="202" path="m,l,21600r21600,l21600,xe">
                <v:stroke joinstyle="miter"/>
                <v:path gradientshapeok="t" o:connecttype="rect"/>
              </v:shapetype>
              <v:shape id="Text Box 2" o:spid="_x0000_s1026" type="#_x0000_t202" style="position:absolute;margin-left:0;margin-top:7pt;width:184.75pt;height:67.2pt;z-index:-2516582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3FEGDgIAAB8EAAAOAAAAZHJzL2Uyb0RvYy54bWysU9tu2zAMfR+wfxD0vthJk6414hRdugwD&#10;ugvQ7QNkWY6FyaJGKbGzry+luGl2wR6G6UEgReqQPCSXN0Nn2F6h12BLPp3knCkrodZ2W/KvXzav&#10;rjjzQdhaGLCq5Afl+c3q5Ytl7wo1gxZMrZARiPVF70rehuCKLPOyVZ3wE3DKkrEB7EQgFbdZjaIn&#10;9M5kszy/zHrA2iFI5T293h2NfJXwm0bJ8KlpvArMlJxyC+nGdFfxzlZLUWxRuFbLMQ3xD1l0QlsK&#10;eoK6E0GwHerfoDotETw0YSKhy6BptFSpBqpmmv9SzUMrnEq1EDnenWjy/w9Wftw/uM/IwvAGBmpg&#10;KsK7e5DfPLOwboXdqltE6Fslago8jZRlvfPF+DVS7QsfQar+A9TUZLELkICGBrvICtXJCJ0acDiR&#10;robAJD3OLuaXF7MFZ5JsV4t5Pl2kEKJ4+u3Qh3cKOhaFkiM1NaGL/b0PMRtRPLnEYB6MrjfamKTg&#10;tlobZHtBA7BJZ0T/yc1Y1pf8ekF5/B0iT+dPEJ0ONMlGd1TFyUkUkba3tk5zFoQ2R5lSNnbkMVJ3&#10;JDEM1UCOkc8K6gMxinCcWNowElrAH5z1NK0l9993AhVn5r2lrlxP5/M43kmZL17PSMFzS3VuEVYS&#10;VMkDZ0dxHdJKxNIt3FL3Gp2Ifc5kzJWmMPE9bkwc83M9eT3v9eoRAAD//wMAUEsDBBQABgAIAAAA&#10;IQBIIzJv3QAAAAcBAAAPAAAAZHJzL2Rvd25yZXYueG1sTI9BT8MwDIXvSPyHyEhc0JbCSulK0wkh&#10;gdgNNgTXrPXaisQpSdaVf493gpPl96zn75WryRoxog+9IwXX8wQEUu2anloF79unWQ4iRE2NNo5Q&#10;wQ8GWFXnZ6UuGnekNxw3sRUcQqHQCroYh0LKUHdodZi7AYm9vfNWR159KxuvjxxujbxJkkxa3RN/&#10;6PSAjx3WX5uDVZCnL+NnWC9eP+psb5bx6m58/vZKXV5MD/cgIk7x7xhO+IwOFTPt3IGaIIwCLhJZ&#10;TXmyu8iWtyB2JyFPQVal/M9f/QIAAP//AwBQSwECLQAUAAYACAAAACEAtoM4kv4AAADhAQAAEwAA&#10;AAAAAAAAAAAAAAAAAAAAW0NvbnRlbnRfVHlwZXNdLnhtbFBLAQItABQABgAIAAAAIQA4/SH/1gAA&#10;AJQBAAALAAAAAAAAAAAAAAAAAC8BAABfcmVscy8ucmVsc1BLAQItABQABgAIAAAAIQBL3FEGDgIA&#10;AB8EAAAOAAAAAAAAAAAAAAAAAC4CAABkcnMvZTJvRG9jLnhtbFBLAQItABQABgAIAAAAIQBIIzJv&#10;3QAAAAcBAAAPAAAAAAAAAAAAAAAAAGgEAABkcnMvZG93bnJldi54bWxQSwUGAAAAAAQABADzAAAA&#10;cgUAAAAA&#10;">
                <v:textbox>
                  <w:txbxContent>
                    <w:p w14:paraId="6EA8C963" w14:textId="3D4741A5" w:rsidR="00EF7B8E" w:rsidRPr="00897DAF" w:rsidRDefault="00EF7B8E" w:rsidP="00EF7B8E">
                      <w:pPr>
                        <w:rPr>
                          <w:sz w:val="18"/>
                          <w:szCs w:val="18"/>
                        </w:rPr>
                      </w:pPr>
                      <w:r w:rsidRPr="00897DAF">
                        <w:rPr>
                          <w:sz w:val="18"/>
                          <w:szCs w:val="18"/>
                        </w:rPr>
                        <w:t>Nike setting up a trophy, Red-figure pelike, 450-440</w:t>
                      </w:r>
                      <w:r w:rsidR="00BA509D" w:rsidRPr="00897DAF">
                        <w:rPr>
                          <w:sz w:val="18"/>
                          <w:szCs w:val="18"/>
                        </w:rPr>
                        <w:t xml:space="preserve"> </w:t>
                      </w:r>
                      <w:r w:rsidRPr="00897DAF">
                        <w:rPr>
                          <w:sz w:val="18"/>
                          <w:szCs w:val="18"/>
                        </w:rPr>
                        <w:t>BCE, Greek, Classical Period, Museum of Fine Arts, Boston (Photo: Osterkamp 2012)</w:t>
                      </w:r>
                    </w:p>
                  </w:txbxContent>
                </v:textbox>
                <w10:wrap type="tight" anchorx="margin"/>
              </v:shape>
            </w:pict>
          </mc:Fallback>
        </mc:AlternateContent>
      </w:r>
    </w:p>
    <w:p w14:paraId="3BA1581B" w14:textId="77777777" w:rsidR="00EF7B8E" w:rsidRPr="00EF7B8E" w:rsidRDefault="00EF7B8E" w:rsidP="00EF7B8E">
      <w:r w:rsidRPr="00EF7B8E">
        <w:t>Lissarrague</w:t>
      </w:r>
      <w:bookmarkEnd w:id="0"/>
      <w:r w:rsidRPr="00EF7B8E">
        <w:t xml:space="preserve"> (2014: 57) asserts that the word tropaion is found in Thucydides and Xenophon, but not Herodotos or Homer. </w:t>
      </w:r>
    </w:p>
    <w:p w14:paraId="37BDC539" w14:textId="77777777" w:rsidR="00EF7B8E" w:rsidRPr="00EF7B8E" w:rsidRDefault="00EF7B8E" w:rsidP="00EF7B8E"/>
    <w:p w14:paraId="0643E524" w14:textId="77777777" w:rsidR="00EF7B8E" w:rsidRDefault="00EF7B8E" w:rsidP="00EF7B8E">
      <w:r w:rsidRPr="00EF7B8E">
        <w:t xml:space="preserve">Pritchett (1975: 249) claims that Odysseus and Diomedes ‘erect a kind of trophy in honour of Athena’ after killing Dolon on their way to spy on the Trojan camp (Homer, </w:t>
      </w:r>
      <w:r w:rsidRPr="00EF7B8E">
        <w:rPr>
          <w:i/>
          <w:iCs/>
        </w:rPr>
        <w:t>Iliad</w:t>
      </w:r>
      <w:r w:rsidRPr="00EF7B8E">
        <w:t xml:space="preserve"> X: 460-466). Osterkamp (2012) dismisses this, and from reading a translation of that passage, I agree. Odysseus does hold up the arms and pledges them to Athena while asking for aid, and places them in a bush, but this is so he can find them on the way back from the mission; they are later retrieved and stored in Odysseus’ ship to await proper dedication. Given Pritchett’s (1975: 258) insistence that a trophy was inviolable once erected, it does not seem that this meets his criteria.</w:t>
      </w:r>
    </w:p>
    <w:p w14:paraId="25EE73E2" w14:textId="77777777" w:rsidR="00E675EC" w:rsidRDefault="00E675EC" w:rsidP="00EF7B8E"/>
    <w:p w14:paraId="07368CD9" w14:textId="114FA14F" w:rsidR="00E675EC" w:rsidRPr="00E675EC" w:rsidRDefault="00E675EC" w:rsidP="00E675EC">
      <w:r w:rsidRPr="00E675EC">
        <w:t>The inviolable and ephemeral nature of tropai</w:t>
      </w:r>
      <w:r w:rsidR="0036465A">
        <w:t>a</w:t>
      </w:r>
      <w:r w:rsidRPr="00E675EC">
        <w:t xml:space="preserve"> </w:t>
      </w:r>
      <w:r w:rsidR="002C5695">
        <w:t>were</w:t>
      </w:r>
      <w:r w:rsidRPr="00E675EC">
        <w:t xml:space="preserve"> linked. </w:t>
      </w:r>
      <w:r w:rsidR="001D2820">
        <w:t>There was a long-standing taboo against repairing</w:t>
      </w:r>
      <w:r w:rsidR="001E655A">
        <w:t xml:space="preserve"> arms</w:t>
      </w:r>
      <w:r w:rsidR="002C5695">
        <w:t xml:space="preserve">, </w:t>
      </w:r>
      <w:r w:rsidR="002C5695">
        <w:rPr>
          <w:i/>
          <w:iCs/>
        </w:rPr>
        <w:t>skyla</w:t>
      </w:r>
      <w:r w:rsidR="002C5695">
        <w:t>,</w:t>
      </w:r>
      <w:r w:rsidR="001E655A">
        <w:t xml:space="preserve"> that had been seized and dedicated to a god at a temple (Pritchett 1974: 55), </w:t>
      </w:r>
      <w:r w:rsidR="00212B31">
        <w:t xml:space="preserve">and this extended to tropaia. </w:t>
      </w:r>
      <w:r w:rsidR="008C3A15">
        <w:t>A passage</w:t>
      </w:r>
      <w:r w:rsidR="00C70153">
        <w:t xml:space="preserve"> by </w:t>
      </w:r>
      <w:r w:rsidR="002C5695">
        <w:t>Cicero</w:t>
      </w:r>
      <w:r w:rsidR="00B655E4">
        <w:t xml:space="preserve"> </w:t>
      </w:r>
      <w:r w:rsidR="00FD7E84">
        <w:t xml:space="preserve">in </w:t>
      </w:r>
      <w:r w:rsidR="00FD7E84" w:rsidRPr="009F66F9">
        <w:rPr>
          <w:i/>
          <w:iCs/>
        </w:rPr>
        <w:t>De Inventione</w:t>
      </w:r>
      <w:r w:rsidR="007B53F6">
        <w:t xml:space="preserve"> </w:t>
      </w:r>
      <w:r w:rsidR="009F66F9">
        <w:t xml:space="preserve">2.23 </w:t>
      </w:r>
      <w:r w:rsidR="007B53F6">
        <w:t>(in Pritchett 1975: 253)</w:t>
      </w:r>
      <w:r w:rsidR="00996D9A">
        <w:t xml:space="preserve"> describes the Thebans being </w:t>
      </w:r>
      <w:r w:rsidR="007730D3">
        <w:t xml:space="preserve">accused before the Amphictyons, a </w:t>
      </w:r>
      <w:r w:rsidR="00C17665">
        <w:t xml:space="preserve">panhellenic </w:t>
      </w:r>
      <w:r w:rsidR="007730D3">
        <w:t xml:space="preserve">religious council, of </w:t>
      </w:r>
      <w:r w:rsidR="007E223C">
        <w:t xml:space="preserve">setting up in </w:t>
      </w:r>
      <w:r w:rsidR="007E223C">
        <w:lastRenderedPageBreak/>
        <w:t xml:space="preserve">bronze a monument to </w:t>
      </w:r>
      <w:r w:rsidR="00B04D6B">
        <w:t>a battle they had won against Sparta</w:t>
      </w:r>
      <w:r w:rsidR="009718D2">
        <w:t xml:space="preserve">; </w:t>
      </w:r>
      <w:r w:rsidR="00300175">
        <w:t>Cicero</w:t>
      </w:r>
      <w:r w:rsidR="009718D2">
        <w:t xml:space="preserve"> says </w:t>
      </w:r>
      <w:r w:rsidR="00753BD8">
        <w:t xml:space="preserve">it was </w:t>
      </w:r>
      <w:r w:rsidR="00C17665">
        <w:t>‘</w:t>
      </w:r>
      <w:r w:rsidR="00753BD8">
        <w:t>not right for Greeks to set up a permanent memorial of their quarrels with Greeks</w:t>
      </w:r>
      <w:r w:rsidR="00C17665">
        <w:t>’</w:t>
      </w:r>
      <w:r w:rsidR="007E2A02">
        <w:t>.</w:t>
      </w:r>
    </w:p>
    <w:p w14:paraId="0A55F685" w14:textId="77777777" w:rsidR="00E675EC" w:rsidRDefault="00E675EC" w:rsidP="00EF7B8E"/>
    <w:p w14:paraId="5ADBF7DD" w14:textId="7E5062AE" w:rsidR="007E2A02" w:rsidRPr="00EF7B8E" w:rsidRDefault="006613B0" w:rsidP="00EF7B8E">
      <w:r>
        <w:t xml:space="preserve">Stroszeck (2002) says that ‘there may have been </w:t>
      </w:r>
      <w:r w:rsidR="00D131DE">
        <w:t>a moral obligation, but no written law’ to observe thi</w:t>
      </w:r>
      <w:r w:rsidR="00AE0E43">
        <w:t xml:space="preserve">s prohibition, </w:t>
      </w:r>
      <w:r w:rsidR="0033781B">
        <w:t>and</w:t>
      </w:r>
      <w:r w:rsidR="000A1965">
        <w:t xml:space="preserve"> that </w:t>
      </w:r>
      <w:r w:rsidR="004C0560">
        <w:t>Lonis (</w:t>
      </w:r>
      <w:r w:rsidR="002D0B01">
        <w:t>1979</w:t>
      </w:r>
      <w:r w:rsidR="001D301E">
        <w:t>,</w:t>
      </w:r>
      <w:r w:rsidR="002D0B01">
        <w:t xml:space="preserve"> cited in Stro</w:t>
      </w:r>
      <w:r w:rsidR="00845465">
        <w:t>szeck 2002)</w:t>
      </w:r>
      <w:r w:rsidR="000A1965">
        <w:t xml:space="preserve"> had ‘argued convincingly that this rule is an invention of the fourth century BC</w:t>
      </w:r>
      <w:r w:rsidR="001B060B">
        <w:t>E</w:t>
      </w:r>
      <w:r w:rsidR="009718D2">
        <w:t>, when the unity of the Greeks became a major theme’.</w:t>
      </w:r>
      <w:r w:rsidR="00CF189A">
        <w:t xml:space="preserve"> </w:t>
      </w:r>
    </w:p>
    <w:p w14:paraId="00A2D746" w14:textId="77777777" w:rsidR="005724C1" w:rsidRDefault="005724C1"/>
    <w:p w14:paraId="0558E9A7" w14:textId="09863FF5" w:rsidR="00021517" w:rsidRDefault="00DF2F5E">
      <w:r>
        <w:t>Pritchett</w:t>
      </w:r>
      <w:r w:rsidR="00EF44AC">
        <w:t xml:space="preserve"> (1975: 27</w:t>
      </w:r>
      <w:r w:rsidR="00D77373">
        <w:t>2</w:t>
      </w:r>
      <w:r w:rsidR="000B1B93">
        <w:t>, 273</w:t>
      </w:r>
      <w:r w:rsidR="00EF44AC">
        <w:t xml:space="preserve">) </w:t>
      </w:r>
      <w:r w:rsidR="00BB0D87">
        <w:t xml:space="preserve">agrees that </w:t>
      </w:r>
      <w:r w:rsidR="006A494A">
        <w:t>tropaia</w:t>
      </w:r>
      <w:r w:rsidR="00A858FD">
        <w:t xml:space="preserve"> </w:t>
      </w:r>
      <w:r w:rsidR="006A494A">
        <w:t xml:space="preserve">must </w:t>
      </w:r>
      <w:r w:rsidR="005C3E41">
        <w:t>have had a geo-political component</w:t>
      </w:r>
      <w:r w:rsidR="00E434B9">
        <w:t>, perhaps even more important than their religious aspect. He notes</w:t>
      </w:r>
      <w:r w:rsidR="006A494A">
        <w:t xml:space="preserve"> </w:t>
      </w:r>
      <w:r w:rsidR="00D77373">
        <w:t>they were often ‘in enemy territory and in remote spots where they could never have be</w:t>
      </w:r>
      <w:r w:rsidR="00631BCF">
        <w:t xml:space="preserve">come cult objects’, but that they were nevertheless protected by </w:t>
      </w:r>
      <w:r w:rsidR="00EF44AC">
        <w:t xml:space="preserve">religious </w:t>
      </w:r>
      <w:r w:rsidR="002E0BF4">
        <w:t>sanction</w:t>
      </w:r>
      <w:r w:rsidR="00536CAC">
        <w:t xml:space="preserve">, making them a valuable </w:t>
      </w:r>
      <w:r w:rsidR="00021517">
        <w:t>propaganda tool</w:t>
      </w:r>
      <w:r w:rsidR="004F73C9">
        <w:t>, a ‘symbol of pres</w:t>
      </w:r>
      <w:r w:rsidR="001403A5">
        <w:t>t</w:t>
      </w:r>
      <w:r w:rsidR="004F73C9">
        <w:t xml:space="preserve">ige, </w:t>
      </w:r>
      <w:r w:rsidR="001403A5">
        <w:t xml:space="preserve">with a powerful psychological value… </w:t>
      </w:r>
      <w:r w:rsidR="000B1B93">
        <w:t>the trophies became, at least in part</w:t>
      </w:r>
      <w:r w:rsidR="00536CAC">
        <w:t>, instruments of publicity for advertising the prowess of the victor.’</w:t>
      </w:r>
      <w:r w:rsidR="00281DE5">
        <w:t xml:space="preserve"> </w:t>
      </w:r>
      <w:r w:rsidR="004C3170">
        <w:t>The reach of this publicity grew enormously from</w:t>
      </w:r>
      <w:r w:rsidR="00FF3D09">
        <w:t xml:space="preserve"> the 4</w:t>
      </w:r>
      <w:r w:rsidR="00FF3D09" w:rsidRPr="00FF3D09">
        <w:rPr>
          <w:vertAlign w:val="superscript"/>
        </w:rPr>
        <w:t>th</w:t>
      </w:r>
      <w:r w:rsidR="00FF3D09">
        <w:t xml:space="preserve"> Century BC</w:t>
      </w:r>
      <w:r w:rsidR="001B060B">
        <w:t>E</w:t>
      </w:r>
      <w:r w:rsidR="00FF3D09">
        <w:t xml:space="preserve"> onwards</w:t>
      </w:r>
      <w:r w:rsidR="007D6A31">
        <w:t xml:space="preserve">, when the </w:t>
      </w:r>
      <w:r w:rsidR="0036019A">
        <w:t>hoplite trophy images were used extensively on coins throughout the Greek world (Pritchett 1975:</w:t>
      </w:r>
      <w:r w:rsidR="00A858FD">
        <w:t xml:space="preserve"> 274).</w:t>
      </w:r>
      <w:r w:rsidR="004C3170">
        <w:t xml:space="preserve"> </w:t>
      </w:r>
      <w:r w:rsidR="002E0BF4">
        <w:t xml:space="preserve"> </w:t>
      </w:r>
    </w:p>
    <w:p w14:paraId="40CC2DE1" w14:textId="77777777" w:rsidR="00021517" w:rsidRDefault="00021517"/>
    <w:p w14:paraId="3E1D1DA8" w14:textId="7D0D7D8C" w:rsidR="00CE1F5D" w:rsidRDefault="00620613">
      <w:r>
        <w:t xml:space="preserve">Pritchett’s </w:t>
      </w:r>
      <w:r w:rsidR="00705358">
        <w:t>sometimes</w:t>
      </w:r>
      <w:r w:rsidR="0014151E">
        <w:t xml:space="preserve"> </w:t>
      </w:r>
      <w:r w:rsidR="00FF3087">
        <w:t xml:space="preserve">aggressive dismissal of </w:t>
      </w:r>
      <w:r w:rsidR="0014151E">
        <w:t xml:space="preserve">previous </w:t>
      </w:r>
      <w:r w:rsidR="00705358">
        <w:t>scholarship has drawn c</w:t>
      </w:r>
      <w:r w:rsidR="00F527D3">
        <w:t>riticism (Ober 1987)</w:t>
      </w:r>
      <w:r w:rsidR="00F72C41">
        <w:t xml:space="preserve">, but my </w:t>
      </w:r>
      <w:r w:rsidR="008B786B">
        <w:t xml:space="preserve">only </w:t>
      </w:r>
      <w:r w:rsidR="00AD4108">
        <w:t xml:space="preserve">complaint </w:t>
      </w:r>
      <w:r w:rsidR="00E62C0D">
        <w:t>is</w:t>
      </w:r>
      <w:r w:rsidR="00AD4108">
        <w:t xml:space="preserve"> </w:t>
      </w:r>
      <w:r w:rsidR="000A4153">
        <w:t>his refusal to</w:t>
      </w:r>
      <w:r w:rsidR="002F32DD">
        <w:t xml:space="preserve"> translat</w:t>
      </w:r>
      <w:r w:rsidR="000A4153">
        <w:t>e</w:t>
      </w:r>
      <w:r w:rsidR="00D20070">
        <w:t xml:space="preserve"> quotes</w:t>
      </w:r>
      <w:r w:rsidR="00D52689">
        <w:t xml:space="preserve">; </w:t>
      </w:r>
      <w:r w:rsidR="00413071">
        <w:t xml:space="preserve">while linguistic </w:t>
      </w:r>
      <w:r w:rsidR="00D34D5B">
        <w:t>mastery</w:t>
      </w:r>
      <w:r w:rsidR="00413071">
        <w:t xml:space="preserve"> </w:t>
      </w:r>
      <w:r w:rsidR="00965A25">
        <w:t>allows Pritchett to dr</w:t>
      </w:r>
      <w:r w:rsidR="000B4600">
        <w:t xml:space="preserve">aw on </w:t>
      </w:r>
      <w:r w:rsidR="00903167">
        <w:t xml:space="preserve">a </w:t>
      </w:r>
      <w:r w:rsidR="000B4600">
        <w:t xml:space="preserve">broad range of earlier work, he </w:t>
      </w:r>
      <w:r w:rsidR="000F3ECB">
        <w:t>cares</w:t>
      </w:r>
      <w:r w:rsidR="00CE1F5D">
        <w:t xml:space="preserve"> little </w:t>
      </w:r>
      <w:r w:rsidR="000F3ECB">
        <w:t>for</w:t>
      </w:r>
      <w:r w:rsidR="00CE1F5D">
        <w:t xml:space="preserve"> the limitations of his readers; one</w:t>
      </w:r>
      <w:r w:rsidR="00D52689">
        <w:t xml:space="preserve"> </w:t>
      </w:r>
      <w:r w:rsidR="001B3C6B">
        <w:t xml:space="preserve">particular </w:t>
      </w:r>
      <w:r w:rsidR="00D52689">
        <w:t xml:space="preserve">page </w:t>
      </w:r>
      <w:r w:rsidR="00613CCE">
        <w:t xml:space="preserve">requires fluency in English, Ancient Greek, French, German, and </w:t>
      </w:r>
      <w:r w:rsidR="001B3C6B">
        <w:t>Dutch</w:t>
      </w:r>
      <w:r w:rsidR="00A36227">
        <w:t xml:space="preserve"> to be fully understood</w:t>
      </w:r>
      <w:r w:rsidR="009C42A4">
        <w:t xml:space="preserve"> (Pritchett</w:t>
      </w:r>
      <w:r w:rsidR="00882BE1">
        <w:t xml:space="preserve"> 1975: 247)</w:t>
      </w:r>
      <w:r w:rsidR="001B3C6B">
        <w:t>.</w:t>
      </w:r>
      <w:r w:rsidR="00E4589A">
        <w:t xml:space="preserve"> </w:t>
      </w:r>
    </w:p>
    <w:p w14:paraId="7FF6D469" w14:textId="77777777" w:rsidR="00CE1F5D" w:rsidRDefault="00CE1F5D"/>
    <w:p w14:paraId="4975FF9E" w14:textId="5EF07288" w:rsidR="003A6C14" w:rsidRDefault="00055297">
      <w:r>
        <w:t>However, his analysis of the</w:t>
      </w:r>
      <w:r w:rsidR="007A6EB4">
        <w:t xml:space="preserve"> Greek </w:t>
      </w:r>
      <w:r w:rsidR="00D26AE2">
        <w:t>et</w:t>
      </w:r>
      <w:r w:rsidR="004E759A">
        <w:t>ymology</w:t>
      </w:r>
      <w:r w:rsidR="007A6EB4">
        <w:t xml:space="preserve"> </w:t>
      </w:r>
      <w:r w:rsidR="004E759A">
        <w:t>is relevant</w:t>
      </w:r>
      <w:r w:rsidR="007A6EB4">
        <w:t>.</w:t>
      </w:r>
      <w:r w:rsidR="008B195C">
        <w:t xml:space="preserve"> </w:t>
      </w:r>
      <w:r w:rsidR="00FA1003" w:rsidRPr="00FA1003">
        <w:rPr>
          <w:i/>
          <w:iCs/>
        </w:rPr>
        <w:t>T</w:t>
      </w:r>
      <w:r w:rsidR="008B195C" w:rsidRPr="00FA1003">
        <w:rPr>
          <w:i/>
          <w:iCs/>
        </w:rPr>
        <w:t>ropaion</w:t>
      </w:r>
      <w:r w:rsidR="008B195C">
        <w:t xml:space="preserve"> stems from </w:t>
      </w:r>
      <w:r w:rsidR="008B195C">
        <w:rPr>
          <w:i/>
          <w:iCs/>
        </w:rPr>
        <w:t>trope</w:t>
      </w:r>
      <w:r w:rsidR="00E00DC5">
        <w:t xml:space="preserve">, </w:t>
      </w:r>
      <w:r w:rsidR="005408E0">
        <w:t>turn, in this context</w:t>
      </w:r>
      <w:r w:rsidR="00580381">
        <w:t xml:space="preserve"> </w:t>
      </w:r>
      <w:r w:rsidR="00E97015">
        <w:t>meaning</w:t>
      </w:r>
      <w:r w:rsidR="00580381">
        <w:t xml:space="preserve"> </w:t>
      </w:r>
      <w:r w:rsidR="005800DF">
        <w:t xml:space="preserve">the turning point of the battle </w:t>
      </w:r>
      <w:r w:rsidR="008B195C">
        <w:t xml:space="preserve">where one </w:t>
      </w:r>
      <w:r w:rsidR="00580381">
        <w:t>side</w:t>
      </w:r>
      <w:r w:rsidR="008B195C">
        <w:t xml:space="preserve"> </w:t>
      </w:r>
      <w:r w:rsidR="00F819B3">
        <w:t>broke and ran</w:t>
      </w:r>
      <w:r w:rsidR="00F23545">
        <w:t xml:space="preserve"> (Pritchett 1975</w:t>
      </w:r>
      <w:r w:rsidR="00DF6C2C">
        <w:t xml:space="preserve">: </w:t>
      </w:r>
      <w:r w:rsidR="00755ECC">
        <w:t xml:space="preserve">253, </w:t>
      </w:r>
      <w:r w:rsidR="00DF6C2C">
        <w:t>259</w:t>
      </w:r>
      <w:r w:rsidR="00F23545">
        <w:t>)</w:t>
      </w:r>
      <w:r w:rsidR="00DC5523">
        <w:t>.</w:t>
      </w:r>
      <w:r w:rsidR="00A26249">
        <w:t xml:space="preserve"> </w:t>
      </w:r>
      <w:r w:rsidR="004B003F">
        <w:t>Naval</w:t>
      </w:r>
      <w:r w:rsidR="002E4910">
        <w:t xml:space="preserve"> battles were more complicated;</w:t>
      </w:r>
      <w:r w:rsidR="004B003F">
        <w:t xml:space="preserve"> Pritchett (1975: 260) says that</w:t>
      </w:r>
      <w:r w:rsidR="002D3B69">
        <w:t xml:space="preserve"> because both sides retired afterwards to their bases, </w:t>
      </w:r>
      <w:r w:rsidR="00033B50">
        <w:t xml:space="preserve">mastery of the sea was not as clear-cut, and so both sides would often claim victory and raise trophies. On land, however, </w:t>
      </w:r>
      <w:r w:rsidR="00F63AF5">
        <w:t>t</w:t>
      </w:r>
      <w:r w:rsidR="009C390D">
        <w:t>he victors</w:t>
      </w:r>
      <w:r w:rsidR="003574DC">
        <w:t xml:space="preserve"> erecting a trophy</w:t>
      </w:r>
      <w:r w:rsidR="00D82CE5">
        <w:t xml:space="preserve"> mark</w:t>
      </w:r>
      <w:r w:rsidR="00E97015">
        <w:t>ed</w:t>
      </w:r>
      <w:r w:rsidR="00D82CE5">
        <w:t xml:space="preserve"> </w:t>
      </w:r>
      <w:r w:rsidR="000C75A3">
        <w:t xml:space="preserve">their </w:t>
      </w:r>
      <w:r w:rsidR="00D82CE5">
        <w:t>possession of the battlefield, a</w:t>
      </w:r>
      <w:r w:rsidR="000C75A3">
        <w:t>nd everything on it</w:t>
      </w:r>
      <w:r w:rsidR="0088072D">
        <w:t>.</w:t>
      </w:r>
    </w:p>
    <w:p w14:paraId="0D0540D7" w14:textId="77777777" w:rsidR="0088072D" w:rsidRDefault="0088072D" w:rsidP="0088072D"/>
    <w:p w14:paraId="6F6D3741" w14:textId="7BF28C94" w:rsidR="0023049B" w:rsidRDefault="0088072D" w:rsidP="0023049B">
      <w:pPr>
        <w:spacing w:line="240" w:lineRule="auto"/>
        <w:ind w:left="284" w:right="284"/>
      </w:pPr>
      <w:r w:rsidRPr="0088072D">
        <w:t>“The trophy is erected with the weapons of the enemy: it precisely marks the fact that the winner has been able to spoil the corpses of the defeated. The defeated, on their side, can take the corpses back, once spoiled, if they acknowledge their own defeat.”</w:t>
      </w:r>
      <w:r w:rsidR="00E210E5">
        <w:t xml:space="preserve"> </w:t>
      </w:r>
    </w:p>
    <w:p w14:paraId="12175DDD" w14:textId="21818B5E" w:rsidR="0088072D" w:rsidRDefault="00A26249" w:rsidP="00092780">
      <w:pPr>
        <w:spacing w:line="240" w:lineRule="auto"/>
        <w:ind w:left="6480" w:right="284"/>
      </w:pPr>
      <w:r>
        <w:t>(Li</w:t>
      </w:r>
      <w:r w:rsidR="00AD4779">
        <w:t>ssarrague</w:t>
      </w:r>
      <w:r w:rsidR="00E210E5">
        <w:t xml:space="preserve"> 2014</w:t>
      </w:r>
      <w:r w:rsidR="00372C7A">
        <w:t xml:space="preserve">: </w:t>
      </w:r>
      <w:r w:rsidR="00092780">
        <w:t>58</w:t>
      </w:r>
      <w:r w:rsidR="00E210E5">
        <w:t>)</w:t>
      </w:r>
      <w:r w:rsidR="003C0ED1">
        <w:t xml:space="preserve"> </w:t>
      </w:r>
    </w:p>
    <w:p w14:paraId="70C8A6C2" w14:textId="77777777" w:rsidR="003A6C14" w:rsidRDefault="003A6C14"/>
    <w:p w14:paraId="0F9522F9" w14:textId="6BB7609D" w:rsidR="00374145" w:rsidRDefault="00374145">
      <w:r w:rsidRPr="00374145">
        <w:t xml:space="preserve">Pritchett </w:t>
      </w:r>
      <w:r w:rsidR="00802F8F">
        <w:t xml:space="preserve">(1975: </w:t>
      </w:r>
      <w:r w:rsidR="003155C8">
        <w:t>260</w:t>
      </w:r>
      <w:r w:rsidR="00911A35">
        <w:t>, 261</w:t>
      </w:r>
      <w:r w:rsidR="003155C8">
        <w:t xml:space="preserve">) </w:t>
      </w:r>
      <w:r w:rsidRPr="00374145">
        <w:t>says</w:t>
      </w:r>
      <w:r w:rsidR="009B16A4">
        <w:t xml:space="preserve"> ‘a</w:t>
      </w:r>
      <w:r w:rsidR="009B16A4" w:rsidRPr="009B16A4">
        <w:t>sking for a truce to recover the dead was important because it was an admission that the enemy had possession of the field</w:t>
      </w:r>
      <w:r w:rsidR="009B16A4">
        <w:t>’</w:t>
      </w:r>
      <w:r>
        <w:t xml:space="preserve">, </w:t>
      </w:r>
      <w:r w:rsidR="00166751">
        <w:t xml:space="preserve">and </w:t>
      </w:r>
      <w:r>
        <w:t>emphas</w:t>
      </w:r>
      <w:r w:rsidR="00166751">
        <w:t>ises</w:t>
      </w:r>
      <w:r w:rsidR="00D63B62">
        <w:t xml:space="preserve"> the </w:t>
      </w:r>
      <w:r w:rsidR="00E51F81">
        <w:t xml:space="preserve">shame of </w:t>
      </w:r>
      <w:r w:rsidR="003968A8">
        <w:t>having to do so</w:t>
      </w:r>
      <w:r w:rsidR="00A70F6E">
        <w:t>,</w:t>
      </w:r>
      <w:r w:rsidR="00A14064">
        <w:t xml:space="preserve"> given </w:t>
      </w:r>
      <w:r w:rsidR="009F631B">
        <w:t>the</w:t>
      </w:r>
      <w:r w:rsidR="00A30292">
        <w:t xml:space="preserve"> </w:t>
      </w:r>
      <w:r w:rsidR="004E58D7">
        <w:t xml:space="preserve">social </w:t>
      </w:r>
      <w:r w:rsidR="00A30292">
        <w:t>pressure</w:t>
      </w:r>
      <w:r w:rsidR="004E58D7">
        <w:t xml:space="preserve"> </w:t>
      </w:r>
      <w:r w:rsidR="003968A8">
        <w:t xml:space="preserve">on soldiers </w:t>
      </w:r>
      <w:r w:rsidR="00154E8D">
        <w:t>to win, or die in the attempt.</w:t>
      </w:r>
      <w:r w:rsidR="009F631B">
        <w:t xml:space="preserve"> </w:t>
      </w:r>
      <w:r w:rsidR="002F6D83">
        <w:t>‘</w:t>
      </w:r>
      <w:r w:rsidR="00055A5D">
        <w:t xml:space="preserve">We can understand how terrible </w:t>
      </w:r>
      <w:r w:rsidR="00055A5D">
        <w:lastRenderedPageBreak/>
        <w:t xml:space="preserve">was the </w:t>
      </w:r>
      <w:r w:rsidR="00C9738E">
        <w:t>contempt which awaited a Spartan who survived defeat, when we find fathers positively</w:t>
      </w:r>
      <w:r w:rsidR="00BD0E72">
        <w:t xml:space="preserve"> rejoicing that their sons by dying had escaped such a fate.</w:t>
      </w:r>
      <w:r w:rsidR="002F6D83">
        <w:t>’</w:t>
      </w:r>
    </w:p>
    <w:p w14:paraId="1BB14761" w14:textId="56E5C980" w:rsidR="000C75A3" w:rsidRDefault="000C75A3"/>
    <w:p w14:paraId="0EF0FC68" w14:textId="3FE22684" w:rsidR="0082122F" w:rsidRDefault="00FA7B46">
      <w:r>
        <w:t>Conversely</w:t>
      </w:r>
      <w:r w:rsidR="00EF311B">
        <w:t xml:space="preserve">, </w:t>
      </w:r>
      <w:r w:rsidR="00B04D51">
        <w:t xml:space="preserve">Pritchett </w:t>
      </w:r>
      <w:r w:rsidR="007368C4">
        <w:t xml:space="preserve">(1975: 274) </w:t>
      </w:r>
      <w:r w:rsidR="00D82C46">
        <w:t>cites</w:t>
      </w:r>
      <w:r w:rsidR="00B04D51">
        <w:t xml:space="preserve"> Xenophon </w:t>
      </w:r>
      <w:r w:rsidR="00013103">
        <w:t xml:space="preserve">in </w:t>
      </w:r>
      <w:r w:rsidR="00013103" w:rsidRPr="00013103">
        <w:rPr>
          <w:i/>
          <w:iCs/>
        </w:rPr>
        <w:t>Hellenika</w:t>
      </w:r>
      <w:r w:rsidR="00013103" w:rsidRPr="00013103">
        <w:t xml:space="preserve"> (4.3.21)</w:t>
      </w:r>
      <w:r w:rsidR="008414C7">
        <w:t xml:space="preserve"> </w:t>
      </w:r>
      <w:r w:rsidR="00B04D51">
        <w:t>describ</w:t>
      </w:r>
      <w:r w:rsidR="00D82C46">
        <w:t>ing</w:t>
      </w:r>
      <w:r w:rsidR="00B04D51">
        <w:t xml:space="preserve"> </w:t>
      </w:r>
      <w:r w:rsidR="005C1D39">
        <w:t>vic</w:t>
      </w:r>
      <w:r w:rsidR="001C1215">
        <w:t xml:space="preserve">torious </w:t>
      </w:r>
      <w:r w:rsidR="00EF311B">
        <w:t xml:space="preserve">soldiers </w:t>
      </w:r>
      <w:r w:rsidR="005C1D39">
        <w:t xml:space="preserve">watching </w:t>
      </w:r>
      <w:r w:rsidR="00EF311B">
        <w:t>the trophy</w:t>
      </w:r>
      <w:r w:rsidR="005C1D39">
        <w:t xml:space="preserve"> being built </w:t>
      </w:r>
      <w:r w:rsidR="008414C7">
        <w:t>while</w:t>
      </w:r>
      <w:r w:rsidR="001C1215">
        <w:t xml:space="preserve"> bedecked with garlands, and pipes playing during</w:t>
      </w:r>
      <w:r w:rsidR="00B04D51">
        <w:t xml:space="preserve"> </w:t>
      </w:r>
      <w:r w:rsidR="00790861">
        <w:t>the ceremony</w:t>
      </w:r>
      <w:r w:rsidR="00974801">
        <w:t xml:space="preserve">; </w:t>
      </w:r>
      <w:r w:rsidR="008414C7">
        <w:t>Xenophon</w:t>
      </w:r>
      <w:r w:rsidR="00AC7E60">
        <w:t xml:space="preserve"> claims this</w:t>
      </w:r>
      <w:r w:rsidR="00344212">
        <w:t xml:space="preserve"> performance</w:t>
      </w:r>
      <w:r w:rsidR="00AC7E60">
        <w:t xml:space="preserve"> intimidated the opponents </w:t>
      </w:r>
      <w:r w:rsidR="00627594">
        <w:t xml:space="preserve">in </w:t>
      </w:r>
      <w:r w:rsidR="00AC7E60">
        <w:t>to ask</w:t>
      </w:r>
      <w:r w:rsidR="00627594">
        <w:t>ing</w:t>
      </w:r>
      <w:r w:rsidR="00AC7E60">
        <w:t xml:space="preserve"> for a truce</w:t>
      </w:r>
      <w:r w:rsidR="00603DFE">
        <w:t xml:space="preserve">. </w:t>
      </w:r>
      <w:r w:rsidR="008D5925">
        <w:t xml:space="preserve">The effect on the victors should also be examined; </w:t>
      </w:r>
      <w:r w:rsidR="00BE79AE">
        <w:t xml:space="preserve">the sights and sounds of the ceremony, </w:t>
      </w:r>
      <w:r w:rsidR="00DB0772">
        <w:t>and</w:t>
      </w:r>
      <w:r w:rsidR="00052DD7">
        <w:t xml:space="preserve"> the soldiers’</w:t>
      </w:r>
      <w:r w:rsidR="00790861">
        <w:t xml:space="preserve"> </w:t>
      </w:r>
      <w:r w:rsidR="00CF6020">
        <w:t xml:space="preserve">physical and emotional </w:t>
      </w:r>
      <w:r w:rsidR="00052DD7">
        <w:t>exhaustion</w:t>
      </w:r>
      <w:r w:rsidR="001755D5">
        <w:t xml:space="preserve"> </w:t>
      </w:r>
      <w:r w:rsidR="00DE0F54">
        <w:t>after</w:t>
      </w:r>
      <w:r w:rsidR="00CF6020">
        <w:t xml:space="preserve"> the battle</w:t>
      </w:r>
      <w:r w:rsidR="00052DD7">
        <w:t>,</w:t>
      </w:r>
      <w:r w:rsidR="001755D5">
        <w:t xml:space="preserve"> </w:t>
      </w:r>
      <w:r w:rsidR="00052DD7">
        <w:t>could have</w:t>
      </w:r>
      <w:r w:rsidR="00E91DBB">
        <w:t xml:space="preserve"> </w:t>
      </w:r>
      <w:r w:rsidR="005A670B">
        <w:t>created</w:t>
      </w:r>
      <w:r w:rsidR="00E91DBB">
        <w:t xml:space="preserve"> a</w:t>
      </w:r>
      <w:r w:rsidR="00D72192">
        <w:t xml:space="preserve">n altered </w:t>
      </w:r>
      <w:r w:rsidR="007C7687">
        <w:t xml:space="preserve">mental </w:t>
      </w:r>
      <w:r w:rsidR="00D72192">
        <w:t>state</w:t>
      </w:r>
      <w:r w:rsidR="00790861">
        <w:t xml:space="preserve">. </w:t>
      </w:r>
    </w:p>
    <w:p w14:paraId="4E7E0D48" w14:textId="77777777" w:rsidR="0082122F" w:rsidRDefault="0082122F"/>
    <w:p w14:paraId="2D132A97" w14:textId="6F0FAECB" w:rsidR="00FA7B46" w:rsidRDefault="00C54486">
      <w:r>
        <w:t>In Connerton</w:t>
      </w:r>
      <w:r w:rsidR="00271CC4">
        <w:t>’s</w:t>
      </w:r>
      <w:r>
        <w:t xml:space="preserve"> (1989)</w:t>
      </w:r>
      <w:r w:rsidR="00271CC4">
        <w:t xml:space="preserve"> terms</w:t>
      </w:r>
      <w:r w:rsidR="000B2A75">
        <w:t xml:space="preserve">, constructing the tropaion would both inscribe meaning on the </w:t>
      </w:r>
      <w:r w:rsidR="00344841">
        <w:t>landscape</w:t>
      </w:r>
      <w:r w:rsidR="00954B54">
        <w:t>, and incorporate</w:t>
      </w:r>
      <w:r w:rsidR="0037340A">
        <w:t xml:space="preserve"> a sequence of </w:t>
      </w:r>
      <w:r w:rsidR="00861F54">
        <w:t>somewhat</w:t>
      </w:r>
      <w:r w:rsidR="0037340A">
        <w:t xml:space="preserve"> sac</w:t>
      </w:r>
      <w:r w:rsidR="00EF3CBF">
        <w:t>red movements</w:t>
      </w:r>
      <w:r w:rsidR="005310FF">
        <w:t>, gestures,</w:t>
      </w:r>
      <w:r w:rsidR="00EF3CBF">
        <w:t xml:space="preserve"> and</w:t>
      </w:r>
      <w:r w:rsidR="00EF311B">
        <w:t xml:space="preserve"> </w:t>
      </w:r>
      <w:r w:rsidR="005310FF">
        <w:t>words.</w:t>
      </w:r>
      <w:r w:rsidR="00143125">
        <w:t xml:space="preserve"> It is easy to imagine that the effect on the</w:t>
      </w:r>
      <w:r w:rsidR="00F94E48">
        <w:t xml:space="preserve"> soldiers’</w:t>
      </w:r>
      <w:r w:rsidR="00143125">
        <w:t xml:space="preserve"> morale,</w:t>
      </w:r>
      <w:r w:rsidR="007C7DCC">
        <w:t xml:space="preserve"> the </w:t>
      </w:r>
      <w:r w:rsidR="00203431">
        <w:t>deepening</w:t>
      </w:r>
      <w:r w:rsidR="007C7DCC">
        <w:t xml:space="preserve"> of bonds with their comrades, and their sense of contribut</w:t>
      </w:r>
      <w:r w:rsidR="00203431">
        <w:t>ing</w:t>
      </w:r>
      <w:r w:rsidR="007C7DCC">
        <w:t xml:space="preserve"> to </w:t>
      </w:r>
      <w:r w:rsidR="00F46B4E">
        <w:t>society would likely be profound.</w:t>
      </w:r>
      <w:r w:rsidR="00143125">
        <w:t xml:space="preserve"> </w:t>
      </w:r>
    </w:p>
    <w:p w14:paraId="0AA32FAB" w14:textId="1D1C6D53" w:rsidR="00FA7B46" w:rsidRDefault="00FA7B46"/>
    <w:p w14:paraId="534D2D8E" w14:textId="7C781E01" w:rsidR="008C160A" w:rsidRDefault="00870627">
      <w:r>
        <w:t>Some individuals profited in other ways.</w:t>
      </w:r>
      <w:r w:rsidR="00B5087F">
        <w:t xml:space="preserve"> Politicians </w:t>
      </w:r>
      <w:r w:rsidR="00E26A5A">
        <w:t xml:space="preserve">and generals, </w:t>
      </w:r>
      <w:r w:rsidR="00B5087F">
        <w:t xml:space="preserve">including </w:t>
      </w:r>
      <w:r w:rsidR="00E26A5A">
        <w:t>Pericles, were often praised in their eulogies for the number of trophies they had set up</w:t>
      </w:r>
      <w:r w:rsidR="00A71F71">
        <w:t xml:space="preserve"> (Pritchett 1975:</w:t>
      </w:r>
      <w:r w:rsidR="00B129FB">
        <w:t xml:space="preserve"> 274). </w:t>
      </w:r>
      <w:r w:rsidR="00E9614B">
        <w:t>The political capital that a</w:t>
      </w:r>
      <w:r w:rsidR="00223925">
        <w:t xml:space="preserve">n ambitious general could gain </w:t>
      </w:r>
      <w:r w:rsidR="008570E0">
        <w:t xml:space="preserve">from trophies </w:t>
      </w:r>
      <w:r w:rsidR="00223925">
        <w:t>was recognized</w:t>
      </w:r>
      <w:r w:rsidR="008570E0">
        <w:t xml:space="preserve">, and lamented. </w:t>
      </w:r>
    </w:p>
    <w:p w14:paraId="7BA4FFFE" w14:textId="77777777" w:rsidR="008C160A" w:rsidRDefault="008C160A"/>
    <w:p w14:paraId="4419017B" w14:textId="13B39E67" w:rsidR="008D787A" w:rsidRPr="00604BBE" w:rsidRDefault="008D787A" w:rsidP="00C33D5A">
      <w:pPr>
        <w:spacing w:line="240" w:lineRule="auto"/>
        <w:ind w:left="284" w:right="284"/>
      </w:pPr>
      <w:r>
        <w:tab/>
        <w:t>“Whenever the army sets up a trophy</w:t>
      </w:r>
      <w:r w:rsidR="00B446BE">
        <w:t>… the strategos gets the credit for it. Now he was but one among ten thousand</w:t>
      </w:r>
      <w:r w:rsidR="008C160A">
        <w:t xml:space="preserve"> others to brandish his spear. He only did the work of one, but</w:t>
      </w:r>
      <w:r w:rsidR="004E3941">
        <w:t>…</w:t>
      </w:r>
      <w:r w:rsidR="008C160A">
        <w:t xml:space="preserve"> wins more praise than they.”</w:t>
      </w:r>
    </w:p>
    <w:p w14:paraId="606F1934" w14:textId="6BC3FEA8" w:rsidR="00941862" w:rsidRDefault="008570E0" w:rsidP="00C33D5A">
      <w:pPr>
        <w:spacing w:line="240" w:lineRule="auto"/>
        <w:ind w:left="3884" w:right="284"/>
      </w:pPr>
      <w:r w:rsidRPr="008570E0">
        <w:t xml:space="preserve">Euripides, </w:t>
      </w:r>
      <w:r w:rsidRPr="008570E0">
        <w:rPr>
          <w:i/>
          <w:iCs/>
        </w:rPr>
        <w:t>Andromache</w:t>
      </w:r>
      <w:r w:rsidRPr="008570E0">
        <w:t xml:space="preserve"> 693-698 (from Pritchett 1975)</w:t>
      </w:r>
    </w:p>
    <w:p w14:paraId="182C704F" w14:textId="3B93B969" w:rsidR="008D75DE" w:rsidRDefault="008D75DE"/>
    <w:p w14:paraId="0EA1DB52" w14:textId="4B645BC6" w:rsidR="00BF6A0B" w:rsidRDefault="003258AE">
      <w:r>
        <w:t>Pritchett (</w:t>
      </w:r>
      <w:r w:rsidR="008D2662">
        <w:t xml:space="preserve">1975: 275) concludes that the primary aim in erecting a tropaion was to </w:t>
      </w:r>
      <w:r w:rsidR="002800C3">
        <w:t xml:space="preserve">create a symbol of pestige. While the victorious soldiers, general, and </w:t>
      </w:r>
      <w:r w:rsidR="00C510AB">
        <w:t>the civilian society behind them derived benefit from this, it seems to me that th</w:t>
      </w:r>
      <w:r w:rsidR="002A1A3F">
        <w:t xml:space="preserve">at the primary audience </w:t>
      </w:r>
      <w:r w:rsidR="001641AC">
        <w:t xml:space="preserve">were the defeated survivors and the population from which they </w:t>
      </w:r>
      <w:r w:rsidR="00ED1D2E">
        <w:t>came</w:t>
      </w:r>
      <w:r w:rsidR="00654BC6">
        <w:t>, given that the trophy</w:t>
      </w:r>
      <w:r w:rsidR="00464E74">
        <w:t xml:space="preserve"> would often</w:t>
      </w:r>
      <w:r w:rsidR="00C510AB">
        <w:t xml:space="preserve"> </w:t>
      </w:r>
      <w:r w:rsidR="00464E74">
        <w:t xml:space="preserve">be in their territory, and that </w:t>
      </w:r>
      <w:r w:rsidR="00BD23F6">
        <w:t xml:space="preserve">a victory on home </w:t>
      </w:r>
      <w:r w:rsidR="00FC37BF">
        <w:t>soil</w:t>
      </w:r>
      <w:r w:rsidR="00BD23F6">
        <w:t xml:space="preserve"> could </w:t>
      </w:r>
      <w:r w:rsidR="00FC37BF">
        <w:t xml:space="preserve">be </w:t>
      </w:r>
      <w:r w:rsidR="00BD23F6">
        <w:t xml:space="preserve">more widely celebrated in </w:t>
      </w:r>
      <w:r w:rsidR="00FA4E61">
        <w:t xml:space="preserve">the polity’s temples and cities. </w:t>
      </w:r>
      <w:r w:rsidR="00934876">
        <w:t xml:space="preserve">In this sense a tropaion was a political </w:t>
      </w:r>
      <w:r w:rsidR="00CB6638">
        <w:t xml:space="preserve">and psychological </w:t>
      </w:r>
      <w:r w:rsidR="00934876">
        <w:t xml:space="preserve">message, </w:t>
      </w:r>
      <w:r w:rsidR="000951EE">
        <w:t xml:space="preserve">part of which was surely </w:t>
      </w:r>
      <w:r w:rsidR="00934876">
        <w:t>a warning to</w:t>
      </w:r>
      <w:r w:rsidR="00CB6638">
        <w:t xml:space="preserve"> remember the consequences of resisting a more powerful neighbour.</w:t>
      </w:r>
      <w:r w:rsidR="00AD52AF">
        <w:t xml:space="preserve"> </w:t>
      </w:r>
    </w:p>
    <w:p w14:paraId="0823EDE6" w14:textId="77777777" w:rsidR="00BF6A0B" w:rsidRDefault="00BF6A0B"/>
    <w:p w14:paraId="7A7910D8" w14:textId="021B8FFC" w:rsidR="009951C4" w:rsidRDefault="00B141D6">
      <w:r>
        <w:t>‘</w:t>
      </w:r>
      <w:r w:rsidR="00935D8A">
        <w:t>P</w:t>
      </w:r>
      <w:r>
        <w:t>ast actions, events, myths and stories ‘colour’ landscapes</w:t>
      </w:r>
      <w:r w:rsidR="000A3017">
        <w:t xml:space="preserve">... (while) these landscapes... create the people </w:t>
      </w:r>
      <w:r w:rsidR="00BC4AD9">
        <w:t>who belong to them</w:t>
      </w:r>
      <w:r w:rsidR="00420AC5">
        <w:t>’</w:t>
      </w:r>
      <w:r w:rsidR="00BC4AD9">
        <w:t xml:space="preserve"> (Tilley 199</w:t>
      </w:r>
      <w:r w:rsidR="00190762">
        <w:t>6</w:t>
      </w:r>
      <w:r w:rsidR="00BC4AD9">
        <w:t>)</w:t>
      </w:r>
      <w:r w:rsidR="00D707E3">
        <w:t>.</w:t>
      </w:r>
      <w:r w:rsidR="008305E9">
        <w:t xml:space="preserve"> </w:t>
      </w:r>
      <w:r w:rsidR="00D707E3">
        <w:t>T</w:t>
      </w:r>
      <w:r w:rsidR="0074463E">
        <w:t xml:space="preserve">he creation of a </w:t>
      </w:r>
      <w:r w:rsidR="00E00BF2">
        <w:t>tropaion</w:t>
      </w:r>
      <w:r w:rsidR="0074463E">
        <w:t xml:space="preserve"> </w:t>
      </w:r>
      <w:r w:rsidR="00D707E3">
        <w:t>o</w:t>
      </w:r>
      <w:r w:rsidR="005F296B">
        <w:t>n what may have been a previously unremarkable piece of</w:t>
      </w:r>
      <w:r w:rsidR="009D76DB">
        <w:t xml:space="preserve"> the</w:t>
      </w:r>
      <w:r w:rsidR="005F296B">
        <w:t xml:space="preserve"> land</w:t>
      </w:r>
      <w:r w:rsidR="009D76DB">
        <w:t>scape</w:t>
      </w:r>
      <w:r w:rsidR="005F296B">
        <w:t xml:space="preserve"> </w:t>
      </w:r>
      <w:r w:rsidR="00382EE7">
        <w:t>would surely change people’s perception</w:t>
      </w:r>
      <w:r w:rsidR="004A27EE">
        <w:t xml:space="preserve"> of it</w:t>
      </w:r>
      <w:r w:rsidR="00BE7F40">
        <w:t xml:space="preserve">, </w:t>
      </w:r>
      <w:r w:rsidR="00E46133">
        <w:t>creating a newly significant place</w:t>
      </w:r>
      <w:r w:rsidR="00EB5965">
        <w:t xml:space="preserve">; </w:t>
      </w:r>
      <w:r w:rsidR="004D76FD">
        <w:t>seein</w:t>
      </w:r>
      <w:r w:rsidR="0062520C">
        <w:t>g</w:t>
      </w:r>
      <w:r w:rsidR="009339AD">
        <w:t xml:space="preserve"> the trophy would </w:t>
      </w:r>
      <w:r w:rsidR="004D76FD">
        <w:t>be</w:t>
      </w:r>
      <w:r w:rsidR="00714894">
        <w:t xml:space="preserve"> an ‘act of remembrance’ </w:t>
      </w:r>
      <w:r w:rsidR="00A63E56">
        <w:t>through</w:t>
      </w:r>
      <w:r w:rsidR="007A4608">
        <w:t xml:space="preserve"> ‘engaging perceptually with an environment</w:t>
      </w:r>
      <w:r w:rsidR="006452C5">
        <w:t xml:space="preserve"> that is itself pregnant with the past’ (Ingold 1993)</w:t>
      </w:r>
      <w:r w:rsidR="009D76DB">
        <w:t>.</w:t>
      </w:r>
      <w:r w:rsidR="00E46133">
        <w:t xml:space="preserve"> </w:t>
      </w:r>
    </w:p>
    <w:p w14:paraId="2CA21122" w14:textId="414CA7D5" w:rsidR="009951C4" w:rsidRDefault="00D710F0">
      <w:r>
        <w:t>_________________________________________________________________________</w:t>
      </w:r>
    </w:p>
    <w:p w14:paraId="2A186263" w14:textId="77777777" w:rsidR="00D710F0" w:rsidRDefault="00D710F0" w:rsidP="002D6A09"/>
    <w:p w14:paraId="60A81107" w14:textId="77777777" w:rsidR="002D6A09" w:rsidRPr="002D6A09" w:rsidRDefault="002D6A09" w:rsidP="002D6A09">
      <w:r w:rsidRPr="002D6A09">
        <w:rPr>
          <w:b/>
          <w:bCs/>
        </w:rPr>
        <w:lastRenderedPageBreak/>
        <w:t>Reference List</w:t>
      </w:r>
    </w:p>
    <w:p w14:paraId="7D290ABF" w14:textId="77777777" w:rsidR="00E33119" w:rsidRDefault="00E33119" w:rsidP="002D6A09">
      <w:bookmarkStart w:id="1" w:name="_Hlk214193622"/>
    </w:p>
    <w:p w14:paraId="2A749E3E" w14:textId="24416E16" w:rsidR="002D6A09" w:rsidRPr="002D6A09" w:rsidRDefault="002D6A09" w:rsidP="002D6A09">
      <w:r w:rsidRPr="002D6A09">
        <w:t xml:space="preserve">Connerton, P. 1989. </w:t>
      </w:r>
      <w:r w:rsidRPr="002D6A09">
        <w:rPr>
          <w:i/>
          <w:iCs/>
        </w:rPr>
        <w:t>How societies remember.</w:t>
      </w:r>
      <w:r w:rsidRPr="002D6A09">
        <w:t xml:space="preserve"> Cambridge University Press.</w:t>
      </w:r>
    </w:p>
    <w:bookmarkEnd w:id="1"/>
    <w:p w14:paraId="56E78D49" w14:textId="77777777" w:rsidR="002D6A09" w:rsidRPr="002D6A09" w:rsidRDefault="002D6A09" w:rsidP="002D6A09"/>
    <w:p w14:paraId="0C23FE6B" w14:textId="77777777" w:rsidR="002D6A09" w:rsidRPr="002D6A09" w:rsidRDefault="002D6A09" w:rsidP="002D6A09">
      <w:r w:rsidRPr="002D6A09">
        <w:t xml:space="preserve">Homer 1987. </w:t>
      </w:r>
      <w:r w:rsidRPr="002D6A09">
        <w:rPr>
          <w:i/>
          <w:iCs/>
        </w:rPr>
        <w:t>The Iliad</w:t>
      </w:r>
      <w:r w:rsidRPr="002D6A09">
        <w:t>. Translated by Martin Hammond. Harmondsworth: Penguin Classics (reprint).</w:t>
      </w:r>
    </w:p>
    <w:p w14:paraId="5BE3FAA1" w14:textId="77777777" w:rsidR="002D6A09" w:rsidRPr="002D6A09" w:rsidRDefault="002D6A09" w:rsidP="002D6A09"/>
    <w:p w14:paraId="5412CF53" w14:textId="77777777" w:rsidR="002D6A09" w:rsidRPr="002D6A09" w:rsidRDefault="002D6A09" w:rsidP="002D6A09">
      <w:r w:rsidRPr="002D6A09">
        <w:t>Ingold, T.</w:t>
      </w:r>
      <w:r w:rsidRPr="002D6A09">
        <w:rPr>
          <w:b/>
          <w:bCs/>
        </w:rPr>
        <w:t xml:space="preserve"> </w:t>
      </w:r>
      <w:r w:rsidRPr="002D6A09">
        <w:t>1993.</w:t>
      </w:r>
      <w:r w:rsidRPr="002D6A09">
        <w:rPr>
          <w:i/>
          <w:iCs/>
        </w:rPr>
        <w:t xml:space="preserve"> </w:t>
      </w:r>
      <w:r w:rsidRPr="002D6A09">
        <w:t xml:space="preserve">The Temporality of the Landscape, in </w:t>
      </w:r>
      <w:r w:rsidRPr="002D6A09">
        <w:rPr>
          <w:i/>
          <w:iCs/>
        </w:rPr>
        <w:t>World Archaeology</w:t>
      </w:r>
      <w:r w:rsidRPr="002D6A09">
        <w:t>, Vol. 25, No. 2, Conceptions of Time and Ancient Society p. 152-174.</w:t>
      </w:r>
    </w:p>
    <w:p w14:paraId="70A87F03" w14:textId="77777777" w:rsidR="002D6A09" w:rsidRPr="002D6A09" w:rsidRDefault="002D6A09" w:rsidP="002D6A09"/>
    <w:p w14:paraId="0B1D8A75" w14:textId="77777777" w:rsidR="002D6A09" w:rsidRPr="002D6A09" w:rsidRDefault="002D6A09" w:rsidP="002D6A09">
      <w:r w:rsidRPr="002D6A09">
        <w:t>Lissarrague, F.</w:t>
      </w:r>
      <w:r w:rsidRPr="002D6A09">
        <w:rPr>
          <w:i/>
          <w:iCs/>
        </w:rPr>
        <w:t xml:space="preserve"> </w:t>
      </w:r>
      <w:r w:rsidRPr="002D6A09">
        <w:t xml:space="preserve">The Early Greek Trophy: The Iconographic Tradition of Time and Space, in </w:t>
      </w:r>
      <w:r w:rsidRPr="002D6A09">
        <w:rPr>
          <w:i/>
          <w:iCs/>
        </w:rPr>
        <w:t xml:space="preserve">Patterns of the </w:t>
      </w:r>
      <w:proofErr w:type="gramStart"/>
      <w:r w:rsidRPr="002D6A09">
        <w:rPr>
          <w:i/>
          <w:iCs/>
        </w:rPr>
        <w:t>past :</w:t>
      </w:r>
      <w:proofErr w:type="gramEnd"/>
      <w:r w:rsidRPr="002D6A09">
        <w:rPr>
          <w:i/>
          <w:iCs/>
        </w:rPr>
        <w:t xml:space="preserve"> epitēdeumata in the Greek tradition</w:t>
      </w:r>
      <w:r w:rsidRPr="002D6A09">
        <w:t xml:space="preserve"> (R. Thomas &amp; A. Moreno, Eds.). Oxford University Press (2014).</w:t>
      </w:r>
    </w:p>
    <w:p w14:paraId="0755616E" w14:textId="77777777" w:rsidR="002D6A09" w:rsidRPr="002D6A09" w:rsidRDefault="002D6A09" w:rsidP="002D6A09"/>
    <w:p w14:paraId="718771E7" w14:textId="77777777" w:rsidR="002D6A09" w:rsidRPr="002D6A09" w:rsidRDefault="002D6A09" w:rsidP="002D6A09">
      <w:r w:rsidRPr="002D6A09">
        <w:t xml:space="preserve">Ober, J. The Greek State at War (Book Review), in </w:t>
      </w:r>
      <w:r w:rsidRPr="002D6A09">
        <w:rPr>
          <w:i/>
          <w:iCs/>
        </w:rPr>
        <w:t>American Historical Review</w:t>
      </w:r>
      <w:r w:rsidRPr="002D6A09">
        <w:t>, 92(1) (1987), p. 105.</w:t>
      </w:r>
    </w:p>
    <w:p w14:paraId="7429ACEA" w14:textId="77777777" w:rsidR="002D6A09" w:rsidRPr="002D6A09" w:rsidRDefault="002D6A09" w:rsidP="002D6A09"/>
    <w:p w14:paraId="7DDB92E7" w14:textId="77777777" w:rsidR="002D6A09" w:rsidRPr="002D6A09" w:rsidRDefault="002D6A09" w:rsidP="002D6A09">
      <w:r w:rsidRPr="002D6A09">
        <w:t>Osterkamp, E. 2012. The Classical Trophy: From Ritual Offering to Regal Ornament. Unpublished MA thesis, University of Oregon.</w:t>
      </w:r>
    </w:p>
    <w:p w14:paraId="6B9F9888" w14:textId="77777777" w:rsidR="002D6A09" w:rsidRPr="002D6A09" w:rsidRDefault="002D6A09" w:rsidP="002D6A09"/>
    <w:p w14:paraId="64AB99E8" w14:textId="77777777" w:rsidR="002D6A09" w:rsidRPr="002D6A09" w:rsidRDefault="002D6A09" w:rsidP="002D6A09">
      <w:r w:rsidRPr="002D6A09">
        <w:t xml:space="preserve">Pritchett, W.K. 1974. Chapter III. Booty, in </w:t>
      </w:r>
      <w:r w:rsidRPr="002D6A09">
        <w:rPr>
          <w:i/>
          <w:iCs/>
        </w:rPr>
        <w:t>The Greek State at War, Part 1</w:t>
      </w:r>
      <w:r w:rsidRPr="002D6A09">
        <w:t>. Berkeley: University of California Press.</w:t>
      </w:r>
    </w:p>
    <w:p w14:paraId="263C46E7" w14:textId="77777777" w:rsidR="002D6A09" w:rsidRPr="002D6A09" w:rsidRDefault="002D6A09" w:rsidP="002D6A09"/>
    <w:p w14:paraId="7178DBCA" w14:textId="77777777" w:rsidR="002D6A09" w:rsidRPr="002D6A09" w:rsidRDefault="002D6A09" w:rsidP="002D6A09">
      <w:r w:rsidRPr="002D6A09">
        <w:t xml:space="preserve">Pritchett, W.K. 1975. Chapter XIII. The Battlefield Trophy, in </w:t>
      </w:r>
      <w:r w:rsidRPr="002D6A09">
        <w:rPr>
          <w:i/>
          <w:iCs/>
        </w:rPr>
        <w:t>The Greek State at War, Part 2</w:t>
      </w:r>
      <w:r w:rsidRPr="002D6A09">
        <w:t>, Berkeley: University of California Press, p. 246-275.</w:t>
      </w:r>
    </w:p>
    <w:p w14:paraId="4494C659" w14:textId="77777777" w:rsidR="002D6A09" w:rsidRPr="002D6A09" w:rsidRDefault="002D6A09" w:rsidP="002D6A09"/>
    <w:p w14:paraId="1A8A28D0" w14:textId="77777777" w:rsidR="002D6A09" w:rsidRPr="002D6A09" w:rsidRDefault="002D6A09" w:rsidP="002D6A09">
      <w:r w:rsidRPr="002D6A09">
        <w:t xml:space="preserve">Stroszeck, J. 2000-2002. Greek Trophy Monuments. </w:t>
      </w:r>
      <w:r w:rsidRPr="002D6A09">
        <w:rPr>
          <w:i/>
          <w:iCs/>
        </w:rPr>
        <w:t>Second and Third International Symposia</w:t>
      </w:r>
      <w:r w:rsidRPr="002D6A09">
        <w:t xml:space="preserve"> </w:t>
      </w:r>
      <w:r w:rsidRPr="002D6A09">
        <w:rPr>
          <w:i/>
          <w:iCs/>
        </w:rPr>
        <w:t xml:space="preserve">on Symbolism. </w:t>
      </w:r>
      <w:r w:rsidRPr="002D6A09">
        <w:t xml:space="preserve">The Norwegian Institute at Athens, September 21-24, </w:t>
      </w:r>
      <w:proofErr w:type="gramStart"/>
      <w:r w:rsidRPr="002D6A09">
        <w:t>2000</w:t>
      </w:r>
      <w:proofErr w:type="gramEnd"/>
      <w:r w:rsidRPr="002D6A09">
        <w:t xml:space="preserve"> and September 19-22, 2002.</w:t>
      </w:r>
    </w:p>
    <w:p w14:paraId="414C7D4B" w14:textId="77777777" w:rsidR="002D6A09" w:rsidRPr="002D6A09" w:rsidRDefault="002D6A09" w:rsidP="002D6A09"/>
    <w:p w14:paraId="2E6F75E5" w14:textId="0C97E14D" w:rsidR="002D6A09" w:rsidRPr="00E106E5" w:rsidRDefault="002F6EA6" w:rsidP="002D6A09">
      <w:r>
        <w:t>Tilley, C.</w:t>
      </w:r>
      <w:r w:rsidR="00701666">
        <w:t xml:space="preserve"> </w:t>
      </w:r>
      <w:r w:rsidR="009953BA">
        <w:t xml:space="preserve">1993. </w:t>
      </w:r>
      <w:r w:rsidR="00701666">
        <w:t>The Powers of Rocks: Topography and Monument Construction</w:t>
      </w:r>
      <w:r w:rsidR="00E106E5">
        <w:t xml:space="preserve"> on Bodmin Moor, in </w:t>
      </w:r>
      <w:r w:rsidR="00E106E5">
        <w:rPr>
          <w:i/>
          <w:iCs/>
        </w:rPr>
        <w:t>World Archaeology</w:t>
      </w:r>
      <w:r w:rsidR="00E106E5">
        <w:t xml:space="preserve">, </w:t>
      </w:r>
      <w:r w:rsidR="00980CA1">
        <w:t>Vol.2</w:t>
      </w:r>
      <w:r w:rsidR="00190762">
        <w:t>8</w:t>
      </w:r>
      <w:r w:rsidR="00980CA1">
        <w:t xml:space="preserve">, No. 2, </w:t>
      </w:r>
      <w:r w:rsidR="00190762">
        <w:t>Sacred Geography</w:t>
      </w:r>
      <w:r w:rsidR="00467857">
        <w:t>, p 161-176.</w:t>
      </w:r>
    </w:p>
    <w:p w14:paraId="5F001E92" w14:textId="77777777" w:rsidR="002D6A09" w:rsidRPr="007839D4" w:rsidRDefault="002D6A09"/>
    <w:sectPr w:rsidR="002D6A09" w:rsidRPr="007839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42B846" w14:textId="77777777" w:rsidR="001470E7" w:rsidRDefault="001470E7" w:rsidP="00F72C41">
      <w:pPr>
        <w:spacing w:line="240" w:lineRule="auto"/>
      </w:pPr>
      <w:r>
        <w:separator/>
      </w:r>
    </w:p>
  </w:endnote>
  <w:endnote w:type="continuationSeparator" w:id="0">
    <w:p w14:paraId="0B96F42F" w14:textId="77777777" w:rsidR="001470E7" w:rsidRDefault="001470E7" w:rsidP="00F72C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Calibri"/>
    <w:charset w:val="00"/>
    <w:family w:val="roman"/>
    <w:pitch w:val="default"/>
  </w:font>
  <w:font w:name="Aptos Display">
    <w:altName w:val="Calibri"/>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0B75B2" w14:textId="77777777" w:rsidR="001470E7" w:rsidRDefault="001470E7" w:rsidP="00F72C41">
      <w:pPr>
        <w:spacing w:line="240" w:lineRule="auto"/>
      </w:pPr>
      <w:r>
        <w:separator/>
      </w:r>
    </w:p>
  </w:footnote>
  <w:footnote w:type="continuationSeparator" w:id="0">
    <w:p w14:paraId="760DD092" w14:textId="77777777" w:rsidR="001470E7" w:rsidRDefault="001470E7" w:rsidP="00F72C4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CE490D"/>
    <w:multiLevelType w:val="hybridMultilevel"/>
    <w:tmpl w:val="A52869F2"/>
    <w:lvl w:ilvl="0" w:tplc="F3E0A27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9059151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9D4"/>
    <w:rsid w:val="00000DC3"/>
    <w:rsid w:val="00013103"/>
    <w:rsid w:val="000134F4"/>
    <w:rsid w:val="00021517"/>
    <w:rsid w:val="000240B0"/>
    <w:rsid w:val="00025216"/>
    <w:rsid w:val="00031949"/>
    <w:rsid w:val="00032035"/>
    <w:rsid w:val="00033B50"/>
    <w:rsid w:val="000345B1"/>
    <w:rsid w:val="00037C85"/>
    <w:rsid w:val="00044DD6"/>
    <w:rsid w:val="000467B1"/>
    <w:rsid w:val="00050AE3"/>
    <w:rsid w:val="00052DD7"/>
    <w:rsid w:val="00055297"/>
    <w:rsid w:val="00055A5D"/>
    <w:rsid w:val="0005614C"/>
    <w:rsid w:val="0006236B"/>
    <w:rsid w:val="00070709"/>
    <w:rsid w:val="00070B2D"/>
    <w:rsid w:val="000717FA"/>
    <w:rsid w:val="00081651"/>
    <w:rsid w:val="00092780"/>
    <w:rsid w:val="00092C0F"/>
    <w:rsid w:val="000951EE"/>
    <w:rsid w:val="000A09F4"/>
    <w:rsid w:val="000A12D5"/>
    <w:rsid w:val="000A1965"/>
    <w:rsid w:val="000A3017"/>
    <w:rsid w:val="000A3959"/>
    <w:rsid w:val="000A4153"/>
    <w:rsid w:val="000A4D37"/>
    <w:rsid w:val="000B1B93"/>
    <w:rsid w:val="000B2A75"/>
    <w:rsid w:val="000B2DF2"/>
    <w:rsid w:val="000B4600"/>
    <w:rsid w:val="000B7BA8"/>
    <w:rsid w:val="000C3753"/>
    <w:rsid w:val="000C75A3"/>
    <w:rsid w:val="000D1169"/>
    <w:rsid w:val="000E5948"/>
    <w:rsid w:val="000F1377"/>
    <w:rsid w:val="000F3ECB"/>
    <w:rsid w:val="001001EC"/>
    <w:rsid w:val="001003BE"/>
    <w:rsid w:val="00106885"/>
    <w:rsid w:val="00111144"/>
    <w:rsid w:val="00115BF2"/>
    <w:rsid w:val="00121B2D"/>
    <w:rsid w:val="0012218E"/>
    <w:rsid w:val="00122E3E"/>
    <w:rsid w:val="00126E57"/>
    <w:rsid w:val="0012708E"/>
    <w:rsid w:val="00131020"/>
    <w:rsid w:val="00136746"/>
    <w:rsid w:val="001403A5"/>
    <w:rsid w:val="0014151E"/>
    <w:rsid w:val="00141FAE"/>
    <w:rsid w:val="00143125"/>
    <w:rsid w:val="001470E7"/>
    <w:rsid w:val="00154E8D"/>
    <w:rsid w:val="00156278"/>
    <w:rsid w:val="001641AC"/>
    <w:rsid w:val="00164FED"/>
    <w:rsid w:val="00166751"/>
    <w:rsid w:val="001702C0"/>
    <w:rsid w:val="001725CE"/>
    <w:rsid w:val="00173C8C"/>
    <w:rsid w:val="001755D5"/>
    <w:rsid w:val="001763E4"/>
    <w:rsid w:val="00180719"/>
    <w:rsid w:val="00181F42"/>
    <w:rsid w:val="00186767"/>
    <w:rsid w:val="00187B54"/>
    <w:rsid w:val="00190762"/>
    <w:rsid w:val="00194242"/>
    <w:rsid w:val="001A5AD3"/>
    <w:rsid w:val="001B00AF"/>
    <w:rsid w:val="001B060B"/>
    <w:rsid w:val="001B3C6B"/>
    <w:rsid w:val="001C0595"/>
    <w:rsid w:val="001C1215"/>
    <w:rsid w:val="001C54AC"/>
    <w:rsid w:val="001C6F35"/>
    <w:rsid w:val="001C70B7"/>
    <w:rsid w:val="001C72C2"/>
    <w:rsid w:val="001D0943"/>
    <w:rsid w:val="001D2820"/>
    <w:rsid w:val="001D2A0B"/>
    <w:rsid w:val="001D301E"/>
    <w:rsid w:val="001E0463"/>
    <w:rsid w:val="001E4288"/>
    <w:rsid w:val="001E655A"/>
    <w:rsid w:val="001E6C0B"/>
    <w:rsid w:val="00202822"/>
    <w:rsid w:val="00203431"/>
    <w:rsid w:val="00206053"/>
    <w:rsid w:val="00207140"/>
    <w:rsid w:val="0021091A"/>
    <w:rsid w:val="00211399"/>
    <w:rsid w:val="00212400"/>
    <w:rsid w:val="00212B31"/>
    <w:rsid w:val="00213CFD"/>
    <w:rsid w:val="00222F16"/>
    <w:rsid w:val="00223925"/>
    <w:rsid w:val="00224AC5"/>
    <w:rsid w:val="00224D15"/>
    <w:rsid w:val="0023049B"/>
    <w:rsid w:val="00242D22"/>
    <w:rsid w:val="0024324F"/>
    <w:rsid w:val="0024503F"/>
    <w:rsid w:val="00252F9A"/>
    <w:rsid w:val="002548EA"/>
    <w:rsid w:val="00266557"/>
    <w:rsid w:val="00271A93"/>
    <w:rsid w:val="00271CC4"/>
    <w:rsid w:val="002725C0"/>
    <w:rsid w:val="0027452D"/>
    <w:rsid w:val="002758B5"/>
    <w:rsid w:val="002775DC"/>
    <w:rsid w:val="002800C3"/>
    <w:rsid w:val="00281DE5"/>
    <w:rsid w:val="002867F3"/>
    <w:rsid w:val="002943EE"/>
    <w:rsid w:val="002948A4"/>
    <w:rsid w:val="002A08FE"/>
    <w:rsid w:val="002A179B"/>
    <w:rsid w:val="002A1A3F"/>
    <w:rsid w:val="002B0B33"/>
    <w:rsid w:val="002B2F9C"/>
    <w:rsid w:val="002B6B6B"/>
    <w:rsid w:val="002C3A86"/>
    <w:rsid w:val="002C45DD"/>
    <w:rsid w:val="002C4AB6"/>
    <w:rsid w:val="002C5695"/>
    <w:rsid w:val="002D0B01"/>
    <w:rsid w:val="002D3B69"/>
    <w:rsid w:val="002D3D16"/>
    <w:rsid w:val="002D6806"/>
    <w:rsid w:val="002D6A09"/>
    <w:rsid w:val="002E0BF4"/>
    <w:rsid w:val="002E140D"/>
    <w:rsid w:val="002E4910"/>
    <w:rsid w:val="002E65B3"/>
    <w:rsid w:val="002F32DD"/>
    <w:rsid w:val="002F6D83"/>
    <w:rsid w:val="002F6EA6"/>
    <w:rsid w:val="00300175"/>
    <w:rsid w:val="00300A98"/>
    <w:rsid w:val="00302966"/>
    <w:rsid w:val="00303513"/>
    <w:rsid w:val="00310190"/>
    <w:rsid w:val="00311878"/>
    <w:rsid w:val="003155C8"/>
    <w:rsid w:val="00324F19"/>
    <w:rsid w:val="003258AE"/>
    <w:rsid w:val="00330B60"/>
    <w:rsid w:val="003340E9"/>
    <w:rsid w:val="0033781B"/>
    <w:rsid w:val="00344212"/>
    <w:rsid w:val="00344841"/>
    <w:rsid w:val="00345D74"/>
    <w:rsid w:val="00346A30"/>
    <w:rsid w:val="00352B97"/>
    <w:rsid w:val="003574DC"/>
    <w:rsid w:val="0036019A"/>
    <w:rsid w:val="0036465A"/>
    <w:rsid w:val="003666E9"/>
    <w:rsid w:val="00367D2A"/>
    <w:rsid w:val="00372C7A"/>
    <w:rsid w:val="0037340A"/>
    <w:rsid w:val="00373F24"/>
    <w:rsid w:val="00374145"/>
    <w:rsid w:val="00381E0A"/>
    <w:rsid w:val="00382EE7"/>
    <w:rsid w:val="00387A94"/>
    <w:rsid w:val="00390C16"/>
    <w:rsid w:val="00391925"/>
    <w:rsid w:val="003945E3"/>
    <w:rsid w:val="00395014"/>
    <w:rsid w:val="003968A8"/>
    <w:rsid w:val="003A0FE1"/>
    <w:rsid w:val="003A2B2A"/>
    <w:rsid w:val="003A32A8"/>
    <w:rsid w:val="003A51D9"/>
    <w:rsid w:val="003A5CDB"/>
    <w:rsid w:val="003A6C14"/>
    <w:rsid w:val="003B0611"/>
    <w:rsid w:val="003C05A1"/>
    <w:rsid w:val="003C0ED1"/>
    <w:rsid w:val="003C28CB"/>
    <w:rsid w:val="003C3478"/>
    <w:rsid w:val="003C3D8B"/>
    <w:rsid w:val="003D5155"/>
    <w:rsid w:val="003E50A4"/>
    <w:rsid w:val="003E55AF"/>
    <w:rsid w:val="003F0746"/>
    <w:rsid w:val="003F396F"/>
    <w:rsid w:val="00401123"/>
    <w:rsid w:val="00403F1D"/>
    <w:rsid w:val="00407F73"/>
    <w:rsid w:val="00413071"/>
    <w:rsid w:val="004134AB"/>
    <w:rsid w:val="00420AC5"/>
    <w:rsid w:val="00425C72"/>
    <w:rsid w:val="004264BB"/>
    <w:rsid w:val="0042657A"/>
    <w:rsid w:val="00426E0F"/>
    <w:rsid w:val="00430529"/>
    <w:rsid w:val="00434916"/>
    <w:rsid w:val="00436F42"/>
    <w:rsid w:val="0044105B"/>
    <w:rsid w:val="00444118"/>
    <w:rsid w:val="00445088"/>
    <w:rsid w:val="004466EC"/>
    <w:rsid w:val="0044722C"/>
    <w:rsid w:val="00450090"/>
    <w:rsid w:val="00456612"/>
    <w:rsid w:val="004571BE"/>
    <w:rsid w:val="00464D67"/>
    <w:rsid w:val="00464E74"/>
    <w:rsid w:val="004659A9"/>
    <w:rsid w:val="00467857"/>
    <w:rsid w:val="0047051E"/>
    <w:rsid w:val="00470A3D"/>
    <w:rsid w:val="004719B6"/>
    <w:rsid w:val="004953A0"/>
    <w:rsid w:val="0049704C"/>
    <w:rsid w:val="004A09B4"/>
    <w:rsid w:val="004A1B23"/>
    <w:rsid w:val="004A27EE"/>
    <w:rsid w:val="004A2B27"/>
    <w:rsid w:val="004A3ED9"/>
    <w:rsid w:val="004B003F"/>
    <w:rsid w:val="004B0628"/>
    <w:rsid w:val="004B4C3F"/>
    <w:rsid w:val="004B6A3A"/>
    <w:rsid w:val="004C0560"/>
    <w:rsid w:val="004C3170"/>
    <w:rsid w:val="004C7255"/>
    <w:rsid w:val="004D508E"/>
    <w:rsid w:val="004D76FD"/>
    <w:rsid w:val="004E3941"/>
    <w:rsid w:val="004E58D7"/>
    <w:rsid w:val="004E759A"/>
    <w:rsid w:val="004F0B32"/>
    <w:rsid w:val="004F73C9"/>
    <w:rsid w:val="0050374E"/>
    <w:rsid w:val="00515576"/>
    <w:rsid w:val="00515F7F"/>
    <w:rsid w:val="0052039E"/>
    <w:rsid w:val="005310FF"/>
    <w:rsid w:val="0053125F"/>
    <w:rsid w:val="005345F2"/>
    <w:rsid w:val="00536CAC"/>
    <w:rsid w:val="005408E0"/>
    <w:rsid w:val="00544B1A"/>
    <w:rsid w:val="00556DF5"/>
    <w:rsid w:val="005622AB"/>
    <w:rsid w:val="005665E2"/>
    <w:rsid w:val="00570942"/>
    <w:rsid w:val="005724C1"/>
    <w:rsid w:val="00576705"/>
    <w:rsid w:val="005800DF"/>
    <w:rsid w:val="00580381"/>
    <w:rsid w:val="00582BFE"/>
    <w:rsid w:val="00582E03"/>
    <w:rsid w:val="00584A48"/>
    <w:rsid w:val="005934B6"/>
    <w:rsid w:val="005947DE"/>
    <w:rsid w:val="00594AEB"/>
    <w:rsid w:val="00594B2D"/>
    <w:rsid w:val="005A2CAA"/>
    <w:rsid w:val="005A670B"/>
    <w:rsid w:val="005A7532"/>
    <w:rsid w:val="005B34EF"/>
    <w:rsid w:val="005B4E4C"/>
    <w:rsid w:val="005C02F6"/>
    <w:rsid w:val="005C0D00"/>
    <w:rsid w:val="005C1D39"/>
    <w:rsid w:val="005C39DC"/>
    <w:rsid w:val="005C3E41"/>
    <w:rsid w:val="005C70A2"/>
    <w:rsid w:val="005D3639"/>
    <w:rsid w:val="005E5BB0"/>
    <w:rsid w:val="005E7D09"/>
    <w:rsid w:val="005F1044"/>
    <w:rsid w:val="005F1C32"/>
    <w:rsid w:val="005F269E"/>
    <w:rsid w:val="005F296B"/>
    <w:rsid w:val="00601E4E"/>
    <w:rsid w:val="00602681"/>
    <w:rsid w:val="00603DFE"/>
    <w:rsid w:val="00604494"/>
    <w:rsid w:val="00604BBE"/>
    <w:rsid w:val="00613CCE"/>
    <w:rsid w:val="00614EAF"/>
    <w:rsid w:val="00615238"/>
    <w:rsid w:val="006154B9"/>
    <w:rsid w:val="00620613"/>
    <w:rsid w:val="006209DC"/>
    <w:rsid w:val="006223F7"/>
    <w:rsid w:val="00622553"/>
    <w:rsid w:val="0062520C"/>
    <w:rsid w:val="006256B3"/>
    <w:rsid w:val="00627594"/>
    <w:rsid w:val="00630D4C"/>
    <w:rsid w:val="00631BCF"/>
    <w:rsid w:val="00634FC0"/>
    <w:rsid w:val="006378B5"/>
    <w:rsid w:val="006410FC"/>
    <w:rsid w:val="006452C5"/>
    <w:rsid w:val="00646F50"/>
    <w:rsid w:val="006531F3"/>
    <w:rsid w:val="00654BC6"/>
    <w:rsid w:val="0066121A"/>
    <w:rsid w:val="006613B0"/>
    <w:rsid w:val="00662237"/>
    <w:rsid w:val="00662B91"/>
    <w:rsid w:val="00676145"/>
    <w:rsid w:val="0068573D"/>
    <w:rsid w:val="006917FE"/>
    <w:rsid w:val="00693178"/>
    <w:rsid w:val="006939DD"/>
    <w:rsid w:val="006A2991"/>
    <w:rsid w:val="006A35E0"/>
    <w:rsid w:val="006A494A"/>
    <w:rsid w:val="006A57A4"/>
    <w:rsid w:val="006B698A"/>
    <w:rsid w:val="006C6D5C"/>
    <w:rsid w:val="006F0CA1"/>
    <w:rsid w:val="006F5A3D"/>
    <w:rsid w:val="00701666"/>
    <w:rsid w:val="00704F6F"/>
    <w:rsid w:val="00705358"/>
    <w:rsid w:val="0070562F"/>
    <w:rsid w:val="007114B0"/>
    <w:rsid w:val="00711E18"/>
    <w:rsid w:val="00714894"/>
    <w:rsid w:val="007218D5"/>
    <w:rsid w:val="00721F13"/>
    <w:rsid w:val="007269D1"/>
    <w:rsid w:val="0073484D"/>
    <w:rsid w:val="00736644"/>
    <w:rsid w:val="007368C4"/>
    <w:rsid w:val="00736AE6"/>
    <w:rsid w:val="0074463E"/>
    <w:rsid w:val="00750287"/>
    <w:rsid w:val="00750493"/>
    <w:rsid w:val="0075220F"/>
    <w:rsid w:val="00753BD8"/>
    <w:rsid w:val="00755CE5"/>
    <w:rsid w:val="00755ECC"/>
    <w:rsid w:val="0075677F"/>
    <w:rsid w:val="00761739"/>
    <w:rsid w:val="00761BB2"/>
    <w:rsid w:val="00764B91"/>
    <w:rsid w:val="00766772"/>
    <w:rsid w:val="007675FB"/>
    <w:rsid w:val="007730D3"/>
    <w:rsid w:val="00773155"/>
    <w:rsid w:val="007754A2"/>
    <w:rsid w:val="00775893"/>
    <w:rsid w:val="00776881"/>
    <w:rsid w:val="007827D2"/>
    <w:rsid w:val="007839D4"/>
    <w:rsid w:val="00785C3E"/>
    <w:rsid w:val="00790861"/>
    <w:rsid w:val="00793110"/>
    <w:rsid w:val="00794271"/>
    <w:rsid w:val="007A412C"/>
    <w:rsid w:val="007A4608"/>
    <w:rsid w:val="007A6EB4"/>
    <w:rsid w:val="007A75F6"/>
    <w:rsid w:val="007B0E3D"/>
    <w:rsid w:val="007B53F6"/>
    <w:rsid w:val="007C1ABB"/>
    <w:rsid w:val="007C33FF"/>
    <w:rsid w:val="007C3597"/>
    <w:rsid w:val="007C48E1"/>
    <w:rsid w:val="007C4A91"/>
    <w:rsid w:val="007C75FF"/>
    <w:rsid w:val="007C7687"/>
    <w:rsid w:val="007C7DCC"/>
    <w:rsid w:val="007D164E"/>
    <w:rsid w:val="007D5C2F"/>
    <w:rsid w:val="007D6A31"/>
    <w:rsid w:val="007E223C"/>
    <w:rsid w:val="007E2A02"/>
    <w:rsid w:val="007F4746"/>
    <w:rsid w:val="008000A2"/>
    <w:rsid w:val="00802F8F"/>
    <w:rsid w:val="00803889"/>
    <w:rsid w:val="00803D58"/>
    <w:rsid w:val="00807130"/>
    <w:rsid w:val="008123AE"/>
    <w:rsid w:val="008123FB"/>
    <w:rsid w:val="00812DEE"/>
    <w:rsid w:val="0081399D"/>
    <w:rsid w:val="00814F2A"/>
    <w:rsid w:val="0082122F"/>
    <w:rsid w:val="00826ADD"/>
    <w:rsid w:val="008305E9"/>
    <w:rsid w:val="00831D86"/>
    <w:rsid w:val="008414C7"/>
    <w:rsid w:val="00845465"/>
    <w:rsid w:val="00852041"/>
    <w:rsid w:val="00853617"/>
    <w:rsid w:val="008570E0"/>
    <w:rsid w:val="00860152"/>
    <w:rsid w:val="00861F54"/>
    <w:rsid w:val="00864C2C"/>
    <w:rsid w:val="00864EB7"/>
    <w:rsid w:val="00870627"/>
    <w:rsid w:val="008746B2"/>
    <w:rsid w:val="0088072D"/>
    <w:rsid w:val="0088156A"/>
    <w:rsid w:val="00882BE1"/>
    <w:rsid w:val="008835F7"/>
    <w:rsid w:val="0088678A"/>
    <w:rsid w:val="00897DAF"/>
    <w:rsid w:val="008A2CAF"/>
    <w:rsid w:val="008A3899"/>
    <w:rsid w:val="008A563A"/>
    <w:rsid w:val="008A56A0"/>
    <w:rsid w:val="008A6002"/>
    <w:rsid w:val="008B195C"/>
    <w:rsid w:val="008B3907"/>
    <w:rsid w:val="008B40D1"/>
    <w:rsid w:val="008B59F0"/>
    <w:rsid w:val="008B63F3"/>
    <w:rsid w:val="008B6846"/>
    <w:rsid w:val="008B786B"/>
    <w:rsid w:val="008C160A"/>
    <w:rsid w:val="008C33D5"/>
    <w:rsid w:val="008C33E0"/>
    <w:rsid w:val="008C3A15"/>
    <w:rsid w:val="008C4C3B"/>
    <w:rsid w:val="008C6CDE"/>
    <w:rsid w:val="008D0C91"/>
    <w:rsid w:val="008D2662"/>
    <w:rsid w:val="008D3C62"/>
    <w:rsid w:val="008D41D9"/>
    <w:rsid w:val="008D4B4B"/>
    <w:rsid w:val="008D5925"/>
    <w:rsid w:val="008D75DE"/>
    <w:rsid w:val="008D787A"/>
    <w:rsid w:val="008E50A9"/>
    <w:rsid w:val="008F297F"/>
    <w:rsid w:val="008F33FD"/>
    <w:rsid w:val="00903167"/>
    <w:rsid w:val="0090402F"/>
    <w:rsid w:val="00907402"/>
    <w:rsid w:val="00911A35"/>
    <w:rsid w:val="009250CC"/>
    <w:rsid w:val="009339AD"/>
    <w:rsid w:val="00934876"/>
    <w:rsid w:val="0093558E"/>
    <w:rsid w:val="00935D8A"/>
    <w:rsid w:val="009402D7"/>
    <w:rsid w:val="00941862"/>
    <w:rsid w:val="00941B60"/>
    <w:rsid w:val="00941EDA"/>
    <w:rsid w:val="009455BA"/>
    <w:rsid w:val="009538B0"/>
    <w:rsid w:val="00954818"/>
    <w:rsid w:val="00954B54"/>
    <w:rsid w:val="00957087"/>
    <w:rsid w:val="0095743B"/>
    <w:rsid w:val="00965A25"/>
    <w:rsid w:val="0097035E"/>
    <w:rsid w:val="009718D2"/>
    <w:rsid w:val="009728FE"/>
    <w:rsid w:val="00974801"/>
    <w:rsid w:val="00980CA1"/>
    <w:rsid w:val="00983D09"/>
    <w:rsid w:val="00985792"/>
    <w:rsid w:val="0098684E"/>
    <w:rsid w:val="009951C4"/>
    <w:rsid w:val="009953BA"/>
    <w:rsid w:val="00996D9A"/>
    <w:rsid w:val="009971EB"/>
    <w:rsid w:val="009A3895"/>
    <w:rsid w:val="009B16A4"/>
    <w:rsid w:val="009B64EA"/>
    <w:rsid w:val="009C0E18"/>
    <w:rsid w:val="009C1284"/>
    <w:rsid w:val="009C207C"/>
    <w:rsid w:val="009C2DCB"/>
    <w:rsid w:val="009C390D"/>
    <w:rsid w:val="009C42A4"/>
    <w:rsid w:val="009D5A36"/>
    <w:rsid w:val="009D5E0B"/>
    <w:rsid w:val="009D76DB"/>
    <w:rsid w:val="009E3451"/>
    <w:rsid w:val="009F159F"/>
    <w:rsid w:val="009F1C6A"/>
    <w:rsid w:val="009F4525"/>
    <w:rsid w:val="009F631B"/>
    <w:rsid w:val="009F66F9"/>
    <w:rsid w:val="00A069EF"/>
    <w:rsid w:val="00A13110"/>
    <w:rsid w:val="00A14064"/>
    <w:rsid w:val="00A244DB"/>
    <w:rsid w:val="00A26249"/>
    <w:rsid w:val="00A2700F"/>
    <w:rsid w:val="00A30292"/>
    <w:rsid w:val="00A32C75"/>
    <w:rsid w:val="00A35698"/>
    <w:rsid w:val="00A36227"/>
    <w:rsid w:val="00A5077F"/>
    <w:rsid w:val="00A54CBA"/>
    <w:rsid w:val="00A57E01"/>
    <w:rsid w:val="00A63655"/>
    <w:rsid w:val="00A63E56"/>
    <w:rsid w:val="00A6741B"/>
    <w:rsid w:val="00A70F3F"/>
    <w:rsid w:val="00A70F6E"/>
    <w:rsid w:val="00A71F71"/>
    <w:rsid w:val="00A7339A"/>
    <w:rsid w:val="00A858FD"/>
    <w:rsid w:val="00A93B3C"/>
    <w:rsid w:val="00A96800"/>
    <w:rsid w:val="00AA134F"/>
    <w:rsid w:val="00AB031A"/>
    <w:rsid w:val="00AB16A3"/>
    <w:rsid w:val="00AB294D"/>
    <w:rsid w:val="00AB3045"/>
    <w:rsid w:val="00AC3925"/>
    <w:rsid w:val="00AC6D27"/>
    <w:rsid w:val="00AC7E60"/>
    <w:rsid w:val="00AD3A23"/>
    <w:rsid w:val="00AD4108"/>
    <w:rsid w:val="00AD4779"/>
    <w:rsid w:val="00AD52AF"/>
    <w:rsid w:val="00AE0E43"/>
    <w:rsid w:val="00AE12A6"/>
    <w:rsid w:val="00AE51EE"/>
    <w:rsid w:val="00AE6264"/>
    <w:rsid w:val="00AF025E"/>
    <w:rsid w:val="00AF215C"/>
    <w:rsid w:val="00B038EE"/>
    <w:rsid w:val="00B04D51"/>
    <w:rsid w:val="00B04D6B"/>
    <w:rsid w:val="00B122BF"/>
    <w:rsid w:val="00B129FB"/>
    <w:rsid w:val="00B141D6"/>
    <w:rsid w:val="00B21D2E"/>
    <w:rsid w:val="00B22354"/>
    <w:rsid w:val="00B3062E"/>
    <w:rsid w:val="00B35829"/>
    <w:rsid w:val="00B418AF"/>
    <w:rsid w:val="00B43FB3"/>
    <w:rsid w:val="00B446BE"/>
    <w:rsid w:val="00B47EE6"/>
    <w:rsid w:val="00B50487"/>
    <w:rsid w:val="00B5087F"/>
    <w:rsid w:val="00B64B33"/>
    <w:rsid w:val="00B655E4"/>
    <w:rsid w:val="00B713C6"/>
    <w:rsid w:val="00B73312"/>
    <w:rsid w:val="00B73E01"/>
    <w:rsid w:val="00B85B68"/>
    <w:rsid w:val="00B912BE"/>
    <w:rsid w:val="00B917F5"/>
    <w:rsid w:val="00B977AD"/>
    <w:rsid w:val="00BA064B"/>
    <w:rsid w:val="00BA509D"/>
    <w:rsid w:val="00BA782D"/>
    <w:rsid w:val="00BB0D87"/>
    <w:rsid w:val="00BB5CF7"/>
    <w:rsid w:val="00BC2EC5"/>
    <w:rsid w:val="00BC4AD9"/>
    <w:rsid w:val="00BD0E72"/>
    <w:rsid w:val="00BD23F6"/>
    <w:rsid w:val="00BD42D7"/>
    <w:rsid w:val="00BE04AE"/>
    <w:rsid w:val="00BE1421"/>
    <w:rsid w:val="00BE1826"/>
    <w:rsid w:val="00BE770B"/>
    <w:rsid w:val="00BE79AE"/>
    <w:rsid w:val="00BE7F40"/>
    <w:rsid w:val="00BF6A0B"/>
    <w:rsid w:val="00C03316"/>
    <w:rsid w:val="00C069AF"/>
    <w:rsid w:val="00C06F25"/>
    <w:rsid w:val="00C11FB1"/>
    <w:rsid w:val="00C16CB2"/>
    <w:rsid w:val="00C17665"/>
    <w:rsid w:val="00C17E5B"/>
    <w:rsid w:val="00C210C0"/>
    <w:rsid w:val="00C21F10"/>
    <w:rsid w:val="00C22872"/>
    <w:rsid w:val="00C30499"/>
    <w:rsid w:val="00C3071B"/>
    <w:rsid w:val="00C33D5A"/>
    <w:rsid w:val="00C42CF2"/>
    <w:rsid w:val="00C45614"/>
    <w:rsid w:val="00C510AB"/>
    <w:rsid w:val="00C52FBC"/>
    <w:rsid w:val="00C54486"/>
    <w:rsid w:val="00C55765"/>
    <w:rsid w:val="00C70153"/>
    <w:rsid w:val="00C760DB"/>
    <w:rsid w:val="00C87D12"/>
    <w:rsid w:val="00C93EA4"/>
    <w:rsid w:val="00C9738E"/>
    <w:rsid w:val="00CA7E31"/>
    <w:rsid w:val="00CB6638"/>
    <w:rsid w:val="00CB793C"/>
    <w:rsid w:val="00CC04C7"/>
    <w:rsid w:val="00CC7A32"/>
    <w:rsid w:val="00CD0F7D"/>
    <w:rsid w:val="00CE1F5D"/>
    <w:rsid w:val="00CE2437"/>
    <w:rsid w:val="00CE2913"/>
    <w:rsid w:val="00CF189A"/>
    <w:rsid w:val="00CF522D"/>
    <w:rsid w:val="00CF6020"/>
    <w:rsid w:val="00CF6AA7"/>
    <w:rsid w:val="00D02899"/>
    <w:rsid w:val="00D122CD"/>
    <w:rsid w:val="00D12426"/>
    <w:rsid w:val="00D131DE"/>
    <w:rsid w:val="00D20070"/>
    <w:rsid w:val="00D21294"/>
    <w:rsid w:val="00D23F58"/>
    <w:rsid w:val="00D24E0C"/>
    <w:rsid w:val="00D2583C"/>
    <w:rsid w:val="00D26AE2"/>
    <w:rsid w:val="00D34D5B"/>
    <w:rsid w:val="00D3716C"/>
    <w:rsid w:val="00D377A3"/>
    <w:rsid w:val="00D400B0"/>
    <w:rsid w:val="00D46674"/>
    <w:rsid w:val="00D52689"/>
    <w:rsid w:val="00D54B71"/>
    <w:rsid w:val="00D56B5C"/>
    <w:rsid w:val="00D63B62"/>
    <w:rsid w:val="00D66797"/>
    <w:rsid w:val="00D671C0"/>
    <w:rsid w:val="00D707E3"/>
    <w:rsid w:val="00D70C68"/>
    <w:rsid w:val="00D710F0"/>
    <w:rsid w:val="00D7194A"/>
    <w:rsid w:val="00D72192"/>
    <w:rsid w:val="00D77373"/>
    <w:rsid w:val="00D82C46"/>
    <w:rsid w:val="00D82CE5"/>
    <w:rsid w:val="00D864B4"/>
    <w:rsid w:val="00D86E6C"/>
    <w:rsid w:val="00D9343F"/>
    <w:rsid w:val="00D94DC7"/>
    <w:rsid w:val="00D96836"/>
    <w:rsid w:val="00DA407B"/>
    <w:rsid w:val="00DB0772"/>
    <w:rsid w:val="00DB10D6"/>
    <w:rsid w:val="00DB2DFC"/>
    <w:rsid w:val="00DC5523"/>
    <w:rsid w:val="00DC5E0E"/>
    <w:rsid w:val="00DD3677"/>
    <w:rsid w:val="00DD4FE5"/>
    <w:rsid w:val="00DE0F54"/>
    <w:rsid w:val="00DE771E"/>
    <w:rsid w:val="00DF2F5E"/>
    <w:rsid w:val="00DF6C2C"/>
    <w:rsid w:val="00E00BF2"/>
    <w:rsid w:val="00E00DC5"/>
    <w:rsid w:val="00E03B19"/>
    <w:rsid w:val="00E05473"/>
    <w:rsid w:val="00E05BC3"/>
    <w:rsid w:val="00E106E5"/>
    <w:rsid w:val="00E14B23"/>
    <w:rsid w:val="00E210E5"/>
    <w:rsid w:val="00E26A5A"/>
    <w:rsid w:val="00E27D2A"/>
    <w:rsid w:val="00E33119"/>
    <w:rsid w:val="00E35690"/>
    <w:rsid w:val="00E36F84"/>
    <w:rsid w:val="00E434B9"/>
    <w:rsid w:val="00E43F45"/>
    <w:rsid w:val="00E4589A"/>
    <w:rsid w:val="00E46133"/>
    <w:rsid w:val="00E47FCC"/>
    <w:rsid w:val="00E50CA8"/>
    <w:rsid w:val="00E51F81"/>
    <w:rsid w:val="00E57F33"/>
    <w:rsid w:val="00E62C0D"/>
    <w:rsid w:val="00E647F7"/>
    <w:rsid w:val="00E675EC"/>
    <w:rsid w:val="00E67F06"/>
    <w:rsid w:val="00E70E93"/>
    <w:rsid w:val="00E717C1"/>
    <w:rsid w:val="00E7206A"/>
    <w:rsid w:val="00E76A5A"/>
    <w:rsid w:val="00E827FE"/>
    <w:rsid w:val="00E8324A"/>
    <w:rsid w:val="00E86CF4"/>
    <w:rsid w:val="00E90DE5"/>
    <w:rsid w:val="00E91DBB"/>
    <w:rsid w:val="00E94E9B"/>
    <w:rsid w:val="00E9614B"/>
    <w:rsid w:val="00E97015"/>
    <w:rsid w:val="00EA0973"/>
    <w:rsid w:val="00EA456B"/>
    <w:rsid w:val="00EA5338"/>
    <w:rsid w:val="00EA733B"/>
    <w:rsid w:val="00EA7554"/>
    <w:rsid w:val="00EB008A"/>
    <w:rsid w:val="00EB18B4"/>
    <w:rsid w:val="00EB37B9"/>
    <w:rsid w:val="00EB5965"/>
    <w:rsid w:val="00EC79AB"/>
    <w:rsid w:val="00ED115E"/>
    <w:rsid w:val="00ED1D2E"/>
    <w:rsid w:val="00EE3D01"/>
    <w:rsid w:val="00EF19F9"/>
    <w:rsid w:val="00EF311B"/>
    <w:rsid w:val="00EF3CBF"/>
    <w:rsid w:val="00EF44AC"/>
    <w:rsid w:val="00EF7B8E"/>
    <w:rsid w:val="00F01638"/>
    <w:rsid w:val="00F01D52"/>
    <w:rsid w:val="00F02B1B"/>
    <w:rsid w:val="00F04B35"/>
    <w:rsid w:val="00F1034B"/>
    <w:rsid w:val="00F12855"/>
    <w:rsid w:val="00F1619E"/>
    <w:rsid w:val="00F23545"/>
    <w:rsid w:val="00F30A6F"/>
    <w:rsid w:val="00F37E31"/>
    <w:rsid w:val="00F37F00"/>
    <w:rsid w:val="00F46B4E"/>
    <w:rsid w:val="00F527D3"/>
    <w:rsid w:val="00F55490"/>
    <w:rsid w:val="00F63AF5"/>
    <w:rsid w:val="00F644FE"/>
    <w:rsid w:val="00F6533E"/>
    <w:rsid w:val="00F6605A"/>
    <w:rsid w:val="00F67705"/>
    <w:rsid w:val="00F723C5"/>
    <w:rsid w:val="00F72C41"/>
    <w:rsid w:val="00F7709D"/>
    <w:rsid w:val="00F819B3"/>
    <w:rsid w:val="00F86434"/>
    <w:rsid w:val="00F949F5"/>
    <w:rsid w:val="00F94E48"/>
    <w:rsid w:val="00FA1003"/>
    <w:rsid w:val="00FA4DBB"/>
    <w:rsid w:val="00FA4E61"/>
    <w:rsid w:val="00FA7B46"/>
    <w:rsid w:val="00FB03DD"/>
    <w:rsid w:val="00FC12A8"/>
    <w:rsid w:val="00FC37BF"/>
    <w:rsid w:val="00FC46ED"/>
    <w:rsid w:val="00FC5B04"/>
    <w:rsid w:val="00FD07D5"/>
    <w:rsid w:val="00FD7E84"/>
    <w:rsid w:val="00FE10EE"/>
    <w:rsid w:val="00FE2A4D"/>
    <w:rsid w:val="00FF3087"/>
    <w:rsid w:val="00FF3D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E08CF9"/>
  <w15:chartTrackingRefBased/>
  <w15:docId w15:val="{C1F87027-2B04-4DEE-A415-EC3B5E1A1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2"/>
        <w:szCs w:val="22"/>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39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39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39D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39D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839D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839D4"/>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839D4"/>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839D4"/>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839D4"/>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39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39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39D4"/>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39D4"/>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7839D4"/>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7839D4"/>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839D4"/>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839D4"/>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839D4"/>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839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39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39D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39D4"/>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839D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839D4"/>
    <w:rPr>
      <w:i/>
      <w:iCs/>
      <w:color w:val="404040" w:themeColor="text1" w:themeTint="BF"/>
    </w:rPr>
  </w:style>
  <w:style w:type="paragraph" w:styleId="ListParagraph">
    <w:name w:val="List Paragraph"/>
    <w:basedOn w:val="Normal"/>
    <w:uiPriority w:val="34"/>
    <w:qFormat/>
    <w:rsid w:val="007839D4"/>
    <w:pPr>
      <w:ind w:left="720"/>
      <w:contextualSpacing/>
    </w:pPr>
  </w:style>
  <w:style w:type="character" w:styleId="IntenseEmphasis">
    <w:name w:val="Intense Emphasis"/>
    <w:basedOn w:val="DefaultParagraphFont"/>
    <w:uiPriority w:val="21"/>
    <w:qFormat/>
    <w:rsid w:val="007839D4"/>
    <w:rPr>
      <w:i/>
      <w:iCs/>
      <w:color w:val="0F4761" w:themeColor="accent1" w:themeShade="BF"/>
    </w:rPr>
  </w:style>
  <w:style w:type="paragraph" w:styleId="IntenseQuote">
    <w:name w:val="Intense Quote"/>
    <w:basedOn w:val="Normal"/>
    <w:next w:val="Normal"/>
    <w:link w:val="IntenseQuoteChar"/>
    <w:uiPriority w:val="30"/>
    <w:qFormat/>
    <w:rsid w:val="007839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39D4"/>
    <w:rPr>
      <w:i/>
      <w:iCs/>
      <w:color w:val="0F4761" w:themeColor="accent1" w:themeShade="BF"/>
    </w:rPr>
  </w:style>
  <w:style w:type="character" w:styleId="IntenseReference">
    <w:name w:val="Intense Reference"/>
    <w:basedOn w:val="DefaultParagraphFont"/>
    <w:uiPriority w:val="32"/>
    <w:qFormat/>
    <w:rsid w:val="007839D4"/>
    <w:rPr>
      <w:b/>
      <w:bCs/>
      <w:smallCaps/>
      <w:color w:val="0F4761" w:themeColor="accent1" w:themeShade="BF"/>
      <w:spacing w:val="5"/>
    </w:rPr>
  </w:style>
  <w:style w:type="paragraph" w:styleId="FootnoteText">
    <w:name w:val="footnote text"/>
    <w:basedOn w:val="Normal"/>
    <w:link w:val="FootnoteTextChar"/>
    <w:uiPriority w:val="99"/>
    <w:semiHidden/>
    <w:unhideWhenUsed/>
    <w:rsid w:val="00F72C41"/>
    <w:pPr>
      <w:spacing w:line="240" w:lineRule="auto"/>
    </w:pPr>
    <w:rPr>
      <w:sz w:val="20"/>
      <w:szCs w:val="20"/>
    </w:rPr>
  </w:style>
  <w:style w:type="character" w:customStyle="1" w:styleId="FootnoteTextChar">
    <w:name w:val="Footnote Text Char"/>
    <w:basedOn w:val="DefaultParagraphFont"/>
    <w:link w:val="FootnoteText"/>
    <w:uiPriority w:val="99"/>
    <w:semiHidden/>
    <w:rsid w:val="00F72C41"/>
    <w:rPr>
      <w:sz w:val="20"/>
      <w:szCs w:val="20"/>
    </w:rPr>
  </w:style>
  <w:style w:type="character" w:styleId="FootnoteReference">
    <w:name w:val="footnote reference"/>
    <w:basedOn w:val="DefaultParagraphFont"/>
    <w:uiPriority w:val="99"/>
    <w:semiHidden/>
    <w:unhideWhenUsed/>
    <w:rsid w:val="00F72C41"/>
    <w:rPr>
      <w:vertAlign w:val="superscript"/>
    </w:rPr>
  </w:style>
  <w:style w:type="paragraph" w:styleId="Header">
    <w:name w:val="header"/>
    <w:basedOn w:val="Normal"/>
    <w:link w:val="HeaderChar"/>
    <w:uiPriority w:val="99"/>
    <w:semiHidden/>
    <w:unhideWhenUsed/>
    <w:rsid w:val="00181F42"/>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181F42"/>
  </w:style>
  <w:style w:type="paragraph" w:styleId="Footer">
    <w:name w:val="footer"/>
    <w:basedOn w:val="Normal"/>
    <w:link w:val="FooterChar"/>
    <w:uiPriority w:val="99"/>
    <w:semiHidden/>
    <w:unhideWhenUsed/>
    <w:rsid w:val="00181F42"/>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181F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A96E36-1B19-440F-AD43-C28A225DEC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1681</Words>
  <Characters>9587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 mcclenaghan</dc:creator>
  <cp:keywords/>
  <dc:description/>
  <cp:lastModifiedBy>greg mcclenaghan</cp:lastModifiedBy>
  <cp:revision>2</cp:revision>
  <dcterms:created xsi:type="dcterms:W3CDTF">2025-11-20T03:16:00Z</dcterms:created>
  <dcterms:modified xsi:type="dcterms:W3CDTF">2025-11-20T03:16:00Z</dcterms:modified>
</cp:coreProperties>
</file>