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99B6D" w14:textId="77777777" w:rsidR="00677EA3" w:rsidRPr="00677EA3" w:rsidRDefault="00677EA3" w:rsidP="00677EA3">
      <w:pPr>
        <w:ind w:left="-180" w:right="-334"/>
        <w:rPr>
          <w:rFonts w:ascii="Georgia" w:eastAsia="SimSun" w:hAnsi="Georgia"/>
          <w:color w:val="000000"/>
          <w:sz w:val="21"/>
          <w:szCs w:val="21"/>
          <w:lang w:eastAsia="zh-CN"/>
        </w:rPr>
      </w:pPr>
      <w:bookmarkStart w:id="0" w:name="_Hlk29803053"/>
      <w:bookmarkEnd w:id="0"/>
      <w:r w:rsidRPr="00677EA3">
        <w:rPr>
          <w:rFonts w:ascii="Georgia" w:eastAsia="SimSun" w:hAnsi="Georgia"/>
          <w:noProof/>
          <w:color w:val="000000"/>
          <w:sz w:val="21"/>
          <w:szCs w:val="21"/>
          <w:lang w:eastAsia="zh-CN"/>
        </w:rPr>
        <w:drawing>
          <wp:inline distT="0" distB="0" distL="0" distR="0" wp14:anchorId="20792F7A" wp14:editId="641F2A4B">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0BC5A19" w14:textId="77777777" w:rsidR="00677EA3" w:rsidRPr="00677EA3" w:rsidRDefault="00677EA3" w:rsidP="00677EA3">
      <w:pPr>
        <w:ind w:left="-180" w:right="-334"/>
        <w:rPr>
          <w:rFonts w:ascii="Georgia" w:eastAsia="SimSun" w:hAnsi="Georgia"/>
          <w:color w:val="000000"/>
          <w:sz w:val="21"/>
          <w:szCs w:val="21"/>
          <w:lang w:eastAsia="zh-CN"/>
        </w:rPr>
      </w:pPr>
    </w:p>
    <w:p w14:paraId="44D93F15" w14:textId="77777777" w:rsidR="00677EA3" w:rsidRPr="00677EA3" w:rsidRDefault="00677EA3" w:rsidP="00677EA3">
      <w:pPr>
        <w:ind w:left="-180" w:right="-334"/>
        <w:rPr>
          <w:rFonts w:ascii="Georgia" w:eastAsia="SimSun" w:hAnsi="Georgia"/>
          <w:color w:val="000000"/>
          <w:sz w:val="21"/>
          <w:szCs w:val="21"/>
          <w:lang w:eastAsia="zh-CN"/>
        </w:rPr>
      </w:pPr>
    </w:p>
    <w:p w14:paraId="5D55E5D7" w14:textId="77777777" w:rsidR="00677EA3" w:rsidRPr="00677EA3" w:rsidRDefault="00677EA3" w:rsidP="00677EA3">
      <w:pPr>
        <w:ind w:left="-180" w:right="-334"/>
        <w:jc w:val="center"/>
        <w:rPr>
          <w:rFonts w:ascii="Arial" w:eastAsia="SimSun" w:hAnsi="Arial" w:cs="Arial"/>
          <w:b/>
          <w:color w:val="000000"/>
          <w:sz w:val="28"/>
          <w:szCs w:val="28"/>
          <w:lang w:val="cy-GB" w:eastAsia="zh-CN"/>
        </w:rPr>
      </w:pPr>
      <w:r w:rsidRPr="00677EA3">
        <w:rPr>
          <w:rFonts w:ascii="Arial" w:eastAsia="SimSun" w:hAnsi="Arial" w:cs="Arial"/>
          <w:b/>
          <w:color w:val="000000"/>
          <w:sz w:val="28"/>
          <w:szCs w:val="28"/>
          <w:lang w:val="cy-GB" w:eastAsia="zh-CN"/>
        </w:rPr>
        <w:t xml:space="preserve">Postgraduate/Distance Learning </w:t>
      </w:r>
    </w:p>
    <w:p w14:paraId="435F4172" w14:textId="77777777" w:rsidR="00677EA3" w:rsidRPr="00677EA3" w:rsidRDefault="00677EA3" w:rsidP="00677EA3">
      <w:pPr>
        <w:ind w:left="-180" w:right="-334"/>
        <w:jc w:val="center"/>
        <w:rPr>
          <w:rFonts w:ascii="Arial" w:eastAsia="SimSun" w:hAnsi="Arial" w:cs="Arial"/>
          <w:b/>
          <w:color w:val="000000"/>
          <w:sz w:val="28"/>
          <w:szCs w:val="28"/>
          <w:lang w:eastAsia="zh-CN"/>
        </w:rPr>
      </w:pPr>
      <w:r w:rsidRPr="00677EA3">
        <w:rPr>
          <w:rFonts w:ascii="Arial" w:eastAsia="SimSun" w:hAnsi="Arial" w:cs="Arial"/>
          <w:b/>
          <w:color w:val="000000"/>
          <w:sz w:val="28"/>
          <w:szCs w:val="28"/>
          <w:lang w:val="cy-GB" w:eastAsia="zh-CN"/>
        </w:rPr>
        <w:t>Assignment coversheet &amp; feedback form</w:t>
      </w:r>
    </w:p>
    <w:p w14:paraId="385E922C" w14:textId="77777777" w:rsidR="00677EA3" w:rsidRPr="00677EA3" w:rsidRDefault="00677EA3" w:rsidP="00677EA3">
      <w:pPr>
        <w:rPr>
          <w:rFonts w:ascii="Arial" w:eastAsia="SimSun" w:hAnsi="Arial" w:cs="Arial"/>
          <w:sz w:val="28"/>
          <w:szCs w:val="28"/>
          <w:lang w:val="cy-GB" w:eastAsia="zh-CN"/>
        </w:rPr>
      </w:pPr>
    </w:p>
    <w:p w14:paraId="1F1A8112" w14:textId="77777777" w:rsidR="00677EA3" w:rsidRPr="00677EA3" w:rsidRDefault="00677EA3" w:rsidP="00677EA3">
      <w:pPr>
        <w:keepNext/>
        <w:ind w:left="720"/>
        <w:jc w:val="center"/>
        <w:outlineLvl w:val="2"/>
        <w:rPr>
          <w:rFonts w:ascii="Tahoma" w:eastAsia="SimSun" w:hAnsi="Tahoma" w:cs="Tahoma"/>
          <w:b/>
          <w:bCs/>
          <w:lang w:val="cy-GB" w:eastAsia="zh-CN"/>
        </w:rPr>
      </w:pPr>
      <w:r w:rsidRPr="00677EA3">
        <w:rPr>
          <w:rFonts w:ascii="Tahoma" w:eastAsia="SimSun" w:hAnsi="Tahoma" w:cs="Tahoma"/>
          <w:b/>
          <w:bCs/>
          <w:lang w:val="cy-GB" w:eastAsia="zh-CN"/>
        </w:rPr>
        <w:t>THIS SHEET MUST BE THE FIRST PAGE OF THE ASSIGNMENT YOU ARE SUBMITTING  (DO NOT SEND AS A SEPARATE FILE)</w:t>
      </w:r>
    </w:p>
    <w:p w14:paraId="56D65645" w14:textId="77777777" w:rsidR="00677EA3" w:rsidRPr="00677EA3" w:rsidRDefault="00677EA3" w:rsidP="00677EA3">
      <w:pPr>
        <w:keepNext/>
        <w:ind w:left="720"/>
        <w:jc w:val="center"/>
        <w:outlineLvl w:val="2"/>
        <w:rPr>
          <w:rFonts w:ascii="Trebuchet MS" w:eastAsia="SimSun" w:hAnsi="Trebuchet MS" w:cs="Tahoma"/>
          <w:b/>
          <w:bCs/>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77EA3" w:rsidRPr="00677EA3" w14:paraId="7C356CE9" w14:textId="77777777" w:rsidTr="00327782">
        <w:trPr>
          <w:trHeight w:val="614"/>
        </w:trPr>
        <w:tc>
          <w:tcPr>
            <w:tcW w:w="8856" w:type="dxa"/>
            <w:gridSpan w:val="5"/>
          </w:tcPr>
          <w:p w14:paraId="77B880E3"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b/>
                <w:color w:val="000000"/>
                <w:sz w:val="22"/>
                <w:szCs w:val="22"/>
                <w:lang w:eastAsia="zh-CN"/>
              </w:rPr>
              <w:t>For completion by the student</w:t>
            </w:r>
            <w:r w:rsidRPr="00677EA3">
              <w:rPr>
                <w:rFonts w:ascii="Arial" w:eastAsia="SimSun" w:hAnsi="Arial" w:cs="Arial"/>
                <w:color w:val="000000"/>
                <w:sz w:val="22"/>
                <w:szCs w:val="22"/>
                <w:lang w:eastAsia="zh-CN"/>
              </w:rPr>
              <w:t>:</w:t>
            </w:r>
          </w:p>
        </w:tc>
      </w:tr>
      <w:tr w:rsidR="00677EA3" w:rsidRPr="00677EA3" w14:paraId="42FAC5A1" w14:textId="77777777" w:rsidTr="00327782">
        <w:trPr>
          <w:trHeight w:val="718"/>
        </w:trPr>
        <w:tc>
          <w:tcPr>
            <w:tcW w:w="8856" w:type="dxa"/>
            <w:gridSpan w:val="5"/>
          </w:tcPr>
          <w:p w14:paraId="28A02EF1"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Student Name:  Michael W. Sheppard</w:t>
            </w:r>
          </w:p>
          <w:p w14:paraId="2435969D" w14:textId="77777777" w:rsidR="00677EA3" w:rsidRPr="00677EA3" w:rsidRDefault="00677EA3" w:rsidP="00677EA3">
            <w:pPr>
              <w:ind w:right="34"/>
              <w:rPr>
                <w:rFonts w:ascii="Arial" w:eastAsia="SimSun" w:hAnsi="Arial" w:cs="Arial"/>
                <w:color w:val="000000"/>
                <w:sz w:val="22"/>
                <w:szCs w:val="22"/>
                <w:lang w:eastAsia="zh-CN"/>
              </w:rPr>
            </w:pPr>
          </w:p>
          <w:p w14:paraId="36DFCE51"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 xml:space="preserve">Student </w:t>
            </w:r>
            <w:r w:rsidRPr="00677EA3">
              <w:rPr>
                <w:rFonts w:ascii="Arial" w:eastAsia="SimSun" w:hAnsi="Arial" w:cs="Arial"/>
                <w:b/>
                <w:bCs/>
                <w:color w:val="000000"/>
                <w:sz w:val="22"/>
                <w:szCs w:val="22"/>
                <w:u w:val="single"/>
                <w:lang w:eastAsia="zh-CN"/>
              </w:rPr>
              <w:t>University</w:t>
            </w:r>
            <w:r w:rsidRPr="00677EA3">
              <w:rPr>
                <w:rFonts w:ascii="Arial" w:eastAsia="SimSun" w:hAnsi="Arial" w:cs="Arial"/>
                <w:color w:val="000000"/>
                <w:sz w:val="22"/>
                <w:szCs w:val="22"/>
                <w:u w:val="single"/>
                <w:lang w:eastAsia="zh-CN"/>
              </w:rPr>
              <w:t xml:space="preserve"> </w:t>
            </w:r>
            <w:r w:rsidRPr="00677EA3">
              <w:rPr>
                <w:rFonts w:ascii="Arial" w:eastAsia="SimSun" w:hAnsi="Arial" w:cs="Arial"/>
                <w:color w:val="000000"/>
                <w:sz w:val="22"/>
                <w:szCs w:val="22"/>
                <w:lang w:eastAsia="zh-CN"/>
              </w:rPr>
              <w:t>Email:  1906537@student.uwtsd.ac.uk</w:t>
            </w:r>
          </w:p>
        </w:tc>
      </w:tr>
      <w:tr w:rsidR="00677EA3" w:rsidRPr="00677EA3" w14:paraId="1FE50016" w14:textId="77777777" w:rsidTr="00327782">
        <w:trPr>
          <w:trHeight w:val="849"/>
        </w:trPr>
        <w:tc>
          <w:tcPr>
            <w:tcW w:w="4788" w:type="dxa"/>
          </w:tcPr>
          <w:p w14:paraId="297C80EA"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 xml:space="preserve">Module code:   </w:t>
            </w:r>
            <w:bookmarkStart w:id="1" w:name="_Hlk29802758"/>
            <w:r w:rsidRPr="00677EA3">
              <w:rPr>
                <w:rFonts w:ascii="Arial" w:eastAsia="SimSun" w:hAnsi="Arial" w:cs="Arial"/>
                <w:color w:val="000000"/>
                <w:sz w:val="22"/>
                <w:szCs w:val="22"/>
                <w:lang w:eastAsia="zh-CN"/>
              </w:rPr>
              <w:t xml:space="preserve">CLCL7003 </w:t>
            </w:r>
          </w:p>
          <w:bookmarkEnd w:id="1"/>
          <w:p w14:paraId="286A592A" w14:textId="77777777" w:rsidR="00677EA3" w:rsidRPr="00677EA3" w:rsidRDefault="00677EA3" w:rsidP="00677EA3">
            <w:pPr>
              <w:ind w:right="34"/>
              <w:rPr>
                <w:rFonts w:ascii="Arial" w:eastAsia="SimSun" w:hAnsi="Arial" w:cs="Arial"/>
                <w:color w:val="000000"/>
                <w:sz w:val="22"/>
                <w:szCs w:val="22"/>
                <w:lang w:eastAsia="zh-CN"/>
              </w:rPr>
            </w:pPr>
          </w:p>
          <w:p w14:paraId="12EB7707"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Module title:     Theory and Methodology for the study of Ancient Religion</w:t>
            </w:r>
          </w:p>
          <w:p w14:paraId="6E42080E" w14:textId="77777777" w:rsidR="00677EA3" w:rsidRPr="00677EA3" w:rsidRDefault="00677EA3" w:rsidP="00677EA3">
            <w:pPr>
              <w:ind w:right="34"/>
              <w:rPr>
                <w:rFonts w:ascii="Arial" w:eastAsia="SimSun" w:hAnsi="Arial" w:cs="Arial"/>
                <w:color w:val="000000"/>
                <w:sz w:val="22"/>
                <w:szCs w:val="22"/>
                <w:lang w:eastAsia="zh-CN"/>
              </w:rPr>
            </w:pPr>
          </w:p>
          <w:p w14:paraId="763BE9FC" w14:textId="77777777" w:rsidR="00677EA3" w:rsidRPr="00677EA3" w:rsidRDefault="00677EA3" w:rsidP="00677EA3">
            <w:pPr>
              <w:ind w:right="34"/>
              <w:rPr>
                <w:rFonts w:ascii="Arial" w:eastAsia="SimSun" w:hAnsi="Arial" w:cs="Arial"/>
                <w:color w:val="000000"/>
                <w:sz w:val="22"/>
                <w:szCs w:val="22"/>
                <w:lang w:eastAsia="zh-CN"/>
              </w:rPr>
            </w:pPr>
          </w:p>
        </w:tc>
        <w:tc>
          <w:tcPr>
            <w:tcW w:w="2266" w:type="dxa"/>
            <w:gridSpan w:val="3"/>
          </w:tcPr>
          <w:p w14:paraId="738C4DC6"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Student ID number:</w:t>
            </w:r>
          </w:p>
          <w:p w14:paraId="68908E0D" w14:textId="77777777" w:rsidR="00677EA3" w:rsidRPr="00677EA3" w:rsidRDefault="00677EA3" w:rsidP="00677EA3">
            <w:pPr>
              <w:ind w:right="34"/>
              <w:rPr>
                <w:rFonts w:ascii="Arial" w:eastAsia="SimSun" w:hAnsi="Arial" w:cs="Arial"/>
                <w:color w:val="000000"/>
                <w:sz w:val="22"/>
                <w:szCs w:val="22"/>
                <w:lang w:eastAsia="zh-CN"/>
              </w:rPr>
            </w:pPr>
          </w:p>
          <w:p w14:paraId="0CA682EF"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1906537</w:t>
            </w:r>
          </w:p>
        </w:tc>
        <w:tc>
          <w:tcPr>
            <w:tcW w:w="1802" w:type="dxa"/>
          </w:tcPr>
          <w:p w14:paraId="6AF9C81D"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Educational support needs:</w:t>
            </w:r>
          </w:p>
          <w:p w14:paraId="0B7EF0B5"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 xml:space="preserve">      No</w:t>
            </w:r>
          </w:p>
        </w:tc>
      </w:tr>
      <w:tr w:rsidR="00677EA3" w:rsidRPr="00677EA3" w14:paraId="45155985" w14:textId="77777777" w:rsidTr="00327782">
        <w:trPr>
          <w:trHeight w:val="1139"/>
        </w:trPr>
        <w:tc>
          <w:tcPr>
            <w:tcW w:w="8856" w:type="dxa"/>
            <w:gridSpan w:val="5"/>
          </w:tcPr>
          <w:p w14:paraId="2F41058A" w14:textId="3CB837BE" w:rsidR="00677EA3" w:rsidRPr="00677EA3" w:rsidRDefault="00677EA3" w:rsidP="00677EA3">
            <w:pPr>
              <w:ind w:right="34"/>
              <w:rPr>
                <w:rFonts w:asciiTheme="minorHAnsi" w:eastAsia="SimSun" w:hAnsiTheme="minorHAnsi" w:cstheme="minorHAnsi"/>
                <w:color w:val="000000"/>
                <w:sz w:val="24"/>
                <w:szCs w:val="24"/>
                <w:lang w:eastAsia="zh-CN"/>
              </w:rPr>
            </w:pPr>
            <w:r w:rsidRPr="00677EA3">
              <w:rPr>
                <w:rFonts w:ascii="Arial" w:eastAsia="SimSun" w:hAnsi="Arial" w:cs="Arial"/>
                <w:color w:val="000000"/>
                <w:sz w:val="22"/>
                <w:szCs w:val="22"/>
                <w:lang w:eastAsia="zh-CN"/>
              </w:rPr>
              <w:t xml:space="preserve">Assignment title: </w:t>
            </w:r>
            <w:r w:rsidRPr="00677EA3">
              <w:rPr>
                <w:rFonts w:asciiTheme="minorHAnsi" w:eastAsia="SimSun" w:hAnsiTheme="minorHAnsi" w:cstheme="minorHAnsi"/>
                <w:color w:val="000000"/>
                <w:sz w:val="24"/>
                <w:szCs w:val="24"/>
                <w:lang w:eastAsia="zh-CN"/>
              </w:rPr>
              <w:t xml:space="preserve">Short Essay: </w:t>
            </w:r>
            <w:r w:rsidRPr="00677EA3">
              <w:rPr>
                <w:rFonts w:asciiTheme="minorHAnsi" w:hAnsiTheme="minorHAnsi" w:cstheme="minorHAnsi"/>
                <w:sz w:val="24"/>
                <w:szCs w:val="24"/>
                <w:lang w:bidi="he-IL"/>
              </w:rPr>
              <w:t>Account for the distinctive emphasis on monotheism in the Abrahamic Faiths</w:t>
            </w:r>
          </w:p>
          <w:p w14:paraId="6C7E45CA" w14:textId="77777777" w:rsidR="00677EA3" w:rsidRPr="00677EA3" w:rsidRDefault="00677EA3" w:rsidP="00677EA3">
            <w:pPr>
              <w:ind w:right="34"/>
              <w:rPr>
                <w:rFonts w:ascii="Arial" w:eastAsia="SimSun" w:hAnsi="Arial" w:cs="Arial"/>
                <w:color w:val="000000"/>
                <w:sz w:val="22"/>
                <w:szCs w:val="22"/>
                <w:lang w:eastAsia="zh-CN"/>
              </w:rPr>
            </w:pPr>
          </w:p>
          <w:p w14:paraId="43483B3D"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 xml:space="preserve">Assignment due date:  24/01/2020 </w:t>
            </w:r>
          </w:p>
        </w:tc>
      </w:tr>
      <w:tr w:rsidR="00677EA3" w:rsidRPr="00677EA3" w14:paraId="389C964D" w14:textId="77777777" w:rsidTr="00327782">
        <w:trPr>
          <w:trHeight w:val="978"/>
        </w:trPr>
        <w:tc>
          <w:tcPr>
            <w:tcW w:w="8856" w:type="dxa"/>
            <w:gridSpan w:val="5"/>
            <w:tcBorders>
              <w:bottom w:val="single" w:sz="4" w:space="0" w:color="000000"/>
            </w:tcBorders>
          </w:tcPr>
          <w:p w14:paraId="5F180C4C" w14:textId="77777777" w:rsidR="00677EA3" w:rsidRPr="00677EA3" w:rsidRDefault="00677EA3" w:rsidP="00677EA3">
            <w:pPr>
              <w:rPr>
                <w:rFonts w:ascii="Arial" w:eastAsia="SimSun" w:hAnsi="Arial" w:cs="Arial"/>
                <w:sz w:val="22"/>
                <w:szCs w:val="22"/>
                <w:lang w:eastAsia="zh-CN"/>
              </w:rPr>
            </w:pPr>
            <w:r w:rsidRPr="00677EA3">
              <w:rPr>
                <w:rFonts w:ascii="Arial" w:eastAsia="SimSun" w:hAnsi="Arial" w:cs="Arial"/>
                <w:sz w:val="22"/>
                <w:szCs w:val="22"/>
                <w:lang w:eastAsia="zh-CN"/>
              </w:rPr>
              <w:t>This assignment is for the 1st</w:t>
            </w:r>
            <w:r w:rsidRPr="00677EA3">
              <w:rPr>
                <w:rFonts w:ascii="Arial" w:eastAsia="SimSun" w:hAnsi="Arial" w:cs="Arial"/>
                <w:b/>
                <w:sz w:val="22"/>
                <w:szCs w:val="22"/>
                <w:lang w:eastAsia="zh-CN"/>
              </w:rPr>
              <w:t xml:space="preserve"> </w:t>
            </w:r>
            <w:r w:rsidRPr="00677EA3">
              <w:rPr>
                <w:rFonts w:ascii="Arial" w:eastAsia="SimSun" w:hAnsi="Arial" w:cs="Arial"/>
                <w:sz w:val="22"/>
                <w:szCs w:val="22"/>
                <w:lang w:eastAsia="zh-CN"/>
              </w:rPr>
              <w:t>module of the degree</w:t>
            </w:r>
          </w:p>
        </w:tc>
      </w:tr>
      <w:tr w:rsidR="00677EA3" w:rsidRPr="00677EA3" w14:paraId="65697E66" w14:textId="77777777" w:rsidTr="00327782">
        <w:trPr>
          <w:trHeight w:val="978"/>
        </w:trPr>
        <w:tc>
          <w:tcPr>
            <w:tcW w:w="8856" w:type="dxa"/>
            <w:gridSpan w:val="5"/>
            <w:shd w:val="clear" w:color="auto" w:fill="D9D9D9"/>
          </w:tcPr>
          <w:p w14:paraId="6A3EE7E1"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I confirm that this is my original work and that I have adhered to the University policy on plagiarism.</w:t>
            </w:r>
          </w:p>
          <w:p w14:paraId="0A528FC3"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Signed ……………M. W. Sheppard.………………………………………………</w:t>
            </w:r>
          </w:p>
          <w:p w14:paraId="1C61EA55" w14:textId="77777777" w:rsidR="00677EA3" w:rsidRPr="00677EA3" w:rsidRDefault="00677EA3" w:rsidP="00677EA3">
            <w:pPr>
              <w:ind w:right="34"/>
              <w:rPr>
                <w:rFonts w:ascii="Calibri" w:eastAsia="SimSun" w:hAnsi="Calibri" w:cs="Calibri"/>
                <w:b/>
                <w:color w:val="000000"/>
                <w:sz w:val="44"/>
                <w:szCs w:val="44"/>
                <w:lang w:eastAsia="zh-CN"/>
              </w:rPr>
            </w:pPr>
            <w:r w:rsidRPr="00677EA3">
              <w:rPr>
                <w:rFonts w:ascii="Calibri" w:eastAsia="SimSun" w:hAnsi="Calibri" w:cs="Tahoma"/>
                <w:b/>
                <w:color w:val="000000"/>
                <w:sz w:val="24"/>
                <w:szCs w:val="24"/>
                <w:lang w:eastAsia="zh-CN"/>
              </w:rPr>
              <w:t xml:space="preserve">Email </w:t>
            </w:r>
            <w:proofErr w:type="spellStart"/>
            <w:proofErr w:type="gramStart"/>
            <w:r w:rsidRPr="00677EA3">
              <w:rPr>
                <w:rFonts w:ascii="Calibri" w:eastAsia="SimSun" w:hAnsi="Calibri" w:cs="Tahoma"/>
                <w:b/>
                <w:color w:val="000000"/>
                <w:sz w:val="24"/>
                <w:szCs w:val="24"/>
                <w:lang w:eastAsia="zh-CN"/>
              </w:rPr>
              <w:t>submission:if</w:t>
            </w:r>
            <w:proofErr w:type="spellEnd"/>
            <w:proofErr w:type="gramEnd"/>
            <w:r w:rsidRPr="00677EA3">
              <w:rPr>
                <w:rFonts w:ascii="Calibri" w:eastAsia="SimSun" w:hAnsi="Calibri" w:cs="Tahoma"/>
                <w:b/>
                <w:color w:val="000000"/>
                <w:sz w:val="24"/>
                <w:szCs w:val="24"/>
                <w:lang w:eastAsia="zh-CN"/>
              </w:rPr>
              <w:t xml:space="preserve"> you are submitting this form via email, please tick this box </w:t>
            </w:r>
          </w:p>
          <w:p w14:paraId="73678515" w14:textId="77777777" w:rsidR="00677EA3" w:rsidRPr="00677EA3" w:rsidRDefault="00677EA3" w:rsidP="00677EA3">
            <w:pPr>
              <w:ind w:right="34"/>
              <w:rPr>
                <w:rFonts w:ascii="Arial" w:eastAsia="SimSun" w:hAnsi="Arial" w:cs="Arial"/>
                <w:color w:val="000000"/>
                <w:sz w:val="22"/>
                <w:szCs w:val="22"/>
                <w:lang w:eastAsia="zh-CN"/>
              </w:rPr>
            </w:pPr>
            <w:r w:rsidRPr="00677EA3">
              <w:rPr>
                <w:rFonts w:ascii="Calibri" w:eastAsia="SimSun" w:hAnsi="Calibri" w:cs="Tahoma"/>
                <w:b/>
                <w:color w:val="000000"/>
                <w:sz w:val="24"/>
                <w:szCs w:val="24"/>
                <w:lang w:eastAsia="zh-CN"/>
              </w:rPr>
              <w:t>(as a substitute for your signature) to confirm that you agree to the above declaration.</w:t>
            </w:r>
          </w:p>
        </w:tc>
      </w:tr>
      <w:tr w:rsidR="00677EA3" w:rsidRPr="00677EA3" w14:paraId="702CE9B1" w14:textId="77777777" w:rsidTr="00327782">
        <w:trPr>
          <w:trHeight w:val="3972"/>
        </w:trPr>
        <w:tc>
          <w:tcPr>
            <w:tcW w:w="8856" w:type="dxa"/>
            <w:gridSpan w:val="5"/>
          </w:tcPr>
          <w:p w14:paraId="1B22EDFE" w14:textId="77777777" w:rsidR="00677EA3" w:rsidRPr="00677EA3" w:rsidRDefault="00677EA3" w:rsidP="00677EA3">
            <w:pPr>
              <w:rPr>
                <w:rFonts w:ascii="Arial" w:eastAsia="SimSun" w:hAnsi="Arial"/>
                <w:b/>
                <w:sz w:val="24"/>
                <w:szCs w:val="24"/>
                <w:lang w:eastAsia="zh-CN"/>
              </w:rPr>
            </w:pPr>
          </w:p>
          <w:p w14:paraId="2610E212" w14:textId="77777777" w:rsidR="00677EA3" w:rsidRPr="00677EA3" w:rsidRDefault="00677EA3" w:rsidP="00677EA3">
            <w:pPr>
              <w:rPr>
                <w:rFonts w:ascii="Arial" w:eastAsia="SimSun" w:hAnsi="Arial"/>
                <w:sz w:val="24"/>
                <w:szCs w:val="24"/>
                <w:lang w:eastAsia="zh-CN"/>
              </w:rPr>
            </w:pPr>
            <w:r w:rsidRPr="00677EA3">
              <w:rPr>
                <w:rFonts w:ascii="Arial" w:eastAsia="SimSun" w:hAnsi="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77EA3" w:rsidRPr="00677EA3" w14:paraId="4B8582A5" w14:textId="77777777" w:rsidTr="00327782">
              <w:tc>
                <w:tcPr>
                  <w:tcW w:w="6970" w:type="dxa"/>
                </w:tcPr>
                <w:p w14:paraId="70BD9A3D" w14:textId="77777777" w:rsidR="00677EA3" w:rsidRPr="00677EA3" w:rsidRDefault="00677EA3" w:rsidP="00677EA3">
                  <w:pPr>
                    <w:rPr>
                      <w:rFonts w:ascii="Arial" w:eastAsia="SimSun" w:hAnsi="Arial"/>
                      <w:lang w:eastAsia="zh-CN"/>
                    </w:rPr>
                  </w:pPr>
                </w:p>
                <w:p w14:paraId="34D2FDDD" w14:textId="77777777" w:rsidR="00677EA3" w:rsidRPr="00677EA3" w:rsidRDefault="00677EA3" w:rsidP="00677EA3">
                  <w:pPr>
                    <w:rPr>
                      <w:rFonts w:ascii="Arial" w:eastAsia="SimSun" w:hAnsi="Arial"/>
                      <w:lang w:eastAsia="zh-CN"/>
                    </w:rPr>
                  </w:pPr>
                  <w:r w:rsidRPr="00677EA3">
                    <w:rPr>
                      <w:rFonts w:ascii="Arial" w:eastAsia="SimSun" w:hAnsi="Arial"/>
                      <w:lang w:eastAsia="zh-CN"/>
                    </w:rPr>
                    <w:t>1</w:t>
                  </w:r>
                  <w:r w:rsidRPr="00677EA3">
                    <w:rPr>
                      <w:rFonts w:ascii="Arial" w:eastAsia="SimSun" w:hAnsi="Arial"/>
                      <w:vertAlign w:val="superscript"/>
                      <w:lang w:eastAsia="zh-CN"/>
                    </w:rPr>
                    <w:t>st</w:t>
                  </w:r>
                  <w:r w:rsidRPr="00677EA3">
                    <w:rPr>
                      <w:rFonts w:ascii="Arial" w:eastAsia="SimSun" w:hAnsi="Arial"/>
                      <w:lang w:eastAsia="zh-CN"/>
                    </w:rPr>
                    <w:t xml:space="preserve"> Marker’s Provisional mark</w:t>
                  </w:r>
                </w:p>
              </w:tc>
              <w:tc>
                <w:tcPr>
                  <w:tcW w:w="1660" w:type="dxa"/>
                </w:tcPr>
                <w:p w14:paraId="1D61C9C0" w14:textId="77777777" w:rsidR="00677EA3" w:rsidRPr="00677EA3" w:rsidRDefault="00677EA3" w:rsidP="00677EA3">
                  <w:pPr>
                    <w:rPr>
                      <w:rFonts w:ascii="Arial" w:eastAsia="SimSun" w:hAnsi="Arial"/>
                      <w:lang w:eastAsia="zh-CN"/>
                    </w:rPr>
                  </w:pPr>
                </w:p>
              </w:tc>
            </w:tr>
            <w:tr w:rsidR="00677EA3" w:rsidRPr="00677EA3" w14:paraId="596B54D2" w14:textId="77777777" w:rsidTr="00327782">
              <w:tc>
                <w:tcPr>
                  <w:tcW w:w="6970" w:type="dxa"/>
                </w:tcPr>
                <w:p w14:paraId="5BF1E11C" w14:textId="77777777" w:rsidR="00677EA3" w:rsidRPr="00677EA3" w:rsidRDefault="00677EA3" w:rsidP="00677EA3">
                  <w:pPr>
                    <w:rPr>
                      <w:rFonts w:ascii="Arial" w:eastAsia="SimSun" w:hAnsi="Arial"/>
                      <w:lang w:eastAsia="zh-CN"/>
                    </w:rPr>
                  </w:pPr>
                </w:p>
                <w:p w14:paraId="6955E1F6" w14:textId="77777777" w:rsidR="00677EA3" w:rsidRPr="00677EA3" w:rsidRDefault="00677EA3" w:rsidP="00677EA3">
                  <w:pPr>
                    <w:rPr>
                      <w:rFonts w:ascii="Arial" w:eastAsia="SimSun" w:hAnsi="Arial"/>
                      <w:lang w:eastAsia="zh-CN"/>
                    </w:rPr>
                  </w:pPr>
                  <w:r w:rsidRPr="00677EA3">
                    <w:rPr>
                      <w:rFonts w:ascii="Arial" w:eastAsia="SimSun" w:hAnsi="Arial"/>
                      <w:lang w:eastAsia="zh-CN"/>
                    </w:rPr>
                    <w:t>2</w:t>
                  </w:r>
                  <w:r w:rsidRPr="00677EA3">
                    <w:rPr>
                      <w:rFonts w:ascii="Arial" w:eastAsia="SimSun" w:hAnsi="Arial"/>
                      <w:vertAlign w:val="superscript"/>
                      <w:lang w:eastAsia="zh-CN"/>
                    </w:rPr>
                    <w:t>nd</w:t>
                  </w:r>
                  <w:r w:rsidRPr="00677EA3">
                    <w:rPr>
                      <w:rFonts w:ascii="Arial" w:eastAsia="SimSun" w:hAnsi="Arial"/>
                      <w:lang w:eastAsia="zh-CN"/>
                    </w:rPr>
                    <w:t xml:space="preserve"> Marker’s/Moderator’s provisional mark</w:t>
                  </w:r>
                </w:p>
              </w:tc>
              <w:tc>
                <w:tcPr>
                  <w:tcW w:w="1660" w:type="dxa"/>
                </w:tcPr>
                <w:p w14:paraId="1ECA7EB3" w14:textId="77777777" w:rsidR="00677EA3" w:rsidRPr="00677EA3" w:rsidRDefault="00677EA3" w:rsidP="00677EA3">
                  <w:pPr>
                    <w:rPr>
                      <w:rFonts w:ascii="Arial" w:eastAsia="SimSun" w:hAnsi="Arial"/>
                      <w:lang w:eastAsia="zh-CN"/>
                    </w:rPr>
                  </w:pPr>
                </w:p>
              </w:tc>
            </w:tr>
            <w:tr w:rsidR="00677EA3" w:rsidRPr="00677EA3" w14:paraId="15130CFA" w14:textId="77777777" w:rsidTr="00327782">
              <w:tc>
                <w:tcPr>
                  <w:tcW w:w="6970" w:type="dxa"/>
                </w:tcPr>
                <w:p w14:paraId="05A1D42F" w14:textId="77777777" w:rsidR="00677EA3" w:rsidRPr="00677EA3" w:rsidRDefault="00677EA3" w:rsidP="00677EA3">
                  <w:pPr>
                    <w:rPr>
                      <w:rFonts w:ascii="Arial" w:eastAsia="SimSun" w:hAnsi="Arial"/>
                      <w:lang w:eastAsia="zh-CN"/>
                    </w:rPr>
                  </w:pPr>
                </w:p>
                <w:p w14:paraId="2C55C506" w14:textId="77777777" w:rsidR="00677EA3" w:rsidRPr="00677EA3" w:rsidRDefault="00677EA3" w:rsidP="00677EA3">
                  <w:pPr>
                    <w:rPr>
                      <w:rFonts w:ascii="Arial" w:eastAsia="SimSun" w:hAnsi="Arial"/>
                      <w:lang w:eastAsia="zh-CN"/>
                    </w:rPr>
                  </w:pPr>
                  <w:r w:rsidRPr="00677EA3">
                    <w:rPr>
                      <w:rFonts w:ascii="Arial" w:eastAsia="SimSun" w:hAnsi="Arial"/>
                      <w:lang w:eastAsia="zh-CN"/>
                    </w:rPr>
                    <w:t>External Examiner’s mark (if relevant)</w:t>
                  </w:r>
                </w:p>
              </w:tc>
              <w:tc>
                <w:tcPr>
                  <w:tcW w:w="1660" w:type="dxa"/>
                </w:tcPr>
                <w:p w14:paraId="717448A0" w14:textId="77777777" w:rsidR="00677EA3" w:rsidRPr="00677EA3" w:rsidRDefault="00677EA3" w:rsidP="00677EA3">
                  <w:pPr>
                    <w:rPr>
                      <w:rFonts w:ascii="Arial" w:eastAsia="SimSun" w:hAnsi="Arial"/>
                      <w:lang w:eastAsia="zh-CN"/>
                    </w:rPr>
                  </w:pPr>
                </w:p>
              </w:tc>
            </w:tr>
            <w:tr w:rsidR="00677EA3" w:rsidRPr="00677EA3" w14:paraId="09CC7F0C" w14:textId="77777777" w:rsidTr="00327782">
              <w:tc>
                <w:tcPr>
                  <w:tcW w:w="6970" w:type="dxa"/>
                </w:tcPr>
                <w:p w14:paraId="16E58733" w14:textId="77777777" w:rsidR="00677EA3" w:rsidRPr="00677EA3" w:rsidRDefault="00677EA3" w:rsidP="00677EA3">
                  <w:pPr>
                    <w:rPr>
                      <w:rFonts w:ascii="Arial" w:eastAsia="SimSun" w:hAnsi="Arial"/>
                      <w:lang w:eastAsia="zh-CN"/>
                    </w:rPr>
                  </w:pPr>
                </w:p>
                <w:p w14:paraId="7E8061BA" w14:textId="77777777" w:rsidR="00677EA3" w:rsidRPr="00677EA3" w:rsidRDefault="00677EA3" w:rsidP="00677EA3">
                  <w:pPr>
                    <w:rPr>
                      <w:rFonts w:ascii="Arial" w:eastAsia="SimSun" w:hAnsi="Arial"/>
                      <w:b/>
                      <w:lang w:eastAsia="zh-CN"/>
                    </w:rPr>
                  </w:pPr>
                  <w:r w:rsidRPr="00677EA3">
                    <w:rPr>
                      <w:rFonts w:ascii="Arial" w:eastAsia="SimSun" w:hAnsi="Arial"/>
                      <w:b/>
                      <w:lang w:eastAsia="zh-CN"/>
                    </w:rPr>
                    <w:t>Final Mark</w:t>
                  </w:r>
                </w:p>
                <w:p w14:paraId="1E32113C" w14:textId="77777777" w:rsidR="00677EA3" w:rsidRPr="00677EA3" w:rsidRDefault="00677EA3" w:rsidP="00677EA3">
                  <w:pPr>
                    <w:rPr>
                      <w:rFonts w:ascii="Arial" w:eastAsia="SimSun" w:hAnsi="Arial"/>
                      <w:lang w:eastAsia="zh-CN"/>
                    </w:rPr>
                  </w:pPr>
                </w:p>
              </w:tc>
              <w:tc>
                <w:tcPr>
                  <w:tcW w:w="1660" w:type="dxa"/>
                </w:tcPr>
                <w:p w14:paraId="01CBFD99" w14:textId="77777777" w:rsidR="00677EA3" w:rsidRPr="00677EA3" w:rsidRDefault="00677EA3" w:rsidP="00677EA3">
                  <w:pPr>
                    <w:rPr>
                      <w:rFonts w:ascii="Arial" w:eastAsia="SimSun" w:hAnsi="Arial"/>
                      <w:lang w:eastAsia="zh-CN"/>
                    </w:rPr>
                  </w:pPr>
                </w:p>
              </w:tc>
            </w:tr>
          </w:tbl>
          <w:p w14:paraId="0532A623" w14:textId="77777777" w:rsidR="00677EA3" w:rsidRPr="00677EA3" w:rsidRDefault="00677EA3" w:rsidP="00677EA3">
            <w:pPr>
              <w:ind w:left="142" w:right="34"/>
              <w:rPr>
                <w:rFonts w:ascii="Arial" w:eastAsia="SimSun" w:hAnsi="Arial" w:cs="Arial"/>
                <w:b/>
                <w:color w:val="000000"/>
                <w:sz w:val="22"/>
                <w:szCs w:val="22"/>
                <w:lang w:eastAsia="zh-CN"/>
              </w:rPr>
            </w:pPr>
          </w:p>
          <w:p w14:paraId="031C4EB9" w14:textId="77777777" w:rsidR="00677EA3" w:rsidRPr="00677EA3" w:rsidRDefault="00677EA3" w:rsidP="00677EA3">
            <w:pPr>
              <w:ind w:left="142" w:right="34"/>
              <w:rPr>
                <w:rFonts w:ascii="Arial" w:eastAsia="SimSun" w:hAnsi="Arial" w:cs="Arial"/>
                <w:color w:val="000000"/>
                <w:sz w:val="22"/>
                <w:szCs w:val="22"/>
                <w:lang w:eastAsia="zh-CN"/>
              </w:rPr>
            </w:pPr>
            <w:r w:rsidRPr="00677EA3">
              <w:rPr>
                <w:rFonts w:ascii="Arial" w:eastAsia="SimSun" w:hAnsi="Arial" w:cs="Arial"/>
                <w:b/>
                <w:color w:val="000000"/>
                <w:sz w:val="22"/>
                <w:szCs w:val="22"/>
                <w:lang w:eastAsia="zh-CN"/>
              </w:rPr>
              <w:t>NB.</w:t>
            </w:r>
            <w:r w:rsidRPr="00677EA3">
              <w:rPr>
                <w:rFonts w:ascii="Arial" w:eastAsia="SimSun" w:hAnsi="Arial" w:cs="Arial"/>
                <w:color w:val="000000"/>
                <w:sz w:val="22"/>
                <w:szCs w:val="22"/>
                <w:lang w:eastAsia="zh-CN"/>
              </w:rPr>
              <w:t xml:space="preserve">  All marks are provisional until confirmed by the Final Examination Board.</w:t>
            </w:r>
          </w:p>
          <w:p w14:paraId="7004B466" w14:textId="77777777" w:rsidR="00677EA3" w:rsidRPr="00677EA3" w:rsidRDefault="00677EA3" w:rsidP="00677EA3">
            <w:pPr>
              <w:rPr>
                <w:rFonts w:ascii="Arial" w:eastAsia="SimSun" w:hAnsi="Arial" w:cs="Arial"/>
                <w:b/>
                <w:color w:val="000000"/>
                <w:sz w:val="22"/>
                <w:szCs w:val="22"/>
                <w:lang w:eastAsia="zh-CN"/>
              </w:rPr>
            </w:pPr>
          </w:p>
          <w:p w14:paraId="7F8991E6" w14:textId="77777777" w:rsidR="00677EA3" w:rsidRPr="00677EA3" w:rsidRDefault="00677EA3" w:rsidP="00677EA3">
            <w:pPr>
              <w:rPr>
                <w:rFonts w:ascii="Arial" w:eastAsia="SimSun" w:hAnsi="Arial" w:cs="Arial"/>
                <w:b/>
                <w:color w:val="000000"/>
                <w:sz w:val="22"/>
                <w:szCs w:val="22"/>
                <w:lang w:eastAsia="zh-CN"/>
              </w:rPr>
            </w:pPr>
          </w:p>
          <w:p w14:paraId="5BAF18EB" w14:textId="77777777" w:rsidR="00677EA3" w:rsidRPr="00677EA3" w:rsidRDefault="00677EA3" w:rsidP="00677EA3">
            <w:pPr>
              <w:rPr>
                <w:rFonts w:ascii="Arial" w:eastAsia="SimSun" w:hAnsi="Arial" w:cs="Arial"/>
                <w:b/>
                <w:color w:val="000000"/>
                <w:sz w:val="22"/>
                <w:szCs w:val="22"/>
                <w:lang w:eastAsia="zh-CN"/>
              </w:rPr>
            </w:pPr>
          </w:p>
          <w:p w14:paraId="675BCCA8" w14:textId="77777777" w:rsidR="00677EA3" w:rsidRPr="00677EA3" w:rsidRDefault="00677EA3" w:rsidP="00677EA3">
            <w:pPr>
              <w:rPr>
                <w:rFonts w:ascii="Arial" w:eastAsia="SimSun" w:hAnsi="Arial" w:cs="Arial"/>
                <w:b/>
                <w:color w:val="000000"/>
                <w:sz w:val="22"/>
                <w:szCs w:val="22"/>
                <w:lang w:eastAsia="zh-CN"/>
              </w:rPr>
            </w:pPr>
          </w:p>
          <w:p w14:paraId="47C72857" w14:textId="77777777" w:rsidR="00677EA3" w:rsidRPr="00677EA3" w:rsidRDefault="00677EA3" w:rsidP="00677EA3">
            <w:pPr>
              <w:rPr>
                <w:rFonts w:ascii="Arial" w:eastAsia="SimSun" w:hAnsi="Arial" w:cs="Arial"/>
                <w:b/>
                <w:color w:val="000000"/>
                <w:sz w:val="22"/>
                <w:szCs w:val="22"/>
                <w:lang w:eastAsia="zh-CN"/>
              </w:rPr>
            </w:pPr>
          </w:p>
          <w:p w14:paraId="3E636D3E" w14:textId="77777777" w:rsidR="00677EA3" w:rsidRPr="00677EA3" w:rsidRDefault="00677EA3" w:rsidP="00677EA3">
            <w:pPr>
              <w:rPr>
                <w:rFonts w:ascii="Arial" w:eastAsia="SimSun" w:hAnsi="Arial" w:cs="Arial"/>
                <w:b/>
                <w:color w:val="000000"/>
                <w:sz w:val="22"/>
                <w:szCs w:val="22"/>
                <w:lang w:eastAsia="zh-CN"/>
              </w:rPr>
            </w:pPr>
            <w:r w:rsidRPr="00677EA3">
              <w:rPr>
                <w:rFonts w:ascii="Arial" w:eastAsia="SimSun" w:hAnsi="Arial" w:cs="Arial"/>
                <w:b/>
                <w:color w:val="000000"/>
                <w:sz w:val="22"/>
                <w:szCs w:val="22"/>
                <w:lang w:eastAsia="zh-CN"/>
              </w:rPr>
              <w:t xml:space="preserve">For completion by Marker </w:t>
            </w:r>
            <w:proofErr w:type="gramStart"/>
            <w:r w:rsidRPr="00677EA3">
              <w:rPr>
                <w:rFonts w:ascii="Arial" w:eastAsia="SimSun" w:hAnsi="Arial" w:cs="Arial"/>
                <w:b/>
                <w:color w:val="000000"/>
                <w:sz w:val="22"/>
                <w:szCs w:val="22"/>
                <w:lang w:eastAsia="zh-CN"/>
              </w:rPr>
              <w:t>1 :</w:t>
            </w:r>
            <w:proofErr w:type="gramEnd"/>
          </w:p>
          <w:p w14:paraId="0762C2FC" w14:textId="77777777" w:rsidR="00677EA3" w:rsidRPr="00677EA3" w:rsidRDefault="00677EA3" w:rsidP="00677EA3">
            <w:pPr>
              <w:spacing w:before="100" w:beforeAutospacing="1" w:after="100" w:afterAutospacing="1"/>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Comments:</w:t>
            </w:r>
          </w:p>
          <w:p w14:paraId="72DF00C1" w14:textId="77777777" w:rsidR="00677EA3" w:rsidRPr="00677EA3" w:rsidRDefault="00677EA3" w:rsidP="00677EA3">
            <w:pPr>
              <w:spacing w:before="100" w:beforeAutospacing="1" w:after="100" w:afterAutospacing="1"/>
              <w:rPr>
                <w:rFonts w:ascii="Arial" w:eastAsia="SimSun" w:hAnsi="Arial" w:cs="Arial"/>
                <w:color w:val="000000"/>
                <w:sz w:val="22"/>
                <w:szCs w:val="22"/>
                <w:lang w:eastAsia="zh-CN"/>
              </w:rPr>
            </w:pPr>
          </w:p>
        </w:tc>
      </w:tr>
      <w:tr w:rsidR="00677EA3" w:rsidRPr="00677EA3" w14:paraId="3F0409F5" w14:textId="77777777" w:rsidTr="00327782">
        <w:trPr>
          <w:trHeight w:val="492"/>
        </w:trPr>
        <w:tc>
          <w:tcPr>
            <w:tcW w:w="6768" w:type="dxa"/>
            <w:gridSpan w:val="3"/>
          </w:tcPr>
          <w:p w14:paraId="060E15A1" w14:textId="77777777" w:rsidR="00677EA3" w:rsidRPr="00677EA3" w:rsidRDefault="00677EA3" w:rsidP="00677EA3">
            <w:pPr>
              <w:spacing w:before="100" w:beforeAutospacing="1" w:after="100" w:afterAutospacing="1"/>
              <w:ind w:left="142"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lastRenderedPageBreak/>
              <w:t>Marker’s signature:</w:t>
            </w:r>
          </w:p>
        </w:tc>
        <w:tc>
          <w:tcPr>
            <w:tcW w:w="2088" w:type="dxa"/>
            <w:gridSpan w:val="2"/>
          </w:tcPr>
          <w:p w14:paraId="65606B5F" w14:textId="77777777" w:rsidR="00677EA3" w:rsidRPr="00677EA3" w:rsidRDefault="00677EA3" w:rsidP="00677EA3">
            <w:pPr>
              <w:spacing w:before="100" w:beforeAutospacing="1" w:afterAutospacing="1"/>
              <w:ind w:left="142" w:right="34"/>
              <w:rPr>
                <w:rFonts w:ascii="Arial" w:eastAsia="SimSun" w:hAnsi="Arial" w:cs="Arial"/>
                <w:color w:val="000000"/>
                <w:sz w:val="22"/>
                <w:szCs w:val="22"/>
                <w:lang w:eastAsia="zh-CN"/>
              </w:rPr>
            </w:pPr>
            <w:r w:rsidRPr="00677EA3">
              <w:rPr>
                <w:rFonts w:ascii="Arial" w:eastAsia="SimSun" w:hAnsi="Arial" w:cs="Arial"/>
                <w:color w:val="000000"/>
                <w:sz w:val="22"/>
                <w:szCs w:val="22"/>
                <w:lang w:eastAsia="zh-CN"/>
              </w:rPr>
              <w:t>Date:</w:t>
            </w:r>
          </w:p>
        </w:tc>
      </w:tr>
      <w:tr w:rsidR="00677EA3" w:rsidRPr="00677EA3" w14:paraId="0E0F8F6E" w14:textId="77777777" w:rsidTr="00327782">
        <w:tc>
          <w:tcPr>
            <w:tcW w:w="8856" w:type="dxa"/>
            <w:gridSpan w:val="5"/>
          </w:tcPr>
          <w:p w14:paraId="18FECBCE" w14:textId="77777777" w:rsidR="00677EA3" w:rsidRPr="00677EA3" w:rsidRDefault="00677EA3" w:rsidP="00677EA3">
            <w:pPr>
              <w:ind w:right="-334"/>
              <w:rPr>
                <w:rFonts w:ascii="Arial" w:eastAsia="SimSun" w:hAnsi="Arial" w:cs="Arial"/>
                <w:bCs/>
                <w:i/>
                <w:color w:val="000000"/>
                <w:sz w:val="22"/>
                <w:szCs w:val="22"/>
                <w:lang w:eastAsia="zh-CN"/>
              </w:rPr>
            </w:pPr>
          </w:p>
          <w:p w14:paraId="01DD6279" w14:textId="77777777" w:rsidR="00677EA3" w:rsidRPr="00677EA3" w:rsidRDefault="00677EA3" w:rsidP="00677EA3">
            <w:pPr>
              <w:ind w:right="-334"/>
              <w:rPr>
                <w:rFonts w:ascii="Arial" w:eastAsia="SimSun" w:hAnsi="Arial" w:cs="Arial"/>
                <w:b/>
                <w:bCs/>
                <w:color w:val="000000"/>
                <w:sz w:val="22"/>
                <w:szCs w:val="22"/>
                <w:lang w:eastAsia="zh-CN"/>
              </w:rPr>
            </w:pPr>
            <w:r w:rsidRPr="00677EA3">
              <w:rPr>
                <w:rFonts w:ascii="Arial" w:eastAsia="SimSun" w:hAnsi="Arial" w:cs="Arial"/>
                <w:b/>
                <w:bCs/>
                <w:color w:val="000000"/>
                <w:sz w:val="22"/>
                <w:szCs w:val="22"/>
                <w:lang w:eastAsia="zh-CN"/>
              </w:rPr>
              <w:t>For completion by Marker 2/Moderator:</w:t>
            </w:r>
          </w:p>
          <w:p w14:paraId="25177E1F" w14:textId="77777777" w:rsidR="00677EA3" w:rsidRPr="00677EA3" w:rsidRDefault="00677EA3" w:rsidP="00677EA3">
            <w:pPr>
              <w:ind w:right="-334"/>
              <w:rPr>
                <w:rFonts w:ascii="Arial" w:eastAsia="SimSun" w:hAnsi="Arial" w:cs="Arial"/>
                <w:b/>
                <w:bCs/>
                <w:color w:val="000000"/>
                <w:sz w:val="22"/>
                <w:szCs w:val="22"/>
                <w:lang w:eastAsia="zh-CN"/>
              </w:rPr>
            </w:pPr>
          </w:p>
          <w:p w14:paraId="114E2DA7" w14:textId="77777777" w:rsidR="00677EA3" w:rsidRPr="00677EA3" w:rsidRDefault="00677EA3" w:rsidP="00677EA3">
            <w:pPr>
              <w:ind w:right="-334"/>
              <w:rPr>
                <w:rFonts w:ascii="Arial" w:eastAsia="SimSun" w:hAnsi="Arial" w:cs="Arial"/>
                <w:bCs/>
                <w:color w:val="000000"/>
                <w:sz w:val="22"/>
                <w:szCs w:val="22"/>
                <w:lang w:eastAsia="zh-CN"/>
              </w:rPr>
            </w:pPr>
            <w:r w:rsidRPr="00677EA3">
              <w:rPr>
                <w:rFonts w:ascii="Arial" w:eastAsia="SimSun" w:hAnsi="Arial" w:cs="Arial"/>
                <w:bCs/>
                <w:color w:val="000000"/>
                <w:sz w:val="22"/>
                <w:szCs w:val="22"/>
                <w:lang w:eastAsia="zh-CN"/>
              </w:rPr>
              <w:t>Comments:</w:t>
            </w:r>
          </w:p>
          <w:p w14:paraId="7F3A2798" w14:textId="77777777" w:rsidR="00677EA3" w:rsidRPr="00677EA3" w:rsidRDefault="00677EA3" w:rsidP="00677EA3">
            <w:pPr>
              <w:ind w:right="-334"/>
              <w:rPr>
                <w:rFonts w:ascii="Arial" w:eastAsia="SimSun" w:hAnsi="Arial" w:cs="Arial"/>
                <w:bCs/>
                <w:color w:val="000000"/>
                <w:sz w:val="22"/>
                <w:szCs w:val="22"/>
                <w:lang w:eastAsia="zh-CN"/>
              </w:rPr>
            </w:pPr>
          </w:p>
          <w:p w14:paraId="750E00CE" w14:textId="77777777" w:rsidR="00677EA3" w:rsidRPr="00677EA3" w:rsidRDefault="00677EA3" w:rsidP="00677EA3">
            <w:pPr>
              <w:ind w:right="-334"/>
              <w:rPr>
                <w:rFonts w:ascii="Arial" w:eastAsia="SimSun" w:hAnsi="Arial" w:cs="Arial"/>
                <w:bCs/>
                <w:color w:val="000000"/>
                <w:sz w:val="22"/>
                <w:szCs w:val="22"/>
                <w:lang w:eastAsia="zh-CN"/>
              </w:rPr>
            </w:pPr>
          </w:p>
          <w:p w14:paraId="3541D227" w14:textId="77777777" w:rsidR="00677EA3" w:rsidRPr="00677EA3" w:rsidRDefault="00677EA3" w:rsidP="00677EA3">
            <w:pPr>
              <w:ind w:right="-334"/>
              <w:rPr>
                <w:rFonts w:ascii="Arial" w:eastAsia="SimSun" w:hAnsi="Arial" w:cs="Arial"/>
                <w:bCs/>
                <w:color w:val="000000"/>
                <w:sz w:val="22"/>
                <w:szCs w:val="22"/>
                <w:lang w:eastAsia="zh-CN"/>
              </w:rPr>
            </w:pPr>
          </w:p>
          <w:p w14:paraId="3927EAA0" w14:textId="77777777" w:rsidR="00677EA3" w:rsidRPr="00677EA3" w:rsidRDefault="00677EA3" w:rsidP="00677EA3">
            <w:pPr>
              <w:ind w:right="-334"/>
              <w:rPr>
                <w:rFonts w:ascii="Arial" w:eastAsia="SimSun" w:hAnsi="Arial" w:cs="Arial"/>
                <w:bCs/>
                <w:color w:val="000000"/>
                <w:sz w:val="22"/>
                <w:szCs w:val="22"/>
                <w:lang w:eastAsia="zh-CN"/>
              </w:rPr>
            </w:pPr>
          </w:p>
          <w:p w14:paraId="4B60C867" w14:textId="77777777" w:rsidR="00677EA3" w:rsidRPr="00677EA3" w:rsidRDefault="00677EA3" w:rsidP="00677EA3">
            <w:pPr>
              <w:ind w:right="-334"/>
              <w:rPr>
                <w:rFonts w:ascii="Arial" w:eastAsia="SimSun" w:hAnsi="Arial" w:cs="Arial"/>
                <w:bCs/>
                <w:color w:val="000000"/>
                <w:sz w:val="22"/>
                <w:szCs w:val="22"/>
                <w:lang w:eastAsia="zh-CN"/>
              </w:rPr>
            </w:pPr>
          </w:p>
          <w:p w14:paraId="5AF4EDCF" w14:textId="77777777" w:rsidR="00677EA3" w:rsidRPr="00677EA3" w:rsidRDefault="00677EA3" w:rsidP="00677EA3">
            <w:pPr>
              <w:ind w:right="-334"/>
              <w:rPr>
                <w:rFonts w:ascii="Arial" w:eastAsia="SimSun" w:hAnsi="Arial" w:cs="Arial"/>
                <w:bCs/>
                <w:color w:val="000000"/>
                <w:sz w:val="22"/>
                <w:szCs w:val="22"/>
                <w:lang w:eastAsia="zh-CN"/>
              </w:rPr>
            </w:pPr>
          </w:p>
          <w:p w14:paraId="0154089A" w14:textId="77777777" w:rsidR="00677EA3" w:rsidRPr="00677EA3" w:rsidRDefault="00677EA3" w:rsidP="00677EA3">
            <w:pPr>
              <w:ind w:right="-334"/>
              <w:rPr>
                <w:rFonts w:ascii="Arial" w:eastAsia="SimSun" w:hAnsi="Arial" w:cs="Arial"/>
                <w:bCs/>
                <w:color w:val="000000"/>
                <w:sz w:val="22"/>
                <w:szCs w:val="22"/>
                <w:lang w:eastAsia="zh-CN"/>
              </w:rPr>
            </w:pPr>
          </w:p>
          <w:p w14:paraId="0FDAACBA" w14:textId="77777777" w:rsidR="00677EA3" w:rsidRPr="00677EA3" w:rsidRDefault="00677EA3" w:rsidP="00677EA3">
            <w:pPr>
              <w:ind w:right="-334"/>
              <w:rPr>
                <w:rFonts w:ascii="Arial" w:eastAsia="SimSun" w:hAnsi="Arial" w:cs="Arial"/>
                <w:bCs/>
                <w:color w:val="000000"/>
                <w:sz w:val="22"/>
                <w:szCs w:val="22"/>
                <w:lang w:eastAsia="zh-CN"/>
              </w:rPr>
            </w:pPr>
          </w:p>
          <w:p w14:paraId="53211890" w14:textId="77777777" w:rsidR="00677EA3" w:rsidRPr="00677EA3" w:rsidRDefault="00677EA3" w:rsidP="00677EA3">
            <w:pPr>
              <w:ind w:right="-334"/>
              <w:rPr>
                <w:rFonts w:ascii="Arial" w:eastAsia="SimSun" w:hAnsi="Arial" w:cs="Arial"/>
                <w:bCs/>
                <w:color w:val="000000"/>
                <w:sz w:val="22"/>
                <w:szCs w:val="22"/>
                <w:lang w:eastAsia="zh-CN"/>
              </w:rPr>
            </w:pPr>
          </w:p>
          <w:p w14:paraId="37B82C1C" w14:textId="77777777" w:rsidR="00677EA3" w:rsidRPr="00677EA3" w:rsidRDefault="00677EA3" w:rsidP="00677EA3">
            <w:pPr>
              <w:ind w:right="-334"/>
              <w:rPr>
                <w:rFonts w:ascii="Arial" w:eastAsia="SimSun" w:hAnsi="Arial" w:cs="Arial"/>
                <w:bCs/>
                <w:color w:val="000000"/>
                <w:sz w:val="22"/>
                <w:szCs w:val="22"/>
                <w:lang w:eastAsia="zh-CN"/>
              </w:rPr>
            </w:pPr>
          </w:p>
          <w:p w14:paraId="2F80FD99" w14:textId="77777777" w:rsidR="00677EA3" w:rsidRPr="00677EA3" w:rsidRDefault="00677EA3" w:rsidP="00677EA3">
            <w:pPr>
              <w:ind w:right="-334"/>
              <w:rPr>
                <w:rFonts w:ascii="Arial" w:eastAsia="SimSun" w:hAnsi="Arial" w:cs="Arial"/>
                <w:bCs/>
                <w:color w:val="000000"/>
                <w:sz w:val="22"/>
                <w:szCs w:val="22"/>
                <w:lang w:eastAsia="zh-CN"/>
              </w:rPr>
            </w:pPr>
          </w:p>
          <w:p w14:paraId="028D9EBE" w14:textId="77777777" w:rsidR="00677EA3" w:rsidRPr="00677EA3" w:rsidRDefault="00677EA3" w:rsidP="00677EA3">
            <w:pPr>
              <w:ind w:right="-334"/>
              <w:rPr>
                <w:rFonts w:ascii="Arial" w:eastAsia="SimSun" w:hAnsi="Arial" w:cs="Arial"/>
                <w:bCs/>
                <w:color w:val="000000"/>
                <w:sz w:val="22"/>
                <w:szCs w:val="22"/>
                <w:lang w:eastAsia="zh-CN"/>
              </w:rPr>
            </w:pPr>
          </w:p>
        </w:tc>
      </w:tr>
      <w:tr w:rsidR="00677EA3" w:rsidRPr="00677EA3" w14:paraId="02A8B816" w14:textId="77777777" w:rsidTr="00327782">
        <w:trPr>
          <w:trHeight w:val="720"/>
        </w:trPr>
        <w:tc>
          <w:tcPr>
            <w:tcW w:w="5211" w:type="dxa"/>
            <w:gridSpan w:val="2"/>
          </w:tcPr>
          <w:p w14:paraId="05FE2F7B" w14:textId="77777777" w:rsidR="00677EA3" w:rsidRPr="00677EA3" w:rsidRDefault="00677EA3" w:rsidP="00677EA3">
            <w:pPr>
              <w:ind w:right="-334"/>
              <w:rPr>
                <w:rFonts w:ascii="Arial" w:eastAsia="SimSun" w:hAnsi="Arial" w:cs="Arial"/>
                <w:bCs/>
                <w:color w:val="000000"/>
                <w:sz w:val="22"/>
                <w:szCs w:val="22"/>
                <w:lang w:eastAsia="zh-CN"/>
              </w:rPr>
            </w:pPr>
            <w:r w:rsidRPr="00677EA3">
              <w:rPr>
                <w:rFonts w:ascii="Arial" w:eastAsia="SimSun" w:hAnsi="Arial" w:cs="Arial"/>
                <w:bCs/>
                <w:color w:val="000000"/>
                <w:sz w:val="22"/>
                <w:szCs w:val="22"/>
                <w:lang w:eastAsia="zh-CN"/>
              </w:rPr>
              <w:t>Marker’s Signature:</w:t>
            </w:r>
          </w:p>
        </w:tc>
        <w:tc>
          <w:tcPr>
            <w:tcW w:w="3645" w:type="dxa"/>
            <w:gridSpan w:val="3"/>
          </w:tcPr>
          <w:p w14:paraId="037034DD" w14:textId="77777777" w:rsidR="00677EA3" w:rsidRPr="00677EA3" w:rsidRDefault="00677EA3" w:rsidP="00677EA3">
            <w:pPr>
              <w:ind w:right="-334"/>
              <w:rPr>
                <w:rFonts w:ascii="Arial" w:eastAsia="SimSun" w:hAnsi="Arial" w:cs="Arial"/>
                <w:bCs/>
                <w:color w:val="000000"/>
                <w:sz w:val="22"/>
                <w:szCs w:val="22"/>
                <w:lang w:eastAsia="zh-CN"/>
              </w:rPr>
            </w:pPr>
            <w:r w:rsidRPr="00677EA3">
              <w:rPr>
                <w:rFonts w:ascii="Arial" w:eastAsia="SimSun" w:hAnsi="Arial" w:cs="Arial"/>
                <w:bCs/>
                <w:color w:val="000000"/>
                <w:sz w:val="22"/>
                <w:szCs w:val="22"/>
                <w:lang w:eastAsia="zh-CN"/>
              </w:rPr>
              <w:t>Date:</w:t>
            </w:r>
          </w:p>
        </w:tc>
      </w:tr>
      <w:tr w:rsidR="00677EA3" w:rsidRPr="00677EA3" w14:paraId="70910CBA" w14:textId="77777777" w:rsidTr="00327782">
        <w:trPr>
          <w:trHeight w:val="720"/>
        </w:trPr>
        <w:tc>
          <w:tcPr>
            <w:tcW w:w="8856" w:type="dxa"/>
            <w:gridSpan w:val="5"/>
          </w:tcPr>
          <w:p w14:paraId="1DAAE781" w14:textId="77777777" w:rsidR="00677EA3" w:rsidRPr="00677EA3" w:rsidRDefault="00677EA3" w:rsidP="00677EA3">
            <w:pPr>
              <w:rPr>
                <w:rFonts w:ascii="Arial" w:eastAsia="SimSun" w:hAnsi="Arial" w:cs="Arial"/>
                <w:b/>
                <w:sz w:val="22"/>
                <w:szCs w:val="22"/>
                <w:lang w:eastAsia="zh-CN"/>
              </w:rPr>
            </w:pPr>
            <w:r w:rsidRPr="00677EA3">
              <w:rPr>
                <w:rFonts w:ascii="Arial" w:eastAsia="SimSun" w:hAnsi="Arial" w:cs="Arial"/>
                <w:b/>
                <w:sz w:val="22"/>
                <w:szCs w:val="22"/>
                <w:lang w:eastAsia="zh-CN"/>
              </w:rPr>
              <w:t>External Examiner’s comments (if relevant)</w:t>
            </w:r>
          </w:p>
          <w:p w14:paraId="40800C98" w14:textId="77777777" w:rsidR="00677EA3" w:rsidRPr="00677EA3" w:rsidRDefault="00677EA3" w:rsidP="00677EA3">
            <w:pPr>
              <w:ind w:right="-334"/>
              <w:rPr>
                <w:rFonts w:ascii="Arial" w:eastAsia="SimSun" w:hAnsi="Arial" w:cs="Arial"/>
                <w:bCs/>
                <w:color w:val="000000"/>
                <w:sz w:val="22"/>
                <w:szCs w:val="22"/>
                <w:lang w:eastAsia="zh-CN"/>
              </w:rPr>
            </w:pPr>
          </w:p>
          <w:p w14:paraId="0B6FEDB3" w14:textId="77777777" w:rsidR="00677EA3" w:rsidRPr="00677EA3" w:rsidRDefault="00677EA3" w:rsidP="00677EA3">
            <w:pPr>
              <w:ind w:right="-334"/>
              <w:rPr>
                <w:rFonts w:ascii="Arial" w:eastAsia="SimSun" w:hAnsi="Arial" w:cs="Arial"/>
                <w:bCs/>
                <w:color w:val="000000"/>
                <w:sz w:val="22"/>
                <w:szCs w:val="22"/>
                <w:lang w:eastAsia="zh-CN"/>
              </w:rPr>
            </w:pPr>
          </w:p>
          <w:p w14:paraId="5FFEB4A2" w14:textId="77777777" w:rsidR="00677EA3" w:rsidRPr="00677EA3" w:rsidRDefault="00677EA3" w:rsidP="00677EA3">
            <w:pPr>
              <w:ind w:right="-334"/>
              <w:rPr>
                <w:rFonts w:ascii="Arial" w:eastAsia="SimSun" w:hAnsi="Arial" w:cs="Arial"/>
                <w:bCs/>
                <w:color w:val="000000"/>
                <w:sz w:val="22"/>
                <w:szCs w:val="22"/>
                <w:lang w:eastAsia="zh-CN"/>
              </w:rPr>
            </w:pPr>
          </w:p>
          <w:p w14:paraId="49648511" w14:textId="77777777" w:rsidR="00677EA3" w:rsidRPr="00677EA3" w:rsidRDefault="00677EA3" w:rsidP="00677EA3">
            <w:pPr>
              <w:ind w:right="-334"/>
              <w:rPr>
                <w:rFonts w:ascii="Arial" w:eastAsia="SimSun" w:hAnsi="Arial" w:cs="Arial"/>
                <w:bCs/>
                <w:color w:val="000000"/>
                <w:sz w:val="22"/>
                <w:szCs w:val="22"/>
                <w:lang w:eastAsia="zh-CN"/>
              </w:rPr>
            </w:pPr>
          </w:p>
          <w:p w14:paraId="3051AB54" w14:textId="77777777" w:rsidR="00677EA3" w:rsidRPr="00677EA3" w:rsidRDefault="00677EA3" w:rsidP="00677EA3">
            <w:pPr>
              <w:ind w:right="-334"/>
              <w:rPr>
                <w:rFonts w:ascii="Arial" w:eastAsia="SimSun" w:hAnsi="Arial" w:cs="Arial"/>
                <w:bCs/>
                <w:color w:val="000000"/>
                <w:sz w:val="22"/>
                <w:szCs w:val="22"/>
                <w:lang w:eastAsia="zh-CN"/>
              </w:rPr>
            </w:pPr>
          </w:p>
          <w:p w14:paraId="48267A4D" w14:textId="77777777" w:rsidR="00677EA3" w:rsidRPr="00677EA3" w:rsidRDefault="00677EA3" w:rsidP="00677EA3">
            <w:pPr>
              <w:ind w:right="-334"/>
              <w:rPr>
                <w:rFonts w:ascii="Arial" w:eastAsia="SimSun" w:hAnsi="Arial" w:cs="Arial"/>
                <w:bCs/>
                <w:color w:val="000000"/>
                <w:sz w:val="22"/>
                <w:szCs w:val="22"/>
                <w:lang w:eastAsia="zh-CN"/>
              </w:rPr>
            </w:pPr>
          </w:p>
          <w:p w14:paraId="072EAC13" w14:textId="77777777" w:rsidR="00677EA3" w:rsidRPr="00677EA3" w:rsidRDefault="00677EA3" w:rsidP="00677EA3">
            <w:pPr>
              <w:ind w:right="-334"/>
              <w:rPr>
                <w:rFonts w:ascii="Arial" w:eastAsia="SimSun" w:hAnsi="Arial" w:cs="Arial"/>
                <w:bCs/>
                <w:color w:val="000000"/>
                <w:sz w:val="22"/>
                <w:szCs w:val="22"/>
                <w:lang w:eastAsia="zh-CN"/>
              </w:rPr>
            </w:pPr>
          </w:p>
          <w:p w14:paraId="248C0F0C" w14:textId="77777777" w:rsidR="00677EA3" w:rsidRPr="00677EA3" w:rsidRDefault="00677EA3" w:rsidP="00677EA3">
            <w:pPr>
              <w:ind w:right="-334"/>
              <w:rPr>
                <w:rFonts w:ascii="Arial" w:eastAsia="SimSun" w:hAnsi="Arial" w:cs="Arial"/>
                <w:bCs/>
                <w:color w:val="000000"/>
                <w:sz w:val="22"/>
                <w:szCs w:val="22"/>
                <w:lang w:eastAsia="zh-CN"/>
              </w:rPr>
            </w:pPr>
          </w:p>
          <w:p w14:paraId="2C2A1767" w14:textId="77777777" w:rsidR="00677EA3" w:rsidRPr="00677EA3" w:rsidRDefault="00677EA3" w:rsidP="00677EA3">
            <w:pPr>
              <w:ind w:right="-334"/>
              <w:rPr>
                <w:rFonts w:ascii="Arial" w:eastAsia="SimSun" w:hAnsi="Arial" w:cs="Arial"/>
                <w:bCs/>
                <w:color w:val="000000"/>
                <w:sz w:val="22"/>
                <w:szCs w:val="22"/>
                <w:lang w:eastAsia="zh-CN"/>
              </w:rPr>
            </w:pPr>
          </w:p>
          <w:p w14:paraId="65D08E4D" w14:textId="77777777" w:rsidR="00677EA3" w:rsidRPr="00677EA3" w:rsidRDefault="00677EA3" w:rsidP="00677EA3">
            <w:pPr>
              <w:ind w:right="-334"/>
              <w:rPr>
                <w:rFonts w:ascii="Arial" w:eastAsia="SimSun" w:hAnsi="Arial" w:cs="Arial"/>
                <w:bCs/>
                <w:color w:val="000000"/>
                <w:sz w:val="22"/>
                <w:szCs w:val="22"/>
                <w:lang w:eastAsia="zh-CN"/>
              </w:rPr>
            </w:pPr>
          </w:p>
          <w:p w14:paraId="0CF00F8B" w14:textId="77777777" w:rsidR="00677EA3" w:rsidRPr="00677EA3" w:rsidRDefault="00677EA3" w:rsidP="00677EA3">
            <w:pPr>
              <w:ind w:right="-334"/>
              <w:rPr>
                <w:rFonts w:ascii="Arial" w:eastAsia="SimSun" w:hAnsi="Arial" w:cs="Arial"/>
                <w:bCs/>
                <w:color w:val="000000"/>
                <w:sz w:val="22"/>
                <w:szCs w:val="22"/>
                <w:lang w:eastAsia="zh-CN"/>
              </w:rPr>
            </w:pPr>
          </w:p>
        </w:tc>
      </w:tr>
      <w:tr w:rsidR="00677EA3" w:rsidRPr="00677EA3" w14:paraId="61F8CA63" w14:textId="77777777" w:rsidTr="00327782">
        <w:trPr>
          <w:trHeight w:val="720"/>
        </w:trPr>
        <w:tc>
          <w:tcPr>
            <w:tcW w:w="5211" w:type="dxa"/>
            <w:gridSpan w:val="2"/>
          </w:tcPr>
          <w:p w14:paraId="07A2357B" w14:textId="77777777" w:rsidR="00677EA3" w:rsidRPr="00677EA3" w:rsidRDefault="00677EA3" w:rsidP="00677EA3">
            <w:pPr>
              <w:rPr>
                <w:rFonts w:ascii="Arial" w:eastAsia="SimSun" w:hAnsi="Arial" w:cs="Arial"/>
                <w:sz w:val="22"/>
                <w:szCs w:val="22"/>
                <w:lang w:eastAsia="zh-CN"/>
              </w:rPr>
            </w:pPr>
            <w:r w:rsidRPr="00677EA3">
              <w:rPr>
                <w:rFonts w:ascii="Arial" w:eastAsia="SimSun" w:hAnsi="Arial" w:cs="Arial"/>
                <w:sz w:val="22"/>
                <w:szCs w:val="22"/>
                <w:lang w:eastAsia="zh-CN"/>
              </w:rPr>
              <w:t>External Examiner’s Signature:</w:t>
            </w:r>
          </w:p>
        </w:tc>
        <w:tc>
          <w:tcPr>
            <w:tcW w:w="3645" w:type="dxa"/>
            <w:gridSpan w:val="3"/>
          </w:tcPr>
          <w:p w14:paraId="74EA7789" w14:textId="77777777" w:rsidR="00677EA3" w:rsidRPr="00677EA3" w:rsidRDefault="00677EA3" w:rsidP="00677EA3">
            <w:pPr>
              <w:rPr>
                <w:rFonts w:ascii="Arial" w:eastAsia="SimSun" w:hAnsi="Arial" w:cs="Arial"/>
                <w:sz w:val="22"/>
                <w:szCs w:val="22"/>
                <w:lang w:eastAsia="zh-CN"/>
              </w:rPr>
            </w:pPr>
            <w:r w:rsidRPr="00677EA3">
              <w:rPr>
                <w:rFonts w:ascii="Arial" w:eastAsia="SimSun" w:hAnsi="Arial" w:cs="Arial"/>
                <w:sz w:val="22"/>
                <w:szCs w:val="22"/>
                <w:lang w:eastAsia="zh-CN"/>
              </w:rPr>
              <w:t>Date:</w:t>
            </w:r>
          </w:p>
        </w:tc>
      </w:tr>
    </w:tbl>
    <w:p w14:paraId="09C819EC" w14:textId="77777777" w:rsidR="00677EA3" w:rsidRDefault="00677EA3" w:rsidP="0008064D">
      <w:pPr>
        <w:keepNext/>
        <w:keepLines/>
        <w:rPr>
          <w:rFonts w:asciiTheme="minorHAnsi" w:hAnsiTheme="minorHAnsi" w:cstheme="minorHAnsi"/>
          <w:b/>
          <w:bCs/>
          <w:sz w:val="24"/>
          <w:szCs w:val="24"/>
          <w:lang w:bidi="he-IL"/>
        </w:rPr>
      </w:pPr>
    </w:p>
    <w:p w14:paraId="2C966351" w14:textId="77777777" w:rsidR="00677EA3" w:rsidRDefault="00677EA3" w:rsidP="0008064D">
      <w:pPr>
        <w:keepNext/>
        <w:keepLines/>
        <w:rPr>
          <w:rFonts w:asciiTheme="minorHAnsi" w:hAnsiTheme="minorHAnsi" w:cstheme="minorHAnsi"/>
          <w:b/>
          <w:bCs/>
          <w:sz w:val="24"/>
          <w:szCs w:val="24"/>
          <w:lang w:bidi="he-IL"/>
        </w:rPr>
      </w:pPr>
    </w:p>
    <w:p w14:paraId="46EE9F08" w14:textId="5C971F3E" w:rsidR="0008064D" w:rsidRPr="00F47E57" w:rsidRDefault="0008064D" w:rsidP="0008064D">
      <w:pPr>
        <w:keepNext/>
        <w:keepLines/>
        <w:rPr>
          <w:rFonts w:asciiTheme="minorHAnsi" w:hAnsiTheme="minorHAnsi" w:cstheme="minorHAnsi"/>
          <w:b/>
          <w:bCs/>
          <w:sz w:val="24"/>
          <w:szCs w:val="24"/>
          <w:lang w:bidi="he-IL"/>
        </w:rPr>
      </w:pPr>
      <w:r w:rsidRPr="00F47E57">
        <w:rPr>
          <w:rFonts w:asciiTheme="minorHAnsi" w:hAnsiTheme="minorHAnsi" w:cstheme="minorHAnsi"/>
          <w:b/>
          <w:bCs/>
          <w:sz w:val="24"/>
          <w:szCs w:val="24"/>
          <w:lang w:bidi="he-IL"/>
        </w:rPr>
        <w:t xml:space="preserve">Polytheism and Monotheism </w:t>
      </w:r>
    </w:p>
    <w:p w14:paraId="74977FEA" w14:textId="77777777" w:rsidR="0008064D" w:rsidRPr="00F47E57" w:rsidRDefault="0008064D" w:rsidP="0008064D">
      <w:pPr>
        <w:spacing w:after="240"/>
        <w:rPr>
          <w:rFonts w:asciiTheme="minorHAnsi" w:hAnsiTheme="minorHAnsi" w:cstheme="minorHAnsi"/>
          <w:b/>
          <w:bCs/>
          <w:sz w:val="24"/>
          <w:szCs w:val="24"/>
          <w:lang w:bidi="he-IL"/>
        </w:rPr>
      </w:pPr>
    </w:p>
    <w:p w14:paraId="4B57D4C4" w14:textId="1723C24D" w:rsidR="0008064D" w:rsidRPr="00F47E57" w:rsidRDefault="0008064D" w:rsidP="0008064D">
      <w:pPr>
        <w:spacing w:after="240"/>
        <w:rPr>
          <w:rFonts w:asciiTheme="minorHAnsi" w:hAnsiTheme="minorHAnsi" w:cstheme="minorHAnsi"/>
          <w:b/>
          <w:bCs/>
          <w:i/>
          <w:iCs/>
          <w:sz w:val="28"/>
          <w:szCs w:val="28"/>
          <w:lang w:bidi="he-IL"/>
        </w:rPr>
      </w:pPr>
      <w:r w:rsidRPr="00677EA3">
        <w:rPr>
          <w:rFonts w:asciiTheme="minorHAnsi" w:hAnsiTheme="minorHAnsi" w:cstheme="minorHAnsi"/>
          <w:b/>
          <w:bCs/>
          <w:i/>
          <w:iCs/>
          <w:sz w:val="26"/>
          <w:szCs w:val="26"/>
          <w:lang w:bidi="he-IL"/>
        </w:rPr>
        <w:t>Account for the distinctive emphasis on monotheism in the Abrahamic Faiths</w:t>
      </w:r>
      <w:r w:rsidRPr="00F47E57">
        <w:rPr>
          <w:rFonts w:asciiTheme="minorHAnsi" w:hAnsiTheme="minorHAnsi" w:cstheme="minorHAnsi"/>
          <w:b/>
          <w:bCs/>
          <w:i/>
          <w:iCs/>
          <w:sz w:val="28"/>
          <w:szCs w:val="28"/>
          <w:lang w:bidi="he-IL"/>
        </w:rPr>
        <w:t>.</w:t>
      </w:r>
    </w:p>
    <w:p w14:paraId="51E1AFBB" w14:textId="3010531B" w:rsidR="0008064D" w:rsidRPr="003D7B6C" w:rsidRDefault="0008064D" w:rsidP="0008064D">
      <w:pPr>
        <w:spacing w:after="240"/>
        <w:rPr>
          <w:rFonts w:asciiTheme="minorHAnsi" w:hAnsiTheme="minorHAnsi" w:cstheme="minorHAnsi"/>
          <w:sz w:val="24"/>
          <w:szCs w:val="24"/>
          <w:lang w:bidi="he-IL"/>
        </w:rPr>
      </w:pPr>
    </w:p>
    <w:p w14:paraId="70B39424" w14:textId="724459B6" w:rsidR="00EE20B4" w:rsidRPr="003D7B6C" w:rsidRDefault="00FC0F93" w:rsidP="00FC0F93">
      <w:pPr>
        <w:spacing w:after="240"/>
        <w:jc w:val="both"/>
        <w:rPr>
          <w:rFonts w:asciiTheme="minorHAnsi" w:hAnsiTheme="minorHAnsi" w:cstheme="minorHAnsi"/>
          <w:color w:val="000000" w:themeColor="text1"/>
          <w:sz w:val="24"/>
          <w:szCs w:val="24"/>
          <w:shd w:val="clear" w:color="auto" w:fill="FFFFFF"/>
        </w:rPr>
      </w:pPr>
      <w:r w:rsidRPr="003D7B6C">
        <w:rPr>
          <w:rFonts w:asciiTheme="minorHAnsi" w:hAnsiTheme="minorHAnsi" w:cstheme="minorHAnsi"/>
          <w:sz w:val="24"/>
          <w:szCs w:val="24"/>
          <w:lang w:bidi="he-IL"/>
        </w:rPr>
        <w:t xml:space="preserve">Monotheism is the basic tenet that characterises all three branches of the Abrahamic faiths, Christianity, Judaism and Islam.   </w:t>
      </w:r>
      <w:r w:rsidR="00A5593F" w:rsidRPr="003D7B6C">
        <w:rPr>
          <w:rFonts w:asciiTheme="minorHAnsi" w:hAnsiTheme="minorHAnsi" w:cstheme="minorHAnsi"/>
          <w:sz w:val="24"/>
          <w:szCs w:val="24"/>
          <w:lang w:bidi="he-IL"/>
        </w:rPr>
        <w:t xml:space="preserve">While differing greatly in many fundamental and peripheral tenets, all three trace their spiritual heritage back to the patriarch Abraham of whom it is </w:t>
      </w:r>
      <w:r w:rsidR="003D7B6C">
        <w:rPr>
          <w:rFonts w:asciiTheme="minorHAnsi" w:hAnsiTheme="minorHAnsi" w:cstheme="minorHAnsi"/>
          <w:sz w:val="24"/>
          <w:szCs w:val="24"/>
          <w:lang w:bidi="he-IL"/>
        </w:rPr>
        <w:t>believed originated from the</w:t>
      </w:r>
      <w:r w:rsidR="00A5593F" w:rsidRPr="003D7B6C">
        <w:rPr>
          <w:rFonts w:asciiTheme="minorHAnsi" w:hAnsiTheme="minorHAnsi" w:cstheme="minorHAnsi"/>
          <w:sz w:val="24"/>
          <w:szCs w:val="24"/>
          <w:lang w:bidi="he-IL"/>
        </w:rPr>
        <w:t xml:space="preserve"> ancient Chaldean</w:t>
      </w:r>
      <w:r w:rsidR="000E3034" w:rsidRPr="003D7B6C">
        <w:rPr>
          <w:rFonts w:asciiTheme="minorHAnsi" w:hAnsiTheme="minorHAnsi" w:cstheme="minorHAnsi"/>
          <w:sz w:val="24"/>
          <w:szCs w:val="24"/>
          <w:lang w:bidi="he-IL"/>
        </w:rPr>
        <w:t xml:space="preserve"> (Genesis 12:1, 15:7)</w:t>
      </w:r>
      <w:r w:rsidR="003D7B6C">
        <w:rPr>
          <w:rFonts w:asciiTheme="minorHAnsi" w:hAnsiTheme="minorHAnsi" w:cstheme="minorHAnsi"/>
          <w:sz w:val="24"/>
          <w:szCs w:val="24"/>
          <w:lang w:bidi="he-IL"/>
        </w:rPr>
        <w:t>,</w:t>
      </w:r>
      <w:r w:rsidR="00A5593F" w:rsidRPr="003D7B6C">
        <w:rPr>
          <w:rFonts w:asciiTheme="minorHAnsi" w:hAnsiTheme="minorHAnsi" w:cstheme="minorHAnsi"/>
          <w:sz w:val="24"/>
          <w:szCs w:val="24"/>
          <w:lang w:bidi="he-IL"/>
        </w:rPr>
        <w:t xml:space="preserve"> </w:t>
      </w:r>
      <w:r w:rsidR="003D7B6C" w:rsidRPr="003D7B6C">
        <w:rPr>
          <w:rFonts w:asciiTheme="minorHAnsi" w:hAnsiTheme="minorHAnsi" w:cstheme="minorHAnsi"/>
          <w:sz w:val="24"/>
          <w:szCs w:val="24"/>
          <w:lang w:bidi="he-IL"/>
        </w:rPr>
        <w:t>Ur</w:t>
      </w:r>
      <w:r w:rsidR="003D7B6C">
        <w:rPr>
          <w:rFonts w:asciiTheme="minorHAnsi" w:hAnsiTheme="minorHAnsi" w:cstheme="minorHAnsi"/>
          <w:sz w:val="24"/>
          <w:szCs w:val="24"/>
          <w:lang w:bidi="he-IL"/>
        </w:rPr>
        <w:t xml:space="preserve">, </w:t>
      </w:r>
      <w:r w:rsidR="003D7B6C" w:rsidRPr="003D7B6C">
        <w:rPr>
          <w:rFonts w:asciiTheme="minorHAnsi" w:hAnsiTheme="minorHAnsi" w:cstheme="minorHAnsi"/>
          <w:sz w:val="24"/>
          <w:szCs w:val="24"/>
          <w:lang w:bidi="he-IL"/>
        </w:rPr>
        <w:t>in</w:t>
      </w:r>
      <w:r w:rsidR="00A5593F" w:rsidRPr="003D7B6C">
        <w:rPr>
          <w:rFonts w:asciiTheme="minorHAnsi" w:hAnsiTheme="minorHAnsi" w:cstheme="minorHAnsi"/>
          <w:sz w:val="24"/>
          <w:szCs w:val="24"/>
          <w:lang w:bidi="he-IL"/>
        </w:rPr>
        <w:t xml:space="preserve"> modern day southern Iraq. The Hebrews were descendants of Abraham’s son Isaac while Ishmael, the progeny of Abraham’s liaison with his handmaid </w:t>
      </w:r>
      <w:r w:rsidR="000E3034" w:rsidRPr="003D7B6C">
        <w:rPr>
          <w:rFonts w:asciiTheme="minorHAnsi" w:hAnsiTheme="minorHAnsi" w:cstheme="minorHAnsi"/>
          <w:sz w:val="24"/>
          <w:szCs w:val="24"/>
          <w:lang w:bidi="he-IL"/>
        </w:rPr>
        <w:t xml:space="preserve">(Genesis 16:3) </w:t>
      </w:r>
      <w:r w:rsidR="00A5593F" w:rsidRPr="003D7B6C">
        <w:rPr>
          <w:rFonts w:asciiTheme="minorHAnsi" w:hAnsiTheme="minorHAnsi" w:cstheme="minorHAnsi"/>
          <w:sz w:val="24"/>
          <w:szCs w:val="24"/>
          <w:lang w:bidi="he-IL"/>
        </w:rPr>
        <w:t xml:space="preserve">would eventually father the Arab peoples.  Judaism, Christianity and Islam also maintain the principle belief that there is only one true God, a Creator-god and that all things celestial and terrestrial in origin were created and are sustained by Him.   </w:t>
      </w:r>
      <w:r w:rsidRPr="003D7B6C">
        <w:rPr>
          <w:rFonts w:asciiTheme="minorHAnsi" w:hAnsiTheme="minorHAnsi" w:cstheme="minorHAnsi"/>
          <w:sz w:val="24"/>
          <w:szCs w:val="24"/>
          <w:lang w:bidi="he-IL"/>
        </w:rPr>
        <w:t xml:space="preserve">According to Jewish tradition the patriarch Abraham, was the founder of Ancient Israelite monotheism and while Ancient Israel both accepted the existence of other deities and practiced polytheism, it wasn’t until the dire experience of Babylonian exile that they completely reformed their practices entirely and established the singular mode of monotheistic worship (Bridger et al 1976:327).  </w:t>
      </w:r>
      <w:proofErr w:type="spellStart"/>
      <w:r w:rsidR="00BC7277" w:rsidRPr="003D7B6C">
        <w:rPr>
          <w:rFonts w:asciiTheme="minorHAnsi" w:hAnsiTheme="minorHAnsi" w:cstheme="minorHAnsi"/>
          <w:sz w:val="24"/>
          <w:szCs w:val="24"/>
          <w:lang w:bidi="he-IL"/>
        </w:rPr>
        <w:t>Ruven</w:t>
      </w:r>
      <w:proofErr w:type="spellEnd"/>
      <w:r w:rsidR="00BC7277" w:rsidRPr="003D7B6C">
        <w:rPr>
          <w:rFonts w:asciiTheme="minorHAnsi" w:hAnsiTheme="minorHAnsi" w:cstheme="minorHAnsi"/>
          <w:sz w:val="24"/>
          <w:szCs w:val="24"/>
          <w:lang w:bidi="he-IL"/>
        </w:rPr>
        <w:t xml:space="preserve"> Firestone (2005:20) cites the conceptualisation of monotheism from an apologetic stance as generally unifying concept that </w:t>
      </w:r>
      <w:r w:rsidR="00C358EF" w:rsidRPr="003D7B6C">
        <w:rPr>
          <w:rFonts w:asciiTheme="minorHAnsi" w:hAnsiTheme="minorHAnsi" w:cstheme="minorHAnsi"/>
          <w:sz w:val="24"/>
          <w:szCs w:val="24"/>
          <w:lang w:bidi="he-IL"/>
        </w:rPr>
        <w:t xml:space="preserve">removed human beings from the contrary and limited powers of many gods great and small and places humanity; ‘…under the mercy and grace of the One Great God.’  </w:t>
      </w:r>
      <w:r w:rsidR="001651F0" w:rsidRPr="003D7B6C">
        <w:rPr>
          <w:rFonts w:asciiTheme="minorHAnsi" w:hAnsiTheme="minorHAnsi" w:cstheme="minorHAnsi"/>
          <w:color w:val="000000" w:themeColor="text1"/>
          <w:sz w:val="24"/>
          <w:szCs w:val="24"/>
          <w:shd w:val="clear" w:color="auto" w:fill="FFFFFF"/>
        </w:rPr>
        <w:t xml:space="preserve">While Abraham Geiger (1944:186 </w:t>
      </w:r>
      <w:r w:rsidR="001651F0" w:rsidRPr="003D7B6C">
        <w:rPr>
          <w:rFonts w:asciiTheme="minorHAnsi" w:hAnsiTheme="minorHAnsi" w:cstheme="minorHAnsi"/>
          <w:i/>
          <w:iCs/>
          <w:color w:val="000000" w:themeColor="text1"/>
          <w:sz w:val="24"/>
          <w:szCs w:val="24"/>
          <w:shd w:val="clear" w:color="auto" w:fill="FFFFFF"/>
        </w:rPr>
        <w:t>in Heschel</w:t>
      </w:r>
      <w:r w:rsidR="001651F0" w:rsidRPr="003D7B6C">
        <w:rPr>
          <w:rFonts w:asciiTheme="minorHAnsi" w:hAnsiTheme="minorHAnsi" w:cstheme="minorHAnsi"/>
          <w:color w:val="000000" w:themeColor="text1"/>
          <w:sz w:val="24"/>
          <w:szCs w:val="24"/>
          <w:shd w:val="clear" w:color="auto" w:fill="FFFFFF"/>
        </w:rPr>
        <w:t xml:space="preserve"> 2001:58) describes how the monotheistic basis of Judaism (and thereafter Christianity and Islam) lifted humanity from the ‘</w:t>
      </w:r>
      <w:r w:rsidR="001651F0" w:rsidRPr="003D7B6C">
        <w:rPr>
          <w:rFonts w:asciiTheme="minorHAnsi" w:hAnsiTheme="minorHAnsi" w:cstheme="minorHAnsi"/>
          <w:i/>
          <w:iCs/>
          <w:color w:val="000000" w:themeColor="text1"/>
          <w:sz w:val="24"/>
          <w:szCs w:val="24"/>
          <w:shd w:val="clear" w:color="auto" w:fill="FFFFFF"/>
        </w:rPr>
        <w:t>fantasies of paganism</w:t>
      </w:r>
      <w:r w:rsidR="001651F0" w:rsidRPr="003D7B6C">
        <w:rPr>
          <w:rFonts w:asciiTheme="minorHAnsi" w:hAnsiTheme="minorHAnsi" w:cstheme="minorHAnsi"/>
          <w:color w:val="000000" w:themeColor="text1"/>
          <w:sz w:val="24"/>
          <w:szCs w:val="24"/>
          <w:shd w:val="clear" w:color="auto" w:fill="FFFFFF"/>
        </w:rPr>
        <w:t xml:space="preserve">’ (polytheism).   </w:t>
      </w:r>
      <w:r w:rsidR="00B6349C" w:rsidRPr="003D7B6C">
        <w:rPr>
          <w:rFonts w:asciiTheme="minorHAnsi" w:hAnsiTheme="minorHAnsi" w:cstheme="minorHAnsi"/>
          <w:color w:val="000000" w:themeColor="text1"/>
          <w:sz w:val="24"/>
          <w:szCs w:val="24"/>
          <w:shd w:val="clear" w:color="auto" w:fill="FFFFFF"/>
        </w:rPr>
        <w:t>However,</w:t>
      </w:r>
      <w:r w:rsidR="001651F0" w:rsidRPr="003D7B6C">
        <w:rPr>
          <w:rFonts w:asciiTheme="minorHAnsi" w:hAnsiTheme="minorHAnsi" w:cstheme="minorHAnsi"/>
          <w:color w:val="000000" w:themeColor="text1"/>
          <w:sz w:val="24"/>
          <w:szCs w:val="24"/>
          <w:shd w:val="clear" w:color="auto" w:fill="FFFFFF"/>
        </w:rPr>
        <w:t xml:space="preserve"> the concept of monotheism was not a smooth and instant destination, but rather elongated and fractious (Firestone 21-23).  </w:t>
      </w:r>
    </w:p>
    <w:p w14:paraId="0CBBA326" w14:textId="77777777" w:rsidR="001651F0" w:rsidRPr="003D7B6C" w:rsidRDefault="001651F0" w:rsidP="001651F0">
      <w:pPr>
        <w:spacing w:after="160" w:line="259" w:lineRule="auto"/>
        <w:rPr>
          <w:rFonts w:asciiTheme="minorHAnsi" w:eastAsiaTheme="minorHAnsi" w:hAnsiTheme="minorHAnsi" w:cstheme="minorBidi"/>
          <w:b/>
          <w:bCs/>
          <w:i/>
          <w:iCs/>
          <w:sz w:val="24"/>
          <w:szCs w:val="24"/>
          <w:lang w:eastAsia="en-US"/>
        </w:rPr>
      </w:pPr>
      <w:r w:rsidRPr="003D7B6C">
        <w:rPr>
          <w:rFonts w:asciiTheme="minorHAnsi" w:eastAsiaTheme="minorHAnsi" w:hAnsiTheme="minorHAnsi" w:cstheme="minorBidi"/>
          <w:b/>
          <w:bCs/>
          <w:i/>
          <w:iCs/>
          <w:sz w:val="24"/>
          <w:szCs w:val="24"/>
          <w:lang w:eastAsia="en-US"/>
        </w:rPr>
        <w:t xml:space="preserve">The Judaic Development towards Monotheism </w:t>
      </w:r>
    </w:p>
    <w:p w14:paraId="156E959D" w14:textId="77777777" w:rsidR="001651F0" w:rsidRPr="003D7B6C" w:rsidRDefault="001651F0" w:rsidP="001651F0">
      <w:pPr>
        <w:spacing w:after="160" w:line="259" w:lineRule="auto"/>
        <w:jc w:val="both"/>
        <w:rPr>
          <w:rFonts w:asciiTheme="minorHAnsi" w:eastAsiaTheme="minorHAnsi" w:hAnsiTheme="minorHAnsi" w:cstheme="minorBidi"/>
          <w:sz w:val="24"/>
          <w:szCs w:val="24"/>
          <w:lang w:eastAsia="en-US"/>
        </w:rPr>
      </w:pPr>
      <w:r w:rsidRPr="003D7B6C">
        <w:rPr>
          <w:rFonts w:asciiTheme="minorHAnsi" w:eastAsiaTheme="minorHAnsi" w:hAnsiTheme="minorHAnsi" w:cstheme="minorBidi"/>
          <w:sz w:val="24"/>
          <w:szCs w:val="24"/>
          <w:lang w:eastAsia="en-US"/>
        </w:rPr>
        <w:t xml:space="preserve">Theologians generally accept that the development of monotheism in the Ancient Israelite religion was a slow progression from polytheism, a belief in many deities that were found throughout the historical context of Bronze Age Canaan (Smith 1990: 1-12). This factor supports the strong henotheistic themes of the Hebrew OT verses (Ibid 7-12); in the acceptance of the existence of other deities and that Judaism didn’t emerge as monotheistic faith; the belief in a single, supreme deity until the exilic and post-exilic experience under Babylonian subjugation (Firestone 2005:21).  Apologetics, statements of faith in regards to interpretations of biblical themes and texts in a more systematic overarching sense maintain that the Hebrews always viewed a singular god and that poetic declarations in the Old Testament serve only to contrast and compare the supreme authority of Yahweh with that of other, manmade gods and idols (Smith 2001: 155-166).  </w:t>
      </w:r>
    </w:p>
    <w:p w14:paraId="4CBD6FBA" w14:textId="66C70C59" w:rsidR="00B6349C" w:rsidRPr="003D7B6C" w:rsidRDefault="00292F56" w:rsidP="001651F0">
      <w:pPr>
        <w:spacing w:after="160" w:line="259" w:lineRule="auto"/>
        <w:jc w:val="both"/>
        <w:rPr>
          <w:rFonts w:asciiTheme="minorHAnsi" w:eastAsiaTheme="minorHAnsi" w:hAnsiTheme="minorHAnsi" w:cstheme="minorBidi"/>
          <w:sz w:val="24"/>
          <w:szCs w:val="24"/>
          <w:lang w:eastAsia="en-US"/>
        </w:rPr>
      </w:pPr>
      <w:r w:rsidRPr="003D7B6C">
        <w:rPr>
          <w:rFonts w:asciiTheme="minorHAnsi" w:eastAsiaTheme="minorHAnsi" w:hAnsiTheme="minorHAnsi" w:cstheme="minorBidi"/>
          <w:sz w:val="24"/>
          <w:szCs w:val="24"/>
          <w:lang w:eastAsia="en-US"/>
        </w:rPr>
        <w:t xml:space="preserve">Scholars maintain that Ancient Israel originated from within the Western Semitic peoples often referred to as ‘Canaanites’.  Smith, (1990: 1-7) observes that in almost every aspect of the Bronze and Iron Age archaeological matrixes (1200-1000 BCE); from pottery, domestic </w:t>
      </w:r>
      <w:r w:rsidRPr="003D7B6C">
        <w:rPr>
          <w:rFonts w:asciiTheme="minorHAnsi" w:eastAsiaTheme="minorHAnsi" w:hAnsiTheme="minorHAnsi" w:cstheme="minorBidi"/>
          <w:sz w:val="24"/>
          <w:szCs w:val="24"/>
          <w:lang w:eastAsia="en-US"/>
        </w:rPr>
        <w:lastRenderedPageBreak/>
        <w:t xml:space="preserve">construction to alphabetical script unearthed from stele in the highlands and valleys, Ancient Israel is indiscernible from the ‘Canaanite’ cultures all around them.  </w:t>
      </w:r>
      <w:r w:rsidR="0007539A" w:rsidRPr="003D7B6C">
        <w:rPr>
          <w:rFonts w:asciiTheme="minorHAnsi" w:eastAsiaTheme="minorHAnsi" w:hAnsiTheme="minorHAnsi" w:cstheme="minorBidi"/>
          <w:sz w:val="24"/>
          <w:szCs w:val="24"/>
          <w:lang w:eastAsia="en-US"/>
        </w:rPr>
        <w:t xml:space="preserve">This has led to the perspective that Israelite Culture is simply a subset of the Levantine Canaanite Culture.  An engraved stele commemorating Pharaoh </w:t>
      </w:r>
      <w:proofErr w:type="spellStart"/>
      <w:r w:rsidR="0007539A" w:rsidRPr="003D7B6C">
        <w:rPr>
          <w:rFonts w:asciiTheme="minorHAnsi" w:eastAsiaTheme="minorHAnsi" w:hAnsiTheme="minorHAnsi" w:cstheme="minorBidi"/>
          <w:sz w:val="24"/>
          <w:szCs w:val="24"/>
          <w:lang w:eastAsia="en-US"/>
        </w:rPr>
        <w:t>Merneptah</w:t>
      </w:r>
      <w:proofErr w:type="spellEnd"/>
      <w:r w:rsidR="0007539A" w:rsidRPr="003D7B6C">
        <w:rPr>
          <w:rFonts w:asciiTheme="minorHAnsi" w:eastAsiaTheme="minorHAnsi" w:hAnsiTheme="minorHAnsi" w:cstheme="minorBidi"/>
          <w:sz w:val="24"/>
          <w:szCs w:val="24"/>
          <w:lang w:eastAsia="en-US"/>
        </w:rPr>
        <w:t xml:space="preserve"> (c.1208 BCE)</w:t>
      </w:r>
      <w:r w:rsidR="003D7B6C">
        <w:rPr>
          <w:rFonts w:asciiTheme="minorHAnsi" w:eastAsiaTheme="minorHAnsi" w:hAnsiTheme="minorHAnsi" w:cstheme="minorBidi"/>
          <w:sz w:val="24"/>
          <w:szCs w:val="24"/>
          <w:lang w:eastAsia="en-US"/>
        </w:rPr>
        <w:t>,</w:t>
      </w:r>
      <w:r w:rsidR="0007539A" w:rsidRPr="003D7B6C">
        <w:rPr>
          <w:rFonts w:asciiTheme="minorHAnsi" w:eastAsiaTheme="minorHAnsi" w:hAnsiTheme="minorHAnsi" w:cstheme="minorBidi"/>
          <w:sz w:val="24"/>
          <w:szCs w:val="24"/>
          <w:lang w:eastAsia="en-US"/>
        </w:rPr>
        <w:t xml:space="preserve"> however does place a literary distinction between ‘Canaanite’ as pertaining to ownership or possession of territory and ‘Israelite’ as denoting a ‘people’ (Ibid p.4,5).  Smith </w:t>
      </w:r>
      <w:r w:rsidR="003D7B6C">
        <w:rPr>
          <w:rFonts w:asciiTheme="minorHAnsi" w:eastAsiaTheme="minorHAnsi" w:hAnsiTheme="minorHAnsi" w:cstheme="minorBidi"/>
          <w:sz w:val="24"/>
          <w:szCs w:val="24"/>
          <w:lang w:eastAsia="en-US"/>
        </w:rPr>
        <w:t>(</w:t>
      </w:r>
      <w:r w:rsidR="0007539A" w:rsidRPr="003D7B6C">
        <w:rPr>
          <w:rFonts w:asciiTheme="minorHAnsi" w:eastAsiaTheme="minorHAnsi" w:hAnsiTheme="minorHAnsi" w:cstheme="minorBidi"/>
          <w:sz w:val="24"/>
          <w:szCs w:val="24"/>
          <w:lang w:eastAsia="en-US"/>
        </w:rPr>
        <w:t>Ibid p.7</w:t>
      </w:r>
      <w:r w:rsidR="00541C83" w:rsidRPr="003D7B6C">
        <w:rPr>
          <w:rFonts w:asciiTheme="minorHAnsi" w:eastAsiaTheme="minorHAnsi" w:hAnsiTheme="minorHAnsi" w:cstheme="minorBidi"/>
          <w:sz w:val="24"/>
          <w:szCs w:val="24"/>
          <w:lang w:eastAsia="en-US"/>
        </w:rPr>
        <w:t>) suggests</w:t>
      </w:r>
      <w:r w:rsidR="0007539A" w:rsidRPr="003D7B6C">
        <w:rPr>
          <w:rFonts w:asciiTheme="minorHAnsi" w:eastAsiaTheme="minorHAnsi" w:hAnsiTheme="minorHAnsi" w:cstheme="minorBidi"/>
          <w:sz w:val="24"/>
          <w:szCs w:val="24"/>
          <w:lang w:eastAsia="en-US"/>
        </w:rPr>
        <w:t xml:space="preserve"> that the emphasis of Israel’s Egyptian origin and their theistic differentiations were perhaps iterated by the Ancient Israelites desire to culturally distinguish themselves from their Canaanite neighbours.  </w:t>
      </w:r>
    </w:p>
    <w:p w14:paraId="12CBB0CF" w14:textId="3C670E74" w:rsidR="00541C83" w:rsidRPr="003D7B6C" w:rsidRDefault="00541C83" w:rsidP="001651F0">
      <w:pPr>
        <w:spacing w:after="160" w:line="259" w:lineRule="auto"/>
        <w:jc w:val="both"/>
        <w:rPr>
          <w:rFonts w:asciiTheme="minorHAnsi" w:eastAsiaTheme="minorHAnsi" w:hAnsiTheme="minorHAnsi" w:cstheme="minorBidi"/>
          <w:b/>
          <w:bCs/>
          <w:i/>
          <w:iCs/>
          <w:sz w:val="24"/>
          <w:szCs w:val="24"/>
          <w:lang w:eastAsia="en-US"/>
        </w:rPr>
      </w:pPr>
      <w:r w:rsidRPr="003D7B6C">
        <w:rPr>
          <w:rFonts w:asciiTheme="minorHAnsi" w:eastAsiaTheme="minorHAnsi" w:hAnsiTheme="minorHAnsi" w:cstheme="minorBidi"/>
          <w:b/>
          <w:bCs/>
          <w:i/>
          <w:iCs/>
          <w:sz w:val="24"/>
          <w:szCs w:val="24"/>
          <w:lang w:eastAsia="en-US"/>
        </w:rPr>
        <w:t>El: The God of Israel and the God of Canaan</w:t>
      </w:r>
    </w:p>
    <w:p w14:paraId="70942F3F" w14:textId="1774DE06" w:rsidR="00B6349C" w:rsidRPr="003D7B6C" w:rsidRDefault="00541C83" w:rsidP="001651F0">
      <w:pPr>
        <w:spacing w:after="160" w:line="259" w:lineRule="auto"/>
        <w:jc w:val="both"/>
        <w:rPr>
          <w:rFonts w:asciiTheme="minorHAnsi" w:eastAsiaTheme="minorHAnsi" w:hAnsiTheme="minorHAnsi" w:cstheme="minorHAnsi"/>
          <w:sz w:val="24"/>
          <w:szCs w:val="24"/>
          <w:lang w:eastAsia="en-US"/>
        </w:rPr>
      </w:pPr>
      <w:r w:rsidRPr="003D7B6C">
        <w:rPr>
          <w:rFonts w:asciiTheme="minorHAnsi" w:eastAsiaTheme="minorHAnsi" w:hAnsiTheme="minorHAnsi" w:cstheme="minorBidi"/>
          <w:sz w:val="24"/>
          <w:szCs w:val="24"/>
          <w:lang w:eastAsia="en-US"/>
        </w:rPr>
        <w:t>Perhaps the most striking similarities between Ancient Israelites and the Canaanites is in terms of religion both in a literary context as evidenced by the extant Ugaritic ritual texts (Smith 1990: 7-8) (I will forego the tenacious Canaanite/Ugaritic comparisons here) and cult practices both public and private (Golden 2004: 196-202)</w:t>
      </w:r>
      <w:r w:rsidR="00804871" w:rsidRPr="003D7B6C">
        <w:rPr>
          <w:rFonts w:asciiTheme="minorHAnsi" w:eastAsiaTheme="minorHAnsi" w:hAnsiTheme="minorHAnsi" w:cstheme="minorBidi"/>
          <w:sz w:val="24"/>
          <w:szCs w:val="24"/>
          <w:lang w:eastAsia="en-US"/>
        </w:rPr>
        <w:t xml:space="preserve">.  Smith (1990:7) points out that the chief deity of the Canaanite pantheon was El and that </w:t>
      </w:r>
      <w:proofErr w:type="spellStart"/>
      <w:r w:rsidR="00804871" w:rsidRPr="003D7B6C">
        <w:rPr>
          <w:rFonts w:asciiTheme="minorHAnsi" w:eastAsiaTheme="minorHAnsi" w:hAnsiTheme="minorHAnsi" w:cstheme="minorBidi"/>
          <w:sz w:val="24"/>
          <w:szCs w:val="24"/>
          <w:lang w:eastAsia="en-US"/>
        </w:rPr>
        <w:t>Isra</w:t>
      </w:r>
      <w:proofErr w:type="spellEnd"/>
      <w:r w:rsidR="00804871" w:rsidRPr="003D7B6C">
        <w:rPr>
          <w:rFonts w:asciiTheme="minorHAnsi" w:eastAsiaTheme="minorHAnsi" w:hAnsiTheme="minorHAnsi" w:cstheme="minorBidi"/>
          <w:sz w:val="24"/>
          <w:szCs w:val="24"/>
          <w:lang w:eastAsia="en-US"/>
        </w:rPr>
        <w:t xml:space="preserve">-el; does not pertain to the epithet of Yahweh, but of Canaanite ‘El’.  Many of the attributes and characteristics of El are shared by Yahweh.  The foundational narratives of the book of Genesis repeatedly cites ‘El’ when discussing the Hebrew God Yahweh.  The book of Joshua (22:22) declares; </w:t>
      </w:r>
      <w:proofErr w:type="spellStart"/>
      <w:r w:rsidR="00804871" w:rsidRPr="003D7B6C">
        <w:rPr>
          <w:rFonts w:asciiTheme="minorHAnsi" w:eastAsiaTheme="minorHAnsi" w:hAnsiTheme="minorHAnsi" w:cstheme="minorHAnsi"/>
          <w:i/>
          <w:iCs/>
          <w:sz w:val="24"/>
          <w:szCs w:val="24"/>
          <w:lang w:eastAsia="en-US"/>
        </w:rPr>
        <w:t>ˀ</w:t>
      </w:r>
      <w:r w:rsidR="00E7685B" w:rsidRPr="003D7B6C">
        <w:rPr>
          <w:rFonts w:asciiTheme="minorHAnsi" w:eastAsiaTheme="minorHAnsi" w:hAnsiTheme="minorHAnsi" w:cstheme="minorHAnsi"/>
          <w:i/>
          <w:iCs/>
          <w:sz w:val="24"/>
          <w:szCs w:val="24"/>
          <w:lang w:eastAsia="en-US"/>
        </w:rPr>
        <w:t>el</w:t>
      </w:r>
      <w:proofErr w:type="spellEnd"/>
      <w:r w:rsidR="00E7685B" w:rsidRPr="003D7B6C">
        <w:rPr>
          <w:rFonts w:asciiTheme="minorHAnsi" w:eastAsiaTheme="minorHAnsi" w:hAnsiTheme="minorHAnsi" w:cstheme="minorHAnsi"/>
          <w:i/>
          <w:iCs/>
          <w:sz w:val="24"/>
          <w:szCs w:val="24"/>
          <w:lang w:eastAsia="en-US"/>
        </w:rPr>
        <w:t xml:space="preserve"> </w:t>
      </w:r>
      <w:proofErr w:type="spellStart"/>
      <w:r w:rsidR="00E7685B" w:rsidRPr="003D7B6C">
        <w:rPr>
          <w:rFonts w:asciiTheme="minorHAnsi" w:eastAsiaTheme="minorHAnsi" w:hAnsiTheme="minorHAnsi" w:cstheme="minorHAnsi"/>
          <w:i/>
          <w:iCs/>
          <w:sz w:val="24"/>
          <w:szCs w:val="24"/>
          <w:lang w:eastAsia="en-US"/>
        </w:rPr>
        <w:t>ˀelōhîm</w:t>
      </w:r>
      <w:proofErr w:type="spellEnd"/>
      <w:r w:rsidR="00E7685B" w:rsidRPr="003D7B6C">
        <w:rPr>
          <w:rFonts w:asciiTheme="minorHAnsi" w:eastAsiaTheme="minorHAnsi" w:hAnsiTheme="minorHAnsi" w:cstheme="minorHAnsi"/>
          <w:i/>
          <w:iCs/>
          <w:sz w:val="24"/>
          <w:szCs w:val="24"/>
          <w:lang w:eastAsia="en-US"/>
        </w:rPr>
        <w:t xml:space="preserve"> </w:t>
      </w:r>
      <w:proofErr w:type="spellStart"/>
      <w:r w:rsidR="00E7685B" w:rsidRPr="003D7B6C">
        <w:rPr>
          <w:rFonts w:asciiTheme="minorHAnsi" w:eastAsiaTheme="minorHAnsi" w:hAnsiTheme="minorHAnsi" w:cstheme="minorHAnsi"/>
          <w:i/>
          <w:iCs/>
          <w:sz w:val="24"/>
          <w:szCs w:val="24"/>
          <w:lang w:eastAsia="en-US"/>
        </w:rPr>
        <w:t>yhwh</w:t>
      </w:r>
      <w:proofErr w:type="spellEnd"/>
      <w:r w:rsidR="00E7685B" w:rsidRPr="003D7B6C">
        <w:rPr>
          <w:rFonts w:asciiTheme="minorHAnsi" w:eastAsiaTheme="minorHAnsi" w:hAnsiTheme="minorHAnsi" w:cstheme="minorHAnsi"/>
          <w:sz w:val="24"/>
          <w:szCs w:val="24"/>
          <w:lang w:eastAsia="en-US"/>
        </w:rPr>
        <w:t xml:space="preserve">; ‘God of gods is Yahweh’ (Ibid p.8).  </w:t>
      </w:r>
      <w:r w:rsidR="003063A6" w:rsidRPr="003D7B6C">
        <w:rPr>
          <w:rFonts w:asciiTheme="minorHAnsi" w:eastAsiaTheme="minorHAnsi" w:hAnsiTheme="minorHAnsi" w:cstheme="minorHAnsi"/>
          <w:sz w:val="24"/>
          <w:szCs w:val="24"/>
          <w:lang w:eastAsia="en-US"/>
        </w:rPr>
        <w:t xml:space="preserve">As well as creator of humanity El was father of the gods (Smith 2001: 54-55) and as such the Canaanite and Ugaritic pantheon was viewed as a ‘family’.  Smith (Ibid p.8) perceives the ‘oneness’ of the Canaanite gods, the ‘unity’ of the ‘family’ may have facilitated an early notion of ‘monotheism’ which many centuries later would come to define Israel’s religious and political identity in marked contrast from the surrounding nations (p.9).  </w:t>
      </w:r>
    </w:p>
    <w:p w14:paraId="400C7B2C" w14:textId="2CB4AC5B" w:rsidR="003063A6" w:rsidRPr="003D7B6C" w:rsidRDefault="001651F0" w:rsidP="003063A6">
      <w:pPr>
        <w:spacing w:after="160" w:line="259" w:lineRule="auto"/>
        <w:jc w:val="both"/>
        <w:rPr>
          <w:rFonts w:asciiTheme="minorHAnsi" w:eastAsiaTheme="minorHAnsi" w:hAnsiTheme="minorHAnsi" w:cstheme="minorBidi"/>
          <w:sz w:val="24"/>
          <w:szCs w:val="24"/>
          <w:lang w:eastAsia="en-US"/>
        </w:rPr>
      </w:pPr>
      <w:r w:rsidRPr="003D7B6C">
        <w:rPr>
          <w:rFonts w:asciiTheme="minorHAnsi" w:eastAsiaTheme="minorHAnsi" w:hAnsiTheme="minorHAnsi" w:cstheme="minorBidi"/>
          <w:sz w:val="24"/>
          <w:szCs w:val="24"/>
          <w:lang w:eastAsia="en-US"/>
        </w:rPr>
        <w:t>During the Monarchy Period of Ancient Israel (</w:t>
      </w:r>
      <w:r w:rsidRPr="003D7B6C">
        <w:rPr>
          <w:rFonts w:asciiTheme="minorHAnsi" w:eastAsiaTheme="minorHAnsi" w:hAnsiTheme="minorHAnsi" w:cstheme="minorHAnsi"/>
          <w:color w:val="000000" w:themeColor="text1"/>
          <w:sz w:val="24"/>
          <w:szCs w:val="24"/>
          <w:lang w:eastAsia="en-US"/>
        </w:rPr>
        <w:t>c</w:t>
      </w:r>
      <w:r w:rsidRPr="003D7B6C">
        <w:rPr>
          <w:rFonts w:asciiTheme="minorHAnsi" w:eastAsiaTheme="minorHAnsi" w:hAnsiTheme="minorHAnsi" w:cstheme="minorHAnsi"/>
          <w:b/>
          <w:bCs/>
          <w:color w:val="000000" w:themeColor="text1"/>
          <w:sz w:val="24"/>
          <w:szCs w:val="24"/>
          <w:lang w:eastAsia="en-US"/>
        </w:rPr>
        <w:t>.</w:t>
      </w:r>
      <w:r w:rsidRPr="003D7B6C">
        <w:rPr>
          <w:rStyle w:val="Strong"/>
          <w:rFonts w:asciiTheme="minorHAnsi" w:hAnsiTheme="minorHAnsi" w:cstheme="minorHAnsi"/>
          <w:b w:val="0"/>
          <w:bCs w:val="0"/>
          <w:color w:val="000000" w:themeColor="text1"/>
          <w:sz w:val="24"/>
          <w:szCs w:val="24"/>
        </w:rPr>
        <w:t>1050 BCE and 930 BCE)</w:t>
      </w:r>
      <w:r w:rsidRPr="003D7B6C">
        <w:rPr>
          <w:rStyle w:val="Strong"/>
          <w:rFonts w:ascii="&amp;quot" w:hAnsi="&amp;quot"/>
          <w:color w:val="000000" w:themeColor="text1"/>
          <w:sz w:val="24"/>
          <w:szCs w:val="24"/>
        </w:rPr>
        <w:t xml:space="preserve"> </w:t>
      </w:r>
      <w:r w:rsidRPr="003D7B6C">
        <w:rPr>
          <w:rFonts w:asciiTheme="minorHAnsi" w:eastAsiaTheme="minorHAnsi" w:hAnsiTheme="minorHAnsi" w:cstheme="minorBidi"/>
          <w:sz w:val="24"/>
          <w:szCs w:val="24"/>
          <w:lang w:eastAsia="en-US"/>
        </w:rPr>
        <w:t xml:space="preserve">emphasis on monarchical theologies and notions of the God-King became merged with more antique notions of the national God of Israel. Reworkings of ancient Hebrew mythology now represented Israel’s God, Yahweh in the book of Genesis (then </w:t>
      </w:r>
      <w:r w:rsidRPr="003D7B6C">
        <w:rPr>
          <w:rFonts w:asciiTheme="minorHAnsi" w:eastAsiaTheme="minorHAnsi" w:hAnsiTheme="minorHAnsi" w:cstheme="minorBidi"/>
          <w:i/>
          <w:iCs/>
          <w:sz w:val="24"/>
          <w:szCs w:val="24"/>
          <w:lang w:eastAsia="en-US"/>
        </w:rPr>
        <w:t>Elohim</w:t>
      </w:r>
      <w:r w:rsidRPr="003D7B6C">
        <w:rPr>
          <w:rFonts w:asciiTheme="minorHAnsi" w:eastAsiaTheme="minorHAnsi" w:hAnsiTheme="minorHAnsi" w:cstheme="minorBidi"/>
          <w:sz w:val="24"/>
          <w:szCs w:val="24"/>
          <w:lang w:eastAsia="en-US"/>
        </w:rPr>
        <w:t xml:space="preserve">, </w:t>
      </w:r>
      <w:r w:rsidRPr="003D7B6C">
        <w:rPr>
          <w:rFonts w:asciiTheme="minorHAnsi" w:eastAsiaTheme="minorHAnsi" w:hAnsiTheme="minorHAnsi" w:cstheme="minorBidi"/>
          <w:i/>
          <w:iCs/>
          <w:sz w:val="24"/>
          <w:szCs w:val="24"/>
          <w:lang w:eastAsia="en-US"/>
        </w:rPr>
        <w:t>El</w:t>
      </w:r>
      <w:r w:rsidRPr="003D7B6C">
        <w:rPr>
          <w:rFonts w:asciiTheme="minorHAnsi" w:eastAsiaTheme="minorHAnsi" w:hAnsiTheme="minorHAnsi" w:cstheme="minorBidi"/>
          <w:sz w:val="24"/>
          <w:szCs w:val="24"/>
          <w:lang w:eastAsia="en-US"/>
        </w:rPr>
        <w:t xml:space="preserve">) as the Supreme Creator-God – without contest.   In his seminal work </w:t>
      </w:r>
      <w:r w:rsidRPr="003D7B6C">
        <w:rPr>
          <w:rFonts w:asciiTheme="minorHAnsi" w:eastAsiaTheme="minorHAnsi" w:hAnsiTheme="minorHAnsi" w:cstheme="minorBidi"/>
          <w:i/>
          <w:iCs/>
          <w:sz w:val="24"/>
          <w:szCs w:val="24"/>
          <w:lang w:eastAsia="en-US"/>
        </w:rPr>
        <w:t>’The Origins of Monotheism in the Bible’</w:t>
      </w:r>
      <w:r w:rsidRPr="003D7B6C">
        <w:rPr>
          <w:rFonts w:asciiTheme="minorHAnsi" w:eastAsiaTheme="minorHAnsi" w:hAnsiTheme="minorHAnsi" w:cstheme="minorBidi"/>
          <w:sz w:val="24"/>
          <w:szCs w:val="24"/>
          <w:lang w:eastAsia="en-US"/>
        </w:rPr>
        <w:t xml:space="preserve"> (2001) Mark Smith (Ibid p.167-169) notes that anarchic cosmos prior to creation is presented as being brought into order by God alone.  In the Cosmogonic narrative of Genesis 1, God creates the cosmos </w:t>
      </w:r>
      <w:r w:rsidRPr="003D7B6C">
        <w:rPr>
          <w:rFonts w:asciiTheme="minorHAnsi" w:eastAsiaTheme="minorHAnsi" w:hAnsiTheme="minorHAnsi" w:cstheme="minorBidi"/>
          <w:i/>
          <w:iCs/>
          <w:sz w:val="24"/>
          <w:szCs w:val="24"/>
          <w:lang w:eastAsia="en-US"/>
        </w:rPr>
        <w:t>ex-</w:t>
      </w:r>
      <w:proofErr w:type="spellStart"/>
      <w:r w:rsidRPr="003D7B6C">
        <w:rPr>
          <w:rFonts w:asciiTheme="minorHAnsi" w:eastAsiaTheme="minorHAnsi" w:hAnsiTheme="minorHAnsi" w:cstheme="minorBidi"/>
          <w:i/>
          <w:iCs/>
          <w:sz w:val="24"/>
          <w:szCs w:val="24"/>
          <w:lang w:eastAsia="en-US"/>
        </w:rPr>
        <w:t>nilo</w:t>
      </w:r>
      <w:proofErr w:type="spellEnd"/>
      <w:r w:rsidRPr="003D7B6C">
        <w:rPr>
          <w:rFonts w:asciiTheme="minorHAnsi" w:eastAsiaTheme="minorHAnsi" w:hAnsiTheme="minorHAnsi" w:cstheme="minorBidi"/>
          <w:sz w:val="24"/>
          <w:szCs w:val="24"/>
          <w:lang w:eastAsia="en-US"/>
        </w:rPr>
        <w:t xml:space="preserve">; i.e. </w:t>
      </w:r>
      <w:r w:rsidRPr="003D7B6C">
        <w:rPr>
          <w:rFonts w:asciiTheme="minorHAnsi" w:eastAsiaTheme="minorHAnsi" w:hAnsiTheme="minorHAnsi" w:cstheme="minorBidi"/>
          <w:i/>
          <w:iCs/>
          <w:sz w:val="24"/>
          <w:szCs w:val="24"/>
          <w:lang w:eastAsia="en-US"/>
        </w:rPr>
        <w:t>something</w:t>
      </w:r>
      <w:r w:rsidRPr="003D7B6C">
        <w:rPr>
          <w:rFonts w:asciiTheme="minorHAnsi" w:eastAsiaTheme="minorHAnsi" w:hAnsiTheme="minorHAnsi" w:cstheme="minorBidi"/>
          <w:sz w:val="24"/>
          <w:szCs w:val="24"/>
          <w:lang w:eastAsia="en-US"/>
        </w:rPr>
        <w:t xml:space="preserve"> from </w:t>
      </w:r>
      <w:r w:rsidRPr="003D7B6C">
        <w:rPr>
          <w:rFonts w:asciiTheme="minorHAnsi" w:eastAsiaTheme="minorHAnsi" w:hAnsiTheme="minorHAnsi" w:cstheme="minorBidi"/>
          <w:i/>
          <w:iCs/>
          <w:sz w:val="24"/>
          <w:szCs w:val="24"/>
          <w:lang w:eastAsia="en-US"/>
        </w:rPr>
        <w:t>nothing</w:t>
      </w:r>
      <w:r w:rsidRPr="003D7B6C">
        <w:rPr>
          <w:rFonts w:asciiTheme="minorHAnsi" w:eastAsiaTheme="minorHAnsi" w:hAnsiTheme="minorHAnsi" w:cstheme="minorBidi"/>
          <w:sz w:val="24"/>
          <w:szCs w:val="24"/>
          <w:lang w:eastAsia="en-US"/>
        </w:rPr>
        <w:t xml:space="preserve">.  Citing the Babylonian classic, the Enuma </w:t>
      </w:r>
      <w:proofErr w:type="spellStart"/>
      <w:r w:rsidRPr="003D7B6C">
        <w:rPr>
          <w:rFonts w:asciiTheme="minorHAnsi" w:eastAsiaTheme="minorHAnsi" w:hAnsiTheme="minorHAnsi" w:cstheme="minorBidi"/>
          <w:sz w:val="24"/>
          <w:szCs w:val="24"/>
          <w:lang w:eastAsia="en-US"/>
        </w:rPr>
        <w:t>Elish</w:t>
      </w:r>
      <w:proofErr w:type="spellEnd"/>
      <w:r w:rsidRPr="003D7B6C">
        <w:rPr>
          <w:rFonts w:asciiTheme="minorHAnsi" w:eastAsiaTheme="minorHAnsi" w:hAnsiTheme="minorHAnsi" w:cstheme="minorBidi"/>
          <w:sz w:val="24"/>
          <w:szCs w:val="24"/>
          <w:lang w:eastAsia="en-US"/>
        </w:rPr>
        <w:t xml:space="preserve">, wherein the primordial elements are personified as deities doing battle against the Creator God to establish order, </w:t>
      </w:r>
      <w:r w:rsidR="003D7B6C">
        <w:rPr>
          <w:rFonts w:asciiTheme="minorHAnsi" w:eastAsiaTheme="minorHAnsi" w:hAnsiTheme="minorHAnsi" w:cstheme="minorBidi"/>
          <w:sz w:val="24"/>
          <w:szCs w:val="24"/>
          <w:lang w:eastAsia="en-US"/>
        </w:rPr>
        <w:t xml:space="preserve">the Hebrew rendering of the myth portrays </w:t>
      </w:r>
      <w:r w:rsidRPr="003D7B6C">
        <w:rPr>
          <w:rFonts w:asciiTheme="minorHAnsi" w:eastAsiaTheme="minorHAnsi" w:hAnsiTheme="minorHAnsi" w:cstheme="minorBidi"/>
          <w:sz w:val="24"/>
          <w:szCs w:val="24"/>
          <w:lang w:eastAsia="en-US"/>
        </w:rPr>
        <w:t>God alone</w:t>
      </w:r>
      <w:r w:rsidR="003D7B6C">
        <w:rPr>
          <w:rFonts w:asciiTheme="minorHAnsi" w:eastAsiaTheme="minorHAnsi" w:hAnsiTheme="minorHAnsi" w:cstheme="minorBidi"/>
          <w:sz w:val="24"/>
          <w:szCs w:val="24"/>
          <w:lang w:eastAsia="en-US"/>
        </w:rPr>
        <w:t xml:space="preserve"> as</w:t>
      </w:r>
      <w:r w:rsidRPr="003D7B6C">
        <w:rPr>
          <w:rFonts w:asciiTheme="minorHAnsi" w:eastAsiaTheme="minorHAnsi" w:hAnsiTheme="minorHAnsi" w:cstheme="minorBidi"/>
          <w:sz w:val="24"/>
          <w:szCs w:val="24"/>
          <w:lang w:eastAsia="en-US"/>
        </w:rPr>
        <w:t xml:space="preserve"> simply speak</w:t>
      </w:r>
      <w:r w:rsidR="003D7B6C">
        <w:rPr>
          <w:rFonts w:asciiTheme="minorHAnsi" w:eastAsiaTheme="minorHAnsi" w:hAnsiTheme="minorHAnsi" w:cstheme="minorBidi"/>
          <w:sz w:val="24"/>
          <w:szCs w:val="24"/>
          <w:lang w:eastAsia="en-US"/>
        </w:rPr>
        <w:t>ing</w:t>
      </w:r>
      <w:r w:rsidRPr="003D7B6C">
        <w:rPr>
          <w:rFonts w:asciiTheme="minorHAnsi" w:eastAsiaTheme="minorHAnsi" w:hAnsiTheme="minorHAnsi" w:cstheme="minorBidi"/>
          <w:sz w:val="24"/>
          <w:szCs w:val="24"/>
          <w:lang w:eastAsia="en-US"/>
        </w:rPr>
        <w:t xml:space="preserve"> the cosmos, the earth and all life into existence.   Smith believes this priestly reworking of Babylonian mythology whilst in exile is a pivotal moment in the development of Judaic Monotheism.   In both Ugaritic and Babylonian cosmogonic </w:t>
      </w:r>
      <w:r w:rsidR="003D7B6C" w:rsidRPr="003D7B6C">
        <w:rPr>
          <w:rFonts w:asciiTheme="minorHAnsi" w:eastAsiaTheme="minorHAnsi" w:hAnsiTheme="minorHAnsi" w:cstheme="minorBidi"/>
          <w:sz w:val="24"/>
          <w:szCs w:val="24"/>
          <w:lang w:eastAsia="en-US"/>
        </w:rPr>
        <w:t>myths,</w:t>
      </w:r>
      <w:r w:rsidRPr="003D7B6C">
        <w:rPr>
          <w:rFonts w:asciiTheme="minorHAnsi" w:eastAsiaTheme="minorHAnsi" w:hAnsiTheme="minorHAnsi" w:cstheme="minorBidi"/>
          <w:sz w:val="24"/>
          <w:szCs w:val="24"/>
          <w:lang w:eastAsia="en-US"/>
        </w:rPr>
        <w:t xml:space="preserve"> the conflict between the gods in the creation of the cosmos played a vital role in social and religious cohesion.  The contending gods who war with the Creator god represented in the minds of the people their enemies who may at any point do battle against their king and their world as both kings, the human representation and the divine king reign supreme and sovereign from their perspective cities (Smith 2001:168); El and/or Baal as Champions of Ugarit and </w:t>
      </w:r>
      <w:proofErr w:type="spellStart"/>
      <w:r w:rsidRPr="003D7B6C">
        <w:rPr>
          <w:rFonts w:asciiTheme="minorHAnsi" w:eastAsiaTheme="minorHAnsi" w:hAnsiTheme="minorHAnsi" w:cstheme="minorBidi"/>
          <w:sz w:val="24"/>
          <w:szCs w:val="24"/>
          <w:lang w:eastAsia="en-US"/>
        </w:rPr>
        <w:t>Marduk</w:t>
      </w:r>
      <w:proofErr w:type="spellEnd"/>
      <w:r w:rsidRPr="003D7B6C">
        <w:rPr>
          <w:rFonts w:asciiTheme="minorHAnsi" w:eastAsiaTheme="minorHAnsi" w:hAnsiTheme="minorHAnsi" w:cstheme="minorBidi"/>
          <w:sz w:val="24"/>
          <w:szCs w:val="24"/>
          <w:lang w:eastAsia="en-US"/>
        </w:rPr>
        <w:t xml:space="preserve"> and the human king of Babylon. In the Hebrew model of Genesis 1, the cosmogony is </w:t>
      </w:r>
      <w:r w:rsidRPr="003D7B6C">
        <w:rPr>
          <w:rFonts w:asciiTheme="minorHAnsi" w:eastAsiaTheme="minorHAnsi" w:hAnsiTheme="minorHAnsi" w:cstheme="minorBidi"/>
          <w:sz w:val="24"/>
          <w:szCs w:val="24"/>
          <w:lang w:eastAsia="en-US"/>
        </w:rPr>
        <w:lastRenderedPageBreak/>
        <w:t xml:space="preserve">represented in the form of a Sanctuary where it is the uncontested Will-of-One (Ibid p.169).  Smith observes (ip.170) that the backdrop of the cosmos-as-sanctuary in Genesis 1 leaves God as the sole Divine Power in the universe and the creation of humans in His image </w:t>
      </w:r>
      <w:r w:rsidR="003D7B6C">
        <w:rPr>
          <w:rFonts w:asciiTheme="minorHAnsi" w:eastAsiaTheme="minorHAnsi" w:hAnsiTheme="minorHAnsi" w:cstheme="minorBidi"/>
          <w:sz w:val="24"/>
          <w:szCs w:val="24"/>
          <w:lang w:eastAsia="en-US"/>
        </w:rPr>
        <w:t xml:space="preserve">inspires </w:t>
      </w:r>
      <w:r w:rsidRPr="003D7B6C">
        <w:rPr>
          <w:rFonts w:asciiTheme="minorHAnsi" w:eastAsiaTheme="minorHAnsi" w:hAnsiTheme="minorHAnsi" w:cstheme="minorBidi"/>
          <w:sz w:val="24"/>
          <w:szCs w:val="24"/>
          <w:lang w:eastAsia="en-US"/>
        </w:rPr>
        <w:t xml:space="preserve">the anticipatory sense of Israel’s special election as the ‘Chosen’.  Smith (p.171) observes that hereafter the continuing events presented in Genesis denote a polemic stance against the creation of images and likeness of gods and formed the founding tenets of the Prophet Isaiah’s scornful rebuke of Israel’s penchant for polytheism (Isaiah Chpt.2).  From Smith’s perspective it is the reworking or streamlining of Ancient Near Eastern creation mythologies set the precedent for Israel’s emergence from Babylonian Captivity as a monotheistic religion. </w:t>
      </w:r>
    </w:p>
    <w:p w14:paraId="4E6E7356" w14:textId="2A44DBC1" w:rsidR="001651F0" w:rsidRPr="003D7B6C" w:rsidRDefault="003063A6" w:rsidP="001651F0">
      <w:pPr>
        <w:spacing w:after="160" w:line="259" w:lineRule="auto"/>
        <w:jc w:val="both"/>
        <w:rPr>
          <w:rFonts w:asciiTheme="minorHAnsi" w:eastAsiaTheme="minorHAnsi" w:hAnsiTheme="minorHAnsi" w:cstheme="minorBidi"/>
          <w:sz w:val="24"/>
          <w:szCs w:val="24"/>
          <w:lang w:eastAsia="en-US"/>
        </w:rPr>
      </w:pPr>
      <w:r w:rsidRPr="003D7B6C">
        <w:rPr>
          <w:rFonts w:asciiTheme="minorHAnsi" w:eastAsiaTheme="minorHAnsi" w:hAnsiTheme="minorHAnsi" w:cstheme="minorHAnsi"/>
          <w:sz w:val="24"/>
          <w:szCs w:val="24"/>
          <w:lang w:eastAsia="en-US"/>
        </w:rPr>
        <w:t xml:space="preserve">There are other perspectives of course.  Citing such tendencies for exclusivity in early Israel, some theorists have proposed that the motivations behind the creation of a ‘new religion’ (Judaism) </w:t>
      </w:r>
      <w:r w:rsidR="001E29B9" w:rsidRPr="003D7B6C">
        <w:rPr>
          <w:rFonts w:asciiTheme="minorHAnsi" w:eastAsiaTheme="minorHAnsi" w:hAnsiTheme="minorHAnsi" w:cstheme="minorHAnsi"/>
          <w:sz w:val="24"/>
          <w:szCs w:val="24"/>
          <w:lang w:eastAsia="en-US"/>
        </w:rPr>
        <w:t>arose</w:t>
      </w:r>
      <w:r w:rsidRPr="003D7B6C">
        <w:rPr>
          <w:rFonts w:asciiTheme="minorHAnsi" w:eastAsiaTheme="minorHAnsi" w:hAnsiTheme="minorHAnsi" w:cstheme="minorHAnsi"/>
          <w:sz w:val="24"/>
          <w:szCs w:val="24"/>
          <w:lang w:eastAsia="en-US"/>
        </w:rPr>
        <w:t xml:space="preserve"> from socioeconomic </w:t>
      </w:r>
      <w:r w:rsidR="001E29B9" w:rsidRPr="003D7B6C">
        <w:rPr>
          <w:rFonts w:asciiTheme="minorHAnsi" w:eastAsiaTheme="minorHAnsi" w:hAnsiTheme="minorHAnsi" w:cstheme="minorHAnsi"/>
          <w:sz w:val="24"/>
          <w:szCs w:val="24"/>
          <w:lang w:eastAsia="en-US"/>
        </w:rPr>
        <w:t>movement with reformist tendencies (Golden 2004: 254) and that an ‘oppressed subgroup’ of Egyptian exile</w:t>
      </w:r>
      <w:r w:rsidR="003D7B6C">
        <w:rPr>
          <w:rFonts w:asciiTheme="minorHAnsi" w:eastAsiaTheme="minorHAnsi" w:hAnsiTheme="minorHAnsi" w:cstheme="minorHAnsi"/>
          <w:sz w:val="24"/>
          <w:szCs w:val="24"/>
          <w:lang w:eastAsia="en-US"/>
        </w:rPr>
        <w:t>s</w:t>
      </w:r>
      <w:r w:rsidR="001E29B9" w:rsidRPr="003D7B6C">
        <w:rPr>
          <w:rFonts w:asciiTheme="minorHAnsi" w:eastAsiaTheme="minorHAnsi" w:hAnsiTheme="minorHAnsi" w:cstheme="minorHAnsi"/>
          <w:sz w:val="24"/>
          <w:szCs w:val="24"/>
          <w:lang w:eastAsia="en-US"/>
        </w:rPr>
        <w:t xml:space="preserve"> in the Transjordan circa 1300 BCE may have brought with them the concept of Yahweh and that their cultural distinctions of dietary restrictions and tendency towards endogamy were a means of separating themselves from the surrounding cultures.  </w:t>
      </w:r>
      <w:proofErr w:type="spellStart"/>
      <w:r w:rsidR="001E29B9" w:rsidRPr="003D7B6C">
        <w:rPr>
          <w:rFonts w:asciiTheme="minorHAnsi" w:eastAsiaTheme="minorHAnsi" w:hAnsiTheme="minorHAnsi" w:cstheme="minorHAnsi"/>
          <w:sz w:val="24"/>
          <w:szCs w:val="24"/>
          <w:lang w:eastAsia="en-US"/>
        </w:rPr>
        <w:t>Ranier</w:t>
      </w:r>
      <w:proofErr w:type="spellEnd"/>
      <w:r w:rsidR="001E29B9" w:rsidRPr="003D7B6C">
        <w:rPr>
          <w:rFonts w:asciiTheme="minorHAnsi" w:eastAsiaTheme="minorHAnsi" w:hAnsiTheme="minorHAnsi" w:cstheme="minorHAnsi"/>
          <w:sz w:val="24"/>
          <w:szCs w:val="24"/>
          <w:lang w:eastAsia="en-US"/>
        </w:rPr>
        <w:t xml:space="preserve"> </w:t>
      </w:r>
      <w:proofErr w:type="spellStart"/>
      <w:r w:rsidR="001E29B9" w:rsidRPr="003D7B6C">
        <w:rPr>
          <w:rFonts w:asciiTheme="minorHAnsi" w:eastAsiaTheme="minorHAnsi" w:hAnsiTheme="minorHAnsi" w:cstheme="minorHAnsi"/>
          <w:sz w:val="24"/>
          <w:szCs w:val="24"/>
          <w:lang w:eastAsia="en-US"/>
        </w:rPr>
        <w:t>Albertz</w:t>
      </w:r>
      <w:proofErr w:type="spellEnd"/>
      <w:r w:rsidR="001E29B9" w:rsidRPr="003D7B6C">
        <w:rPr>
          <w:rFonts w:asciiTheme="minorHAnsi" w:eastAsiaTheme="minorHAnsi" w:hAnsiTheme="minorHAnsi" w:cstheme="minorHAnsi"/>
          <w:sz w:val="24"/>
          <w:szCs w:val="24"/>
          <w:lang w:eastAsia="en-US"/>
        </w:rPr>
        <w:t xml:space="preserve"> (1994: 51-63 in Golden 200</w:t>
      </w:r>
      <w:r w:rsidR="00DF4E7D" w:rsidRPr="003D7B6C">
        <w:rPr>
          <w:rFonts w:asciiTheme="minorHAnsi" w:eastAsiaTheme="minorHAnsi" w:hAnsiTheme="minorHAnsi" w:cstheme="minorHAnsi"/>
          <w:sz w:val="24"/>
          <w:szCs w:val="24"/>
          <w:lang w:eastAsia="en-US"/>
        </w:rPr>
        <w:t>4</w:t>
      </w:r>
      <w:r w:rsidR="001E29B9" w:rsidRPr="003D7B6C">
        <w:rPr>
          <w:rFonts w:asciiTheme="minorHAnsi" w:eastAsiaTheme="minorHAnsi" w:hAnsiTheme="minorHAnsi" w:cstheme="minorHAnsi"/>
          <w:sz w:val="24"/>
          <w:szCs w:val="24"/>
          <w:lang w:eastAsia="en-US"/>
        </w:rPr>
        <w:t xml:space="preserve">:254) suggests in this context that the development towards monotheism ‘…was not so much a devotion to a theological doctrine as it was an ideology of unity and separatism from oppressive neighbours.”  </w:t>
      </w:r>
    </w:p>
    <w:p w14:paraId="7A83E94E" w14:textId="2EDDBA93" w:rsidR="001651F0" w:rsidRDefault="001651F0" w:rsidP="004E6A17">
      <w:pPr>
        <w:spacing w:after="160" w:line="259" w:lineRule="auto"/>
        <w:jc w:val="both"/>
        <w:rPr>
          <w:rFonts w:asciiTheme="minorHAnsi" w:eastAsiaTheme="minorHAnsi" w:hAnsiTheme="minorHAnsi" w:cstheme="minorBidi"/>
          <w:sz w:val="24"/>
          <w:szCs w:val="24"/>
          <w:lang w:eastAsia="en-US"/>
        </w:rPr>
      </w:pPr>
      <w:proofErr w:type="spellStart"/>
      <w:r w:rsidRPr="003D7B6C">
        <w:rPr>
          <w:rFonts w:asciiTheme="minorHAnsi" w:eastAsiaTheme="minorHAnsi" w:hAnsiTheme="minorHAnsi" w:cstheme="minorBidi"/>
          <w:sz w:val="24"/>
          <w:szCs w:val="24"/>
          <w:lang w:eastAsia="en-US"/>
        </w:rPr>
        <w:t>Reuvan</w:t>
      </w:r>
      <w:proofErr w:type="spellEnd"/>
      <w:r w:rsidRPr="003D7B6C">
        <w:rPr>
          <w:rFonts w:asciiTheme="minorHAnsi" w:eastAsiaTheme="minorHAnsi" w:hAnsiTheme="minorHAnsi" w:cstheme="minorBidi"/>
          <w:sz w:val="24"/>
          <w:szCs w:val="24"/>
          <w:lang w:eastAsia="en-US"/>
        </w:rPr>
        <w:t xml:space="preserve"> Firestone (2005:24-30) places Ancient Israel’s monotheistic journey in the context of the wider ‘Axial Age’ purported by German philosopher Karl Jaspers.  In his 1953 publication “The Goal and Origin of History”, Jaspers alludes to a worldwide ‘Revolution of Concepts’ that marked a change in humanity’s approach to and view of polytheism.  This ‘revolution’ could be discerned in civilizations from the Ancient Greece, Persia, </w:t>
      </w:r>
      <w:proofErr w:type="gramStart"/>
      <w:r w:rsidRPr="003D7B6C">
        <w:rPr>
          <w:rFonts w:asciiTheme="minorHAnsi" w:eastAsiaTheme="minorHAnsi" w:hAnsiTheme="minorHAnsi" w:cstheme="minorBidi"/>
          <w:sz w:val="24"/>
          <w:szCs w:val="24"/>
          <w:lang w:eastAsia="en-US"/>
        </w:rPr>
        <w:t>In</w:t>
      </w:r>
      <w:proofErr w:type="gramEnd"/>
      <w:r w:rsidRPr="003D7B6C">
        <w:rPr>
          <w:rFonts w:asciiTheme="minorHAnsi" w:eastAsiaTheme="minorHAnsi" w:hAnsiTheme="minorHAnsi" w:cstheme="minorBidi"/>
          <w:sz w:val="24"/>
          <w:szCs w:val="24"/>
          <w:lang w:eastAsia="en-US"/>
        </w:rPr>
        <w:t xml:space="preserve"> both Hindu, Buddhist, and Confucian belief systems, ‘…began to display sophisticated political and moral development from 800-200 BC, without any known contact’ (Gorman 2015:99).  Jaspers noted a falling away from the many limited deities with the steamrolling effect of the Persian Empire across the world many principle deities became bound up with a kind of ‘Unified God Theory’ with the</w:t>
      </w:r>
      <w:r w:rsidR="003D7B6C">
        <w:rPr>
          <w:rFonts w:asciiTheme="minorHAnsi" w:eastAsiaTheme="minorHAnsi" w:hAnsiTheme="minorHAnsi" w:cstheme="minorBidi"/>
          <w:sz w:val="24"/>
          <w:szCs w:val="24"/>
          <w:lang w:eastAsia="en-US"/>
        </w:rPr>
        <w:t xml:space="preserve"> reign of</w:t>
      </w:r>
      <w:r w:rsidRPr="003D7B6C">
        <w:rPr>
          <w:rFonts w:asciiTheme="minorHAnsi" w:eastAsiaTheme="minorHAnsi" w:hAnsiTheme="minorHAnsi" w:cstheme="minorBidi"/>
          <w:sz w:val="24"/>
          <w:szCs w:val="24"/>
          <w:lang w:eastAsia="en-US"/>
        </w:rPr>
        <w:t xml:space="preserve"> Emperors and Kings (Firestone 2005:25).  Jaspers also observes that such notions may be discerned in the narratives of Job and in the essence of the Proverbs (Ibid p.24). Jasper’s sweeping hypothesis is of course not without its critics (Gorman 2015: 99-111).  </w:t>
      </w:r>
    </w:p>
    <w:p w14:paraId="5DD54E62" w14:textId="77777777" w:rsidR="003D7B6C" w:rsidRPr="003D7B6C" w:rsidRDefault="003D7B6C" w:rsidP="004E6A17">
      <w:pPr>
        <w:spacing w:after="160" w:line="259" w:lineRule="auto"/>
        <w:jc w:val="both"/>
        <w:rPr>
          <w:rFonts w:asciiTheme="minorHAnsi" w:eastAsiaTheme="minorHAnsi" w:hAnsiTheme="minorHAnsi" w:cstheme="minorBidi"/>
          <w:sz w:val="24"/>
          <w:szCs w:val="24"/>
          <w:lang w:eastAsia="en-US"/>
        </w:rPr>
      </w:pPr>
    </w:p>
    <w:p w14:paraId="28B10DDD" w14:textId="6A8E9200" w:rsidR="001651F0" w:rsidRPr="003D7B6C" w:rsidRDefault="001651F0" w:rsidP="00FC0F93">
      <w:pPr>
        <w:spacing w:after="240"/>
        <w:jc w:val="both"/>
        <w:rPr>
          <w:rFonts w:asciiTheme="minorHAnsi" w:hAnsiTheme="minorHAnsi" w:cstheme="minorHAnsi"/>
          <w:b/>
          <w:bCs/>
          <w:i/>
          <w:iCs/>
          <w:color w:val="000000" w:themeColor="text1"/>
          <w:sz w:val="24"/>
          <w:szCs w:val="24"/>
          <w:shd w:val="clear" w:color="auto" w:fill="FFFFFF"/>
        </w:rPr>
      </w:pPr>
      <w:r w:rsidRPr="003D7B6C">
        <w:rPr>
          <w:rFonts w:asciiTheme="minorHAnsi" w:hAnsiTheme="minorHAnsi" w:cstheme="minorHAnsi"/>
          <w:b/>
          <w:bCs/>
          <w:i/>
          <w:iCs/>
          <w:color w:val="000000" w:themeColor="text1"/>
          <w:sz w:val="24"/>
          <w:szCs w:val="24"/>
          <w:shd w:val="clear" w:color="auto" w:fill="FFFFFF"/>
        </w:rPr>
        <w:t xml:space="preserve">Christianity and Monotheism </w:t>
      </w:r>
    </w:p>
    <w:p w14:paraId="2072438F" w14:textId="2A5DE130" w:rsidR="003D7B6C" w:rsidRPr="003D7B6C" w:rsidRDefault="00702B9C" w:rsidP="00FC0F93">
      <w:pPr>
        <w:spacing w:after="240"/>
        <w:jc w:val="both"/>
        <w:rPr>
          <w:rFonts w:asciiTheme="minorHAnsi" w:hAnsiTheme="minorHAnsi" w:cstheme="minorHAnsi"/>
          <w:sz w:val="24"/>
          <w:szCs w:val="24"/>
          <w:lang w:bidi="he-IL"/>
        </w:rPr>
      </w:pPr>
      <w:r w:rsidRPr="003D7B6C">
        <w:rPr>
          <w:rFonts w:asciiTheme="minorHAnsi" w:hAnsiTheme="minorHAnsi" w:cstheme="minorHAnsi"/>
          <w:sz w:val="24"/>
          <w:szCs w:val="24"/>
          <w:lang w:bidi="he-IL"/>
        </w:rPr>
        <w:t>The Jewish theologian Abraham Geiger (1944:186</w:t>
      </w:r>
      <w:r w:rsidR="004E6A17" w:rsidRPr="003D7B6C">
        <w:rPr>
          <w:rFonts w:asciiTheme="minorHAnsi" w:hAnsiTheme="minorHAnsi" w:cstheme="minorHAnsi"/>
          <w:sz w:val="24"/>
          <w:szCs w:val="24"/>
          <w:lang w:bidi="he-IL"/>
        </w:rPr>
        <w:t xml:space="preserve"> in Heschel 2001:58</w:t>
      </w:r>
      <w:r w:rsidRPr="003D7B6C">
        <w:rPr>
          <w:rFonts w:asciiTheme="minorHAnsi" w:hAnsiTheme="minorHAnsi" w:cstheme="minorHAnsi"/>
          <w:sz w:val="24"/>
          <w:szCs w:val="24"/>
          <w:lang w:bidi="he-IL"/>
        </w:rPr>
        <w:t>) defined Judaism as the single revelation of religion and that Christianity ‘was carried in the womb’</w:t>
      </w:r>
      <w:r w:rsidR="00080B33" w:rsidRPr="003D7B6C">
        <w:rPr>
          <w:rFonts w:asciiTheme="minorHAnsi" w:hAnsiTheme="minorHAnsi" w:cstheme="minorHAnsi"/>
          <w:sz w:val="24"/>
          <w:szCs w:val="24"/>
          <w:lang w:bidi="he-IL"/>
        </w:rPr>
        <w:t xml:space="preserve"> </w:t>
      </w:r>
      <w:r w:rsidRPr="003D7B6C">
        <w:rPr>
          <w:rFonts w:asciiTheme="minorHAnsi" w:hAnsiTheme="minorHAnsi" w:cstheme="minorHAnsi"/>
          <w:sz w:val="24"/>
          <w:szCs w:val="24"/>
          <w:lang w:bidi="he-IL"/>
        </w:rPr>
        <w:t xml:space="preserve">of Judaism.  Christianity </w:t>
      </w:r>
      <w:r w:rsidR="00080B33" w:rsidRPr="003D7B6C">
        <w:rPr>
          <w:rFonts w:asciiTheme="minorHAnsi" w:hAnsiTheme="minorHAnsi" w:cstheme="minorHAnsi"/>
          <w:sz w:val="24"/>
          <w:szCs w:val="24"/>
          <w:lang w:bidi="he-IL"/>
        </w:rPr>
        <w:t xml:space="preserve">is </w:t>
      </w:r>
      <w:r w:rsidR="00FC0F93" w:rsidRPr="003D7B6C">
        <w:rPr>
          <w:rFonts w:asciiTheme="minorHAnsi" w:hAnsiTheme="minorHAnsi" w:cstheme="minorHAnsi"/>
          <w:sz w:val="24"/>
          <w:szCs w:val="24"/>
          <w:lang w:bidi="he-IL"/>
        </w:rPr>
        <w:t>based on the life and teachings of Jesus Christ</w:t>
      </w:r>
      <w:r w:rsidRPr="003D7B6C">
        <w:rPr>
          <w:rFonts w:asciiTheme="minorHAnsi" w:hAnsiTheme="minorHAnsi" w:cstheme="minorHAnsi"/>
          <w:sz w:val="24"/>
          <w:szCs w:val="24"/>
          <w:lang w:bidi="he-IL"/>
        </w:rPr>
        <w:t>, a Jewish Nazarite born in Bethlehem, Jesus kept all the practices of the Jewish faith including dietary laws and the Sabbath</w:t>
      </w:r>
      <w:r w:rsidR="00C75E43" w:rsidRPr="003D7B6C">
        <w:rPr>
          <w:rFonts w:asciiTheme="minorHAnsi" w:hAnsiTheme="minorHAnsi" w:cstheme="minorHAnsi"/>
          <w:sz w:val="24"/>
          <w:szCs w:val="24"/>
          <w:lang w:bidi="he-IL"/>
        </w:rPr>
        <w:t xml:space="preserve"> commandment (Luke 4:16). Christians view Jesus</w:t>
      </w:r>
      <w:r w:rsidR="00FC0F93" w:rsidRPr="003D7B6C">
        <w:rPr>
          <w:rFonts w:asciiTheme="minorHAnsi" w:hAnsiTheme="minorHAnsi" w:cstheme="minorHAnsi"/>
          <w:sz w:val="24"/>
          <w:szCs w:val="24"/>
          <w:lang w:bidi="he-IL"/>
        </w:rPr>
        <w:t xml:space="preserve"> as the divine </w:t>
      </w:r>
      <w:r w:rsidR="00EE20B4" w:rsidRPr="003D7B6C">
        <w:rPr>
          <w:rFonts w:asciiTheme="minorHAnsi" w:hAnsiTheme="minorHAnsi" w:cstheme="minorHAnsi"/>
          <w:sz w:val="24"/>
          <w:szCs w:val="24"/>
          <w:lang w:bidi="he-IL"/>
        </w:rPr>
        <w:t>fulfilment</w:t>
      </w:r>
      <w:r w:rsidR="00FC0F93" w:rsidRPr="003D7B6C">
        <w:rPr>
          <w:rFonts w:asciiTheme="minorHAnsi" w:hAnsiTheme="minorHAnsi" w:cstheme="minorHAnsi"/>
          <w:sz w:val="24"/>
          <w:szCs w:val="24"/>
          <w:lang w:bidi="he-IL"/>
        </w:rPr>
        <w:t xml:space="preserve"> of the promised </w:t>
      </w:r>
      <w:r w:rsidR="000E3034" w:rsidRPr="003D7B6C">
        <w:rPr>
          <w:rFonts w:asciiTheme="minorHAnsi" w:hAnsiTheme="minorHAnsi" w:cstheme="minorHAnsi"/>
          <w:sz w:val="24"/>
          <w:szCs w:val="24"/>
          <w:lang w:bidi="he-IL"/>
        </w:rPr>
        <w:t xml:space="preserve">Hebrew </w:t>
      </w:r>
      <w:r w:rsidR="00FC0F93" w:rsidRPr="003D7B6C">
        <w:rPr>
          <w:rFonts w:asciiTheme="minorHAnsi" w:hAnsiTheme="minorHAnsi" w:cstheme="minorHAnsi"/>
          <w:sz w:val="24"/>
          <w:szCs w:val="24"/>
          <w:lang w:bidi="he-IL"/>
        </w:rPr>
        <w:t>Messiah</w:t>
      </w:r>
      <w:r w:rsidR="00C75E43" w:rsidRPr="003D7B6C">
        <w:rPr>
          <w:rFonts w:asciiTheme="minorHAnsi" w:hAnsiTheme="minorHAnsi" w:cstheme="minorHAnsi"/>
          <w:sz w:val="24"/>
          <w:szCs w:val="24"/>
          <w:lang w:bidi="he-IL"/>
        </w:rPr>
        <w:t xml:space="preserve"> (</w:t>
      </w:r>
      <w:r w:rsidR="00C75E43" w:rsidRPr="003D7B6C">
        <w:rPr>
          <w:rFonts w:asciiTheme="minorHAnsi" w:hAnsiTheme="minorHAnsi" w:cstheme="minorHAnsi"/>
          <w:color w:val="000000" w:themeColor="text1"/>
          <w:sz w:val="24"/>
          <w:szCs w:val="24"/>
          <w:lang w:bidi="he-IL"/>
        </w:rPr>
        <w:t>Isaiah</w:t>
      </w:r>
      <w:r w:rsidR="00C75E43" w:rsidRPr="003D7B6C">
        <w:rPr>
          <w:rFonts w:asciiTheme="minorHAnsi" w:hAnsiTheme="minorHAnsi" w:cstheme="minorHAnsi"/>
          <w:color w:val="000000" w:themeColor="text1"/>
          <w:sz w:val="24"/>
          <w:szCs w:val="24"/>
        </w:rPr>
        <w:t xml:space="preserve"> 7:14</w:t>
      </w:r>
      <w:r w:rsidR="00C75E43" w:rsidRPr="003D7B6C">
        <w:rPr>
          <w:rFonts w:asciiTheme="minorHAnsi" w:hAnsiTheme="minorHAnsi" w:cstheme="minorHAnsi"/>
          <w:i/>
          <w:iCs/>
          <w:color w:val="2E2E2E"/>
          <w:sz w:val="24"/>
          <w:szCs w:val="24"/>
        </w:rPr>
        <w:t>).</w:t>
      </w:r>
      <w:r w:rsidR="00C75E43" w:rsidRPr="003D7B6C">
        <w:rPr>
          <w:rFonts w:ascii="Helvetica" w:hAnsi="Helvetica"/>
          <w:i/>
          <w:iCs/>
          <w:color w:val="2E2E2E"/>
          <w:sz w:val="24"/>
          <w:szCs w:val="24"/>
        </w:rPr>
        <w:t xml:space="preserve"> </w:t>
      </w:r>
      <w:r w:rsidR="00080B33" w:rsidRPr="003D7B6C">
        <w:rPr>
          <w:rFonts w:asciiTheme="minorHAnsi" w:hAnsiTheme="minorHAnsi" w:cstheme="minorHAnsi"/>
          <w:sz w:val="24"/>
          <w:szCs w:val="24"/>
          <w:lang w:bidi="he-IL"/>
        </w:rPr>
        <w:t xml:space="preserve"> </w:t>
      </w:r>
      <w:r w:rsidR="00CF7DAD" w:rsidRPr="003D7B6C">
        <w:rPr>
          <w:rFonts w:asciiTheme="minorHAnsi" w:hAnsiTheme="minorHAnsi" w:cstheme="minorHAnsi"/>
          <w:sz w:val="24"/>
          <w:szCs w:val="24"/>
          <w:lang w:bidi="he-IL"/>
        </w:rPr>
        <w:t>The Hebrew Torah contains many portions</w:t>
      </w:r>
      <w:r w:rsidR="00467AEA" w:rsidRPr="003D7B6C">
        <w:rPr>
          <w:rFonts w:asciiTheme="minorHAnsi" w:hAnsiTheme="minorHAnsi" w:cstheme="minorHAnsi"/>
          <w:sz w:val="24"/>
          <w:szCs w:val="24"/>
          <w:lang w:bidi="he-IL"/>
        </w:rPr>
        <w:t xml:space="preserve"> that allude</w:t>
      </w:r>
      <w:r w:rsidR="00CF7DAD" w:rsidRPr="003D7B6C">
        <w:rPr>
          <w:rFonts w:asciiTheme="minorHAnsi" w:hAnsiTheme="minorHAnsi" w:cstheme="minorHAnsi"/>
          <w:sz w:val="24"/>
          <w:szCs w:val="24"/>
          <w:lang w:bidi="he-IL"/>
        </w:rPr>
        <w:t xml:space="preserve"> to the prophetic birth of the Messiah with a heavy emphasis on the lineage and the genealogy of the Messiah (Psalms 89: 3-4</w:t>
      </w:r>
      <w:r w:rsidR="00467AEA" w:rsidRPr="003D7B6C">
        <w:rPr>
          <w:rFonts w:asciiTheme="minorHAnsi" w:hAnsiTheme="minorHAnsi" w:cstheme="minorHAnsi"/>
          <w:sz w:val="24"/>
          <w:szCs w:val="24"/>
          <w:lang w:bidi="he-IL"/>
        </w:rPr>
        <w:t>; 132:11) (Ezekiel 37: 24-28).  Genealogical history (</w:t>
      </w:r>
      <w:proofErr w:type="spellStart"/>
      <w:r w:rsidR="00467AEA" w:rsidRPr="003D7B6C">
        <w:rPr>
          <w:rFonts w:asciiTheme="minorHAnsi" w:hAnsiTheme="minorHAnsi" w:cstheme="minorHAnsi"/>
          <w:i/>
          <w:iCs/>
          <w:sz w:val="24"/>
          <w:szCs w:val="24"/>
          <w:lang w:bidi="he-IL"/>
        </w:rPr>
        <w:t>toledoth</w:t>
      </w:r>
      <w:proofErr w:type="spellEnd"/>
      <w:r w:rsidR="00467AEA" w:rsidRPr="003D7B6C">
        <w:rPr>
          <w:rFonts w:asciiTheme="minorHAnsi" w:hAnsiTheme="minorHAnsi" w:cstheme="minorHAnsi"/>
          <w:sz w:val="24"/>
          <w:szCs w:val="24"/>
          <w:lang w:bidi="he-IL"/>
        </w:rPr>
        <w:t>) is highly revered in Judaic culture (Wiseman 1977:37).  The book of Matthew (1:1-</w:t>
      </w:r>
      <w:r w:rsidR="00467AEA" w:rsidRPr="003D7B6C">
        <w:rPr>
          <w:rFonts w:asciiTheme="minorHAnsi" w:hAnsiTheme="minorHAnsi" w:cstheme="minorHAnsi"/>
          <w:sz w:val="24"/>
          <w:szCs w:val="24"/>
          <w:lang w:bidi="he-IL"/>
        </w:rPr>
        <w:lastRenderedPageBreak/>
        <w:t xml:space="preserve">17) in the New Testament presents the genealogical heritage of Jesus back to </w:t>
      </w:r>
      <w:r w:rsidR="00B6349C" w:rsidRPr="003D7B6C">
        <w:rPr>
          <w:rFonts w:asciiTheme="minorHAnsi" w:hAnsiTheme="minorHAnsi" w:cstheme="minorHAnsi"/>
          <w:sz w:val="24"/>
          <w:szCs w:val="24"/>
          <w:lang w:bidi="he-IL"/>
        </w:rPr>
        <w:t xml:space="preserve">David and then to </w:t>
      </w:r>
      <w:r w:rsidR="00467AEA" w:rsidRPr="003D7B6C">
        <w:rPr>
          <w:rFonts w:asciiTheme="minorHAnsi" w:hAnsiTheme="minorHAnsi" w:cstheme="minorHAnsi"/>
          <w:sz w:val="24"/>
          <w:szCs w:val="24"/>
          <w:lang w:bidi="he-IL"/>
        </w:rPr>
        <w:t>Abraha</w:t>
      </w:r>
      <w:r w:rsidR="00B6349C" w:rsidRPr="003D7B6C">
        <w:rPr>
          <w:rFonts w:asciiTheme="minorHAnsi" w:hAnsiTheme="minorHAnsi" w:cstheme="minorHAnsi"/>
          <w:sz w:val="24"/>
          <w:szCs w:val="24"/>
          <w:lang w:bidi="he-IL"/>
        </w:rPr>
        <w:t>m;</w:t>
      </w:r>
      <w:r w:rsidR="00467AEA" w:rsidRPr="003D7B6C">
        <w:rPr>
          <w:rFonts w:asciiTheme="minorHAnsi" w:hAnsiTheme="minorHAnsi" w:cstheme="minorHAnsi"/>
          <w:sz w:val="24"/>
          <w:szCs w:val="24"/>
          <w:lang w:bidi="he-IL"/>
        </w:rPr>
        <w:t xml:space="preserve"> the ostensible originator of both the Hebrew people and the monotheistic principle upon which it is based.  </w:t>
      </w:r>
      <w:r w:rsidR="00B6349C" w:rsidRPr="003D7B6C">
        <w:rPr>
          <w:rFonts w:asciiTheme="minorHAnsi" w:hAnsiTheme="minorHAnsi" w:cstheme="minorHAnsi"/>
          <w:sz w:val="24"/>
          <w:szCs w:val="24"/>
          <w:lang w:bidi="he-IL"/>
        </w:rPr>
        <w:t>For Christianity as well as Judaism, the ten commandments given to the Ancient Israelites by the legendary Moses is considered paramount.  First among the sacred precepts is commandment of (Exodus 20: 3-5) “</w:t>
      </w:r>
      <w:r w:rsidR="00B6349C" w:rsidRPr="003D7B6C">
        <w:rPr>
          <w:rFonts w:asciiTheme="minorHAnsi" w:hAnsiTheme="minorHAnsi" w:cstheme="minorHAnsi"/>
          <w:i/>
          <w:iCs/>
          <w:sz w:val="24"/>
          <w:szCs w:val="24"/>
          <w:lang w:bidi="he-IL"/>
        </w:rPr>
        <w:t xml:space="preserve">You shall have any other gods before [but] me…you shall not make graven images [idols] of anything or bow down and worship them”. </w:t>
      </w:r>
      <w:r w:rsidR="00B6349C" w:rsidRPr="003D7B6C">
        <w:rPr>
          <w:rFonts w:asciiTheme="minorHAnsi" w:hAnsiTheme="minorHAnsi" w:cstheme="minorHAnsi"/>
          <w:sz w:val="24"/>
          <w:szCs w:val="24"/>
          <w:lang w:bidi="he-IL"/>
        </w:rPr>
        <w:t xml:space="preserve"> Christianity views this as the primary teaching of monotheism.  </w:t>
      </w:r>
      <w:r w:rsidR="00080B33" w:rsidRPr="003D7B6C">
        <w:rPr>
          <w:rFonts w:asciiTheme="minorHAnsi" w:hAnsiTheme="minorHAnsi" w:cstheme="minorHAnsi"/>
          <w:sz w:val="24"/>
          <w:szCs w:val="24"/>
          <w:lang w:bidi="he-IL"/>
        </w:rPr>
        <w:t>But perhaps the most authoritative sacred text for Christianity deals with the</w:t>
      </w:r>
      <w:r w:rsidR="00B6349C" w:rsidRPr="003D7B6C">
        <w:rPr>
          <w:rFonts w:asciiTheme="minorHAnsi" w:hAnsiTheme="minorHAnsi" w:cstheme="minorHAnsi"/>
          <w:sz w:val="24"/>
          <w:szCs w:val="24"/>
          <w:lang w:bidi="he-IL"/>
        </w:rPr>
        <w:t xml:space="preserve"> nature literal </w:t>
      </w:r>
      <w:r w:rsidR="00080B33" w:rsidRPr="003D7B6C">
        <w:rPr>
          <w:rFonts w:asciiTheme="minorHAnsi" w:hAnsiTheme="minorHAnsi" w:cstheme="minorHAnsi"/>
          <w:sz w:val="24"/>
          <w:szCs w:val="24"/>
          <w:lang w:bidi="he-IL"/>
        </w:rPr>
        <w:t>theophany of Jesus Christ as the Creator-God Himself</w:t>
      </w:r>
      <w:r w:rsidR="00B6349C" w:rsidRPr="003D7B6C">
        <w:rPr>
          <w:rFonts w:asciiTheme="minorHAnsi" w:hAnsiTheme="minorHAnsi" w:cstheme="minorHAnsi"/>
          <w:sz w:val="24"/>
          <w:szCs w:val="24"/>
          <w:lang w:bidi="he-IL"/>
        </w:rPr>
        <w:t xml:space="preserve">.  </w:t>
      </w:r>
      <w:r w:rsidR="00EE20B4" w:rsidRPr="003D7B6C">
        <w:rPr>
          <w:rFonts w:asciiTheme="minorHAnsi" w:hAnsiTheme="minorHAnsi" w:cstheme="minorHAnsi"/>
          <w:sz w:val="24"/>
          <w:szCs w:val="24"/>
          <w:lang w:bidi="he-IL"/>
        </w:rPr>
        <w:t xml:space="preserve"> </w:t>
      </w:r>
      <w:r w:rsidR="00B6349C" w:rsidRPr="003D7B6C">
        <w:rPr>
          <w:rFonts w:asciiTheme="minorHAnsi" w:hAnsiTheme="minorHAnsi" w:cstheme="minorHAnsi"/>
          <w:sz w:val="24"/>
          <w:szCs w:val="24"/>
          <w:lang w:bidi="he-IL"/>
        </w:rPr>
        <w:t>Christians believe</w:t>
      </w:r>
      <w:r w:rsidR="00EE20B4" w:rsidRPr="003D7B6C">
        <w:rPr>
          <w:rFonts w:asciiTheme="minorHAnsi" w:hAnsiTheme="minorHAnsi" w:cstheme="minorHAnsi"/>
          <w:sz w:val="24"/>
          <w:szCs w:val="24"/>
          <w:lang w:bidi="he-IL"/>
        </w:rPr>
        <w:t xml:space="preserve"> that it was Christ in his </w:t>
      </w:r>
      <w:r w:rsidR="00B6349C" w:rsidRPr="003D7B6C">
        <w:rPr>
          <w:rFonts w:asciiTheme="minorHAnsi" w:hAnsiTheme="minorHAnsi" w:cstheme="minorHAnsi"/>
          <w:sz w:val="24"/>
          <w:szCs w:val="24"/>
          <w:lang w:bidi="he-IL"/>
        </w:rPr>
        <w:t>original pre</w:t>
      </w:r>
      <w:r w:rsidR="00EE20B4" w:rsidRPr="003D7B6C">
        <w:rPr>
          <w:rFonts w:asciiTheme="minorHAnsi" w:hAnsiTheme="minorHAnsi" w:cstheme="minorHAnsi"/>
          <w:sz w:val="24"/>
          <w:szCs w:val="24"/>
          <w:lang w:bidi="he-IL"/>
        </w:rPr>
        <w:t xml:space="preserve">-human </w:t>
      </w:r>
      <w:r w:rsidR="00B6349C" w:rsidRPr="003D7B6C">
        <w:rPr>
          <w:rFonts w:asciiTheme="minorHAnsi" w:hAnsiTheme="minorHAnsi" w:cstheme="minorHAnsi"/>
          <w:sz w:val="24"/>
          <w:szCs w:val="24"/>
          <w:lang w:bidi="he-IL"/>
        </w:rPr>
        <w:t>status</w:t>
      </w:r>
      <w:r w:rsidR="00EE20B4" w:rsidRPr="003D7B6C">
        <w:rPr>
          <w:rFonts w:asciiTheme="minorHAnsi" w:hAnsiTheme="minorHAnsi" w:cstheme="minorHAnsi"/>
          <w:sz w:val="24"/>
          <w:szCs w:val="24"/>
          <w:lang w:bidi="he-IL"/>
        </w:rPr>
        <w:t xml:space="preserve"> that created the world</w:t>
      </w:r>
      <w:r w:rsidR="00080B33" w:rsidRPr="003D7B6C">
        <w:rPr>
          <w:rFonts w:asciiTheme="minorHAnsi" w:hAnsiTheme="minorHAnsi" w:cstheme="minorHAnsi"/>
          <w:sz w:val="24"/>
          <w:szCs w:val="24"/>
          <w:lang w:bidi="he-IL"/>
        </w:rPr>
        <w:t>:</w:t>
      </w:r>
      <w:r w:rsidR="001651F0" w:rsidRPr="003D7B6C">
        <w:rPr>
          <w:rFonts w:asciiTheme="minorHAnsi" w:hAnsiTheme="minorHAnsi" w:cstheme="minorHAnsi"/>
          <w:sz w:val="24"/>
          <w:szCs w:val="24"/>
          <w:lang w:bidi="he-IL"/>
        </w:rPr>
        <w:t xml:space="preserve">  </w:t>
      </w:r>
      <w:r w:rsidR="00A5593F" w:rsidRPr="003D7B6C">
        <w:rPr>
          <w:rFonts w:asciiTheme="minorHAnsi" w:hAnsiTheme="minorHAnsi" w:cstheme="minorHAnsi"/>
          <w:i/>
          <w:iCs/>
          <w:sz w:val="24"/>
          <w:szCs w:val="24"/>
          <w:lang w:bidi="he-IL"/>
        </w:rPr>
        <w:t>“In the beginning was the Word, and the Word was with God, and the Word was God…All things were made by him; and without him was not anything made that was made.”</w:t>
      </w:r>
      <w:r w:rsidR="00A5593F" w:rsidRPr="003D7B6C">
        <w:rPr>
          <w:rFonts w:asciiTheme="minorHAnsi" w:hAnsiTheme="minorHAnsi" w:cstheme="minorHAnsi"/>
          <w:sz w:val="24"/>
          <w:szCs w:val="24"/>
          <w:lang w:bidi="he-IL"/>
        </w:rPr>
        <w:t xml:space="preserve">  (John 1:1,3).  For Christians</w:t>
      </w:r>
      <w:r w:rsidR="000E3034" w:rsidRPr="003D7B6C">
        <w:rPr>
          <w:rFonts w:asciiTheme="minorHAnsi" w:hAnsiTheme="minorHAnsi" w:cstheme="minorHAnsi"/>
          <w:sz w:val="24"/>
          <w:szCs w:val="24"/>
          <w:lang w:bidi="he-IL"/>
        </w:rPr>
        <w:t>,</w:t>
      </w:r>
      <w:r w:rsidR="00A5593F" w:rsidRPr="003D7B6C">
        <w:rPr>
          <w:rFonts w:asciiTheme="minorHAnsi" w:hAnsiTheme="minorHAnsi" w:cstheme="minorHAnsi"/>
          <w:sz w:val="24"/>
          <w:szCs w:val="24"/>
          <w:lang w:bidi="he-IL"/>
        </w:rPr>
        <w:t xml:space="preserve"> Jesus Christ is the manifestation of the Creator-God in human form and the succession of prophets from Adam to Malachi had all foretold His </w:t>
      </w:r>
      <w:r w:rsidR="000E3034" w:rsidRPr="003D7B6C">
        <w:rPr>
          <w:rFonts w:asciiTheme="minorHAnsi" w:hAnsiTheme="minorHAnsi" w:cstheme="minorHAnsi"/>
          <w:sz w:val="24"/>
          <w:szCs w:val="24"/>
          <w:lang w:bidi="he-IL"/>
        </w:rPr>
        <w:t xml:space="preserve">coming, just as the prophetic verses of the New Testament foretell his second and final coming to earth.  </w:t>
      </w:r>
      <w:r w:rsidR="00B6349C" w:rsidRPr="003D7B6C">
        <w:rPr>
          <w:rFonts w:asciiTheme="minorHAnsi" w:hAnsiTheme="minorHAnsi" w:cstheme="minorHAnsi"/>
          <w:sz w:val="24"/>
          <w:szCs w:val="24"/>
          <w:lang w:bidi="he-IL"/>
        </w:rPr>
        <w:t xml:space="preserve">Christianity thus takes its monotheistic perspective directly from Ancient Israel’s long-established belief.  </w:t>
      </w:r>
    </w:p>
    <w:p w14:paraId="5C4E57A0" w14:textId="77777777" w:rsidR="001651F0" w:rsidRPr="003D7B6C" w:rsidRDefault="001651F0" w:rsidP="001651F0">
      <w:pPr>
        <w:spacing w:after="160" w:line="259" w:lineRule="auto"/>
        <w:rPr>
          <w:rFonts w:asciiTheme="minorHAnsi" w:eastAsiaTheme="minorHAnsi" w:hAnsiTheme="minorHAnsi" w:cstheme="minorBidi"/>
          <w:b/>
          <w:bCs/>
          <w:i/>
          <w:iCs/>
          <w:sz w:val="24"/>
          <w:szCs w:val="24"/>
          <w:lang w:eastAsia="en-US"/>
        </w:rPr>
      </w:pPr>
      <w:r w:rsidRPr="003D7B6C">
        <w:rPr>
          <w:rFonts w:asciiTheme="minorHAnsi" w:eastAsiaTheme="minorHAnsi" w:hAnsiTheme="minorHAnsi" w:cstheme="minorBidi"/>
          <w:b/>
          <w:bCs/>
          <w:i/>
          <w:iCs/>
          <w:sz w:val="24"/>
          <w:szCs w:val="24"/>
          <w:lang w:eastAsia="en-US"/>
        </w:rPr>
        <w:t>Islam and the Principle of Tahw</w:t>
      </w:r>
      <w:r w:rsidRPr="003D7B6C">
        <w:rPr>
          <w:rFonts w:asciiTheme="minorHAnsi" w:eastAsiaTheme="minorHAnsi" w:hAnsiTheme="minorHAnsi" w:cstheme="minorHAnsi"/>
          <w:b/>
          <w:bCs/>
          <w:i/>
          <w:iCs/>
          <w:sz w:val="24"/>
          <w:szCs w:val="24"/>
          <w:lang w:eastAsia="en-US"/>
        </w:rPr>
        <w:t>î</w:t>
      </w:r>
      <w:r w:rsidRPr="003D7B6C">
        <w:rPr>
          <w:rFonts w:asciiTheme="minorHAnsi" w:eastAsiaTheme="minorHAnsi" w:hAnsiTheme="minorHAnsi" w:cstheme="minorBidi"/>
          <w:b/>
          <w:bCs/>
          <w:i/>
          <w:iCs/>
          <w:sz w:val="24"/>
          <w:szCs w:val="24"/>
          <w:lang w:eastAsia="en-US"/>
        </w:rPr>
        <w:t>d</w:t>
      </w:r>
    </w:p>
    <w:p w14:paraId="16F7771E" w14:textId="6E94C4D4" w:rsidR="00292F56" w:rsidRPr="00677EA3" w:rsidRDefault="00B6349C" w:rsidP="00677EA3">
      <w:pPr>
        <w:spacing w:after="160" w:line="259" w:lineRule="auto"/>
        <w:jc w:val="both"/>
        <w:rPr>
          <w:rFonts w:asciiTheme="minorHAnsi" w:eastAsiaTheme="minorHAnsi" w:hAnsiTheme="minorHAnsi" w:cstheme="minorBidi"/>
          <w:sz w:val="24"/>
          <w:szCs w:val="24"/>
          <w:lang w:eastAsia="en-US"/>
        </w:rPr>
      </w:pPr>
      <w:r w:rsidRPr="003D7B6C">
        <w:rPr>
          <w:rFonts w:asciiTheme="minorHAnsi" w:eastAsiaTheme="minorHAnsi" w:hAnsiTheme="minorHAnsi" w:cstheme="minorBidi"/>
          <w:sz w:val="24"/>
          <w:szCs w:val="24"/>
          <w:lang w:eastAsia="en-US"/>
        </w:rPr>
        <w:t>If Christianity was ‘carried in the womb’ of Judaism, then Islam ‘…suckled and nurtured from it.’ (Geiger 1994:186</w:t>
      </w:r>
      <w:r w:rsidR="007D6F00" w:rsidRPr="003D7B6C">
        <w:rPr>
          <w:rFonts w:asciiTheme="minorHAnsi" w:eastAsiaTheme="minorHAnsi" w:hAnsiTheme="minorHAnsi" w:cstheme="minorBidi"/>
          <w:sz w:val="24"/>
          <w:szCs w:val="24"/>
          <w:lang w:eastAsia="en-US"/>
        </w:rPr>
        <w:t xml:space="preserve"> in Heschel 2001:</w:t>
      </w:r>
      <w:r w:rsidR="004E6A17" w:rsidRPr="003D7B6C">
        <w:rPr>
          <w:rFonts w:asciiTheme="minorHAnsi" w:eastAsiaTheme="minorHAnsi" w:hAnsiTheme="minorHAnsi" w:cstheme="minorBidi"/>
          <w:sz w:val="24"/>
          <w:szCs w:val="24"/>
          <w:lang w:eastAsia="en-US"/>
        </w:rPr>
        <w:t>58</w:t>
      </w:r>
      <w:r w:rsidRPr="003D7B6C">
        <w:rPr>
          <w:rFonts w:asciiTheme="minorHAnsi" w:eastAsiaTheme="minorHAnsi" w:hAnsiTheme="minorHAnsi" w:cstheme="minorBidi"/>
          <w:sz w:val="24"/>
          <w:szCs w:val="24"/>
          <w:lang w:eastAsia="en-US"/>
        </w:rPr>
        <w:t xml:space="preserve">).  </w:t>
      </w:r>
      <w:r w:rsidR="001651F0" w:rsidRPr="003D7B6C">
        <w:rPr>
          <w:rFonts w:asciiTheme="minorHAnsi" w:eastAsiaTheme="minorHAnsi" w:hAnsiTheme="minorHAnsi" w:cstheme="minorBidi"/>
          <w:sz w:val="24"/>
          <w:szCs w:val="24"/>
          <w:lang w:eastAsia="en-US"/>
        </w:rPr>
        <w:t>Some six centuries after the religion of Christianity spread throughout the known world the religion of Islam was born under the guidance and actions of the prophet Mohammad in Mecca and Medina.  The prophet Mohammad is portrayed as ‘</w:t>
      </w:r>
      <w:r w:rsidR="001651F0" w:rsidRPr="003D7B6C">
        <w:rPr>
          <w:rFonts w:asciiTheme="minorHAnsi" w:eastAsiaTheme="minorHAnsi" w:hAnsiTheme="minorHAnsi" w:cstheme="minorBidi"/>
          <w:i/>
          <w:iCs/>
          <w:sz w:val="24"/>
          <w:szCs w:val="24"/>
          <w:lang w:eastAsia="en-US"/>
        </w:rPr>
        <w:t>hanif’</w:t>
      </w:r>
      <w:r w:rsidR="001651F0" w:rsidRPr="003D7B6C">
        <w:rPr>
          <w:rFonts w:asciiTheme="minorHAnsi" w:eastAsiaTheme="minorHAnsi" w:hAnsiTheme="minorHAnsi" w:cstheme="minorBidi"/>
          <w:sz w:val="24"/>
          <w:szCs w:val="24"/>
          <w:lang w:eastAsia="en-US"/>
        </w:rPr>
        <w:t xml:space="preserve">; a member of a small religious sect, the </w:t>
      </w:r>
      <w:proofErr w:type="spellStart"/>
      <w:r w:rsidR="001651F0" w:rsidRPr="003D7B6C">
        <w:rPr>
          <w:rFonts w:asciiTheme="minorHAnsi" w:eastAsiaTheme="minorHAnsi" w:hAnsiTheme="minorHAnsi" w:cstheme="minorBidi"/>
          <w:i/>
          <w:iCs/>
          <w:sz w:val="24"/>
          <w:szCs w:val="24"/>
          <w:lang w:eastAsia="en-US"/>
        </w:rPr>
        <w:t>Hanufa</w:t>
      </w:r>
      <w:proofErr w:type="spellEnd"/>
      <w:r w:rsidR="001651F0" w:rsidRPr="003D7B6C">
        <w:rPr>
          <w:rFonts w:asciiTheme="minorHAnsi" w:eastAsiaTheme="minorHAnsi" w:hAnsiTheme="minorHAnsi" w:cstheme="minorBidi"/>
          <w:sz w:val="24"/>
          <w:szCs w:val="24"/>
          <w:lang w:eastAsia="en-US"/>
        </w:rPr>
        <w:t xml:space="preserve"> which, shunning the prevailing polytheistic practices of pre-Islamic Arabia adhered to the monotheistic teaching of the patriarch Abraham (</w:t>
      </w:r>
      <w:proofErr w:type="spellStart"/>
      <w:r w:rsidR="001651F0" w:rsidRPr="003D7B6C">
        <w:rPr>
          <w:rFonts w:asciiTheme="minorHAnsi" w:eastAsiaTheme="minorHAnsi" w:hAnsiTheme="minorHAnsi" w:cstheme="minorBidi"/>
          <w:sz w:val="24"/>
          <w:szCs w:val="24"/>
          <w:lang w:eastAsia="en-US"/>
        </w:rPr>
        <w:t>Bokhari</w:t>
      </w:r>
      <w:proofErr w:type="spellEnd"/>
      <w:r w:rsidR="001651F0" w:rsidRPr="003D7B6C">
        <w:rPr>
          <w:rFonts w:asciiTheme="minorHAnsi" w:eastAsiaTheme="minorHAnsi" w:hAnsiTheme="minorHAnsi" w:cstheme="minorBidi"/>
          <w:sz w:val="24"/>
          <w:szCs w:val="24"/>
          <w:lang w:eastAsia="en-US"/>
        </w:rPr>
        <w:t xml:space="preserve"> et al 2012: 18-19), the father of both Hebrew and Arabic peoples (Genesis 16:3).  The Quran holds many of the central characters and narratives that its antecedent religions hold and the variations in the stories have been noted for their similarity to the retelling of the events in Midrashic texts (Heschel 2001: 57).  The Midrashic or Rabbinic texts were formed from a </w:t>
      </w:r>
      <w:proofErr w:type="gramStart"/>
      <w:r w:rsidR="001651F0" w:rsidRPr="003D7B6C">
        <w:rPr>
          <w:rFonts w:asciiTheme="minorHAnsi" w:eastAsiaTheme="minorHAnsi" w:hAnsiTheme="minorHAnsi" w:cstheme="minorBidi"/>
          <w:sz w:val="24"/>
          <w:szCs w:val="24"/>
          <w:lang w:eastAsia="en-US"/>
        </w:rPr>
        <w:t>particular interpretation</w:t>
      </w:r>
      <w:proofErr w:type="gramEnd"/>
      <w:r w:rsidR="001651F0" w:rsidRPr="003D7B6C">
        <w:rPr>
          <w:rFonts w:asciiTheme="minorHAnsi" w:eastAsiaTheme="minorHAnsi" w:hAnsiTheme="minorHAnsi" w:cstheme="minorBidi"/>
          <w:sz w:val="24"/>
          <w:szCs w:val="24"/>
          <w:lang w:eastAsia="en-US"/>
        </w:rPr>
        <w:t xml:space="preserve"> of the biblical events developed in the Second Temple Period prior to Christ (Schreiber2003:182).  While the death penalty and slavery were among the options for dealing with idolaters, it appears that early Islamic culture and popular belief had still held strong sympathies for henotheistic notions (Samer 2008: 14, 37).  In the early Caliph, two sections, the </w:t>
      </w:r>
      <w:proofErr w:type="spellStart"/>
      <w:r w:rsidR="001651F0" w:rsidRPr="003D7B6C">
        <w:rPr>
          <w:rFonts w:asciiTheme="minorHAnsi" w:eastAsiaTheme="minorHAnsi" w:hAnsiTheme="minorHAnsi" w:cstheme="minorBidi"/>
          <w:sz w:val="24"/>
          <w:szCs w:val="24"/>
          <w:lang w:eastAsia="en-US"/>
        </w:rPr>
        <w:t>Mash</w:t>
      </w:r>
      <w:r w:rsidR="001651F0" w:rsidRPr="003D7B6C">
        <w:rPr>
          <w:rFonts w:asciiTheme="minorHAnsi" w:eastAsiaTheme="minorHAnsi" w:hAnsiTheme="minorHAnsi" w:cstheme="minorHAnsi"/>
          <w:sz w:val="24"/>
          <w:szCs w:val="24"/>
          <w:lang w:eastAsia="en-US"/>
        </w:rPr>
        <w:t>ā</w:t>
      </w:r>
      <w:r w:rsidR="001651F0" w:rsidRPr="003D7B6C">
        <w:rPr>
          <w:rFonts w:asciiTheme="minorHAnsi" w:eastAsiaTheme="minorHAnsi" w:hAnsiTheme="minorHAnsi" w:cstheme="minorBidi"/>
          <w:sz w:val="24"/>
          <w:szCs w:val="24"/>
          <w:lang w:eastAsia="en-US"/>
        </w:rPr>
        <w:t>yaikh</w:t>
      </w:r>
      <w:proofErr w:type="spellEnd"/>
      <w:r w:rsidR="001651F0" w:rsidRPr="003D7B6C">
        <w:rPr>
          <w:rFonts w:asciiTheme="minorHAnsi" w:eastAsiaTheme="minorHAnsi" w:hAnsiTheme="minorHAnsi" w:cstheme="minorBidi"/>
          <w:sz w:val="24"/>
          <w:szCs w:val="24"/>
          <w:lang w:eastAsia="en-US"/>
        </w:rPr>
        <w:t xml:space="preserve"> and the </w:t>
      </w:r>
      <w:proofErr w:type="spellStart"/>
      <w:r w:rsidR="001651F0" w:rsidRPr="003D7B6C">
        <w:rPr>
          <w:rFonts w:asciiTheme="minorHAnsi" w:eastAsiaTheme="minorHAnsi" w:hAnsiTheme="minorHAnsi" w:cstheme="minorBidi"/>
          <w:sz w:val="24"/>
          <w:szCs w:val="24"/>
          <w:lang w:eastAsia="en-US"/>
        </w:rPr>
        <w:t>Nussa</w:t>
      </w:r>
      <w:r w:rsidR="001651F0" w:rsidRPr="003D7B6C">
        <w:rPr>
          <w:rFonts w:asciiTheme="minorHAnsi" w:eastAsiaTheme="minorHAnsi" w:hAnsiTheme="minorHAnsi" w:cstheme="minorHAnsi"/>
          <w:sz w:val="24"/>
          <w:szCs w:val="24"/>
          <w:lang w:eastAsia="en-US"/>
        </w:rPr>
        <w:t>ā</w:t>
      </w:r>
      <w:r w:rsidR="001651F0" w:rsidRPr="003D7B6C">
        <w:rPr>
          <w:rFonts w:asciiTheme="minorHAnsi" w:eastAsiaTheme="minorHAnsi" w:hAnsiTheme="minorHAnsi" w:cstheme="minorBidi"/>
          <w:sz w:val="24"/>
          <w:szCs w:val="24"/>
          <w:lang w:eastAsia="en-US"/>
        </w:rPr>
        <w:t>k</w:t>
      </w:r>
      <w:proofErr w:type="spellEnd"/>
      <w:r w:rsidR="001651F0" w:rsidRPr="003D7B6C">
        <w:rPr>
          <w:rFonts w:asciiTheme="minorHAnsi" w:eastAsiaTheme="minorHAnsi" w:hAnsiTheme="minorHAnsi" w:cstheme="minorBidi"/>
          <w:sz w:val="24"/>
          <w:szCs w:val="24"/>
          <w:lang w:eastAsia="en-US"/>
        </w:rPr>
        <w:t xml:space="preserve">, the elders and the ascetics favoured a form of henotheism in the notion of the ‘Heroic Tales’ (Ibid p.14).  They maintained that Sultan-Saints and Teacher-Masters of Islam were worthy of veneration due to their pious examples.  During debates in the Court of the Caliph, such notions were eventually </w:t>
      </w:r>
      <w:proofErr w:type="gramStart"/>
      <w:r w:rsidR="001651F0" w:rsidRPr="003D7B6C">
        <w:rPr>
          <w:rFonts w:asciiTheme="minorHAnsi" w:eastAsiaTheme="minorHAnsi" w:hAnsiTheme="minorHAnsi" w:cstheme="minorBidi"/>
          <w:sz w:val="24"/>
          <w:szCs w:val="24"/>
          <w:lang w:eastAsia="en-US"/>
        </w:rPr>
        <w:t>quashed</w:t>
      </w:r>
      <w:proofErr w:type="gramEnd"/>
      <w:r w:rsidR="001651F0" w:rsidRPr="003D7B6C">
        <w:rPr>
          <w:rFonts w:asciiTheme="minorHAnsi" w:eastAsiaTheme="minorHAnsi" w:hAnsiTheme="minorHAnsi" w:cstheme="minorBidi"/>
          <w:sz w:val="24"/>
          <w:szCs w:val="24"/>
          <w:lang w:eastAsia="en-US"/>
        </w:rPr>
        <w:t xml:space="preserve"> and the virtuous notion of monotheism was established (Ibid p.37). The principle of </w:t>
      </w:r>
      <w:r w:rsidR="001651F0" w:rsidRPr="003D7B6C">
        <w:rPr>
          <w:rFonts w:asciiTheme="minorHAnsi" w:eastAsiaTheme="minorHAnsi" w:hAnsiTheme="minorHAnsi" w:cstheme="minorBidi"/>
          <w:i/>
          <w:iCs/>
          <w:sz w:val="24"/>
          <w:szCs w:val="24"/>
          <w:lang w:eastAsia="en-US"/>
        </w:rPr>
        <w:t>Tahw</w:t>
      </w:r>
      <w:r w:rsidR="001651F0" w:rsidRPr="003D7B6C">
        <w:rPr>
          <w:rFonts w:asciiTheme="minorHAnsi" w:eastAsiaTheme="minorHAnsi" w:hAnsiTheme="minorHAnsi" w:cstheme="minorHAnsi"/>
          <w:i/>
          <w:iCs/>
          <w:sz w:val="24"/>
          <w:szCs w:val="24"/>
          <w:lang w:eastAsia="en-US"/>
        </w:rPr>
        <w:t>î</w:t>
      </w:r>
      <w:r w:rsidR="001651F0" w:rsidRPr="003D7B6C">
        <w:rPr>
          <w:rFonts w:asciiTheme="minorHAnsi" w:eastAsiaTheme="minorHAnsi" w:hAnsiTheme="minorHAnsi" w:cstheme="minorBidi"/>
          <w:i/>
          <w:iCs/>
          <w:sz w:val="24"/>
          <w:szCs w:val="24"/>
          <w:lang w:eastAsia="en-US"/>
        </w:rPr>
        <w:t>d</w:t>
      </w:r>
      <w:r w:rsidR="001651F0" w:rsidRPr="003D7B6C">
        <w:rPr>
          <w:rFonts w:asciiTheme="minorHAnsi" w:eastAsiaTheme="minorHAnsi" w:hAnsiTheme="minorHAnsi" w:cstheme="minorBidi"/>
          <w:sz w:val="24"/>
          <w:szCs w:val="24"/>
          <w:lang w:eastAsia="en-US"/>
        </w:rPr>
        <w:t xml:space="preserve"> became quickly established as the founding tenet of Islam.  </w:t>
      </w:r>
      <w:proofErr w:type="spellStart"/>
      <w:r w:rsidR="001651F0" w:rsidRPr="003D7B6C">
        <w:rPr>
          <w:rFonts w:asciiTheme="minorHAnsi" w:eastAsiaTheme="minorHAnsi" w:hAnsiTheme="minorHAnsi" w:cstheme="minorBidi"/>
          <w:i/>
          <w:iCs/>
          <w:sz w:val="24"/>
          <w:szCs w:val="24"/>
          <w:lang w:eastAsia="en-US"/>
        </w:rPr>
        <w:t>Taw</w:t>
      </w:r>
      <w:r w:rsidR="001651F0" w:rsidRPr="003D7B6C">
        <w:rPr>
          <w:rFonts w:asciiTheme="minorHAnsi" w:eastAsiaTheme="minorHAnsi" w:hAnsiTheme="minorHAnsi" w:cstheme="minorHAnsi"/>
          <w:i/>
          <w:iCs/>
          <w:sz w:val="24"/>
          <w:szCs w:val="24"/>
          <w:lang w:eastAsia="en-US"/>
        </w:rPr>
        <w:t>î</w:t>
      </w:r>
      <w:r w:rsidR="001651F0" w:rsidRPr="003D7B6C">
        <w:rPr>
          <w:rFonts w:asciiTheme="minorHAnsi" w:eastAsiaTheme="minorHAnsi" w:hAnsiTheme="minorHAnsi" w:cstheme="minorBidi"/>
          <w:i/>
          <w:iCs/>
          <w:sz w:val="24"/>
          <w:szCs w:val="24"/>
          <w:lang w:eastAsia="en-US"/>
        </w:rPr>
        <w:t>d</w:t>
      </w:r>
      <w:proofErr w:type="spellEnd"/>
      <w:r w:rsidR="001651F0" w:rsidRPr="003D7B6C">
        <w:rPr>
          <w:rFonts w:asciiTheme="minorHAnsi" w:eastAsiaTheme="minorHAnsi" w:hAnsiTheme="minorHAnsi" w:cstheme="minorBidi"/>
          <w:sz w:val="24"/>
          <w:szCs w:val="24"/>
          <w:lang w:eastAsia="en-US"/>
        </w:rPr>
        <w:t xml:space="preserve"> embodies faith in the oneness of God.  The prayer-phrase expressed in the Muslim </w:t>
      </w:r>
      <w:proofErr w:type="spellStart"/>
      <w:r w:rsidR="001651F0" w:rsidRPr="003D7B6C">
        <w:rPr>
          <w:rFonts w:asciiTheme="minorHAnsi" w:eastAsiaTheme="minorHAnsi" w:hAnsiTheme="minorHAnsi" w:cstheme="minorBidi"/>
          <w:i/>
          <w:iCs/>
          <w:sz w:val="24"/>
          <w:szCs w:val="24"/>
          <w:lang w:eastAsia="en-US"/>
        </w:rPr>
        <w:t>Kalimah</w:t>
      </w:r>
      <w:proofErr w:type="spellEnd"/>
      <w:r w:rsidR="001651F0" w:rsidRPr="003D7B6C">
        <w:rPr>
          <w:rFonts w:asciiTheme="minorHAnsi" w:eastAsiaTheme="minorHAnsi" w:hAnsiTheme="minorHAnsi" w:cstheme="minorBidi"/>
          <w:sz w:val="24"/>
          <w:szCs w:val="24"/>
          <w:lang w:eastAsia="en-US"/>
        </w:rPr>
        <w:t>, meaning ‘</w:t>
      </w:r>
      <w:r w:rsidR="001651F0" w:rsidRPr="003D7B6C">
        <w:rPr>
          <w:rFonts w:asciiTheme="minorHAnsi" w:eastAsiaTheme="minorHAnsi" w:hAnsiTheme="minorHAnsi" w:cstheme="minorBidi"/>
          <w:i/>
          <w:iCs/>
          <w:sz w:val="24"/>
          <w:szCs w:val="24"/>
          <w:lang w:eastAsia="en-US"/>
        </w:rPr>
        <w:t>one who is worshippe</w:t>
      </w:r>
      <w:r w:rsidR="001651F0" w:rsidRPr="003D7B6C">
        <w:rPr>
          <w:rFonts w:asciiTheme="minorHAnsi" w:eastAsiaTheme="minorHAnsi" w:hAnsiTheme="minorHAnsi" w:cstheme="minorBidi"/>
          <w:sz w:val="24"/>
          <w:szCs w:val="24"/>
          <w:lang w:eastAsia="en-US"/>
        </w:rPr>
        <w:t xml:space="preserve">d’ says; </w:t>
      </w:r>
      <w:r w:rsidR="001651F0" w:rsidRPr="003D7B6C">
        <w:rPr>
          <w:rFonts w:asciiTheme="minorHAnsi" w:eastAsiaTheme="minorHAnsi" w:hAnsiTheme="minorHAnsi" w:cstheme="minorBidi"/>
          <w:i/>
          <w:iCs/>
          <w:sz w:val="24"/>
          <w:szCs w:val="24"/>
          <w:lang w:eastAsia="en-US"/>
        </w:rPr>
        <w:t xml:space="preserve">‘La </w:t>
      </w:r>
      <w:proofErr w:type="spellStart"/>
      <w:r w:rsidR="001651F0" w:rsidRPr="003D7B6C">
        <w:rPr>
          <w:rFonts w:asciiTheme="minorHAnsi" w:eastAsiaTheme="minorHAnsi" w:hAnsiTheme="minorHAnsi" w:cstheme="minorBidi"/>
          <w:i/>
          <w:iCs/>
          <w:sz w:val="24"/>
          <w:szCs w:val="24"/>
          <w:lang w:eastAsia="en-US"/>
        </w:rPr>
        <w:t>ilaha</w:t>
      </w:r>
      <w:proofErr w:type="spellEnd"/>
      <w:r w:rsidR="001651F0" w:rsidRPr="003D7B6C">
        <w:rPr>
          <w:rFonts w:asciiTheme="minorHAnsi" w:eastAsiaTheme="minorHAnsi" w:hAnsiTheme="minorHAnsi" w:cstheme="minorBidi"/>
          <w:i/>
          <w:iCs/>
          <w:sz w:val="24"/>
          <w:szCs w:val="24"/>
          <w:lang w:eastAsia="en-US"/>
        </w:rPr>
        <w:t xml:space="preserve"> </w:t>
      </w:r>
      <w:proofErr w:type="spellStart"/>
      <w:r w:rsidR="001651F0" w:rsidRPr="003D7B6C">
        <w:rPr>
          <w:rFonts w:asciiTheme="minorHAnsi" w:eastAsiaTheme="minorHAnsi" w:hAnsiTheme="minorHAnsi" w:cstheme="minorBidi"/>
          <w:i/>
          <w:iCs/>
          <w:sz w:val="24"/>
          <w:szCs w:val="24"/>
          <w:lang w:eastAsia="en-US"/>
        </w:rPr>
        <w:t>illallah</w:t>
      </w:r>
      <w:proofErr w:type="spellEnd"/>
      <w:r w:rsidR="001651F0" w:rsidRPr="003D7B6C">
        <w:rPr>
          <w:rFonts w:asciiTheme="minorHAnsi" w:eastAsiaTheme="minorHAnsi" w:hAnsiTheme="minorHAnsi" w:cstheme="minorBidi"/>
          <w:sz w:val="24"/>
          <w:szCs w:val="24"/>
          <w:lang w:eastAsia="en-US"/>
        </w:rPr>
        <w:t>’ – ‘There is no deity but Allah’ (</w:t>
      </w:r>
      <w:proofErr w:type="spellStart"/>
      <w:r w:rsidR="001651F0" w:rsidRPr="003D7B6C">
        <w:rPr>
          <w:rFonts w:asciiTheme="minorHAnsi" w:eastAsiaTheme="minorHAnsi" w:hAnsiTheme="minorHAnsi" w:cstheme="minorBidi"/>
          <w:sz w:val="24"/>
          <w:szCs w:val="24"/>
          <w:lang w:eastAsia="en-US"/>
        </w:rPr>
        <w:t>Maududi</w:t>
      </w:r>
      <w:proofErr w:type="spellEnd"/>
      <w:r w:rsidR="001651F0" w:rsidRPr="003D7B6C">
        <w:rPr>
          <w:rFonts w:asciiTheme="minorHAnsi" w:eastAsiaTheme="minorHAnsi" w:hAnsiTheme="minorHAnsi" w:cstheme="minorBidi"/>
          <w:sz w:val="24"/>
          <w:szCs w:val="24"/>
          <w:lang w:eastAsia="en-US"/>
        </w:rPr>
        <w:t xml:space="preserve"> 2008:76-77).  Judaism had gone through many turbulent centuries before the formalisation of the religion developed into monotheism (Firestone 2005:21), Christianity and Islam as continuations of the founding Abrahamic principle adopted the notion as their cornerstone doctrine.  </w:t>
      </w:r>
    </w:p>
    <w:p w14:paraId="6E41F4F8" w14:textId="77777777" w:rsidR="003D7B6C" w:rsidRPr="003D7B6C" w:rsidRDefault="003D7B6C">
      <w:pPr>
        <w:rPr>
          <w:sz w:val="24"/>
          <w:szCs w:val="24"/>
        </w:rPr>
      </w:pPr>
    </w:p>
    <w:p w14:paraId="71C433FF" w14:textId="5B6325BD" w:rsidR="00CD2C0B" w:rsidRPr="003D7B6C" w:rsidRDefault="00292F56">
      <w:pPr>
        <w:rPr>
          <w:rFonts w:ascii="Calibri" w:hAnsi="Calibri" w:cs="Calibri"/>
          <w:b/>
          <w:bCs/>
          <w:i/>
          <w:iCs/>
          <w:sz w:val="24"/>
          <w:szCs w:val="24"/>
        </w:rPr>
      </w:pPr>
      <w:r w:rsidRPr="003D7B6C">
        <w:rPr>
          <w:rFonts w:ascii="Calibri" w:hAnsi="Calibri" w:cs="Calibri"/>
          <w:b/>
          <w:bCs/>
          <w:i/>
          <w:iCs/>
          <w:sz w:val="24"/>
          <w:szCs w:val="24"/>
        </w:rPr>
        <w:t xml:space="preserve">Conclusion  </w:t>
      </w:r>
    </w:p>
    <w:p w14:paraId="05ABAEE3" w14:textId="4FB9D93B" w:rsidR="00292F56" w:rsidRPr="003D7B6C" w:rsidRDefault="00292F56">
      <w:pPr>
        <w:rPr>
          <w:rFonts w:ascii="Calibri" w:hAnsi="Calibri" w:cs="Calibri"/>
          <w:b/>
          <w:bCs/>
          <w:i/>
          <w:iCs/>
          <w:sz w:val="24"/>
          <w:szCs w:val="24"/>
        </w:rPr>
      </w:pPr>
    </w:p>
    <w:p w14:paraId="27CF884C" w14:textId="53847540" w:rsidR="00DF4E7D" w:rsidRPr="003D7B6C" w:rsidRDefault="004E6A17" w:rsidP="004E6A17">
      <w:pPr>
        <w:spacing w:after="160" w:line="259" w:lineRule="auto"/>
        <w:jc w:val="both"/>
        <w:rPr>
          <w:rFonts w:ascii="Calibri" w:hAnsi="Calibri" w:cs="Calibri"/>
          <w:sz w:val="24"/>
          <w:szCs w:val="24"/>
        </w:rPr>
      </w:pPr>
      <w:r w:rsidRPr="003D7B6C">
        <w:rPr>
          <w:rFonts w:ascii="Calibri" w:hAnsi="Calibri" w:cs="Calibri"/>
          <w:sz w:val="24"/>
          <w:szCs w:val="24"/>
        </w:rPr>
        <w:t>The distinctive emphasis on monotheism in the Abrahamic faiths stem primarily from their origination from the life experiences of the patriarch Abraham to whom the principle of monotheism has been posthumously awarded.  The three faiths represent a history of a diverse anthropology as much as they represent are a unifying</w:t>
      </w:r>
      <w:r w:rsidR="003D7B6C" w:rsidRPr="003D7B6C">
        <w:rPr>
          <w:rFonts w:ascii="Calibri" w:hAnsi="Calibri" w:cs="Calibri"/>
          <w:sz w:val="24"/>
          <w:szCs w:val="24"/>
        </w:rPr>
        <w:t>, albeit primarily singular</w:t>
      </w:r>
      <w:r w:rsidRPr="003D7B6C">
        <w:rPr>
          <w:rFonts w:ascii="Calibri" w:hAnsi="Calibri" w:cs="Calibri"/>
          <w:sz w:val="24"/>
          <w:szCs w:val="24"/>
        </w:rPr>
        <w:t xml:space="preserve"> </w:t>
      </w:r>
      <w:r w:rsidR="003D7B6C" w:rsidRPr="003D7B6C">
        <w:rPr>
          <w:rFonts w:ascii="Calibri" w:hAnsi="Calibri" w:cs="Calibri"/>
          <w:sz w:val="24"/>
          <w:szCs w:val="24"/>
        </w:rPr>
        <w:t xml:space="preserve">aspect of </w:t>
      </w:r>
      <w:r w:rsidRPr="003D7B6C">
        <w:rPr>
          <w:rFonts w:ascii="Calibri" w:hAnsi="Calibri" w:cs="Calibri"/>
          <w:sz w:val="24"/>
          <w:szCs w:val="24"/>
        </w:rPr>
        <w:t xml:space="preserve">theology.  </w:t>
      </w:r>
      <w:r w:rsidR="003D7B6C" w:rsidRPr="003D7B6C">
        <w:rPr>
          <w:rFonts w:ascii="Calibri" w:hAnsi="Calibri" w:cs="Calibri"/>
          <w:sz w:val="24"/>
          <w:szCs w:val="24"/>
        </w:rPr>
        <w:t>D</w:t>
      </w:r>
      <w:r w:rsidRPr="003D7B6C">
        <w:rPr>
          <w:rFonts w:ascii="Calibri" w:hAnsi="Calibri" w:cs="Calibri"/>
          <w:sz w:val="24"/>
          <w:szCs w:val="24"/>
        </w:rPr>
        <w:t xml:space="preserve">iffering to each other greatly as they do within </w:t>
      </w:r>
      <w:r w:rsidR="003D7B6C" w:rsidRPr="003D7B6C">
        <w:rPr>
          <w:rFonts w:ascii="Calibri" w:hAnsi="Calibri" w:cs="Calibri"/>
          <w:sz w:val="24"/>
          <w:szCs w:val="24"/>
        </w:rPr>
        <w:t xml:space="preserve">their own </w:t>
      </w:r>
      <w:r w:rsidRPr="003D7B6C">
        <w:rPr>
          <w:rFonts w:ascii="Calibri" w:hAnsi="Calibri" w:cs="Calibri"/>
          <w:sz w:val="24"/>
          <w:szCs w:val="24"/>
        </w:rPr>
        <w:t>subsects and denominations, they have played a vital role in the formation of both Near Eastern and Western cultures in terms of literary and linguistic works</w:t>
      </w:r>
      <w:r w:rsidR="003D7B6C" w:rsidRPr="003D7B6C">
        <w:rPr>
          <w:rFonts w:ascii="Calibri" w:hAnsi="Calibri" w:cs="Calibri"/>
          <w:sz w:val="24"/>
          <w:szCs w:val="24"/>
        </w:rPr>
        <w:t xml:space="preserve"> and as often as the basis for </w:t>
      </w:r>
      <w:r w:rsidRPr="003D7B6C">
        <w:rPr>
          <w:rFonts w:ascii="Calibri" w:hAnsi="Calibri" w:cs="Calibri"/>
          <w:sz w:val="24"/>
          <w:szCs w:val="24"/>
        </w:rPr>
        <w:t>social cohesion</w:t>
      </w:r>
      <w:r w:rsidR="003D7B6C" w:rsidRPr="003D7B6C">
        <w:rPr>
          <w:rFonts w:ascii="Calibri" w:hAnsi="Calibri" w:cs="Calibri"/>
          <w:sz w:val="24"/>
          <w:szCs w:val="24"/>
        </w:rPr>
        <w:t xml:space="preserve"> (Firestone 2005:37).  </w:t>
      </w:r>
      <w:r w:rsidRPr="003D7B6C">
        <w:rPr>
          <w:rFonts w:ascii="Calibri" w:hAnsi="Calibri" w:cs="Calibri"/>
          <w:sz w:val="24"/>
          <w:szCs w:val="24"/>
        </w:rPr>
        <w:t xml:space="preserve"> </w:t>
      </w:r>
      <w:r w:rsidR="00F47E57">
        <w:rPr>
          <w:rFonts w:ascii="Calibri" w:hAnsi="Calibri" w:cs="Calibri"/>
          <w:sz w:val="24"/>
          <w:szCs w:val="24"/>
        </w:rPr>
        <w:t xml:space="preserve">Yet despite the unifying feature that characterises the three religions, history is marked with the long and often violent conflict between them.  From the Christian Crusades to free Jerusalem of the Muslim Occupation in the Medieval world to the ongoing resentment between modern day Israel and Palestine; a dire reflection of the archaic struggle between Ancient Israelites and the Ancient Philistines.  </w:t>
      </w:r>
    </w:p>
    <w:p w14:paraId="5017895B" w14:textId="31FD4977" w:rsidR="004E6A17" w:rsidRDefault="004E6A17">
      <w:pPr>
        <w:spacing w:after="160" w:line="259" w:lineRule="auto"/>
        <w:rPr>
          <w:rFonts w:ascii="Calibri" w:hAnsi="Calibri" w:cs="Calibri"/>
          <w:b/>
          <w:bCs/>
          <w:i/>
          <w:iCs/>
          <w:sz w:val="24"/>
          <w:szCs w:val="24"/>
        </w:rPr>
      </w:pPr>
    </w:p>
    <w:p w14:paraId="5CF8392A" w14:textId="39B5DF6B" w:rsidR="004E6A17" w:rsidRDefault="004E6A17">
      <w:pPr>
        <w:spacing w:after="160" w:line="259" w:lineRule="auto"/>
        <w:rPr>
          <w:rFonts w:ascii="Calibri" w:hAnsi="Calibri" w:cs="Calibri"/>
          <w:b/>
          <w:bCs/>
          <w:i/>
          <w:iCs/>
          <w:sz w:val="24"/>
          <w:szCs w:val="24"/>
        </w:rPr>
      </w:pPr>
    </w:p>
    <w:p w14:paraId="1148D993" w14:textId="32CF9DBE" w:rsidR="004E6A17" w:rsidRDefault="004E6A17">
      <w:pPr>
        <w:spacing w:after="160" w:line="259" w:lineRule="auto"/>
        <w:rPr>
          <w:rFonts w:ascii="Calibri" w:hAnsi="Calibri" w:cs="Calibri"/>
          <w:b/>
          <w:bCs/>
          <w:i/>
          <w:iCs/>
          <w:sz w:val="24"/>
          <w:szCs w:val="24"/>
        </w:rPr>
      </w:pPr>
    </w:p>
    <w:p w14:paraId="61E3447C" w14:textId="66C7274E" w:rsidR="004E6A17" w:rsidRDefault="004E6A17">
      <w:pPr>
        <w:spacing w:after="160" w:line="259" w:lineRule="auto"/>
        <w:rPr>
          <w:rFonts w:ascii="Calibri" w:hAnsi="Calibri" w:cs="Calibri"/>
          <w:b/>
          <w:bCs/>
          <w:i/>
          <w:iCs/>
          <w:sz w:val="24"/>
          <w:szCs w:val="24"/>
        </w:rPr>
      </w:pPr>
    </w:p>
    <w:p w14:paraId="013BC883" w14:textId="6D87EFA7" w:rsidR="004E6A17" w:rsidRDefault="004E6A17">
      <w:pPr>
        <w:spacing w:after="160" w:line="259" w:lineRule="auto"/>
        <w:rPr>
          <w:rFonts w:ascii="Calibri" w:hAnsi="Calibri" w:cs="Calibri"/>
          <w:b/>
          <w:bCs/>
          <w:i/>
          <w:iCs/>
          <w:sz w:val="24"/>
          <w:szCs w:val="24"/>
        </w:rPr>
      </w:pPr>
    </w:p>
    <w:p w14:paraId="1301BE00" w14:textId="44E2CD68" w:rsidR="004E6A17" w:rsidRDefault="004E6A17">
      <w:pPr>
        <w:spacing w:after="160" w:line="259" w:lineRule="auto"/>
        <w:rPr>
          <w:rFonts w:ascii="Calibri" w:hAnsi="Calibri" w:cs="Calibri"/>
          <w:b/>
          <w:bCs/>
          <w:i/>
          <w:iCs/>
          <w:sz w:val="24"/>
          <w:szCs w:val="24"/>
        </w:rPr>
      </w:pPr>
    </w:p>
    <w:p w14:paraId="4BEEEC97" w14:textId="27F74695" w:rsidR="004E6A17" w:rsidRDefault="004E6A17">
      <w:pPr>
        <w:spacing w:after="160" w:line="259" w:lineRule="auto"/>
        <w:rPr>
          <w:rFonts w:ascii="Calibri" w:hAnsi="Calibri" w:cs="Calibri"/>
          <w:b/>
          <w:bCs/>
          <w:i/>
          <w:iCs/>
          <w:sz w:val="24"/>
          <w:szCs w:val="24"/>
        </w:rPr>
      </w:pPr>
    </w:p>
    <w:p w14:paraId="545B80EB" w14:textId="556D9974" w:rsidR="004E6A17" w:rsidRDefault="004E6A17">
      <w:pPr>
        <w:spacing w:after="160" w:line="259" w:lineRule="auto"/>
        <w:rPr>
          <w:rFonts w:ascii="Calibri" w:hAnsi="Calibri" w:cs="Calibri"/>
          <w:b/>
          <w:bCs/>
          <w:i/>
          <w:iCs/>
          <w:sz w:val="24"/>
          <w:szCs w:val="24"/>
        </w:rPr>
      </w:pPr>
    </w:p>
    <w:p w14:paraId="68A4C810" w14:textId="149BEE40" w:rsidR="004E6A17" w:rsidRDefault="004E6A17">
      <w:pPr>
        <w:spacing w:after="160" w:line="259" w:lineRule="auto"/>
        <w:rPr>
          <w:rFonts w:ascii="Calibri" w:hAnsi="Calibri" w:cs="Calibri"/>
          <w:b/>
          <w:bCs/>
          <w:i/>
          <w:iCs/>
          <w:sz w:val="24"/>
          <w:szCs w:val="24"/>
        </w:rPr>
      </w:pPr>
    </w:p>
    <w:p w14:paraId="3D0FB7F6" w14:textId="1F112060" w:rsidR="004E6A17" w:rsidRDefault="004E6A17">
      <w:pPr>
        <w:spacing w:after="160" w:line="259" w:lineRule="auto"/>
        <w:rPr>
          <w:rFonts w:ascii="Calibri" w:hAnsi="Calibri" w:cs="Calibri"/>
          <w:b/>
          <w:bCs/>
          <w:i/>
          <w:iCs/>
          <w:sz w:val="24"/>
          <w:szCs w:val="24"/>
        </w:rPr>
      </w:pPr>
    </w:p>
    <w:p w14:paraId="6F13CBB4" w14:textId="657AA782" w:rsidR="004E6A17" w:rsidRDefault="004E6A17">
      <w:pPr>
        <w:spacing w:after="160" w:line="259" w:lineRule="auto"/>
        <w:rPr>
          <w:rFonts w:ascii="Calibri" w:hAnsi="Calibri" w:cs="Calibri"/>
          <w:b/>
          <w:bCs/>
          <w:i/>
          <w:iCs/>
          <w:sz w:val="24"/>
          <w:szCs w:val="24"/>
        </w:rPr>
      </w:pPr>
    </w:p>
    <w:p w14:paraId="2D790E74" w14:textId="182C4505" w:rsidR="004E6A17" w:rsidRDefault="004E6A17">
      <w:pPr>
        <w:spacing w:after="160" w:line="259" w:lineRule="auto"/>
        <w:rPr>
          <w:rFonts w:ascii="Calibri" w:hAnsi="Calibri" w:cs="Calibri"/>
          <w:b/>
          <w:bCs/>
          <w:i/>
          <w:iCs/>
          <w:sz w:val="24"/>
          <w:szCs w:val="24"/>
        </w:rPr>
      </w:pPr>
    </w:p>
    <w:p w14:paraId="7560923A" w14:textId="735FC17B" w:rsidR="004E6A17" w:rsidRDefault="004E6A17">
      <w:pPr>
        <w:spacing w:after="160" w:line="259" w:lineRule="auto"/>
        <w:rPr>
          <w:rFonts w:ascii="Calibri" w:hAnsi="Calibri" w:cs="Calibri"/>
          <w:b/>
          <w:bCs/>
          <w:i/>
          <w:iCs/>
          <w:sz w:val="24"/>
          <w:szCs w:val="24"/>
        </w:rPr>
      </w:pPr>
    </w:p>
    <w:p w14:paraId="3B8E8166" w14:textId="6506E751" w:rsidR="003D7B6C" w:rsidRDefault="003D7B6C">
      <w:pPr>
        <w:spacing w:after="160" w:line="259" w:lineRule="auto"/>
        <w:rPr>
          <w:rFonts w:ascii="Calibri" w:hAnsi="Calibri" w:cs="Calibri"/>
          <w:b/>
          <w:bCs/>
          <w:i/>
          <w:iCs/>
          <w:sz w:val="24"/>
          <w:szCs w:val="24"/>
        </w:rPr>
      </w:pPr>
    </w:p>
    <w:p w14:paraId="54E4F048" w14:textId="6DE2DC89" w:rsidR="003D7B6C" w:rsidRDefault="003D7B6C">
      <w:pPr>
        <w:spacing w:after="160" w:line="259" w:lineRule="auto"/>
        <w:rPr>
          <w:rFonts w:ascii="Calibri" w:hAnsi="Calibri" w:cs="Calibri"/>
          <w:b/>
          <w:bCs/>
          <w:i/>
          <w:iCs/>
          <w:sz w:val="24"/>
          <w:szCs w:val="24"/>
        </w:rPr>
      </w:pPr>
    </w:p>
    <w:p w14:paraId="33336091" w14:textId="550C6AA0" w:rsidR="003D7B6C" w:rsidRDefault="003D7B6C">
      <w:pPr>
        <w:spacing w:after="160" w:line="259" w:lineRule="auto"/>
        <w:rPr>
          <w:rFonts w:ascii="Calibri" w:hAnsi="Calibri" w:cs="Calibri"/>
          <w:b/>
          <w:bCs/>
          <w:i/>
          <w:iCs/>
          <w:sz w:val="24"/>
          <w:szCs w:val="24"/>
        </w:rPr>
      </w:pPr>
    </w:p>
    <w:p w14:paraId="58634EB2" w14:textId="74CEE2F2" w:rsidR="003D7B6C" w:rsidRDefault="003D7B6C">
      <w:pPr>
        <w:spacing w:after="160" w:line="259" w:lineRule="auto"/>
        <w:rPr>
          <w:rFonts w:ascii="Calibri" w:hAnsi="Calibri" w:cs="Calibri"/>
          <w:b/>
          <w:bCs/>
          <w:i/>
          <w:iCs/>
          <w:sz w:val="24"/>
          <w:szCs w:val="24"/>
        </w:rPr>
      </w:pPr>
    </w:p>
    <w:p w14:paraId="3FE5476A" w14:textId="77777777" w:rsidR="003D7B6C" w:rsidRDefault="003D7B6C">
      <w:pPr>
        <w:spacing w:after="160" w:line="259" w:lineRule="auto"/>
        <w:rPr>
          <w:rFonts w:ascii="Calibri" w:hAnsi="Calibri" w:cs="Calibri"/>
          <w:b/>
          <w:bCs/>
          <w:i/>
          <w:iCs/>
          <w:sz w:val="24"/>
          <w:szCs w:val="24"/>
        </w:rPr>
      </w:pPr>
    </w:p>
    <w:p w14:paraId="79CA602B" w14:textId="63D83A25" w:rsidR="004E6A17" w:rsidRDefault="004E6A17">
      <w:pPr>
        <w:spacing w:after="160" w:line="259" w:lineRule="auto"/>
        <w:rPr>
          <w:rFonts w:ascii="Calibri" w:hAnsi="Calibri" w:cs="Calibri"/>
          <w:b/>
          <w:bCs/>
          <w:i/>
          <w:iCs/>
          <w:sz w:val="24"/>
          <w:szCs w:val="24"/>
        </w:rPr>
      </w:pPr>
    </w:p>
    <w:p w14:paraId="793B8643" w14:textId="77777777" w:rsidR="004E6A17" w:rsidRDefault="004E6A17">
      <w:pPr>
        <w:spacing w:after="160" w:line="259" w:lineRule="auto"/>
        <w:rPr>
          <w:rFonts w:ascii="Calibri" w:hAnsi="Calibri" w:cs="Calibri"/>
          <w:b/>
          <w:bCs/>
          <w:i/>
          <w:iCs/>
          <w:sz w:val="24"/>
          <w:szCs w:val="24"/>
        </w:rPr>
      </w:pPr>
    </w:p>
    <w:p w14:paraId="2004B325" w14:textId="1AE2B795" w:rsidR="001E29B9" w:rsidRDefault="00DF4E7D">
      <w:pPr>
        <w:rPr>
          <w:rFonts w:ascii="Calibri" w:hAnsi="Calibri" w:cs="Calibri"/>
          <w:b/>
          <w:bCs/>
          <w:i/>
          <w:iCs/>
          <w:sz w:val="24"/>
          <w:szCs w:val="24"/>
        </w:rPr>
      </w:pPr>
      <w:r>
        <w:rPr>
          <w:rFonts w:ascii="Calibri" w:hAnsi="Calibri" w:cs="Calibri"/>
          <w:b/>
          <w:bCs/>
          <w:i/>
          <w:iCs/>
          <w:sz w:val="24"/>
          <w:szCs w:val="24"/>
        </w:rPr>
        <w:t>References</w:t>
      </w:r>
    </w:p>
    <w:p w14:paraId="4C559797" w14:textId="77777777" w:rsid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p>
    <w:p w14:paraId="0AA5485D" w14:textId="77777777" w:rsidR="006F4EDD" w:rsidRP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p>
    <w:p w14:paraId="01D5CD5D" w14:textId="77777777" w:rsid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r w:rsidRPr="006F4EDD">
        <w:rPr>
          <w:rFonts w:asciiTheme="minorHAnsi" w:eastAsiaTheme="minorHAnsi" w:hAnsiTheme="minorHAnsi" w:cstheme="minorHAnsi"/>
          <w:color w:val="000000" w:themeColor="text1"/>
          <w:sz w:val="24"/>
          <w:szCs w:val="24"/>
          <w:shd w:val="clear" w:color="auto" w:fill="FFFFFF"/>
          <w:lang w:eastAsia="en-US"/>
        </w:rPr>
        <w:t xml:space="preserve">Firestone, R.  2005.  </w:t>
      </w:r>
      <w:r w:rsidRPr="006F4EDD">
        <w:rPr>
          <w:rFonts w:asciiTheme="minorHAnsi" w:eastAsiaTheme="minorHAnsi" w:hAnsiTheme="minorHAnsi" w:cstheme="minorHAnsi"/>
          <w:i/>
          <w:iCs/>
          <w:color w:val="000000" w:themeColor="text1"/>
          <w:sz w:val="24"/>
          <w:szCs w:val="24"/>
          <w:shd w:val="clear" w:color="auto" w:fill="FFFFFF"/>
          <w:lang w:eastAsia="en-US"/>
        </w:rPr>
        <w:t>A Problem with Monotheism.  Judaism, Christianity, and Islam in Dialogue and Dissent.</w:t>
      </w:r>
      <w:r>
        <w:rPr>
          <w:rFonts w:asciiTheme="minorHAnsi" w:eastAsiaTheme="minorHAnsi" w:hAnsiTheme="minorHAnsi" w:cstheme="minorHAnsi"/>
          <w:color w:val="000000" w:themeColor="text1"/>
          <w:sz w:val="24"/>
          <w:szCs w:val="24"/>
          <w:shd w:val="clear" w:color="auto" w:fill="FFFFFF"/>
          <w:lang w:eastAsia="en-US"/>
        </w:rPr>
        <w:t xml:space="preserve">  Hebrew Union College Jewish Institute of Religion. Bradford Hinze and Irfan A. Omar (eds).  Orbis Books, New York.  </w:t>
      </w:r>
    </w:p>
    <w:p w14:paraId="29F7E8F0" w14:textId="77777777" w:rsidR="006F4EDD" w:rsidRDefault="006F4EDD">
      <w:pPr>
        <w:rPr>
          <w:rFonts w:ascii="Calibri" w:hAnsi="Calibri" w:cs="Calibri"/>
          <w:sz w:val="24"/>
          <w:szCs w:val="24"/>
        </w:rPr>
      </w:pPr>
    </w:p>
    <w:p w14:paraId="02341765" w14:textId="7DFE906F" w:rsidR="006F4EDD" w:rsidRDefault="006F4EDD">
      <w:pPr>
        <w:rPr>
          <w:rFonts w:ascii="Calibri" w:hAnsi="Calibri" w:cs="Calibri"/>
          <w:sz w:val="24"/>
          <w:szCs w:val="24"/>
        </w:rPr>
      </w:pPr>
      <w:r w:rsidRPr="00DF4E7D">
        <w:rPr>
          <w:rFonts w:ascii="Calibri" w:hAnsi="Calibri" w:cs="Calibri"/>
          <w:sz w:val="24"/>
          <w:szCs w:val="24"/>
        </w:rPr>
        <w:t>Golden, J, M.  2004</w:t>
      </w:r>
      <w:r>
        <w:rPr>
          <w:rFonts w:ascii="Calibri" w:hAnsi="Calibri" w:cs="Calibri"/>
          <w:sz w:val="24"/>
          <w:szCs w:val="24"/>
        </w:rPr>
        <w:t xml:space="preserve">.  </w:t>
      </w:r>
      <w:r w:rsidRPr="006F4EDD">
        <w:rPr>
          <w:rFonts w:ascii="Calibri" w:hAnsi="Calibri" w:cs="Calibri"/>
          <w:i/>
          <w:iCs/>
          <w:sz w:val="24"/>
          <w:szCs w:val="24"/>
        </w:rPr>
        <w:t>Ancient Canaan and Israel:  An Introduction</w:t>
      </w:r>
      <w:r>
        <w:rPr>
          <w:rFonts w:ascii="Calibri" w:hAnsi="Calibri" w:cs="Calibri"/>
          <w:sz w:val="24"/>
          <w:szCs w:val="24"/>
        </w:rPr>
        <w:t xml:space="preserve">. Oxford University Press, Santa Barbra.  </w:t>
      </w:r>
    </w:p>
    <w:p w14:paraId="4A1691BC" w14:textId="77777777" w:rsid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p>
    <w:p w14:paraId="2372306C" w14:textId="26B00758" w:rsid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r>
        <w:rPr>
          <w:rFonts w:asciiTheme="minorHAnsi" w:eastAsiaTheme="minorHAnsi" w:hAnsiTheme="minorHAnsi" w:cstheme="minorHAnsi"/>
          <w:color w:val="000000" w:themeColor="text1"/>
          <w:sz w:val="24"/>
          <w:szCs w:val="24"/>
          <w:shd w:val="clear" w:color="auto" w:fill="FFFFFF"/>
          <w:lang w:eastAsia="en-US"/>
        </w:rPr>
        <w:t xml:space="preserve">Gorman, R, F.  2015.  </w:t>
      </w:r>
      <w:r w:rsidRPr="006F4EDD">
        <w:rPr>
          <w:rFonts w:asciiTheme="minorHAnsi" w:eastAsiaTheme="minorHAnsi" w:hAnsiTheme="minorHAnsi" w:cstheme="minorHAnsi"/>
          <w:i/>
          <w:iCs/>
          <w:color w:val="000000" w:themeColor="text1"/>
          <w:sz w:val="24"/>
          <w:szCs w:val="24"/>
          <w:shd w:val="clear" w:color="auto" w:fill="FFFFFF"/>
          <w:lang w:eastAsia="en-US"/>
        </w:rPr>
        <w:t xml:space="preserve">Revisiting Karl Jasper’s Axial Age Hypothesis: Natural Law as a Missing Link. </w:t>
      </w:r>
      <w:r>
        <w:rPr>
          <w:rFonts w:asciiTheme="minorHAnsi" w:eastAsiaTheme="minorHAnsi" w:hAnsiTheme="minorHAnsi" w:cstheme="minorHAnsi"/>
          <w:color w:val="000000" w:themeColor="text1"/>
          <w:sz w:val="24"/>
          <w:szCs w:val="24"/>
          <w:shd w:val="clear" w:color="auto" w:fill="FFFFFF"/>
          <w:lang w:eastAsia="en-US"/>
        </w:rPr>
        <w:t xml:space="preserve"> The Catholic Social Science Review.  Vol. 20 pp.99-111.  Franciscan University of Steubenville.</w:t>
      </w:r>
    </w:p>
    <w:p w14:paraId="159640E3" w14:textId="77777777" w:rsid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p>
    <w:p w14:paraId="6EB86895" w14:textId="5EE1C02C" w:rsid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r w:rsidRPr="00DF4E7D">
        <w:rPr>
          <w:rFonts w:asciiTheme="minorHAnsi" w:eastAsiaTheme="minorHAnsi" w:hAnsiTheme="minorHAnsi" w:cstheme="minorHAnsi"/>
          <w:color w:val="000000" w:themeColor="text1"/>
          <w:sz w:val="24"/>
          <w:szCs w:val="24"/>
          <w:shd w:val="clear" w:color="auto" w:fill="FFFFFF"/>
          <w:lang w:eastAsia="en-US"/>
        </w:rPr>
        <w:t xml:space="preserve">Heschel, S. 2001. </w:t>
      </w:r>
      <w:r w:rsidRPr="006F4EDD">
        <w:rPr>
          <w:rFonts w:asciiTheme="minorHAnsi" w:eastAsiaTheme="minorHAnsi" w:hAnsiTheme="minorHAnsi" w:cstheme="minorHAnsi"/>
          <w:i/>
          <w:iCs/>
          <w:color w:val="000000" w:themeColor="text1"/>
          <w:sz w:val="24"/>
          <w:szCs w:val="24"/>
          <w:shd w:val="clear" w:color="auto" w:fill="FFFFFF"/>
          <w:lang w:eastAsia="en-US"/>
        </w:rPr>
        <w:t>How the Jews Invented Jesus and Muhammed: Christianity and Islam in the work of Abraham Geiger</w:t>
      </w:r>
      <w:r w:rsidRPr="00DF4E7D">
        <w:rPr>
          <w:rFonts w:asciiTheme="minorHAnsi" w:eastAsiaTheme="minorHAnsi" w:hAnsiTheme="minorHAnsi" w:cstheme="minorHAnsi"/>
          <w:color w:val="000000" w:themeColor="text1"/>
          <w:sz w:val="24"/>
          <w:szCs w:val="24"/>
          <w:shd w:val="clear" w:color="auto" w:fill="FFFFFF"/>
          <w:lang w:eastAsia="en-US"/>
        </w:rPr>
        <w:t xml:space="preserve">, </w:t>
      </w:r>
      <w:r w:rsidRPr="00DF4E7D">
        <w:rPr>
          <w:rFonts w:asciiTheme="minorHAnsi" w:eastAsiaTheme="minorHAnsi" w:hAnsiTheme="minorHAnsi" w:cstheme="minorHAnsi"/>
          <w:i/>
          <w:iCs/>
          <w:color w:val="000000" w:themeColor="text1"/>
          <w:sz w:val="24"/>
          <w:szCs w:val="24"/>
          <w:shd w:val="clear" w:color="auto" w:fill="FFFFFF"/>
          <w:lang w:eastAsia="en-US"/>
        </w:rPr>
        <w:t>in</w:t>
      </w:r>
      <w:r w:rsidRPr="00DF4E7D">
        <w:rPr>
          <w:rFonts w:asciiTheme="minorHAnsi" w:eastAsiaTheme="minorHAnsi" w:hAnsiTheme="minorHAnsi" w:cstheme="minorHAnsi"/>
          <w:color w:val="000000" w:themeColor="text1"/>
          <w:sz w:val="24"/>
          <w:szCs w:val="24"/>
          <w:shd w:val="clear" w:color="auto" w:fill="FFFFFF"/>
          <w:lang w:eastAsia="en-US"/>
        </w:rPr>
        <w:t xml:space="preserve"> Theodore M. Vial and Mark A. Hadley, eds., Ethical Monotheism, Past and Present: Essays in </w:t>
      </w:r>
      <w:proofErr w:type="spellStart"/>
      <w:r w:rsidRPr="00DF4E7D">
        <w:rPr>
          <w:rFonts w:asciiTheme="minorHAnsi" w:eastAsiaTheme="minorHAnsi" w:hAnsiTheme="minorHAnsi" w:cstheme="minorHAnsi"/>
          <w:color w:val="000000" w:themeColor="text1"/>
          <w:sz w:val="24"/>
          <w:szCs w:val="24"/>
          <w:shd w:val="clear" w:color="auto" w:fill="FFFFFF"/>
          <w:lang w:eastAsia="en-US"/>
        </w:rPr>
        <w:t>Honor</w:t>
      </w:r>
      <w:proofErr w:type="spellEnd"/>
      <w:r w:rsidRPr="00DF4E7D">
        <w:rPr>
          <w:rFonts w:asciiTheme="minorHAnsi" w:eastAsiaTheme="minorHAnsi" w:hAnsiTheme="minorHAnsi" w:cstheme="minorHAnsi"/>
          <w:color w:val="000000" w:themeColor="text1"/>
          <w:sz w:val="24"/>
          <w:szCs w:val="24"/>
          <w:shd w:val="clear" w:color="auto" w:fill="FFFFFF"/>
          <w:lang w:eastAsia="en-US"/>
        </w:rPr>
        <w:t xml:space="preserve"> of Wendell S. Dietrich (Providence: Brown Judaic Studies, 2001), 49-73</w:t>
      </w:r>
    </w:p>
    <w:p w14:paraId="0C409692" w14:textId="77777777" w:rsidR="006F4EDD" w:rsidRDefault="006F4EDD">
      <w:pPr>
        <w:rPr>
          <w:rFonts w:ascii="Calibri" w:hAnsi="Calibri" w:cs="Calibri"/>
          <w:sz w:val="24"/>
          <w:szCs w:val="24"/>
        </w:rPr>
      </w:pPr>
    </w:p>
    <w:p w14:paraId="33910E05" w14:textId="40440354" w:rsidR="006F4EDD" w:rsidRDefault="006F4EDD">
      <w:pPr>
        <w:rPr>
          <w:rFonts w:ascii="Calibri" w:hAnsi="Calibri" w:cs="Calibri"/>
          <w:sz w:val="24"/>
          <w:szCs w:val="24"/>
        </w:rPr>
      </w:pPr>
      <w:proofErr w:type="spellStart"/>
      <w:r>
        <w:rPr>
          <w:rFonts w:ascii="Calibri" w:hAnsi="Calibri" w:cs="Calibri"/>
          <w:sz w:val="24"/>
          <w:szCs w:val="24"/>
        </w:rPr>
        <w:t>Maududi</w:t>
      </w:r>
      <w:proofErr w:type="spellEnd"/>
      <w:r>
        <w:rPr>
          <w:rFonts w:ascii="Calibri" w:hAnsi="Calibri" w:cs="Calibri"/>
          <w:sz w:val="24"/>
          <w:szCs w:val="24"/>
        </w:rPr>
        <w:t xml:space="preserve">, M.  2008.  </w:t>
      </w:r>
      <w:r w:rsidRPr="006F4EDD">
        <w:rPr>
          <w:rFonts w:ascii="Calibri" w:hAnsi="Calibri" w:cs="Calibri"/>
          <w:i/>
          <w:iCs/>
          <w:sz w:val="24"/>
          <w:szCs w:val="24"/>
        </w:rPr>
        <w:t>Towards Understanding Islam</w:t>
      </w:r>
      <w:r>
        <w:rPr>
          <w:rFonts w:ascii="Calibri" w:hAnsi="Calibri" w:cs="Calibri"/>
          <w:sz w:val="24"/>
          <w:szCs w:val="24"/>
        </w:rPr>
        <w:t>.  English Version of ‘</w:t>
      </w:r>
      <w:proofErr w:type="spellStart"/>
      <w:r w:rsidRPr="006F4EDD">
        <w:rPr>
          <w:rFonts w:ascii="Calibri" w:hAnsi="Calibri" w:cs="Calibri"/>
          <w:i/>
          <w:iCs/>
          <w:sz w:val="24"/>
          <w:szCs w:val="24"/>
        </w:rPr>
        <w:t>Deeniyat</w:t>
      </w:r>
      <w:proofErr w:type="spellEnd"/>
      <w:r>
        <w:rPr>
          <w:rFonts w:ascii="Calibri" w:hAnsi="Calibri" w:cs="Calibri"/>
          <w:sz w:val="24"/>
          <w:szCs w:val="24"/>
        </w:rPr>
        <w:t xml:space="preserve">’ (Murad Khurram </w:t>
      </w:r>
      <w:r w:rsidRPr="00DF4E7D">
        <w:rPr>
          <w:rFonts w:ascii="Calibri" w:hAnsi="Calibri" w:cs="Calibri"/>
          <w:i/>
          <w:iCs/>
          <w:sz w:val="24"/>
          <w:szCs w:val="24"/>
        </w:rPr>
        <w:t>Trans</w:t>
      </w:r>
      <w:r>
        <w:rPr>
          <w:rFonts w:ascii="Calibri" w:hAnsi="Calibri" w:cs="Calibri"/>
          <w:sz w:val="24"/>
          <w:szCs w:val="24"/>
        </w:rPr>
        <w:t xml:space="preserve">.) </w:t>
      </w:r>
      <w:proofErr w:type="spellStart"/>
      <w:r>
        <w:rPr>
          <w:rFonts w:ascii="Calibri" w:hAnsi="Calibri" w:cs="Calibri"/>
          <w:sz w:val="24"/>
          <w:szCs w:val="24"/>
        </w:rPr>
        <w:t>Markasi</w:t>
      </w:r>
      <w:proofErr w:type="spellEnd"/>
      <w:r>
        <w:rPr>
          <w:rFonts w:ascii="Calibri" w:hAnsi="Calibri" w:cs="Calibri"/>
          <w:sz w:val="24"/>
          <w:szCs w:val="24"/>
        </w:rPr>
        <w:t xml:space="preserve"> </w:t>
      </w:r>
      <w:proofErr w:type="spellStart"/>
      <w:r>
        <w:rPr>
          <w:rFonts w:ascii="Calibri" w:hAnsi="Calibri" w:cs="Calibri"/>
          <w:sz w:val="24"/>
          <w:szCs w:val="24"/>
        </w:rPr>
        <w:t>Maktaba</w:t>
      </w:r>
      <w:proofErr w:type="spellEnd"/>
      <w:r>
        <w:rPr>
          <w:rFonts w:ascii="Calibri" w:hAnsi="Calibri" w:cs="Calibri"/>
          <w:sz w:val="24"/>
          <w:szCs w:val="24"/>
        </w:rPr>
        <w:t xml:space="preserve"> </w:t>
      </w:r>
      <w:proofErr w:type="spellStart"/>
      <w:r>
        <w:rPr>
          <w:rFonts w:ascii="Calibri" w:hAnsi="Calibri" w:cs="Calibri"/>
          <w:sz w:val="24"/>
          <w:szCs w:val="24"/>
        </w:rPr>
        <w:t>Islami</w:t>
      </w:r>
      <w:proofErr w:type="spellEnd"/>
      <w:r>
        <w:rPr>
          <w:rFonts w:ascii="Calibri" w:hAnsi="Calibri" w:cs="Calibri"/>
          <w:sz w:val="24"/>
          <w:szCs w:val="24"/>
        </w:rPr>
        <w:t xml:space="preserve"> Publishers, New Delhi.  </w:t>
      </w:r>
    </w:p>
    <w:p w14:paraId="4E27FA21" w14:textId="77777777" w:rsidR="006F4EDD" w:rsidRDefault="006F4EDD">
      <w:pPr>
        <w:rPr>
          <w:rFonts w:ascii="Calibri" w:hAnsi="Calibri" w:cs="Calibri"/>
          <w:sz w:val="24"/>
          <w:szCs w:val="24"/>
        </w:rPr>
      </w:pPr>
    </w:p>
    <w:p w14:paraId="5ED3B340" w14:textId="63E3B64D" w:rsidR="006F4EDD" w:rsidRDefault="006F4EDD">
      <w:pPr>
        <w:rPr>
          <w:rFonts w:ascii="Calibri" w:hAnsi="Calibri" w:cs="Calibri"/>
          <w:sz w:val="24"/>
          <w:szCs w:val="24"/>
        </w:rPr>
      </w:pPr>
      <w:proofErr w:type="spellStart"/>
      <w:r>
        <w:rPr>
          <w:rFonts w:ascii="Calibri" w:hAnsi="Calibri" w:cs="Calibri"/>
          <w:sz w:val="24"/>
          <w:szCs w:val="24"/>
        </w:rPr>
        <w:t>Raana</w:t>
      </w:r>
      <w:proofErr w:type="spellEnd"/>
      <w:r>
        <w:rPr>
          <w:rFonts w:ascii="Calibri" w:hAnsi="Calibri" w:cs="Calibri"/>
          <w:sz w:val="24"/>
          <w:szCs w:val="24"/>
        </w:rPr>
        <w:t xml:space="preserve"> </w:t>
      </w:r>
      <w:proofErr w:type="spellStart"/>
      <w:r>
        <w:rPr>
          <w:rFonts w:ascii="Calibri" w:hAnsi="Calibri" w:cs="Calibri"/>
          <w:sz w:val="24"/>
          <w:szCs w:val="24"/>
        </w:rPr>
        <w:t>Bokhori</w:t>
      </w:r>
      <w:proofErr w:type="spellEnd"/>
      <w:r>
        <w:rPr>
          <w:rFonts w:ascii="Calibri" w:hAnsi="Calibri" w:cs="Calibri"/>
          <w:sz w:val="24"/>
          <w:szCs w:val="24"/>
        </w:rPr>
        <w:t xml:space="preserve"> et al 2012.  </w:t>
      </w:r>
      <w:r w:rsidRPr="006F4EDD">
        <w:rPr>
          <w:rFonts w:ascii="Calibri" w:hAnsi="Calibri" w:cs="Calibri"/>
          <w:i/>
          <w:iCs/>
          <w:sz w:val="24"/>
          <w:szCs w:val="24"/>
        </w:rPr>
        <w:t>An Illustra</w:t>
      </w:r>
      <w:bookmarkStart w:id="2" w:name="_GoBack"/>
      <w:bookmarkEnd w:id="2"/>
      <w:r w:rsidRPr="006F4EDD">
        <w:rPr>
          <w:rFonts w:ascii="Calibri" w:hAnsi="Calibri" w:cs="Calibri"/>
          <w:i/>
          <w:iCs/>
          <w:sz w:val="24"/>
          <w:szCs w:val="24"/>
        </w:rPr>
        <w:t>ted History of Islam:  The Story of Islamic Religion, Culture and Civilisation, from the time of the Prophet to the Modern Day</w:t>
      </w:r>
      <w:r>
        <w:rPr>
          <w:rFonts w:ascii="Calibri" w:hAnsi="Calibri" w:cs="Calibri"/>
          <w:sz w:val="24"/>
          <w:szCs w:val="24"/>
        </w:rPr>
        <w:t xml:space="preserve">.  </w:t>
      </w:r>
      <w:proofErr w:type="spellStart"/>
      <w:r>
        <w:rPr>
          <w:rFonts w:ascii="Calibri" w:hAnsi="Calibri" w:cs="Calibri"/>
          <w:sz w:val="24"/>
          <w:szCs w:val="24"/>
        </w:rPr>
        <w:t>Anness</w:t>
      </w:r>
      <w:proofErr w:type="spellEnd"/>
      <w:r>
        <w:rPr>
          <w:rFonts w:ascii="Calibri" w:hAnsi="Calibri" w:cs="Calibri"/>
          <w:sz w:val="24"/>
          <w:szCs w:val="24"/>
        </w:rPr>
        <w:t xml:space="preserve"> Publishing Ltd, Wigston.</w:t>
      </w:r>
    </w:p>
    <w:p w14:paraId="31D585B6" w14:textId="67775382" w:rsidR="007D6F00" w:rsidRDefault="007D6F00">
      <w:pPr>
        <w:rPr>
          <w:rFonts w:ascii="Calibri" w:hAnsi="Calibri" w:cs="Calibri"/>
          <w:sz w:val="24"/>
          <w:szCs w:val="24"/>
        </w:rPr>
      </w:pPr>
    </w:p>
    <w:p w14:paraId="67CB8B80" w14:textId="1EDA15E9" w:rsidR="007D6F00" w:rsidRPr="007D6F00" w:rsidRDefault="007D6F00">
      <w:pPr>
        <w:rPr>
          <w:rFonts w:ascii="Calibri" w:hAnsi="Calibri" w:cs="Calibri"/>
          <w:sz w:val="24"/>
          <w:szCs w:val="24"/>
        </w:rPr>
      </w:pPr>
      <w:r w:rsidRPr="007D6F00">
        <w:rPr>
          <w:rFonts w:ascii="Calibri" w:hAnsi="Calibri" w:cs="Calibri"/>
          <w:sz w:val="24"/>
          <w:szCs w:val="24"/>
        </w:rPr>
        <w:t xml:space="preserve">Samer, M, A.  2008.  </w:t>
      </w:r>
      <w:r w:rsidRPr="00677EA3">
        <w:rPr>
          <w:rFonts w:ascii="Calibri" w:hAnsi="Calibri" w:cs="Calibri"/>
          <w:i/>
          <w:iCs/>
          <w:sz w:val="24"/>
          <w:szCs w:val="24"/>
        </w:rPr>
        <w:t>Early Islam – Monotheism or Henotheism?  A View from the Court</w:t>
      </w:r>
      <w:r>
        <w:rPr>
          <w:rFonts w:ascii="Calibri" w:hAnsi="Calibri" w:cs="Calibri"/>
          <w:sz w:val="24"/>
          <w:szCs w:val="24"/>
        </w:rPr>
        <w:t xml:space="preserve">.  Journal of Arabic Literature.  Bol. 39. Pp.14-37.  Brill Publications. </w:t>
      </w:r>
      <w:r w:rsidRPr="007D6F00">
        <w:rPr>
          <w:rFonts w:ascii="Calibri" w:hAnsi="Calibri" w:cs="Calibri"/>
          <w:sz w:val="24"/>
          <w:szCs w:val="24"/>
        </w:rPr>
        <w:t>www.brill.nl.jal</w:t>
      </w:r>
      <w:r>
        <w:rPr>
          <w:rFonts w:ascii="Calibri" w:hAnsi="Calibri" w:cs="Calibri"/>
          <w:sz w:val="24"/>
          <w:szCs w:val="24"/>
        </w:rPr>
        <w:t xml:space="preserve"> [First Accessed 12.12.19]</w:t>
      </w:r>
    </w:p>
    <w:p w14:paraId="79E334E5" w14:textId="77777777" w:rsidR="006F4EDD" w:rsidRPr="007D6F00"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p>
    <w:p w14:paraId="7A908B7E" w14:textId="6EB39189" w:rsidR="006F4EDD" w:rsidRPr="00677EA3"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r w:rsidRPr="00677EA3">
        <w:rPr>
          <w:rFonts w:asciiTheme="minorHAnsi" w:eastAsiaTheme="minorHAnsi" w:hAnsiTheme="minorHAnsi" w:cstheme="minorHAnsi"/>
          <w:color w:val="000000" w:themeColor="text1"/>
          <w:sz w:val="24"/>
          <w:szCs w:val="24"/>
          <w:shd w:val="clear" w:color="auto" w:fill="FFFFFF"/>
          <w:lang w:eastAsia="en-US"/>
        </w:rPr>
        <w:t xml:space="preserve">Schreiber, M.  </w:t>
      </w:r>
      <w:proofErr w:type="gramStart"/>
      <w:r w:rsidRPr="00677EA3">
        <w:rPr>
          <w:rFonts w:asciiTheme="minorHAnsi" w:eastAsiaTheme="minorHAnsi" w:hAnsiTheme="minorHAnsi" w:cstheme="minorHAnsi"/>
          <w:color w:val="000000" w:themeColor="text1"/>
          <w:sz w:val="24"/>
          <w:szCs w:val="24"/>
          <w:shd w:val="clear" w:color="auto" w:fill="FFFFFF"/>
          <w:lang w:eastAsia="en-US"/>
        </w:rPr>
        <w:t>2003.  (</w:t>
      </w:r>
      <w:proofErr w:type="gramEnd"/>
      <w:r w:rsidRPr="00677EA3">
        <w:rPr>
          <w:rFonts w:asciiTheme="minorHAnsi" w:eastAsiaTheme="minorHAnsi" w:hAnsiTheme="minorHAnsi" w:cstheme="minorHAnsi"/>
          <w:color w:val="000000" w:themeColor="text1"/>
          <w:sz w:val="24"/>
          <w:szCs w:val="24"/>
          <w:shd w:val="clear" w:color="auto" w:fill="FFFFFF"/>
          <w:lang w:eastAsia="en-US"/>
        </w:rPr>
        <w:t xml:space="preserve">ed.) </w:t>
      </w:r>
      <w:r w:rsidRPr="00677EA3">
        <w:rPr>
          <w:rFonts w:asciiTheme="minorHAnsi" w:eastAsiaTheme="minorHAnsi" w:hAnsiTheme="minorHAnsi" w:cstheme="minorHAnsi"/>
          <w:i/>
          <w:iCs/>
          <w:color w:val="000000" w:themeColor="text1"/>
          <w:sz w:val="24"/>
          <w:szCs w:val="24"/>
          <w:shd w:val="clear" w:color="auto" w:fill="FFFFFF"/>
          <w:lang w:eastAsia="en-US"/>
        </w:rPr>
        <w:t>Jewish Encyclopaedia</w:t>
      </w:r>
      <w:r w:rsidRPr="00677EA3">
        <w:rPr>
          <w:rFonts w:asciiTheme="minorHAnsi" w:eastAsiaTheme="minorHAnsi" w:hAnsiTheme="minorHAnsi" w:cstheme="minorHAnsi"/>
          <w:color w:val="000000" w:themeColor="text1"/>
          <w:sz w:val="24"/>
          <w:szCs w:val="24"/>
          <w:shd w:val="clear" w:color="auto" w:fill="FFFFFF"/>
          <w:lang w:eastAsia="en-US"/>
        </w:rPr>
        <w:t xml:space="preserve">.  Schreiber Publishing, Rockville. </w:t>
      </w:r>
    </w:p>
    <w:p w14:paraId="3BC32197" w14:textId="77777777" w:rsidR="007D6F00" w:rsidRDefault="007D6F00">
      <w:pPr>
        <w:rPr>
          <w:rFonts w:ascii="Calibri" w:hAnsi="Calibri" w:cs="Calibri"/>
          <w:sz w:val="24"/>
          <w:szCs w:val="24"/>
        </w:rPr>
      </w:pPr>
    </w:p>
    <w:p w14:paraId="16445A89" w14:textId="12009790" w:rsidR="006F4EDD" w:rsidRDefault="006F4EDD">
      <w:pPr>
        <w:rPr>
          <w:rFonts w:ascii="Calibri" w:hAnsi="Calibri" w:cs="Calibri"/>
          <w:sz w:val="24"/>
          <w:szCs w:val="24"/>
        </w:rPr>
      </w:pPr>
      <w:r>
        <w:rPr>
          <w:rFonts w:ascii="Calibri" w:hAnsi="Calibri" w:cs="Calibri"/>
          <w:sz w:val="24"/>
          <w:szCs w:val="24"/>
        </w:rPr>
        <w:t xml:space="preserve">Smith, M.  1990.  </w:t>
      </w:r>
      <w:r w:rsidRPr="006F4EDD">
        <w:rPr>
          <w:rFonts w:ascii="Calibri" w:hAnsi="Calibri" w:cs="Calibri"/>
          <w:i/>
          <w:iCs/>
          <w:sz w:val="24"/>
          <w:szCs w:val="24"/>
        </w:rPr>
        <w:t>The Early History of God.  Yahweh and the Other Deities in Ancient Israel.</w:t>
      </w:r>
      <w:r>
        <w:rPr>
          <w:rFonts w:ascii="Calibri" w:hAnsi="Calibri" w:cs="Calibri"/>
          <w:sz w:val="24"/>
          <w:szCs w:val="24"/>
        </w:rPr>
        <w:t xml:space="preserve">  Harper and Row Publishers, San Francisco.</w:t>
      </w:r>
    </w:p>
    <w:p w14:paraId="55096139" w14:textId="77777777" w:rsidR="007D6F00" w:rsidRDefault="007D6F00">
      <w:pPr>
        <w:rPr>
          <w:rFonts w:ascii="Calibri" w:hAnsi="Calibri" w:cs="Calibri"/>
          <w:sz w:val="24"/>
          <w:szCs w:val="24"/>
        </w:rPr>
      </w:pPr>
    </w:p>
    <w:p w14:paraId="5751F3B0" w14:textId="47EC7320" w:rsidR="006F4EDD" w:rsidRDefault="006F4EDD">
      <w:pPr>
        <w:rPr>
          <w:rFonts w:ascii="Calibri" w:hAnsi="Calibri" w:cs="Calibri"/>
          <w:sz w:val="24"/>
          <w:szCs w:val="24"/>
        </w:rPr>
      </w:pPr>
      <w:r>
        <w:rPr>
          <w:rFonts w:ascii="Calibri" w:hAnsi="Calibri" w:cs="Calibri"/>
          <w:sz w:val="24"/>
          <w:szCs w:val="24"/>
        </w:rPr>
        <w:t xml:space="preserve">Smith, M.  2001.  </w:t>
      </w:r>
      <w:r w:rsidRPr="006F4EDD">
        <w:rPr>
          <w:rFonts w:ascii="Calibri" w:hAnsi="Calibri" w:cs="Calibri"/>
          <w:i/>
          <w:iCs/>
          <w:sz w:val="24"/>
          <w:szCs w:val="24"/>
        </w:rPr>
        <w:t>The Origins of Biblical Monotheism:  Israel’s Polytheistic Background and the Ugaritic Texts</w:t>
      </w:r>
      <w:r>
        <w:rPr>
          <w:rFonts w:ascii="Calibri" w:hAnsi="Calibri" w:cs="Calibri"/>
          <w:sz w:val="24"/>
          <w:szCs w:val="24"/>
        </w:rPr>
        <w:t>.  Oxford University Press, New York.</w:t>
      </w:r>
    </w:p>
    <w:p w14:paraId="017BFD7C" w14:textId="0CB83AAB" w:rsidR="006F4EDD" w:rsidRPr="006F4EDD" w:rsidRDefault="006F4EDD" w:rsidP="00DF4E7D">
      <w:pPr>
        <w:jc w:val="both"/>
        <w:rPr>
          <w:rFonts w:asciiTheme="minorHAnsi" w:eastAsiaTheme="minorHAnsi" w:hAnsiTheme="minorHAnsi" w:cstheme="minorHAnsi"/>
          <w:color w:val="000000" w:themeColor="text1"/>
          <w:sz w:val="24"/>
          <w:szCs w:val="24"/>
          <w:shd w:val="clear" w:color="auto" w:fill="FFFFFF"/>
          <w:lang w:eastAsia="en-US"/>
        </w:rPr>
      </w:pPr>
    </w:p>
    <w:p w14:paraId="75E15DF6" w14:textId="168C2A54" w:rsidR="00DF4E7D" w:rsidRPr="00677EA3" w:rsidRDefault="00F47E57" w:rsidP="00F47E57">
      <w:pPr>
        <w:jc w:val="both"/>
        <w:rPr>
          <w:rFonts w:ascii="Calibri" w:hAnsi="Calibri" w:cs="Calibri"/>
          <w:sz w:val="24"/>
          <w:szCs w:val="24"/>
        </w:rPr>
      </w:pPr>
      <w:r w:rsidRPr="00677EA3">
        <w:rPr>
          <w:rFonts w:asciiTheme="minorHAnsi" w:eastAsiaTheme="minorHAnsi" w:hAnsiTheme="minorHAnsi" w:cstheme="minorHAnsi"/>
          <w:color w:val="000000" w:themeColor="text1"/>
          <w:sz w:val="24"/>
          <w:szCs w:val="24"/>
          <w:lang w:eastAsia="en-US"/>
        </w:rPr>
        <w:t>Wiseman, P</w:t>
      </w:r>
      <w:r w:rsidR="003D7B6C" w:rsidRPr="00677EA3">
        <w:rPr>
          <w:rFonts w:asciiTheme="minorHAnsi" w:eastAsiaTheme="minorHAnsi" w:hAnsiTheme="minorHAnsi" w:cstheme="minorHAnsi"/>
          <w:color w:val="000000" w:themeColor="text1"/>
          <w:sz w:val="24"/>
          <w:szCs w:val="24"/>
          <w:lang w:eastAsia="en-US"/>
        </w:rPr>
        <w:t xml:space="preserve">, J.  1977.  </w:t>
      </w:r>
      <w:r w:rsidR="003D7B6C" w:rsidRPr="00F47E57">
        <w:rPr>
          <w:rFonts w:asciiTheme="minorHAnsi" w:eastAsiaTheme="minorHAnsi" w:hAnsiTheme="minorHAnsi" w:cstheme="minorHAnsi"/>
          <w:i/>
          <w:iCs/>
          <w:color w:val="000000" w:themeColor="text1"/>
          <w:sz w:val="24"/>
          <w:szCs w:val="24"/>
          <w:lang w:eastAsia="en-US"/>
        </w:rPr>
        <w:t>Clues to Creation in Genesis</w:t>
      </w:r>
      <w:r w:rsidR="003D7B6C" w:rsidRPr="00F47E57">
        <w:rPr>
          <w:rFonts w:asciiTheme="minorHAnsi" w:eastAsiaTheme="minorHAnsi" w:hAnsiTheme="minorHAnsi" w:cstheme="minorHAnsi"/>
          <w:color w:val="000000" w:themeColor="text1"/>
          <w:sz w:val="24"/>
          <w:szCs w:val="24"/>
          <w:lang w:eastAsia="en-US"/>
        </w:rPr>
        <w:t xml:space="preserve">.  </w:t>
      </w:r>
      <w:r w:rsidR="003D7B6C" w:rsidRPr="00677EA3">
        <w:rPr>
          <w:rFonts w:asciiTheme="minorHAnsi" w:eastAsiaTheme="minorHAnsi" w:hAnsiTheme="minorHAnsi" w:cstheme="minorHAnsi"/>
          <w:color w:val="000000" w:themeColor="text1"/>
          <w:sz w:val="24"/>
          <w:szCs w:val="24"/>
          <w:lang w:eastAsia="en-US"/>
        </w:rPr>
        <w:t>Donald J. Wiseman (ed).</w:t>
      </w:r>
      <w:r w:rsidRPr="00677EA3">
        <w:rPr>
          <w:rFonts w:asciiTheme="minorHAnsi" w:eastAsiaTheme="minorHAnsi" w:hAnsiTheme="minorHAnsi" w:cstheme="minorHAnsi"/>
          <w:color w:val="000000" w:themeColor="text1"/>
          <w:sz w:val="24"/>
          <w:szCs w:val="24"/>
          <w:lang w:eastAsia="en-US"/>
        </w:rPr>
        <w:t xml:space="preserve"> Marshal, Morgan &amp; Scott, London.  </w:t>
      </w:r>
    </w:p>
    <w:p w14:paraId="2A14266F" w14:textId="77777777" w:rsidR="00292F56" w:rsidRPr="00677EA3" w:rsidRDefault="00292F56">
      <w:pPr>
        <w:rPr>
          <w:sz w:val="24"/>
          <w:szCs w:val="24"/>
        </w:rPr>
      </w:pPr>
    </w:p>
    <w:sectPr w:rsidR="00292F56" w:rsidRPr="00677EA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1D7DE" w14:textId="77777777" w:rsidR="00143AC9" w:rsidRDefault="00143AC9" w:rsidP="003D7B6C">
      <w:r>
        <w:separator/>
      </w:r>
    </w:p>
  </w:endnote>
  <w:endnote w:type="continuationSeparator" w:id="0">
    <w:p w14:paraId="583173BE" w14:textId="77777777" w:rsidR="00143AC9" w:rsidRDefault="00143AC9" w:rsidP="003D7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0104642"/>
      <w:docPartObj>
        <w:docPartGallery w:val="Page Numbers (Bottom of Page)"/>
        <w:docPartUnique/>
      </w:docPartObj>
    </w:sdtPr>
    <w:sdtEndPr>
      <w:rPr>
        <w:noProof/>
      </w:rPr>
    </w:sdtEndPr>
    <w:sdtContent>
      <w:p w14:paraId="6673DFEE" w14:textId="1006C2F4" w:rsidR="003D7B6C" w:rsidRDefault="003D7B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66C62" w14:textId="77777777" w:rsidR="003D7B6C" w:rsidRDefault="003D7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A122C" w14:textId="77777777" w:rsidR="00143AC9" w:rsidRDefault="00143AC9" w:rsidP="003D7B6C">
      <w:r>
        <w:separator/>
      </w:r>
    </w:p>
  </w:footnote>
  <w:footnote w:type="continuationSeparator" w:id="0">
    <w:p w14:paraId="42490F4A" w14:textId="77777777" w:rsidR="00143AC9" w:rsidRDefault="00143AC9" w:rsidP="003D7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EA1D3" w14:textId="5658432A" w:rsidR="00C95FD6" w:rsidRDefault="00C95FD6">
    <w:pPr>
      <w:pStyle w:val="Header"/>
    </w:pPr>
    <w:r w:rsidRPr="00FE1900">
      <w:rPr>
        <w:rFonts w:ascii="Calibri" w:hAnsi="Calibri" w:cs="Calibri"/>
        <w:sz w:val="22"/>
        <w:szCs w:val="22"/>
      </w:rPr>
      <w:t xml:space="preserve">Mike W. Sheppard           </w:t>
    </w:r>
    <w:r w:rsidRPr="00FE1900">
      <w:rPr>
        <w:rFonts w:ascii="Calibri" w:hAnsi="Calibri" w:cs="Calibri"/>
        <w:sz w:val="22"/>
        <w:szCs w:val="22"/>
      </w:rPr>
      <w:tab/>
      <w:t xml:space="preserve"> </w:t>
    </w:r>
    <w:r w:rsidR="00FE1900" w:rsidRPr="00FE1900">
      <w:rPr>
        <w:rFonts w:ascii="Calibri" w:hAnsi="Calibri" w:cs="Calibri"/>
        <w:sz w:val="22"/>
        <w:szCs w:val="22"/>
      </w:rPr>
      <w:t xml:space="preserve">                                    </w:t>
    </w:r>
    <w:r w:rsidRPr="00FE1900">
      <w:rPr>
        <w:rFonts w:ascii="Calibri" w:hAnsi="Calibri" w:cs="Calibri"/>
        <w:sz w:val="22"/>
        <w:szCs w:val="22"/>
      </w:rPr>
      <w:t xml:space="preserve">CLCL7003 </w:t>
    </w:r>
    <w:r w:rsidR="00FE1900" w:rsidRPr="00FE1900">
      <w:rPr>
        <w:rFonts w:ascii="Calibri" w:hAnsi="Calibri" w:cs="Calibri"/>
        <w:sz w:val="22"/>
        <w:szCs w:val="22"/>
      </w:rPr>
      <w:t xml:space="preserve">               </w:t>
    </w:r>
    <w:r w:rsidR="00FE1900">
      <w:rPr>
        <w:rFonts w:ascii="Calibri" w:hAnsi="Calibri" w:cs="Calibri"/>
        <w:sz w:val="22"/>
        <w:szCs w:val="22"/>
      </w:rPr>
      <w:t xml:space="preserve">          </w:t>
    </w:r>
    <w:r w:rsidR="00FE1900" w:rsidRPr="00FE1900">
      <w:rPr>
        <w:rFonts w:ascii="Calibri" w:hAnsi="Calibri" w:cs="Calibri"/>
        <w:sz w:val="22"/>
        <w:szCs w:val="22"/>
      </w:rPr>
      <w:t xml:space="preserve">                           Short Essay</w:t>
    </w:r>
    <w:r w:rsidR="00FE1900">
      <w:t xml:space="preserve">  </w:t>
    </w: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64D"/>
    <w:rsid w:val="0007539A"/>
    <w:rsid w:val="0008064D"/>
    <w:rsid w:val="00080B33"/>
    <w:rsid w:val="00085C35"/>
    <w:rsid w:val="000E3034"/>
    <w:rsid w:val="00143AC9"/>
    <w:rsid w:val="001651F0"/>
    <w:rsid w:val="001E29B9"/>
    <w:rsid w:val="00292F56"/>
    <w:rsid w:val="003018BF"/>
    <w:rsid w:val="003063A6"/>
    <w:rsid w:val="003D7B6C"/>
    <w:rsid w:val="00467AEA"/>
    <w:rsid w:val="004E6A17"/>
    <w:rsid w:val="00541C83"/>
    <w:rsid w:val="00677EA3"/>
    <w:rsid w:val="006A2706"/>
    <w:rsid w:val="006F4EDD"/>
    <w:rsid w:val="00702B9C"/>
    <w:rsid w:val="007D6F00"/>
    <w:rsid w:val="00804871"/>
    <w:rsid w:val="00A5593F"/>
    <w:rsid w:val="00A95E22"/>
    <w:rsid w:val="00B6349C"/>
    <w:rsid w:val="00BC7277"/>
    <w:rsid w:val="00C358EF"/>
    <w:rsid w:val="00C75E43"/>
    <w:rsid w:val="00C95FD6"/>
    <w:rsid w:val="00CD2C0B"/>
    <w:rsid w:val="00CF7DAD"/>
    <w:rsid w:val="00DF4E7D"/>
    <w:rsid w:val="00E7685B"/>
    <w:rsid w:val="00EE20B4"/>
    <w:rsid w:val="00F47E57"/>
    <w:rsid w:val="00FB179B"/>
    <w:rsid w:val="00FC0F93"/>
    <w:rsid w:val="00FE1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A6E79"/>
  <w15:chartTrackingRefBased/>
  <w15:docId w15:val="{12C2AD01-C035-4EAE-83C4-B181CE0E5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64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593F"/>
    <w:rPr>
      <w:color w:val="0000FF"/>
      <w:u w:val="single"/>
    </w:rPr>
  </w:style>
  <w:style w:type="character" w:styleId="Strong">
    <w:name w:val="Strong"/>
    <w:basedOn w:val="DefaultParagraphFont"/>
    <w:uiPriority w:val="22"/>
    <w:qFormat/>
    <w:rsid w:val="00A5593F"/>
    <w:rPr>
      <w:b/>
      <w:bCs/>
    </w:rPr>
  </w:style>
  <w:style w:type="character" w:styleId="UnresolvedMention">
    <w:name w:val="Unresolved Mention"/>
    <w:basedOn w:val="DefaultParagraphFont"/>
    <w:uiPriority w:val="99"/>
    <w:semiHidden/>
    <w:unhideWhenUsed/>
    <w:rsid w:val="007D6F00"/>
    <w:rPr>
      <w:color w:val="605E5C"/>
      <w:shd w:val="clear" w:color="auto" w:fill="E1DFDD"/>
    </w:rPr>
  </w:style>
  <w:style w:type="paragraph" w:styleId="Header">
    <w:name w:val="header"/>
    <w:basedOn w:val="Normal"/>
    <w:link w:val="HeaderChar"/>
    <w:uiPriority w:val="99"/>
    <w:unhideWhenUsed/>
    <w:rsid w:val="003D7B6C"/>
    <w:pPr>
      <w:tabs>
        <w:tab w:val="center" w:pos="4513"/>
        <w:tab w:val="right" w:pos="9026"/>
      </w:tabs>
    </w:pPr>
  </w:style>
  <w:style w:type="character" w:customStyle="1" w:styleId="HeaderChar">
    <w:name w:val="Header Char"/>
    <w:basedOn w:val="DefaultParagraphFont"/>
    <w:link w:val="Header"/>
    <w:uiPriority w:val="99"/>
    <w:rsid w:val="003D7B6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D7B6C"/>
    <w:pPr>
      <w:tabs>
        <w:tab w:val="center" w:pos="4513"/>
        <w:tab w:val="right" w:pos="9026"/>
      </w:tabs>
    </w:pPr>
  </w:style>
  <w:style w:type="character" w:customStyle="1" w:styleId="FooterChar">
    <w:name w:val="Footer Char"/>
    <w:basedOn w:val="DefaultParagraphFont"/>
    <w:link w:val="Footer"/>
    <w:uiPriority w:val="99"/>
    <w:rsid w:val="003D7B6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74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F4426-865B-46EE-BA57-46A94CA24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2784</Words>
  <Characters>15874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Sheppard</dc:creator>
  <cp:keywords/>
  <dc:description/>
  <cp:lastModifiedBy>Mike Sheppard</cp:lastModifiedBy>
  <cp:revision>3</cp:revision>
  <dcterms:created xsi:type="dcterms:W3CDTF">2020-01-24T16:38:00Z</dcterms:created>
  <dcterms:modified xsi:type="dcterms:W3CDTF">2020-01-24T17:07:00Z</dcterms:modified>
</cp:coreProperties>
</file>