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AFC549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266BD">
              <w:rPr>
                <w:rFonts w:ascii="Times New Roman" w:hAnsi="Times New Roman" w:cs="Times New Roman"/>
                <w:b/>
                <w:color w:val="auto"/>
                <w:sz w:val="48"/>
              </w:rPr>
              <w:t>Kayleigh Goodall</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29367E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6266BD">
              <w:rPr>
                <w:rFonts w:ascii="Times New Roman" w:hAnsi="Times New Roman" w:cs="Times New Roman"/>
                <w:b/>
                <w:color w:val="auto"/>
                <w:sz w:val="48"/>
              </w:rPr>
              <w:t>kgoodall@carmarthenshire.gov.uk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B1A75D8" w14:textId="77777777" w:rsidR="00E26B8C"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7542B4AE" w:rsidR="00F927A1" w:rsidRPr="005D3F07" w:rsidRDefault="00E26B8C" w:rsidP="005D3F07">
            <w:pPr>
              <w:overflowPunct/>
              <w:autoSpaceDE/>
              <w:autoSpaceDN/>
              <w:adjustRightInd/>
              <w:ind w:right="-957"/>
              <w:textAlignment w:val="auto"/>
              <w:rPr>
                <w:rFonts w:ascii="Times New Roman" w:hAnsi="Times New Roman" w:cs="Times New Roman"/>
                <w:b/>
                <w:color w:val="auto"/>
                <w:sz w:val="48"/>
              </w:rPr>
            </w:pPr>
            <w:r w:rsidRPr="00E26B8C">
              <w:rPr>
                <w:rFonts w:ascii="Times New Roman" w:hAnsi="Times New Roman" w:cs="Times New Roman"/>
                <w:b/>
                <w:color w:val="auto"/>
                <w:sz w:val="48"/>
              </w:rPr>
              <w:t>1050914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AB76F43"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787977">
              <w:rPr>
                <w:rFonts w:ascii="Times New Roman" w:hAnsi="Times New Roman" w:cs="Times New Roman"/>
                <w:b/>
                <w:color w:val="auto"/>
                <w:sz w:val="48"/>
              </w:rPr>
              <w:t>24b</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40FA1EDD" w14:textId="77777777" w:rsidR="00757494" w:rsidRPr="004276EB" w:rsidRDefault="00757494" w:rsidP="00757494">
      <w:pPr>
        <w:pStyle w:val="ListParagraph"/>
        <w:numPr>
          <w:ilvl w:val="0"/>
          <w:numId w:val="57"/>
        </w:numPr>
        <w:spacing w:after="0" w:line="276" w:lineRule="auto"/>
        <w:ind w:left="0"/>
        <w:rPr>
          <w:rFonts w:asciiTheme="majorHAnsi" w:hAnsiTheme="majorHAnsi"/>
        </w:rPr>
      </w:pPr>
      <w:r w:rsidRPr="004276EB">
        <w:rPr>
          <w:rFonts w:asciiTheme="majorHAnsi" w:hAnsiTheme="majorHAnsi"/>
        </w:rPr>
        <w:t xml:space="preserve">Adams, R. (1996) </w:t>
      </w:r>
      <w:r w:rsidRPr="004276EB">
        <w:rPr>
          <w:rStyle w:val="Emphasis"/>
          <w:rFonts w:asciiTheme="majorHAnsi" w:eastAsiaTheme="majorEastAsia" w:hAnsiTheme="majorHAnsi"/>
        </w:rPr>
        <w:t>Empowerment, participation and social work</w:t>
      </w:r>
      <w:r w:rsidRPr="004276EB">
        <w:rPr>
          <w:rFonts w:asciiTheme="majorHAnsi" w:hAnsiTheme="majorHAnsi"/>
        </w:rPr>
        <w:t>. Basingstoke: Macmillan.</w:t>
      </w:r>
    </w:p>
    <w:p w14:paraId="567ED0F0"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Alzheimer’s Society (2022) </w:t>
      </w:r>
      <w:r w:rsidRPr="004276EB">
        <w:rPr>
          <w:rStyle w:val="Emphasis"/>
          <w:rFonts w:asciiTheme="majorHAnsi" w:eastAsiaTheme="majorEastAsia" w:hAnsiTheme="majorHAnsi"/>
        </w:rPr>
        <w:t>Learning disabilities and dementia: supporting people with dual diagnosis</w:t>
      </w:r>
      <w:r w:rsidRPr="004276EB">
        <w:rPr>
          <w:rFonts w:asciiTheme="majorHAnsi" w:hAnsiTheme="majorHAnsi"/>
        </w:rPr>
        <w:t xml:space="preserve">. London: Alzheimer’s Society. Available at: </w:t>
      </w:r>
      <w:hyperlink r:id="rId11" w:tgtFrame="_new" w:history="1">
        <w:r w:rsidRPr="004276EB">
          <w:rPr>
            <w:rStyle w:val="Hyperlink"/>
            <w:rFonts w:asciiTheme="majorHAnsi" w:eastAsiaTheme="majorEastAsia" w:hAnsiTheme="majorHAnsi"/>
          </w:rPr>
          <w:t>https://www.alzheimers.org.uk</w:t>
        </w:r>
      </w:hyperlink>
      <w:r w:rsidRPr="004276EB">
        <w:rPr>
          <w:rFonts w:asciiTheme="majorHAnsi" w:hAnsiTheme="majorHAnsi"/>
        </w:rPr>
        <w:t xml:space="preserve"> </w:t>
      </w:r>
    </w:p>
    <w:p w14:paraId="5A225A0F" w14:textId="77777777" w:rsidR="00757494" w:rsidRPr="004276EB" w:rsidRDefault="00757494" w:rsidP="00757494">
      <w:pPr>
        <w:pStyle w:val="ListParagraph"/>
        <w:numPr>
          <w:ilvl w:val="0"/>
          <w:numId w:val="58"/>
        </w:numPr>
        <w:spacing w:after="0" w:line="276" w:lineRule="auto"/>
        <w:ind w:left="0"/>
        <w:rPr>
          <w:rFonts w:asciiTheme="majorHAnsi" w:hAnsiTheme="majorHAnsi"/>
        </w:rPr>
      </w:pPr>
      <w:r w:rsidRPr="004276EB">
        <w:rPr>
          <w:rFonts w:asciiTheme="majorHAnsi" w:hAnsiTheme="majorHAnsi"/>
        </w:rPr>
        <w:t xml:space="preserve">Brammer, A. and Pritchard Jones, R. (2019) </w:t>
      </w:r>
      <w:r w:rsidRPr="004276EB">
        <w:rPr>
          <w:rFonts w:asciiTheme="majorHAnsi" w:hAnsiTheme="majorHAnsi"/>
          <w:i/>
          <w:iCs/>
        </w:rPr>
        <w:t>Safeguarding Adults in Social Work Practice</w:t>
      </w:r>
      <w:r w:rsidRPr="004276EB">
        <w:rPr>
          <w:rFonts w:asciiTheme="majorHAnsi" w:hAnsiTheme="majorHAnsi"/>
        </w:rPr>
        <w:t>. London: Sage.</w:t>
      </w:r>
    </w:p>
    <w:p w14:paraId="72E5C73D"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Brammer, L. and Pritchard-Jones, K. (2019) </w:t>
      </w:r>
      <w:r w:rsidRPr="004276EB">
        <w:rPr>
          <w:rStyle w:val="Emphasis"/>
          <w:rFonts w:asciiTheme="majorHAnsi" w:eastAsiaTheme="majorEastAsia" w:hAnsiTheme="majorHAnsi"/>
        </w:rPr>
        <w:t>Safeguarding adults in Wales: practice and policy</w:t>
      </w:r>
      <w:r w:rsidRPr="004276EB">
        <w:rPr>
          <w:rFonts w:asciiTheme="majorHAnsi" w:hAnsiTheme="majorHAnsi"/>
        </w:rPr>
        <w:t>. Cardiff: Welsh Government.</w:t>
      </w:r>
    </w:p>
    <w:p w14:paraId="74196E89"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Brandon, M., Sidebotham, P., Bailey, S., </w:t>
      </w:r>
      <w:proofErr w:type="spellStart"/>
      <w:r w:rsidRPr="004276EB">
        <w:rPr>
          <w:rFonts w:asciiTheme="majorHAnsi" w:hAnsiTheme="majorHAnsi"/>
        </w:rPr>
        <w:t>Belderson</w:t>
      </w:r>
      <w:proofErr w:type="spellEnd"/>
      <w:r w:rsidRPr="004276EB">
        <w:rPr>
          <w:rFonts w:asciiTheme="majorHAnsi" w:hAnsiTheme="majorHAnsi"/>
        </w:rPr>
        <w:t xml:space="preserve">, P., Hawley, C., Ellis, C. and Megson, M. (2012) </w:t>
      </w:r>
      <w:r w:rsidRPr="004276EB">
        <w:rPr>
          <w:rFonts w:asciiTheme="majorHAnsi" w:hAnsiTheme="majorHAnsi"/>
          <w:i/>
          <w:iCs/>
        </w:rPr>
        <w:t>New Learning from Serious Case Reviews: A Two-Year Report for 2009–2011</w:t>
      </w:r>
      <w:r w:rsidRPr="004276EB">
        <w:rPr>
          <w:rFonts w:asciiTheme="majorHAnsi" w:hAnsiTheme="majorHAnsi"/>
        </w:rPr>
        <w:t>. London: Department for Education.</w:t>
      </w:r>
    </w:p>
    <w:p w14:paraId="0EB275E2" w14:textId="77777777" w:rsidR="00757494" w:rsidRPr="004276EB" w:rsidRDefault="00757494" w:rsidP="00757494">
      <w:pPr>
        <w:pStyle w:val="ListParagraph"/>
        <w:numPr>
          <w:ilvl w:val="0"/>
          <w:numId w:val="56"/>
        </w:numPr>
        <w:spacing w:after="0" w:line="276" w:lineRule="auto"/>
        <w:ind w:left="0"/>
        <w:rPr>
          <w:rFonts w:asciiTheme="majorHAnsi" w:hAnsiTheme="majorHAnsi"/>
        </w:rPr>
      </w:pPr>
      <w:r w:rsidRPr="004276EB">
        <w:rPr>
          <w:rFonts w:asciiTheme="majorHAnsi" w:hAnsiTheme="majorHAnsi"/>
        </w:rPr>
        <w:t xml:space="preserve">Campbell, &amp; Killick, C. 2024. </w:t>
      </w:r>
      <w:r w:rsidRPr="004276EB">
        <w:rPr>
          <w:rFonts w:asciiTheme="majorHAnsi" w:hAnsiTheme="majorHAnsi"/>
          <w:i/>
          <w:iCs/>
        </w:rPr>
        <w:t>Assessment, Risk and Decision Making in Social Work: An Introduction</w:t>
      </w:r>
      <w:r w:rsidRPr="004276EB">
        <w:rPr>
          <w:rFonts w:asciiTheme="majorHAnsi" w:hAnsiTheme="majorHAnsi"/>
        </w:rPr>
        <w:t>. London: Sage Publications Ltd</w:t>
      </w:r>
    </w:p>
    <w:p w14:paraId="6F61192B" w14:textId="77777777" w:rsidR="00757494" w:rsidRPr="004276EB" w:rsidRDefault="00757494" w:rsidP="00757494">
      <w:pPr>
        <w:pStyle w:val="ListParagraph"/>
        <w:numPr>
          <w:ilvl w:val="0"/>
          <w:numId w:val="58"/>
        </w:numPr>
        <w:spacing w:after="0" w:line="276" w:lineRule="auto"/>
        <w:ind w:left="0"/>
        <w:rPr>
          <w:rFonts w:asciiTheme="majorHAnsi" w:hAnsiTheme="majorHAnsi"/>
        </w:rPr>
      </w:pPr>
      <w:r w:rsidRPr="004276EB">
        <w:rPr>
          <w:rFonts w:asciiTheme="majorHAnsi" w:hAnsiTheme="majorHAnsi"/>
        </w:rPr>
        <w:t xml:space="preserve">Campbell, S. and Killick, L. (2024) </w:t>
      </w:r>
      <w:r w:rsidRPr="004276EB">
        <w:rPr>
          <w:rFonts w:asciiTheme="majorHAnsi" w:hAnsiTheme="majorHAnsi"/>
          <w:i/>
          <w:iCs/>
        </w:rPr>
        <w:t>Decision-Making and Leadership in Social Work</w:t>
      </w:r>
      <w:r w:rsidRPr="004276EB">
        <w:rPr>
          <w:rFonts w:asciiTheme="majorHAnsi" w:hAnsiTheme="majorHAnsi"/>
        </w:rPr>
        <w:t>. London: Routledge.</w:t>
      </w:r>
    </w:p>
    <w:p w14:paraId="7B0F7E0E" w14:textId="77777777" w:rsidR="00757494" w:rsidRPr="004276EB" w:rsidRDefault="00757494" w:rsidP="00757494">
      <w:pPr>
        <w:pStyle w:val="NormalWeb"/>
        <w:numPr>
          <w:ilvl w:val="0"/>
          <w:numId w:val="54"/>
        </w:numPr>
        <w:spacing w:before="0" w:beforeAutospacing="0" w:after="0" w:afterAutospacing="0" w:line="276" w:lineRule="auto"/>
        <w:ind w:left="0"/>
        <w:rPr>
          <w:rFonts w:asciiTheme="majorHAnsi" w:hAnsiTheme="majorHAnsi"/>
        </w:rPr>
      </w:pPr>
      <w:proofErr w:type="spellStart"/>
      <w:r w:rsidRPr="004276EB">
        <w:rPr>
          <w:rFonts w:asciiTheme="majorHAnsi" w:hAnsiTheme="majorHAnsi"/>
        </w:rPr>
        <w:t>Coulshed</w:t>
      </w:r>
      <w:proofErr w:type="spellEnd"/>
      <w:r w:rsidRPr="004276EB">
        <w:rPr>
          <w:rFonts w:asciiTheme="majorHAnsi" w:hAnsiTheme="majorHAnsi"/>
        </w:rPr>
        <w:t xml:space="preserve">, V. and Orme, J. (2018) </w:t>
      </w:r>
      <w:r w:rsidRPr="004276EB">
        <w:rPr>
          <w:rStyle w:val="Emphasis"/>
          <w:rFonts w:asciiTheme="majorHAnsi" w:eastAsiaTheme="majorEastAsia" w:hAnsiTheme="majorHAnsi"/>
        </w:rPr>
        <w:t>Assessment in Social Work</w:t>
      </w:r>
      <w:r w:rsidRPr="004276EB">
        <w:rPr>
          <w:rFonts w:asciiTheme="majorHAnsi" w:hAnsiTheme="majorHAnsi"/>
        </w:rPr>
        <w:t xml:space="preserve">. 6th </w:t>
      </w:r>
      <w:proofErr w:type="spellStart"/>
      <w:r w:rsidRPr="004276EB">
        <w:rPr>
          <w:rFonts w:asciiTheme="majorHAnsi" w:hAnsiTheme="majorHAnsi"/>
        </w:rPr>
        <w:t>edn</w:t>
      </w:r>
      <w:proofErr w:type="spellEnd"/>
      <w:r w:rsidRPr="004276EB">
        <w:rPr>
          <w:rFonts w:asciiTheme="majorHAnsi" w:hAnsiTheme="majorHAnsi"/>
        </w:rPr>
        <w:t>. London: Palgrave Macmillan.</w:t>
      </w:r>
    </w:p>
    <w:p w14:paraId="1C63CD9C"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Cree, V.E. (2010) </w:t>
      </w:r>
      <w:r w:rsidRPr="004276EB">
        <w:rPr>
          <w:rStyle w:val="Emphasis"/>
          <w:rFonts w:asciiTheme="majorHAnsi" w:eastAsiaTheme="majorEastAsia" w:hAnsiTheme="majorHAnsi"/>
        </w:rPr>
        <w:t>Social work: themes, issues and critical debates</w:t>
      </w:r>
      <w:r w:rsidRPr="004276EB">
        <w:rPr>
          <w:rFonts w:asciiTheme="majorHAnsi" w:hAnsiTheme="majorHAnsi"/>
        </w:rPr>
        <w:t xml:space="preserve">. 2nd </w:t>
      </w:r>
      <w:proofErr w:type="spellStart"/>
      <w:r w:rsidRPr="004276EB">
        <w:rPr>
          <w:rFonts w:asciiTheme="majorHAnsi" w:hAnsiTheme="majorHAnsi"/>
        </w:rPr>
        <w:t>edn</w:t>
      </w:r>
      <w:proofErr w:type="spellEnd"/>
      <w:r w:rsidRPr="004276EB">
        <w:rPr>
          <w:rFonts w:asciiTheme="majorHAnsi" w:hAnsiTheme="majorHAnsi"/>
        </w:rPr>
        <w:t>. London: Routledge.</w:t>
      </w:r>
    </w:p>
    <w:p w14:paraId="3BD38A27" w14:textId="77777777" w:rsidR="00757494" w:rsidRPr="004276EB" w:rsidRDefault="00757494" w:rsidP="00757494">
      <w:pPr>
        <w:pStyle w:val="NormalWeb"/>
        <w:numPr>
          <w:ilvl w:val="0"/>
          <w:numId w:val="54"/>
        </w:numPr>
        <w:spacing w:before="0" w:beforeAutospacing="0" w:after="0" w:afterAutospacing="0" w:line="276" w:lineRule="auto"/>
        <w:ind w:left="0"/>
        <w:rPr>
          <w:rFonts w:asciiTheme="majorHAnsi" w:hAnsiTheme="majorHAnsi"/>
        </w:rPr>
      </w:pPr>
      <w:r w:rsidRPr="004276EB">
        <w:rPr>
          <w:rFonts w:asciiTheme="majorHAnsi" w:hAnsiTheme="majorHAnsi"/>
        </w:rPr>
        <w:t xml:space="preserve">Davies, E. (2016) </w:t>
      </w:r>
      <w:r w:rsidRPr="004276EB">
        <w:rPr>
          <w:rStyle w:val="Emphasis"/>
          <w:rFonts w:asciiTheme="majorHAnsi" w:eastAsiaTheme="majorEastAsia" w:hAnsiTheme="majorHAnsi"/>
        </w:rPr>
        <w:t>Social work and the Welsh context: Policy, practice and identity</w:t>
      </w:r>
      <w:r w:rsidRPr="004276EB">
        <w:rPr>
          <w:rFonts w:asciiTheme="majorHAnsi" w:hAnsiTheme="majorHAnsi"/>
        </w:rPr>
        <w:t>. Cardiff: University of Wales Press.</w:t>
      </w:r>
    </w:p>
    <w:p w14:paraId="3D67C1A6" w14:textId="77777777" w:rsidR="00757494" w:rsidRPr="004276EB" w:rsidRDefault="00757494" w:rsidP="00757494">
      <w:pPr>
        <w:pStyle w:val="NormalWeb"/>
        <w:numPr>
          <w:ilvl w:val="0"/>
          <w:numId w:val="54"/>
        </w:numPr>
        <w:spacing w:before="0" w:beforeAutospacing="0" w:after="0" w:afterAutospacing="0" w:line="276" w:lineRule="auto"/>
        <w:ind w:left="0"/>
        <w:rPr>
          <w:rFonts w:asciiTheme="majorHAnsi" w:hAnsiTheme="majorHAnsi"/>
        </w:rPr>
      </w:pPr>
      <w:r w:rsidRPr="004276EB">
        <w:rPr>
          <w:rFonts w:asciiTheme="majorHAnsi" w:hAnsiTheme="majorHAnsi"/>
        </w:rPr>
        <w:t xml:space="preserve">Davies, M. (2016) </w:t>
      </w:r>
      <w:r w:rsidRPr="004276EB">
        <w:rPr>
          <w:rStyle w:val="Emphasis"/>
          <w:rFonts w:asciiTheme="majorHAnsi" w:eastAsiaTheme="majorEastAsia" w:hAnsiTheme="majorHAnsi"/>
        </w:rPr>
        <w:t>Cultural Competence in Social Work Practice</w:t>
      </w:r>
      <w:r w:rsidRPr="004276EB">
        <w:rPr>
          <w:rFonts w:asciiTheme="majorHAnsi" w:hAnsiTheme="majorHAnsi"/>
        </w:rPr>
        <w:t>. London: Routledge.</w:t>
      </w:r>
    </w:p>
    <w:p w14:paraId="507CE215" w14:textId="77777777" w:rsidR="00757494" w:rsidRPr="004276EB" w:rsidRDefault="00757494" w:rsidP="00757494">
      <w:pPr>
        <w:numPr>
          <w:ilvl w:val="0"/>
          <w:numId w:val="54"/>
        </w:numPr>
        <w:overflowPunct/>
        <w:autoSpaceDE/>
        <w:autoSpaceDN/>
        <w:adjustRightInd/>
        <w:spacing w:line="276" w:lineRule="auto"/>
        <w:ind w:left="0"/>
        <w:textAlignment w:val="auto"/>
        <w:rPr>
          <w:rFonts w:asciiTheme="majorHAnsi" w:hAnsiTheme="majorHAnsi"/>
          <w:color w:val="000000" w:themeColor="text1"/>
        </w:rPr>
      </w:pPr>
      <w:r w:rsidRPr="004276EB">
        <w:rPr>
          <w:rFonts w:asciiTheme="majorHAnsi" w:hAnsiTheme="majorHAnsi"/>
          <w:color w:val="000000" w:themeColor="text1"/>
        </w:rPr>
        <w:t xml:space="preserve">Department of Health and Social Care (2007) </w:t>
      </w:r>
      <w:r w:rsidRPr="004276EB">
        <w:rPr>
          <w:rFonts w:asciiTheme="majorHAnsi" w:hAnsiTheme="majorHAnsi"/>
          <w:i/>
          <w:iCs/>
          <w:color w:val="000000" w:themeColor="text1"/>
        </w:rPr>
        <w:t>Mental Capacity Act 2005: Code of Practice</w:t>
      </w:r>
      <w:r w:rsidRPr="004276EB">
        <w:rPr>
          <w:rFonts w:asciiTheme="majorHAnsi" w:hAnsiTheme="majorHAnsi"/>
          <w:color w:val="000000" w:themeColor="text1"/>
        </w:rPr>
        <w:t>. London: The Stationery Office.</w:t>
      </w:r>
    </w:p>
    <w:p w14:paraId="61FA253B" w14:textId="77777777" w:rsidR="00757494" w:rsidRPr="004276EB" w:rsidRDefault="00757494" w:rsidP="00757494">
      <w:pPr>
        <w:pStyle w:val="NormalWeb"/>
        <w:numPr>
          <w:ilvl w:val="0"/>
          <w:numId w:val="54"/>
        </w:numPr>
        <w:spacing w:before="0" w:beforeAutospacing="0" w:after="0" w:afterAutospacing="0" w:line="276" w:lineRule="auto"/>
        <w:ind w:left="0"/>
        <w:rPr>
          <w:rFonts w:asciiTheme="majorHAnsi" w:hAnsiTheme="majorHAnsi"/>
        </w:rPr>
      </w:pPr>
      <w:r w:rsidRPr="004276EB">
        <w:rPr>
          <w:rFonts w:asciiTheme="majorHAnsi" w:hAnsiTheme="majorHAnsi"/>
        </w:rPr>
        <w:t xml:space="preserve">Department of Health and Social Care (2007) </w:t>
      </w:r>
      <w:r w:rsidRPr="004276EB">
        <w:rPr>
          <w:rStyle w:val="Emphasis"/>
          <w:rFonts w:asciiTheme="majorHAnsi" w:eastAsiaTheme="majorEastAsia" w:hAnsiTheme="majorHAnsi"/>
        </w:rPr>
        <w:t>Mental Capacity Act 2005: Code of Practice</w:t>
      </w:r>
      <w:r w:rsidRPr="004276EB">
        <w:rPr>
          <w:rFonts w:asciiTheme="majorHAnsi" w:hAnsiTheme="majorHAnsi"/>
        </w:rPr>
        <w:t>. London: The Stationery Office.</w:t>
      </w:r>
    </w:p>
    <w:p w14:paraId="54732DF6" w14:textId="77777777" w:rsidR="00757494" w:rsidRPr="004276EB" w:rsidRDefault="00757494" w:rsidP="00757494">
      <w:pPr>
        <w:pStyle w:val="NormalWeb"/>
        <w:numPr>
          <w:ilvl w:val="0"/>
          <w:numId w:val="54"/>
        </w:numPr>
        <w:spacing w:before="0" w:beforeAutospacing="0" w:after="0" w:afterAutospacing="0" w:line="276" w:lineRule="auto"/>
        <w:ind w:left="0"/>
        <w:rPr>
          <w:rFonts w:asciiTheme="majorHAnsi" w:hAnsiTheme="majorHAnsi"/>
        </w:rPr>
      </w:pPr>
      <w:r w:rsidRPr="004276EB">
        <w:rPr>
          <w:rFonts w:asciiTheme="majorHAnsi" w:hAnsiTheme="majorHAnsi"/>
        </w:rPr>
        <w:t xml:space="preserve">Department of Health and Social Care (2007) </w:t>
      </w:r>
      <w:r w:rsidRPr="004276EB">
        <w:rPr>
          <w:rStyle w:val="Emphasis"/>
          <w:rFonts w:asciiTheme="majorHAnsi" w:eastAsiaTheme="majorEastAsia" w:hAnsiTheme="majorHAnsi"/>
        </w:rPr>
        <w:t>Mental Capacity Act 2005: Code of Practice</w:t>
      </w:r>
      <w:r w:rsidRPr="004276EB">
        <w:rPr>
          <w:rFonts w:asciiTheme="majorHAnsi" w:hAnsiTheme="majorHAnsi"/>
        </w:rPr>
        <w:t>. London: The Stationery Office.</w:t>
      </w:r>
    </w:p>
    <w:p w14:paraId="61B714ED"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Dimond, B. (2016) </w:t>
      </w:r>
      <w:r w:rsidRPr="004276EB">
        <w:rPr>
          <w:rStyle w:val="Emphasis"/>
          <w:rFonts w:asciiTheme="majorHAnsi" w:eastAsiaTheme="majorEastAsia" w:hAnsiTheme="majorHAnsi"/>
        </w:rPr>
        <w:t>Mental Capacity Act 2005: a practical guide for social workers</w:t>
      </w:r>
      <w:r w:rsidRPr="004276EB">
        <w:rPr>
          <w:rFonts w:asciiTheme="majorHAnsi" w:hAnsiTheme="majorHAnsi"/>
        </w:rPr>
        <w:t>. London: Jessica Kingsley Publishers.</w:t>
      </w:r>
    </w:p>
    <w:p w14:paraId="47AAAAC7" w14:textId="77777777" w:rsidR="00757494" w:rsidRPr="004276EB" w:rsidRDefault="00757494" w:rsidP="00757494">
      <w:pPr>
        <w:pStyle w:val="NormalWeb"/>
        <w:numPr>
          <w:ilvl w:val="0"/>
          <w:numId w:val="54"/>
        </w:numPr>
        <w:spacing w:before="0" w:beforeAutospacing="0" w:after="0" w:afterAutospacing="0" w:line="276" w:lineRule="auto"/>
        <w:ind w:left="0"/>
        <w:rPr>
          <w:rFonts w:asciiTheme="majorHAnsi" w:hAnsiTheme="majorHAnsi"/>
        </w:rPr>
      </w:pPr>
      <w:r w:rsidRPr="004276EB">
        <w:rPr>
          <w:rFonts w:asciiTheme="majorHAnsi" w:hAnsiTheme="majorHAnsi"/>
        </w:rPr>
        <w:t xml:space="preserve">Dominelli, L. (2010) </w:t>
      </w:r>
      <w:r w:rsidRPr="004276EB">
        <w:rPr>
          <w:rStyle w:val="Emphasis"/>
          <w:rFonts w:asciiTheme="majorHAnsi" w:eastAsiaTheme="majorEastAsia" w:hAnsiTheme="majorHAnsi"/>
        </w:rPr>
        <w:t>Social Work in a Globalising World</w:t>
      </w:r>
      <w:r w:rsidRPr="004276EB">
        <w:rPr>
          <w:rFonts w:asciiTheme="majorHAnsi" w:hAnsiTheme="majorHAnsi"/>
        </w:rPr>
        <w:t xml:space="preserve">. 2nd </w:t>
      </w:r>
      <w:proofErr w:type="spellStart"/>
      <w:r w:rsidRPr="004276EB">
        <w:rPr>
          <w:rFonts w:asciiTheme="majorHAnsi" w:hAnsiTheme="majorHAnsi"/>
        </w:rPr>
        <w:t>edn</w:t>
      </w:r>
      <w:proofErr w:type="spellEnd"/>
      <w:r w:rsidRPr="004276EB">
        <w:rPr>
          <w:rFonts w:asciiTheme="majorHAnsi" w:hAnsiTheme="majorHAnsi"/>
        </w:rPr>
        <w:t>. Cambridge: Polity Press.</w:t>
      </w:r>
    </w:p>
    <w:p w14:paraId="79667699" w14:textId="77777777" w:rsidR="00757494" w:rsidRPr="004276EB" w:rsidRDefault="00757494" w:rsidP="00757494">
      <w:pPr>
        <w:pStyle w:val="ListParagraph"/>
        <w:numPr>
          <w:ilvl w:val="0"/>
          <w:numId w:val="54"/>
        </w:numPr>
        <w:spacing w:after="0" w:line="276" w:lineRule="auto"/>
        <w:ind w:left="0"/>
        <w:rPr>
          <w:rFonts w:asciiTheme="majorHAnsi" w:hAnsiTheme="majorHAnsi"/>
          <w:color w:val="000000" w:themeColor="text1"/>
        </w:rPr>
      </w:pPr>
      <w:r w:rsidRPr="004276EB">
        <w:rPr>
          <w:rFonts w:asciiTheme="majorHAnsi" w:hAnsiTheme="majorHAnsi"/>
          <w:color w:val="000000" w:themeColor="text1"/>
        </w:rPr>
        <w:t xml:space="preserve">Dominelli, L., 2010. </w:t>
      </w:r>
      <w:r w:rsidRPr="004276EB">
        <w:rPr>
          <w:rFonts w:asciiTheme="majorHAnsi" w:hAnsiTheme="majorHAnsi"/>
          <w:i/>
          <w:iCs/>
          <w:color w:val="000000" w:themeColor="text1"/>
        </w:rPr>
        <w:t>Anti-Oppressive Social Work Theory and Practice</w:t>
      </w:r>
      <w:r w:rsidRPr="004276EB">
        <w:rPr>
          <w:rFonts w:asciiTheme="majorHAnsi" w:hAnsiTheme="majorHAnsi"/>
          <w:color w:val="000000" w:themeColor="text1"/>
        </w:rPr>
        <w:t>. 2nd ed. Basingstoke: Palgrave Macmillan.</w:t>
      </w:r>
    </w:p>
    <w:p w14:paraId="6AE0B168" w14:textId="77777777" w:rsidR="00757494" w:rsidRPr="004276EB" w:rsidRDefault="00757494" w:rsidP="00757494">
      <w:pPr>
        <w:pStyle w:val="ListParagraph"/>
        <w:numPr>
          <w:ilvl w:val="0"/>
          <w:numId w:val="58"/>
        </w:numPr>
        <w:spacing w:after="0" w:line="276" w:lineRule="auto"/>
        <w:ind w:left="0"/>
        <w:rPr>
          <w:rFonts w:asciiTheme="majorHAnsi" w:hAnsiTheme="majorHAnsi"/>
        </w:rPr>
      </w:pPr>
      <w:r w:rsidRPr="004276EB">
        <w:rPr>
          <w:rFonts w:asciiTheme="majorHAnsi" w:hAnsiTheme="majorHAnsi"/>
        </w:rPr>
        <w:t xml:space="preserve">Driscoll, J. (1994) </w:t>
      </w:r>
      <w:r w:rsidRPr="004276EB">
        <w:rPr>
          <w:rFonts w:asciiTheme="majorHAnsi" w:hAnsiTheme="majorHAnsi"/>
          <w:i/>
          <w:iCs/>
        </w:rPr>
        <w:t>Reflective Practice for Practice</w:t>
      </w:r>
      <w:r w:rsidRPr="004276EB">
        <w:rPr>
          <w:rFonts w:asciiTheme="majorHAnsi" w:hAnsiTheme="majorHAnsi"/>
        </w:rPr>
        <w:t>. Oxford: Blackwell.</w:t>
      </w:r>
      <w:r w:rsidRPr="004276EB">
        <w:rPr>
          <w:rFonts w:asciiTheme="majorHAnsi" w:hAnsiTheme="majorHAnsi"/>
        </w:rPr>
        <w:br/>
        <w:t xml:space="preserve">Fook, J. (2016) </w:t>
      </w:r>
      <w:r w:rsidRPr="004276EB">
        <w:rPr>
          <w:rFonts w:asciiTheme="majorHAnsi" w:hAnsiTheme="majorHAnsi"/>
          <w:i/>
          <w:iCs/>
        </w:rPr>
        <w:t>Social Work: A Critical Approach to Practice</w:t>
      </w:r>
      <w:r w:rsidRPr="004276EB">
        <w:rPr>
          <w:rFonts w:asciiTheme="majorHAnsi" w:hAnsiTheme="majorHAnsi"/>
        </w:rPr>
        <w:t xml:space="preserve">. 3rd </w:t>
      </w:r>
      <w:proofErr w:type="spellStart"/>
      <w:r w:rsidRPr="004276EB">
        <w:rPr>
          <w:rFonts w:asciiTheme="majorHAnsi" w:hAnsiTheme="majorHAnsi"/>
        </w:rPr>
        <w:t>edn</w:t>
      </w:r>
      <w:proofErr w:type="spellEnd"/>
      <w:r w:rsidRPr="004276EB">
        <w:rPr>
          <w:rFonts w:asciiTheme="majorHAnsi" w:hAnsiTheme="majorHAnsi"/>
        </w:rPr>
        <w:t>. London: Sage.</w:t>
      </w:r>
    </w:p>
    <w:p w14:paraId="4902DD4A"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Emerson, E., Hatton, C., Robertson, J. et al. (2014) </w:t>
      </w:r>
      <w:r w:rsidRPr="004276EB">
        <w:rPr>
          <w:rStyle w:val="Emphasis"/>
          <w:rFonts w:asciiTheme="majorHAnsi" w:eastAsiaTheme="majorEastAsia" w:hAnsiTheme="majorHAnsi"/>
        </w:rPr>
        <w:t>People with learning disabilities in England 2014: main report</w:t>
      </w:r>
      <w:r w:rsidRPr="004276EB">
        <w:rPr>
          <w:rFonts w:asciiTheme="majorHAnsi" w:hAnsiTheme="majorHAnsi"/>
        </w:rPr>
        <w:t>. Durham: Improving Health and Lives.</w:t>
      </w:r>
    </w:p>
    <w:p w14:paraId="0DF03920" w14:textId="77777777" w:rsidR="00757494" w:rsidRPr="004276EB" w:rsidRDefault="00757494" w:rsidP="00757494">
      <w:pPr>
        <w:pStyle w:val="NormalWeb"/>
        <w:numPr>
          <w:ilvl w:val="0"/>
          <w:numId w:val="54"/>
        </w:numPr>
        <w:spacing w:before="0" w:beforeAutospacing="0" w:after="0" w:afterAutospacing="0" w:line="276" w:lineRule="auto"/>
        <w:ind w:left="0"/>
        <w:rPr>
          <w:rFonts w:asciiTheme="majorHAnsi" w:hAnsiTheme="majorHAnsi"/>
        </w:rPr>
      </w:pPr>
      <w:r w:rsidRPr="004276EB">
        <w:rPr>
          <w:rFonts w:asciiTheme="majorHAnsi" w:hAnsiTheme="majorHAnsi"/>
        </w:rPr>
        <w:lastRenderedPageBreak/>
        <w:t xml:space="preserve">Fawcett, B. (2016) </w:t>
      </w:r>
      <w:r w:rsidRPr="004276EB">
        <w:rPr>
          <w:rStyle w:val="Emphasis"/>
          <w:rFonts w:asciiTheme="majorHAnsi" w:eastAsiaTheme="majorEastAsia" w:hAnsiTheme="majorHAnsi"/>
        </w:rPr>
        <w:t>Social Work with Adults: Principles and Practice</w:t>
      </w:r>
      <w:r w:rsidRPr="004276EB">
        <w:rPr>
          <w:rFonts w:asciiTheme="majorHAnsi" w:hAnsiTheme="majorHAnsi"/>
        </w:rPr>
        <w:t>. London: Sage.</w:t>
      </w:r>
    </w:p>
    <w:p w14:paraId="53CC40EA" w14:textId="77777777" w:rsidR="00757494" w:rsidRPr="004276EB" w:rsidRDefault="00757494" w:rsidP="00757494">
      <w:pPr>
        <w:pStyle w:val="NormalWeb"/>
        <w:numPr>
          <w:ilvl w:val="0"/>
          <w:numId w:val="54"/>
        </w:numPr>
        <w:spacing w:before="0" w:beforeAutospacing="0" w:after="0" w:afterAutospacing="0" w:line="276" w:lineRule="auto"/>
        <w:ind w:left="0"/>
        <w:rPr>
          <w:rFonts w:asciiTheme="majorHAnsi" w:hAnsiTheme="majorHAnsi"/>
        </w:rPr>
      </w:pPr>
      <w:r w:rsidRPr="004276EB">
        <w:rPr>
          <w:rFonts w:asciiTheme="majorHAnsi" w:hAnsiTheme="majorHAnsi"/>
        </w:rPr>
        <w:t xml:space="preserve">Firmin, C. (2017) </w:t>
      </w:r>
      <w:r w:rsidRPr="004276EB">
        <w:rPr>
          <w:rFonts w:asciiTheme="majorHAnsi" w:eastAsiaTheme="majorEastAsia" w:hAnsiTheme="majorHAnsi"/>
          <w:i/>
          <w:iCs/>
        </w:rPr>
        <w:t>Contextual Safeguarding: Safeguarding Children in Adolescence</w:t>
      </w:r>
      <w:r w:rsidRPr="004276EB">
        <w:rPr>
          <w:rFonts w:asciiTheme="majorHAnsi" w:hAnsiTheme="majorHAnsi"/>
        </w:rPr>
        <w:t>. London: NSPCC Learning.</w:t>
      </w:r>
    </w:p>
    <w:p w14:paraId="5DE32500"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Fook, J. (2015) </w:t>
      </w:r>
      <w:r w:rsidRPr="004276EB">
        <w:rPr>
          <w:rStyle w:val="Emphasis"/>
          <w:rFonts w:asciiTheme="majorHAnsi" w:eastAsiaTheme="majorEastAsia" w:hAnsiTheme="majorHAnsi"/>
        </w:rPr>
        <w:t>Social work: a critical approach to practice</w:t>
      </w:r>
      <w:r w:rsidRPr="004276EB">
        <w:rPr>
          <w:rFonts w:asciiTheme="majorHAnsi" w:hAnsiTheme="majorHAnsi"/>
        </w:rPr>
        <w:t xml:space="preserve">. 3rd </w:t>
      </w:r>
      <w:proofErr w:type="spellStart"/>
      <w:r w:rsidRPr="004276EB">
        <w:rPr>
          <w:rFonts w:asciiTheme="majorHAnsi" w:hAnsiTheme="majorHAnsi"/>
        </w:rPr>
        <w:t>edn</w:t>
      </w:r>
      <w:proofErr w:type="spellEnd"/>
      <w:r w:rsidRPr="004276EB">
        <w:rPr>
          <w:rFonts w:asciiTheme="majorHAnsi" w:hAnsiTheme="majorHAnsi"/>
        </w:rPr>
        <w:t>. London: Sage.</w:t>
      </w:r>
    </w:p>
    <w:p w14:paraId="6E0F6297"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Fook, J. (2016) </w:t>
      </w:r>
      <w:r w:rsidRPr="004276EB">
        <w:rPr>
          <w:rStyle w:val="Emphasis"/>
          <w:rFonts w:asciiTheme="majorHAnsi" w:eastAsiaTheme="majorEastAsia" w:hAnsiTheme="majorHAnsi"/>
        </w:rPr>
        <w:t>Reflective practice and critical reflection</w:t>
      </w:r>
      <w:r w:rsidRPr="004276EB">
        <w:rPr>
          <w:rFonts w:asciiTheme="majorHAnsi" w:hAnsiTheme="majorHAnsi"/>
        </w:rPr>
        <w:t>. London: Routledge.</w:t>
      </w:r>
    </w:p>
    <w:p w14:paraId="5F4622C8" w14:textId="77777777" w:rsidR="00757494" w:rsidRPr="004276EB" w:rsidRDefault="00757494" w:rsidP="00757494">
      <w:pPr>
        <w:pStyle w:val="ListParagraph"/>
        <w:numPr>
          <w:ilvl w:val="0"/>
          <w:numId w:val="54"/>
        </w:numPr>
        <w:spacing w:after="0" w:line="276" w:lineRule="auto"/>
        <w:ind w:left="0"/>
        <w:rPr>
          <w:rFonts w:asciiTheme="majorHAnsi" w:hAnsiTheme="majorHAnsi"/>
          <w:color w:val="000000" w:themeColor="text1"/>
        </w:rPr>
      </w:pPr>
      <w:r w:rsidRPr="004276EB">
        <w:rPr>
          <w:rFonts w:asciiTheme="majorHAnsi" w:hAnsiTheme="majorHAnsi"/>
          <w:color w:val="000000" w:themeColor="text1"/>
        </w:rPr>
        <w:t xml:space="preserve">Gough, M. (2019) </w:t>
      </w:r>
      <w:r w:rsidRPr="004276EB">
        <w:rPr>
          <w:rFonts w:asciiTheme="majorHAnsi" w:hAnsiTheme="majorHAnsi"/>
          <w:i/>
          <w:iCs/>
          <w:color w:val="000000" w:themeColor="text1"/>
        </w:rPr>
        <w:t>Mental health and mental capacity law for social workers</w:t>
      </w:r>
      <w:r w:rsidRPr="004276EB">
        <w:rPr>
          <w:rFonts w:asciiTheme="majorHAnsi" w:hAnsiTheme="majorHAnsi"/>
          <w:color w:val="000000" w:themeColor="text1"/>
        </w:rPr>
        <w:t>. London: SAGE Publications.</w:t>
      </w:r>
    </w:p>
    <w:p w14:paraId="20B12A1A" w14:textId="77777777" w:rsidR="00757494" w:rsidRPr="004276EB" w:rsidRDefault="00757494" w:rsidP="00757494">
      <w:pPr>
        <w:pStyle w:val="NormalWeb"/>
        <w:numPr>
          <w:ilvl w:val="0"/>
          <w:numId w:val="54"/>
        </w:numPr>
        <w:spacing w:before="0" w:beforeAutospacing="0" w:after="0" w:afterAutospacing="0" w:line="276" w:lineRule="auto"/>
        <w:ind w:left="0"/>
        <w:rPr>
          <w:rFonts w:asciiTheme="majorHAnsi" w:hAnsiTheme="majorHAnsi"/>
        </w:rPr>
      </w:pPr>
      <w:r w:rsidRPr="004276EB">
        <w:rPr>
          <w:rFonts w:asciiTheme="majorHAnsi" w:hAnsiTheme="majorHAnsi"/>
        </w:rPr>
        <w:t xml:space="preserve">Gough, R. (2019) </w:t>
      </w:r>
      <w:r w:rsidRPr="004276EB">
        <w:rPr>
          <w:rStyle w:val="Emphasis"/>
          <w:rFonts w:asciiTheme="majorHAnsi" w:eastAsiaTheme="majorEastAsia" w:hAnsiTheme="majorHAnsi"/>
        </w:rPr>
        <w:t>Ethics and Consent in Social Work</w:t>
      </w:r>
      <w:r w:rsidRPr="004276EB">
        <w:rPr>
          <w:rFonts w:asciiTheme="majorHAnsi" w:hAnsiTheme="majorHAnsi"/>
        </w:rPr>
        <w:t>. London: Routledge.</w:t>
      </w:r>
    </w:p>
    <w:p w14:paraId="47A8D9F2"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Graham, J. (2017) </w:t>
      </w:r>
      <w:r w:rsidRPr="004276EB">
        <w:rPr>
          <w:rStyle w:val="Emphasis"/>
          <w:rFonts w:asciiTheme="majorHAnsi" w:eastAsiaTheme="majorEastAsia" w:hAnsiTheme="majorHAnsi"/>
        </w:rPr>
        <w:t>Inclusive decision-making in social work practice</w:t>
      </w:r>
      <w:r w:rsidRPr="004276EB">
        <w:rPr>
          <w:rFonts w:asciiTheme="majorHAnsi" w:hAnsiTheme="majorHAnsi"/>
        </w:rPr>
        <w:t>. London: Palgrave Macmillan.</w:t>
      </w:r>
    </w:p>
    <w:p w14:paraId="33BE0317"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Great Britain (2005) </w:t>
      </w:r>
      <w:r w:rsidRPr="004276EB">
        <w:rPr>
          <w:rStyle w:val="Emphasis"/>
          <w:rFonts w:asciiTheme="majorHAnsi" w:eastAsiaTheme="majorEastAsia" w:hAnsiTheme="majorHAnsi"/>
        </w:rPr>
        <w:t>Mental Capacity Act 2005</w:t>
      </w:r>
      <w:r w:rsidRPr="004276EB">
        <w:rPr>
          <w:rFonts w:asciiTheme="majorHAnsi" w:hAnsiTheme="majorHAnsi"/>
        </w:rPr>
        <w:t>. London: HMSO.</w:t>
      </w:r>
    </w:p>
    <w:p w14:paraId="1B894B98" w14:textId="77777777" w:rsidR="00757494" w:rsidRPr="004276EB" w:rsidRDefault="00757494" w:rsidP="00757494">
      <w:pPr>
        <w:pStyle w:val="NormalWeb"/>
        <w:numPr>
          <w:ilvl w:val="0"/>
          <w:numId w:val="54"/>
        </w:numPr>
        <w:spacing w:before="0" w:beforeAutospacing="0" w:after="0" w:afterAutospacing="0" w:line="276" w:lineRule="auto"/>
        <w:ind w:left="0"/>
        <w:rPr>
          <w:rFonts w:asciiTheme="majorHAnsi" w:hAnsiTheme="majorHAnsi"/>
        </w:rPr>
      </w:pPr>
      <w:r w:rsidRPr="004276EB">
        <w:rPr>
          <w:rFonts w:asciiTheme="majorHAnsi" w:hAnsiTheme="majorHAnsi"/>
        </w:rPr>
        <w:t>Human Rights Act 1998, c.42. London: HMSO.</w:t>
      </w:r>
    </w:p>
    <w:p w14:paraId="7D25CF92" w14:textId="77777777" w:rsidR="00757494" w:rsidRPr="004276EB" w:rsidRDefault="00757494" w:rsidP="00757494">
      <w:pPr>
        <w:pStyle w:val="ListParagraph"/>
        <w:numPr>
          <w:ilvl w:val="0"/>
          <w:numId w:val="58"/>
        </w:numPr>
        <w:spacing w:after="0" w:line="276" w:lineRule="auto"/>
        <w:ind w:left="0"/>
        <w:rPr>
          <w:rFonts w:asciiTheme="majorHAnsi" w:hAnsiTheme="majorHAnsi"/>
        </w:rPr>
      </w:pPr>
      <w:r w:rsidRPr="004276EB">
        <w:rPr>
          <w:rFonts w:asciiTheme="majorHAnsi" w:hAnsiTheme="majorHAnsi"/>
        </w:rPr>
        <w:t xml:space="preserve">Jasper, M. (2013) </w:t>
      </w:r>
      <w:r w:rsidRPr="004276EB">
        <w:rPr>
          <w:rFonts w:asciiTheme="majorHAnsi" w:hAnsiTheme="majorHAnsi"/>
          <w:i/>
          <w:iCs/>
        </w:rPr>
        <w:t>Beginning Reflective Practice</w:t>
      </w:r>
      <w:r w:rsidRPr="004276EB">
        <w:rPr>
          <w:rFonts w:asciiTheme="majorHAnsi" w:hAnsiTheme="majorHAnsi"/>
        </w:rPr>
        <w:t xml:space="preserve">. 2nd </w:t>
      </w:r>
      <w:proofErr w:type="spellStart"/>
      <w:r w:rsidRPr="004276EB">
        <w:rPr>
          <w:rFonts w:asciiTheme="majorHAnsi" w:hAnsiTheme="majorHAnsi"/>
        </w:rPr>
        <w:t>edn</w:t>
      </w:r>
      <w:proofErr w:type="spellEnd"/>
      <w:r w:rsidRPr="004276EB">
        <w:rPr>
          <w:rFonts w:asciiTheme="majorHAnsi" w:hAnsiTheme="majorHAnsi"/>
        </w:rPr>
        <w:t>. Andover: Cengage Learning.</w:t>
      </w:r>
    </w:p>
    <w:p w14:paraId="2E990D93"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Jones, K., Davies, J. and Williams, L. (2020) </w:t>
      </w:r>
      <w:r w:rsidRPr="004276EB">
        <w:rPr>
          <w:rStyle w:val="Emphasis"/>
          <w:rFonts w:asciiTheme="majorHAnsi" w:eastAsiaTheme="majorEastAsia" w:hAnsiTheme="majorHAnsi"/>
        </w:rPr>
        <w:t>Safeguarding adults: assessment, thresholds and practice guidance</w:t>
      </w:r>
      <w:r w:rsidRPr="004276EB">
        <w:rPr>
          <w:rFonts w:asciiTheme="majorHAnsi" w:hAnsiTheme="majorHAnsi"/>
        </w:rPr>
        <w:t>. Cardiff: Welsh Government.</w:t>
      </w:r>
    </w:p>
    <w:p w14:paraId="40AA8BDB"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Keddell, E. (2016) ‘Inter-agency safeguarding: collaboration and accountability in practice’, </w:t>
      </w:r>
      <w:r w:rsidRPr="004276EB">
        <w:rPr>
          <w:rStyle w:val="Emphasis"/>
          <w:rFonts w:asciiTheme="majorHAnsi" w:eastAsiaTheme="majorEastAsia" w:hAnsiTheme="majorHAnsi"/>
        </w:rPr>
        <w:t>British Journal of Social Work</w:t>
      </w:r>
      <w:r w:rsidRPr="004276EB">
        <w:rPr>
          <w:rFonts w:asciiTheme="majorHAnsi" w:hAnsiTheme="majorHAnsi"/>
        </w:rPr>
        <w:t>, 46(7), pp. 1892–1908.</w:t>
      </w:r>
    </w:p>
    <w:p w14:paraId="69C42706" w14:textId="77777777" w:rsidR="00757494" w:rsidRPr="004276EB" w:rsidRDefault="00757494" w:rsidP="00757494">
      <w:pPr>
        <w:pStyle w:val="ListParagraph"/>
        <w:numPr>
          <w:ilvl w:val="0"/>
          <w:numId w:val="58"/>
        </w:numPr>
        <w:spacing w:after="0" w:line="276" w:lineRule="auto"/>
        <w:ind w:left="0"/>
        <w:rPr>
          <w:rFonts w:asciiTheme="majorHAnsi" w:hAnsiTheme="majorHAnsi"/>
        </w:rPr>
      </w:pPr>
      <w:r w:rsidRPr="004276EB">
        <w:rPr>
          <w:rFonts w:asciiTheme="majorHAnsi" w:hAnsiTheme="majorHAnsi"/>
        </w:rPr>
        <w:t>Keddell, E. (2016) ‘Inter</w:t>
      </w:r>
      <w:r w:rsidRPr="004276EB">
        <w:rPr>
          <w:rFonts w:asciiTheme="majorHAnsi" w:hAnsiTheme="majorHAnsi"/>
        </w:rPr>
        <w:noBreakHyphen/>
        <w:t xml:space="preserve">agency working and power in adult safeguarding’, </w:t>
      </w:r>
      <w:r w:rsidRPr="004276EB">
        <w:rPr>
          <w:rFonts w:asciiTheme="majorHAnsi" w:hAnsiTheme="majorHAnsi"/>
          <w:i/>
          <w:iCs/>
        </w:rPr>
        <w:t>British Journal of Social Work</w:t>
      </w:r>
      <w:r w:rsidRPr="004276EB">
        <w:rPr>
          <w:rFonts w:asciiTheme="majorHAnsi" w:hAnsiTheme="majorHAnsi"/>
        </w:rPr>
        <w:t>, 46(4), pp. 1052–1068.</w:t>
      </w:r>
    </w:p>
    <w:p w14:paraId="251A028C" w14:textId="77777777" w:rsidR="00757494" w:rsidRPr="004276EB" w:rsidRDefault="00757494" w:rsidP="00757494">
      <w:pPr>
        <w:pStyle w:val="ListParagraph"/>
        <w:numPr>
          <w:ilvl w:val="0"/>
          <w:numId w:val="58"/>
        </w:numPr>
        <w:spacing w:after="0" w:line="276" w:lineRule="auto"/>
        <w:ind w:left="0"/>
        <w:rPr>
          <w:rFonts w:asciiTheme="majorHAnsi" w:hAnsiTheme="majorHAnsi"/>
        </w:rPr>
      </w:pPr>
      <w:r w:rsidRPr="004276EB">
        <w:rPr>
          <w:rFonts w:asciiTheme="majorHAnsi" w:hAnsiTheme="majorHAnsi"/>
        </w:rPr>
        <w:t xml:space="preserve">Krause, M., Johnson, L. and Deerfield, H. (2024) </w:t>
      </w:r>
      <w:r w:rsidRPr="004276EB">
        <w:rPr>
          <w:rFonts w:asciiTheme="majorHAnsi" w:hAnsiTheme="majorHAnsi"/>
          <w:i/>
          <w:iCs/>
        </w:rPr>
        <w:t>Effective Communication with Families in Social Work</w:t>
      </w:r>
      <w:r w:rsidRPr="004276EB">
        <w:rPr>
          <w:rFonts w:asciiTheme="majorHAnsi" w:hAnsiTheme="majorHAnsi"/>
        </w:rPr>
        <w:t>. London: Sage.</w:t>
      </w:r>
    </w:p>
    <w:p w14:paraId="71E087E1" w14:textId="77777777" w:rsidR="00757494" w:rsidRPr="004276EB" w:rsidRDefault="00757494" w:rsidP="00757494">
      <w:pPr>
        <w:pStyle w:val="NormalWeb"/>
        <w:numPr>
          <w:ilvl w:val="0"/>
          <w:numId w:val="54"/>
        </w:numPr>
        <w:spacing w:before="0" w:beforeAutospacing="0" w:after="0" w:afterAutospacing="0" w:line="276" w:lineRule="auto"/>
        <w:ind w:left="0"/>
        <w:rPr>
          <w:rFonts w:asciiTheme="majorHAnsi" w:hAnsiTheme="majorHAnsi"/>
        </w:rPr>
      </w:pPr>
      <w:r w:rsidRPr="004276EB">
        <w:rPr>
          <w:rFonts w:asciiTheme="majorHAnsi" w:hAnsiTheme="majorHAnsi"/>
        </w:rPr>
        <w:t xml:space="preserve">Lynch, E. and Hanson, M.J. (2011) </w:t>
      </w:r>
      <w:r w:rsidRPr="004276EB">
        <w:rPr>
          <w:rStyle w:val="Emphasis"/>
          <w:rFonts w:asciiTheme="majorHAnsi" w:eastAsiaTheme="majorEastAsia" w:hAnsiTheme="majorHAnsi"/>
        </w:rPr>
        <w:t>Developing Cross-Cultural Competence: A Guide for Working with Children and Their Families</w:t>
      </w:r>
      <w:r w:rsidRPr="004276EB">
        <w:rPr>
          <w:rFonts w:asciiTheme="majorHAnsi" w:hAnsiTheme="majorHAnsi"/>
        </w:rPr>
        <w:t xml:space="preserve">. 5th </w:t>
      </w:r>
      <w:proofErr w:type="spellStart"/>
      <w:r w:rsidRPr="004276EB">
        <w:rPr>
          <w:rFonts w:asciiTheme="majorHAnsi" w:hAnsiTheme="majorHAnsi"/>
        </w:rPr>
        <w:t>edn</w:t>
      </w:r>
      <w:proofErr w:type="spellEnd"/>
      <w:r w:rsidRPr="004276EB">
        <w:rPr>
          <w:rFonts w:asciiTheme="majorHAnsi" w:hAnsiTheme="majorHAnsi"/>
        </w:rPr>
        <w:t>. Baltimore, MD: Paul H. Brookes Publishing Co.</w:t>
      </w:r>
    </w:p>
    <w:p w14:paraId="4DC9A678"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Manthorpe, J. and Martineau, S. (2018) </w:t>
      </w:r>
      <w:r w:rsidRPr="004276EB">
        <w:rPr>
          <w:rStyle w:val="Emphasis"/>
          <w:rFonts w:asciiTheme="majorHAnsi" w:eastAsiaTheme="majorEastAsia" w:hAnsiTheme="majorHAnsi"/>
        </w:rPr>
        <w:t>Adult safeguarding: policy, law and practice in social work</w:t>
      </w:r>
      <w:r w:rsidRPr="004276EB">
        <w:rPr>
          <w:rFonts w:asciiTheme="majorHAnsi" w:hAnsiTheme="majorHAnsi"/>
        </w:rPr>
        <w:t xml:space="preserve">. 2nd </w:t>
      </w:r>
      <w:proofErr w:type="spellStart"/>
      <w:r w:rsidRPr="004276EB">
        <w:rPr>
          <w:rFonts w:asciiTheme="majorHAnsi" w:hAnsiTheme="majorHAnsi"/>
        </w:rPr>
        <w:t>edn</w:t>
      </w:r>
      <w:proofErr w:type="spellEnd"/>
      <w:r w:rsidRPr="004276EB">
        <w:rPr>
          <w:rFonts w:asciiTheme="majorHAnsi" w:hAnsiTheme="majorHAnsi"/>
        </w:rPr>
        <w:t>. London: Routledge.</w:t>
      </w:r>
    </w:p>
    <w:p w14:paraId="4C041A71" w14:textId="77777777" w:rsidR="00757494" w:rsidRPr="004276EB" w:rsidRDefault="00757494" w:rsidP="00757494">
      <w:pPr>
        <w:pStyle w:val="NormalWeb"/>
        <w:numPr>
          <w:ilvl w:val="0"/>
          <w:numId w:val="54"/>
        </w:numPr>
        <w:spacing w:before="0" w:beforeAutospacing="0" w:after="0" w:afterAutospacing="0" w:line="276" w:lineRule="auto"/>
        <w:ind w:left="0"/>
        <w:rPr>
          <w:rFonts w:asciiTheme="majorHAnsi" w:hAnsiTheme="majorHAnsi"/>
        </w:rPr>
      </w:pPr>
      <w:r w:rsidRPr="004276EB">
        <w:rPr>
          <w:rFonts w:asciiTheme="majorHAnsi" w:hAnsiTheme="majorHAnsi"/>
        </w:rPr>
        <w:t xml:space="preserve">Mason, C. (2017) </w:t>
      </w:r>
      <w:r w:rsidRPr="004276EB">
        <w:rPr>
          <w:rStyle w:val="Emphasis"/>
          <w:rFonts w:asciiTheme="majorHAnsi" w:eastAsiaTheme="majorEastAsia" w:hAnsiTheme="majorHAnsi"/>
        </w:rPr>
        <w:t>Culturally Responsive Practice in Social Work</w:t>
      </w:r>
      <w:r w:rsidRPr="004276EB">
        <w:rPr>
          <w:rFonts w:asciiTheme="majorHAnsi" w:hAnsiTheme="majorHAnsi"/>
        </w:rPr>
        <w:t>. Cardiff: University of Wales Press.</w:t>
      </w:r>
    </w:p>
    <w:p w14:paraId="54773A84"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Mason, K. (2017) </w:t>
      </w:r>
      <w:r w:rsidRPr="004276EB">
        <w:rPr>
          <w:rFonts w:asciiTheme="majorHAnsi" w:hAnsiTheme="majorHAnsi"/>
          <w:i/>
          <w:iCs/>
        </w:rPr>
        <w:t>Person-Centred Practice in Social Care</w:t>
      </w:r>
      <w:r w:rsidRPr="004276EB">
        <w:rPr>
          <w:rFonts w:asciiTheme="majorHAnsi" w:hAnsiTheme="majorHAnsi"/>
        </w:rPr>
        <w:t>. London: Routledge.</w:t>
      </w:r>
    </w:p>
    <w:p w14:paraId="7D0CAF25" w14:textId="77777777" w:rsidR="00757494" w:rsidRPr="004276EB" w:rsidRDefault="00757494" w:rsidP="00757494">
      <w:pPr>
        <w:pStyle w:val="NormalWeb"/>
        <w:numPr>
          <w:ilvl w:val="0"/>
          <w:numId w:val="54"/>
        </w:numPr>
        <w:spacing w:before="0" w:beforeAutospacing="0" w:after="0" w:afterAutospacing="0" w:line="276" w:lineRule="auto"/>
        <w:ind w:left="0"/>
        <w:rPr>
          <w:rFonts w:asciiTheme="majorHAnsi" w:hAnsiTheme="majorHAnsi"/>
        </w:rPr>
      </w:pPr>
      <w:r w:rsidRPr="004276EB">
        <w:rPr>
          <w:rFonts w:asciiTheme="majorHAnsi" w:hAnsiTheme="majorHAnsi"/>
        </w:rPr>
        <w:t xml:space="preserve">Maynard, A. (2015) </w:t>
      </w:r>
      <w:r w:rsidRPr="004276EB">
        <w:rPr>
          <w:rStyle w:val="Emphasis"/>
          <w:rFonts w:asciiTheme="majorHAnsi" w:eastAsiaTheme="majorEastAsia" w:hAnsiTheme="majorHAnsi"/>
        </w:rPr>
        <w:t>Person-Centred Social Work with Adults</w:t>
      </w:r>
      <w:r w:rsidRPr="004276EB">
        <w:rPr>
          <w:rFonts w:asciiTheme="majorHAnsi" w:hAnsiTheme="majorHAnsi"/>
        </w:rPr>
        <w:t>. London: Jessica Kingsley Publishers.</w:t>
      </w:r>
    </w:p>
    <w:p w14:paraId="6AA80C6F" w14:textId="77777777" w:rsidR="00757494" w:rsidRPr="004276EB" w:rsidRDefault="00757494" w:rsidP="00757494">
      <w:pPr>
        <w:pStyle w:val="NormalWeb"/>
        <w:numPr>
          <w:ilvl w:val="0"/>
          <w:numId w:val="54"/>
        </w:numPr>
        <w:spacing w:before="0" w:beforeAutospacing="0" w:after="0" w:afterAutospacing="0" w:line="276" w:lineRule="auto"/>
        <w:ind w:left="0"/>
        <w:rPr>
          <w:rFonts w:asciiTheme="majorHAnsi" w:hAnsiTheme="majorHAnsi"/>
        </w:rPr>
      </w:pPr>
      <w:r w:rsidRPr="004276EB">
        <w:rPr>
          <w:rFonts w:asciiTheme="majorHAnsi" w:hAnsiTheme="majorHAnsi"/>
        </w:rPr>
        <w:t xml:space="preserve">Munro, E. (2011) </w:t>
      </w:r>
      <w:r w:rsidRPr="004276EB">
        <w:rPr>
          <w:rFonts w:asciiTheme="majorHAnsi" w:eastAsiaTheme="majorEastAsia" w:hAnsiTheme="majorHAnsi"/>
          <w:i/>
          <w:iCs/>
        </w:rPr>
        <w:t>The Munro Review of Child Protection: Final Report – A Child-Centred System</w:t>
      </w:r>
      <w:r w:rsidRPr="004276EB">
        <w:rPr>
          <w:rFonts w:asciiTheme="majorHAnsi" w:hAnsiTheme="majorHAnsi"/>
        </w:rPr>
        <w:t>. London: Department for Education.</w:t>
      </w:r>
    </w:p>
    <w:p w14:paraId="4BF1F10A"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Munro, E. (2011) </w:t>
      </w:r>
      <w:r w:rsidRPr="004276EB">
        <w:rPr>
          <w:rStyle w:val="Emphasis"/>
          <w:rFonts w:asciiTheme="majorHAnsi" w:eastAsiaTheme="majorEastAsia" w:hAnsiTheme="majorHAnsi"/>
        </w:rPr>
        <w:t>The Munro review of child protection: final report – a child-centred system</w:t>
      </w:r>
      <w:r w:rsidRPr="004276EB">
        <w:rPr>
          <w:rFonts w:asciiTheme="majorHAnsi" w:hAnsiTheme="majorHAnsi"/>
        </w:rPr>
        <w:t>. London: Department for Education.</w:t>
      </w:r>
    </w:p>
    <w:p w14:paraId="1BB8E9FF"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National Health Service (NHS) (2024) </w:t>
      </w:r>
      <w:r w:rsidRPr="004276EB">
        <w:rPr>
          <w:rStyle w:val="Emphasis"/>
          <w:rFonts w:asciiTheme="majorHAnsi" w:eastAsiaTheme="majorEastAsia" w:hAnsiTheme="majorHAnsi"/>
        </w:rPr>
        <w:t>Mental Capacity Act 2005: guidance for health and social care staff</w:t>
      </w:r>
      <w:r w:rsidRPr="004276EB">
        <w:rPr>
          <w:rFonts w:asciiTheme="majorHAnsi" w:hAnsiTheme="majorHAnsi"/>
        </w:rPr>
        <w:t>. London: NHS. Available at: https://www.nhs.uk/mental-capacity-act.</w:t>
      </w:r>
    </w:p>
    <w:p w14:paraId="1FF59B8E"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Parton, N. (2014) </w:t>
      </w:r>
      <w:r w:rsidRPr="004276EB">
        <w:rPr>
          <w:rStyle w:val="Emphasis"/>
          <w:rFonts w:asciiTheme="majorHAnsi" w:eastAsiaTheme="majorEastAsia" w:hAnsiTheme="majorHAnsi"/>
        </w:rPr>
        <w:t>The politics of child protection: contemporary developments and future directions</w:t>
      </w:r>
      <w:r w:rsidRPr="004276EB">
        <w:rPr>
          <w:rFonts w:asciiTheme="majorHAnsi" w:hAnsiTheme="majorHAnsi"/>
        </w:rPr>
        <w:t xml:space="preserve">. 3rd </w:t>
      </w:r>
      <w:proofErr w:type="spellStart"/>
      <w:r w:rsidRPr="004276EB">
        <w:rPr>
          <w:rFonts w:asciiTheme="majorHAnsi" w:hAnsiTheme="majorHAnsi"/>
        </w:rPr>
        <w:t>edn</w:t>
      </w:r>
      <w:proofErr w:type="spellEnd"/>
      <w:r w:rsidRPr="004276EB">
        <w:rPr>
          <w:rFonts w:asciiTheme="majorHAnsi" w:hAnsiTheme="majorHAnsi"/>
        </w:rPr>
        <w:t>. Basingstoke: Palgrave Macmillan.</w:t>
      </w:r>
    </w:p>
    <w:p w14:paraId="2C5D47BE"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Payne, M. (2014) </w:t>
      </w:r>
      <w:r w:rsidRPr="004276EB">
        <w:rPr>
          <w:rFonts w:asciiTheme="majorHAnsi" w:hAnsiTheme="majorHAnsi"/>
          <w:i/>
          <w:iCs/>
        </w:rPr>
        <w:t>Modern Social Work Theory</w:t>
      </w:r>
      <w:r w:rsidRPr="004276EB">
        <w:rPr>
          <w:rFonts w:asciiTheme="majorHAnsi" w:hAnsiTheme="majorHAnsi"/>
        </w:rPr>
        <w:t xml:space="preserve">. 4th </w:t>
      </w:r>
      <w:proofErr w:type="spellStart"/>
      <w:r w:rsidRPr="004276EB">
        <w:rPr>
          <w:rFonts w:asciiTheme="majorHAnsi" w:hAnsiTheme="majorHAnsi"/>
        </w:rPr>
        <w:t>edn</w:t>
      </w:r>
      <w:proofErr w:type="spellEnd"/>
      <w:r w:rsidRPr="004276EB">
        <w:rPr>
          <w:rFonts w:asciiTheme="majorHAnsi" w:hAnsiTheme="majorHAnsi"/>
        </w:rPr>
        <w:t>. London: Palgrave Macmillan.</w:t>
      </w:r>
    </w:p>
    <w:p w14:paraId="1195FD7F" w14:textId="77777777" w:rsidR="00757494" w:rsidRPr="004276EB" w:rsidRDefault="00757494" w:rsidP="00757494">
      <w:pPr>
        <w:pStyle w:val="NormalWeb"/>
        <w:numPr>
          <w:ilvl w:val="0"/>
          <w:numId w:val="54"/>
        </w:numPr>
        <w:spacing w:before="0" w:beforeAutospacing="0" w:after="0" w:afterAutospacing="0" w:line="276" w:lineRule="auto"/>
        <w:ind w:left="0"/>
        <w:rPr>
          <w:rFonts w:asciiTheme="majorHAnsi" w:hAnsiTheme="majorHAnsi"/>
        </w:rPr>
      </w:pPr>
      <w:r w:rsidRPr="004276EB">
        <w:rPr>
          <w:rFonts w:asciiTheme="majorHAnsi" w:hAnsiTheme="majorHAnsi"/>
        </w:rPr>
        <w:t xml:space="preserve">Payne, M. (2014) </w:t>
      </w:r>
      <w:r w:rsidRPr="004276EB">
        <w:rPr>
          <w:rStyle w:val="Emphasis"/>
          <w:rFonts w:asciiTheme="majorHAnsi" w:eastAsiaTheme="majorEastAsia" w:hAnsiTheme="majorHAnsi"/>
        </w:rPr>
        <w:t>Modern Social Work Theory</w:t>
      </w:r>
      <w:r w:rsidRPr="004276EB">
        <w:rPr>
          <w:rFonts w:asciiTheme="majorHAnsi" w:hAnsiTheme="majorHAnsi"/>
        </w:rPr>
        <w:t xml:space="preserve">. 4th </w:t>
      </w:r>
      <w:proofErr w:type="spellStart"/>
      <w:r w:rsidRPr="004276EB">
        <w:rPr>
          <w:rFonts w:asciiTheme="majorHAnsi" w:hAnsiTheme="majorHAnsi"/>
        </w:rPr>
        <w:t>edn</w:t>
      </w:r>
      <w:proofErr w:type="spellEnd"/>
      <w:r w:rsidRPr="004276EB">
        <w:rPr>
          <w:rFonts w:asciiTheme="majorHAnsi" w:hAnsiTheme="majorHAnsi"/>
        </w:rPr>
        <w:t>. London: Palgrave Macmillan.</w:t>
      </w:r>
    </w:p>
    <w:p w14:paraId="422AB0D3" w14:textId="77777777" w:rsidR="00757494" w:rsidRPr="004276EB" w:rsidRDefault="00757494" w:rsidP="00757494">
      <w:pPr>
        <w:pStyle w:val="NormalWeb"/>
        <w:numPr>
          <w:ilvl w:val="0"/>
          <w:numId w:val="54"/>
        </w:numPr>
        <w:spacing w:before="0" w:beforeAutospacing="0" w:after="0" w:afterAutospacing="0" w:line="276" w:lineRule="auto"/>
        <w:ind w:left="0"/>
        <w:rPr>
          <w:rFonts w:asciiTheme="majorHAnsi" w:hAnsiTheme="majorHAnsi"/>
        </w:rPr>
      </w:pPr>
      <w:proofErr w:type="spellStart"/>
      <w:r w:rsidRPr="004276EB">
        <w:rPr>
          <w:rFonts w:asciiTheme="majorHAnsi" w:hAnsiTheme="majorHAnsi"/>
        </w:rPr>
        <w:t>Rodat</w:t>
      </w:r>
      <w:proofErr w:type="spellEnd"/>
      <w:r w:rsidRPr="004276EB">
        <w:rPr>
          <w:rFonts w:asciiTheme="majorHAnsi" w:hAnsiTheme="majorHAnsi"/>
        </w:rPr>
        <w:t xml:space="preserve">, L. (2023) </w:t>
      </w:r>
      <w:r w:rsidRPr="004276EB">
        <w:rPr>
          <w:rStyle w:val="Emphasis"/>
          <w:rFonts w:asciiTheme="majorHAnsi" w:eastAsiaTheme="majorEastAsia" w:hAnsiTheme="majorHAnsi"/>
        </w:rPr>
        <w:t>Communication Skills for Social Work Practice</w:t>
      </w:r>
      <w:r w:rsidRPr="004276EB">
        <w:rPr>
          <w:rFonts w:asciiTheme="majorHAnsi" w:hAnsiTheme="majorHAnsi"/>
        </w:rPr>
        <w:t>. London: Sage.</w:t>
      </w:r>
    </w:p>
    <w:p w14:paraId="7ACE77A0" w14:textId="77777777" w:rsidR="00757494" w:rsidRPr="004276EB" w:rsidRDefault="00757494" w:rsidP="00757494">
      <w:pPr>
        <w:pStyle w:val="ListParagraph"/>
        <w:numPr>
          <w:ilvl w:val="0"/>
          <w:numId w:val="54"/>
        </w:numPr>
        <w:spacing w:after="0" w:line="276" w:lineRule="auto"/>
        <w:ind w:left="0"/>
        <w:rPr>
          <w:rFonts w:asciiTheme="majorHAnsi" w:hAnsiTheme="majorHAnsi"/>
          <w:color w:val="000000" w:themeColor="text1"/>
        </w:rPr>
      </w:pPr>
      <w:proofErr w:type="spellStart"/>
      <w:r w:rsidRPr="004276EB">
        <w:rPr>
          <w:rFonts w:asciiTheme="majorHAnsi" w:hAnsiTheme="majorHAnsi"/>
          <w:color w:val="000000" w:themeColor="text1"/>
        </w:rPr>
        <w:lastRenderedPageBreak/>
        <w:t>Rodat</w:t>
      </w:r>
      <w:proofErr w:type="spellEnd"/>
      <w:r w:rsidRPr="004276EB">
        <w:rPr>
          <w:rFonts w:asciiTheme="majorHAnsi" w:hAnsiTheme="majorHAnsi"/>
          <w:color w:val="000000" w:themeColor="text1"/>
        </w:rPr>
        <w:t xml:space="preserve">, S. (2023) 'Verbal and nonverbal barriers in social work communication', </w:t>
      </w:r>
      <w:r w:rsidRPr="004276EB">
        <w:rPr>
          <w:rStyle w:val="Emphasis"/>
          <w:rFonts w:asciiTheme="majorHAnsi" w:hAnsiTheme="majorHAnsi"/>
          <w:color w:val="000000" w:themeColor="text1"/>
        </w:rPr>
        <w:t>Social Work Review</w:t>
      </w:r>
      <w:r w:rsidRPr="004276EB">
        <w:rPr>
          <w:rFonts w:asciiTheme="majorHAnsi" w:hAnsiTheme="majorHAnsi"/>
          <w:color w:val="000000" w:themeColor="text1"/>
        </w:rPr>
        <w:t xml:space="preserve">, 67(2), pp. 45-58. Available at: </w:t>
      </w:r>
      <w:hyperlink r:id="rId12" w:tgtFrame="_new" w:history="1">
        <w:r w:rsidRPr="004276EB">
          <w:rPr>
            <w:rStyle w:val="Hyperlink"/>
            <w:rFonts w:asciiTheme="majorHAnsi" w:hAnsiTheme="majorHAnsi"/>
            <w:color w:val="000000" w:themeColor="text1"/>
          </w:rPr>
          <w:t>https://www.researchgate.net/publication/367161302_Verbal_and_Nonverbal_Barriers_in_Social_Work_Communication</w:t>
        </w:r>
      </w:hyperlink>
    </w:p>
    <w:p w14:paraId="5DD02152" w14:textId="77777777" w:rsidR="00757494" w:rsidRPr="004276EB" w:rsidRDefault="00757494" w:rsidP="00757494">
      <w:pPr>
        <w:pStyle w:val="ListParagraph"/>
        <w:numPr>
          <w:ilvl w:val="0"/>
          <w:numId w:val="55"/>
        </w:numPr>
        <w:spacing w:after="0" w:line="276" w:lineRule="auto"/>
        <w:ind w:left="0"/>
        <w:rPr>
          <w:rFonts w:asciiTheme="majorHAnsi" w:hAnsiTheme="majorHAnsi"/>
        </w:rPr>
      </w:pPr>
      <w:proofErr w:type="spellStart"/>
      <w:r w:rsidRPr="004276EB">
        <w:rPr>
          <w:rFonts w:asciiTheme="majorHAnsi" w:hAnsiTheme="majorHAnsi"/>
        </w:rPr>
        <w:t>Rodat</w:t>
      </w:r>
      <w:proofErr w:type="spellEnd"/>
      <w:r w:rsidRPr="004276EB">
        <w:rPr>
          <w:rFonts w:asciiTheme="majorHAnsi" w:hAnsiTheme="majorHAnsi"/>
        </w:rPr>
        <w:t xml:space="preserve">, S., 2023. </w:t>
      </w:r>
      <w:r w:rsidRPr="004276EB">
        <w:rPr>
          <w:rFonts w:asciiTheme="majorHAnsi" w:hAnsiTheme="majorHAnsi"/>
          <w:i/>
          <w:iCs/>
        </w:rPr>
        <w:t>Focusing on values in theoretical models of social work.</w:t>
      </w:r>
      <w:r w:rsidRPr="004276EB">
        <w:rPr>
          <w:rFonts w:asciiTheme="majorHAnsi" w:hAnsiTheme="majorHAnsi"/>
        </w:rPr>
        <w:t xml:space="preserve"> </w:t>
      </w:r>
      <w:r w:rsidRPr="004276EB">
        <w:rPr>
          <w:rFonts w:asciiTheme="majorHAnsi" w:hAnsiTheme="majorHAnsi"/>
          <w:i/>
          <w:iCs/>
        </w:rPr>
        <w:t>Social Sciences and Education Research Review</w:t>
      </w:r>
      <w:r w:rsidRPr="004276EB">
        <w:rPr>
          <w:rFonts w:asciiTheme="majorHAnsi" w:hAnsiTheme="majorHAnsi"/>
        </w:rPr>
        <w:t>, 10(1), pp.35–43.</w:t>
      </w:r>
    </w:p>
    <w:p w14:paraId="149B2BB8"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Rogers, C.R. (1961) </w:t>
      </w:r>
      <w:r w:rsidRPr="004276EB">
        <w:rPr>
          <w:rStyle w:val="Emphasis"/>
          <w:rFonts w:asciiTheme="majorHAnsi" w:eastAsiaTheme="majorEastAsia" w:hAnsiTheme="majorHAnsi"/>
        </w:rPr>
        <w:t>On becoming a person: a therapist’s view of psychotherapy</w:t>
      </w:r>
      <w:r w:rsidRPr="004276EB">
        <w:rPr>
          <w:rFonts w:asciiTheme="majorHAnsi" w:hAnsiTheme="majorHAnsi"/>
        </w:rPr>
        <w:t>. Boston: Houghton Mifflin.</w:t>
      </w:r>
    </w:p>
    <w:p w14:paraId="1FE8FF06"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Schön, D. (1983) </w:t>
      </w:r>
      <w:r w:rsidRPr="004276EB">
        <w:rPr>
          <w:rFonts w:asciiTheme="majorHAnsi" w:hAnsiTheme="majorHAnsi"/>
          <w:i/>
          <w:iCs/>
        </w:rPr>
        <w:t>The Reflective Practitioner: How Professionals Think in Action</w:t>
      </w:r>
      <w:r w:rsidRPr="004276EB">
        <w:rPr>
          <w:rFonts w:asciiTheme="majorHAnsi" w:hAnsiTheme="majorHAnsi"/>
        </w:rPr>
        <w:t>. London: Temple Smith.</w:t>
      </w:r>
    </w:p>
    <w:p w14:paraId="488C401A"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Social Care Institute for Excellence (SCIE) (2023) </w:t>
      </w:r>
      <w:r w:rsidRPr="004276EB">
        <w:rPr>
          <w:rStyle w:val="Emphasis"/>
          <w:rFonts w:asciiTheme="majorHAnsi" w:eastAsiaTheme="majorEastAsia" w:hAnsiTheme="majorHAnsi"/>
        </w:rPr>
        <w:t xml:space="preserve">Assessing capacity and making best </w:t>
      </w:r>
      <w:proofErr w:type="gramStart"/>
      <w:r w:rsidRPr="004276EB">
        <w:rPr>
          <w:rStyle w:val="Emphasis"/>
          <w:rFonts w:asciiTheme="majorHAnsi" w:eastAsiaTheme="majorEastAsia" w:hAnsiTheme="majorHAnsi"/>
        </w:rPr>
        <w:t>interests</w:t>
      </w:r>
      <w:proofErr w:type="gramEnd"/>
      <w:r w:rsidRPr="004276EB">
        <w:rPr>
          <w:rStyle w:val="Emphasis"/>
          <w:rFonts w:asciiTheme="majorHAnsi" w:eastAsiaTheme="majorEastAsia" w:hAnsiTheme="majorHAnsi"/>
        </w:rPr>
        <w:t xml:space="preserve"> decisions</w:t>
      </w:r>
      <w:r w:rsidRPr="004276EB">
        <w:rPr>
          <w:rFonts w:asciiTheme="majorHAnsi" w:hAnsiTheme="majorHAnsi"/>
        </w:rPr>
        <w:t>. London: SCIE. Available at: https://www.scie.org.uk/mca/assessment</w:t>
      </w:r>
    </w:p>
    <w:p w14:paraId="478404C1" w14:textId="77777777" w:rsidR="00757494" w:rsidRPr="004276EB" w:rsidRDefault="00757494" w:rsidP="00757494">
      <w:pPr>
        <w:numPr>
          <w:ilvl w:val="0"/>
          <w:numId w:val="54"/>
        </w:numPr>
        <w:overflowPunct/>
        <w:autoSpaceDE/>
        <w:autoSpaceDN/>
        <w:adjustRightInd/>
        <w:spacing w:line="276" w:lineRule="auto"/>
        <w:ind w:left="0"/>
        <w:textAlignment w:val="auto"/>
        <w:rPr>
          <w:rFonts w:asciiTheme="majorHAnsi" w:hAnsiTheme="majorHAnsi"/>
        </w:rPr>
      </w:pPr>
      <w:r w:rsidRPr="004276EB">
        <w:rPr>
          <w:rFonts w:asciiTheme="majorHAnsi" w:hAnsiTheme="majorHAnsi"/>
        </w:rPr>
        <w:t xml:space="preserve">Social Care Wales (2017) </w:t>
      </w:r>
      <w:r w:rsidRPr="004276EB">
        <w:rPr>
          <w:rFonts w:asciiTheme="majorHAnsi" w:hAnsiTheme="majorHAnsi"/>
          <w:i/>
          <w:iCs/>
        </w:rPr>
        <w:t>Code of Professional Practice for Social Care</w:t>
      </w:r>
      <w:r w:rsidRPr="004276EB">
        <w:rPr>
          <w:rFonts w:asciiTheme="majorHAnsi" w:hAnsiTheme="majorHAnsi"/>
        </w:rPr>
        <w:t>. Cardiff: Social Care Wales.</w:t>
      </w:r>
    </w:p>
    <w:p w14:paraId="2EB73BC1" w14:textId="77777777" w:rsidR="00757494" w:rsidRPr="004276EB" w:rsidRDefault="00757494" w:rsidP="00757494">
      <w:pPr>
        <w:numPr>
          <w:ilvl w:val="0"/>
          <w:numId w:val="54"/>
        </w:numPr>
        <w:overflowPunct/>
        <w:autoSpaceDE/>
        <w:autoSpaceDN/>
        <w:adjustRightInd/>
        <w:spacing w:line="276" w:lineRule="auto"/>
        <w:ind w:left="0"/>
        <w:textAlignment w:val="auto"/>
        <w:rPr>
          <w:rFonts w:asciiTheme="majorHAnsi" w:hAnsiTheme="majorHAnsi"/>
        </w:rPr>
      </w:pPr>
      <w:r w:rsidRPr="004276EB">
        <w:rPr>
          <w:rFonts w:asciiTheme="majorHAnsi" w:hAnsiTheme="majorHAnsi"/>
        </w:rPr>
        <w:t xml:space="preserve">Social Care Wales (SCW) (2017) </w:t>
      </w:r>
      <w:r w:rsidRPr="004276EB">
        <w:rPr>
          <w:rStyle w:val="Emphasis"/>
          <w:rFonts w:asciiTheme="majorHAnsi" w:eastAsiaTheme="majorEastAsia" w:hAnsiTheme="majorHAnsi"/>
        </w:rPr>
        <w:t>Code of Professional Practice for Social Care</w:t>
      </w:r>
      <w:r w:rsidRPr="004276EB">
        <w:rPr>
          <w:rFonts w:asciiTheme="majorHAnsi" w:hAnsiTheme="majorHAnsi"/>
        </w:rPr>
        <w:t>. Cardiff: SCW.</w:t>
      </w:r>
    </w:p>
    <w:p w14:paraId="467C1435" w14:textId="77777777" w:rsidR="00757494" w:rsidRPr="004276EB" w:rsidRDefault="00757494" w:rsidP="00757494">
      <w:pPr>
        <w:pStyle w:val="ListParagraph"/>
        <w:numPr>
          <w:ilvl w:val="0"/>
          <w:numId w:val="58"/>
        </w:numPr>
        <w:spacing w:after="0" w:line="276" w:lineRule="auto"/>
        <w:ind w:left="0"/>
        <w:rPr>
          <w:rFonts w:asciiTheme="majorHAnsi" w:hAnsiTheme="majorHAnsi"/>
        </w:rPr>
      </w:pPr>
      <w:r w:rsidRPr="004276EB">
        <w:rPr>
          <w:rFonts w:asciiTheme="majorHAnsi" w:hAnsiTheme="majorHAnsi"/>
        </w:rPr>
        <w:t xml:space="preserve">Social Care Wales (SCW) (2017) </w:t>
      </w:r>
      <w:r w:rsidRPr="004276EB">
        <w:rPr>
          <w:rFonts w:asciiTheme="majorHAnsi" w:hAnsiTheme="majorHAnsi"/>
          <w:i/>
          <w:iCs/>
        </w:rPr>
        <w:t>Safeguarding Adults: Guidance for Practitioners</w:t>
      </w:r>
      <w:r w:rsidRPr="004276EB">
        <w:rPr>
          <w:rFonts w:asciiTheme="majorHAnsi" w:hAnsiTheme="majorHAnsi"/>
        </w:rPr>
        <w:t>. Cardiff: SCW.</w:t>
      </w:r>
    </w:p>
    <w:p w14:paraId="21201ED4" w14:textId="77777777" w:rsidR="00757494" w:rsidRPr="004276EB" w:rsidRDefault="00757494" w:rsidP="00757494">
      <w:pPr>
        <w:pStyle w:val="ListParagraph"/>
        <w:numPr>
          <w:ilvl w:val="0"/>
          <w:numId w:val="58"/>
        </w:numPr>
        <w:spacing w:after="0" w:line="276" w:lineRule="auto"/>
        <w:ind w:left="0"/>
        <w:rPr>
          <w:rFonts w:asciiTheme="majorHAnsi" w:hAnsiTheme="majorHAnsi"/>
        </w:rPr>
      </w:pPr>
      <w:r w:rsidRPr="004276EB">
        <w:rPr>
          <w:rFonts w:asciiTheme="majorHAnsi" w:hAnsiTheme="majorHAnsi"/>
        </w:rPr>
        <w:t xml:space="preserve">Social Care Wales (SCW) (2025) </w:t>
      </w:r>
      <w:r w:rsidRPr="004276EB">
        <w:rPr>
          <w:rStyle w:val="Emphasis"/>
          <w:rFonts w:asciiTheme="majorHAnsi" w:eastAsiaTheme="majorEastAsia" w:hAnsiTheme="majorHAnsi"/>
        </w:rPr>
        <w:t>Code of Professional Practice for Social Care</w:t>
      </w:r>
      <w:r w:rsidRPr="004276EB">
        <w:rPr>
          <w:rFonts w:asciiTheme="majorHAnsi" w:hAnsiTheme="majorHAnsi"/>
        </w:rPr>
        <w:t>. Cardiff: SCW.</w:t>
      </w:r>
    </w:p>
    <w:p w14:paraId="684B823B" w14:textId="77777777" w:rsidR="00757494" w:rsidRPr="004276EB" w:rsidRDefault="00757494" w:rsidP="00757494">
      <w:pPr>
        <w:pStyle w:val="NormalWeb"/>
        <w:numPr>
          <w:ilvl w:val="0"/>
          <w:numId w:val="54"/>
        </w:numPr>
        <w:spacing w:before="0" w:beforeAutospacing="0" w:after="0" w:afterAutospacing="0" w:line="276" w:lineRule="auto"/>
        <w:ind w:left="0"/>
        <w:rPr>
          <w:rFonts w:asciiTheme="majorHAnsi" w:hAnsiTheme="majorHAnsi"/>
        </w:rPr>
      </w:pPr>
      <w:r w:rsidRPr="004276EB">
        <w:rPr>
          <w:rFonts w:asciiTheme="majorHAnsi" w:hAnsiTheme="majorHAnsi"/>
        </w:rPr>
        <w:t>Social Services and Well-being (Wales) Act 2014. Cardiff: Welsh Government.</w:t>
      </w:r>
    </w:p>
    <w:p w14:paraId="33CFFBC2"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Taylor, B. and Brice, S. (2018) ‘Record-keeping and safeguarding: improving practice in adult services’, </w:t>
      </w:r>
      <w:r w:rsidRPr="004276EB">
        <w:rPr>
          <w:rStyle w:val="Emphasis"/>
          <w:rFonts w:asciiTheme="majorHAnsi" w:eastAsiaTheme="majorEastAsia" w:hAnsiTheme="majorHAnsi"/>
        </w:rPr>
        <w:t>Journal of Adult Protection</w:t>
      </w:r>
      <w:r w:rsidRPr="004276EB">
        <w:rPr>
          <w:rFonts w:asciiTheme="majorHAnsi" w:hAnsiTheme="majorHAnsi"/>
        </w:rPr>
        <w:t>, 20(3), pp. 144–156.</w:t>
      </w:r>
    </w:p>
    <w:p w14:paraId="4CFA11A6" w14:textId="77777777" w:rsidR="00757494" w:rsidRPr="004276EB" w:rsidRDefault="00757494" w:rsidP="00757494">
      <w:pPr>
        <w:pStyle w:val="ListParagraph"/>
        <w:numPr>
          <w:ilvl w:val="0"/>
          <w:numId w:val="58"/>
        </w:numPr>
        <w:spacing w:after="0" w:line="276" w:lineRule="auto"/>
        <w:ind w:left="0"/>
        <w:rPr>
          <w:rFonts w:asciiTheme="majorHAnsi" w:hAnsiTheme="majorHAnsi"/>
        </w:rPr>
      </w:pPr>
      <w:r w:rsidRPr="004276EB">
        <w:rPr>
          <w:rFonts w:asciiTheme="majorHAnsi" w:hAnsiTheme="majorHAnsi"/>
        </w:rPr>
        <w:t xml:space="preserve">Taylor, P. and Whittaker, J. (2018) ‘Professional judgment and collaborative practice in social work’, </w:t>
      </w:r>
      <w:r w:rsidRPr="004276EB">
        <w:rPr>
          <w:rFonts w:asciiTheme="majorHAnsi" w:hAnsiTheme="majorHAnsi"/>
          <w:i/>
          <w:iCs/>
        </w:rPr>
        <w:t>Journal of Social Work Practice</w:t>
      </w:r>
      <w:r w:rsidRPr="004276EB">
        <w:rPr>
          <w:rFonts w:asciiTheme="majorHAnsi" w:hAnsiTheme="majorHAnsi"/>
        </w:rPr>
        <w:t>, 32(2), pp. 145–160.</w:t>
      </w:r>
    </w:p>
    <w:p w14:paraId="3083F4C8"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Taylor, R., Millett, S. and Carpenter, R. (2016) </w:t>
      </w:r>
      <w:r w:rsidRPr="004276EB">
        <w:rPr>
          <w:rStyle w:val="Emphasis"/>
          <w:rFonts w:asciiTheme="majorHAnsi" w:eastAsiaTheme="majorEastAsia" w:hAnsiTheme="majorHAnsi"/>
        </w:rPr>
        <w:t>Safeguarding adults: principles and practice</w:t>
      </w:r>
      <w:r w:rsidRPr="004276EB">
        <w:rPr>
          <w:rFonts w:asciiTheme="majorHAnsi" w:hAnsiTheme="majorHAnsi"/>
        </w:rPr>
        <w:t>. London: Sage.</w:t>
      </w:r>
    </w:p>
    <w:p w14:paraId="51527093" w14:textId="77777777" w:rsidR="00757494" w:rsidRPr="004276EB" w:rsidRDefault="00757494" w:rsidP="00757494">
      <w:pPr>
        <w:pStyle w:val="ListParagraph"/>
        <w:numPr>
          <w:ilvl w:val="0"/>
          <w:numId w:val="54"/>
        </w:numPr>
        <w:spacing w:after="0" w:line="276" w:lineRule="auto"/>
        <w:ind w:left="0"/>
        <w:rPr>
          <w:rFonts w:asciiTheme="majorHAnsi" w:hAnsiTheme="majorHAnsi"/>
        </w:rPr>
      </w:pPr>
      <w:r w:rsidRPr="004276EB">
        <w:rPr>
          <w:rFonts w:asciiTheme="majorHAnsi" w:hAnsiTheme="majorHAnsi"/>
        </w:rPr>
        <w:t xml:space="preserve">Thompson, N. (2018) </w:t>
      </w:r>
      <w:r w:rsidRPr="004276EB">
        <w:rPr>
          <w:rFonts w:asciiTheme="majorHAnsi" w:hAnsiTheme="majorHAnsi"/>
          <w:i/>
          <w:iCs/>
        </w:rPr>
        <w:t>Anti-Discriminatory Practice: Equality, Diversity and Social Justice</w:t>
      </w:r>
      <w:r w:rsidRPr="004276EB">
        <w:rPr>
          <w:rFonts w:asciiTheme="majorHAnsi" w:hAnsiTheme="majorHAnsi"/>
        </w:rPr>
        <w:t xml:space="preserve">. 7th </w:t>
      </w:r>
      <w:proofErr w:type="spellStart"/>
      <w:r w:rsidRPr="004276EB">
        <w:rPr>
          <w:rFonts w:asciiTheme="majorHAnsi" w:hAnsiTheme="majorHAnsi"/>
        </w:rPr>
        <w:t>edn</w:t>
      </w:r>
      <w:proofErr w:type="spellEnd"/>
      <w:r w:rsidRPr="004276EB">
        <w:rPr>
          <w:rFonts w:asciiTheme="majorHAnsi" w:hAnsiTheme="majorHAnsi"/>
        </w:rPr>
        <w:t>. London: Palgrave.</w:t>
      </w:r>
    </w:p>
    <w:p w14:paraId="62B5A206" w14:textId="77777777" w:rsidR="00757494" w:rsidRPr="004276EB" w:rsidRDefault="00757494" w:rsidP="00757494">
      <w:pPr>
        <w:pStyle w:val="NormalWeb"/>
        <w:numPr>
          <w:ilvl w:val="0"/>
          <w:numId w:val="54"/>
        </w:numPr>
        <w:spacing w:before="0" w:beforeAutospacing="0" w:after="0" w:afterAutospacing="0" w:line="276" w:lineRule="auto"/>
        <w:ind w:left="0"/>
        <w:rPr>
          <w:rFonts w:asciiTheme="majorHAnsi" w:hAnsiTheme="majorHAnsi"/>
        </w:rPr>
      </w:pPr>
      <w:r w:rsidRPr="004276EB">
        <w:rPr>
          <w:rFonts w:asciiTheme="majorHAnsi" w:hAnsiTheme="majorHAnsi"/>
        </w:rPr>
        <w:t xml:space="preserve">Thompson, N. (2018) </w:t>
      </w:r>
      <w:r w:rsidRPr="004276EB">
        <w:rPr>
          <w:rStyle w:val="Emphasis"/>
          <w:rFonts w:asciiTheme="majorHAnsi" w:eastAsiaTheme="majorEastAsia" w:hAnsiTheme="majorHAnsi"/>
        </w:rPr>
        <w:t>Anti-Oppressive Practice: Social Care and the Law</w:t>
      </w:r>
      <w:r w:rsidRPr="004276EB">
        <w:rPr>
          <w:rFonts w:asciiTheme="majorHAnsi" w:hAnsiTheme="majorHAnsi"/>
        </w:rPr>
        <w:t xml:space="preserve">. 6th </w:t>
      </w:r>
      <w:proofErr w:type="spellStart"/>
      <w:r w:rsidRPr="004276EB">
        <w:rPr>
          <w:rFonts w:asciiTheme="majorHAnsi" w:hAnsiTheme="majorHAnsi"/>
        </w:rPr>
        <w:t>edn</w:t>
      </w:r>
      <w:proofErr w:type="spellEnd"/>
      <w:r w:rsidRPr="004276EB">
        <w:rPr>
          <w:rFonts w:asciiTheme="majorHAnsi" w:hAnsiTheme="majorHAnsi"/>
        </w:rPr>
        <w:t>. London: Palgrave.</w:t>
      </w:r>
    </w:p>
    <w:p w14:paraId="6D15AC39" w14:textId="77777777" w:rsidR="00757494" w:rsidRPr="004276EB" w:rsidRDefault="00757494" w:rsidP="00757494">
      <w:pPr>
        <w:pStyle w:val="NormalWeb"/>
        <w:numPr>
          <w:ilvl w:val="0"/>
          <w:numId w:val="54"/>
        </w:numPr>
        <w:spacing w:before="0" w:beforeAutospacing="0" w:after="0" w:afterAutospacing="0" w:line="276" w:lineRule="auto"/>
        <w:ind w:left="0"/>
        <w:rPr>
          <w:rFonts w:asciiTheme="majorHAnsi" w:hAnsiTheme="majorHAnsi"/>
        </w:rPr>
      </w:pPr>
      <w:r w:rsidRPr="004276EB">
        <w:rPr>
          <w:rFonts w:asciiTheme="majorHAnsi" w:hAnsiTheme="majorHAnsi"/>
        </w:rPr>
        <w:t xml:space="preserve">Treacher, A. (2012) </w:t>
      </w:r>
      <w:r w:rsidRPr="004276EB">
        <w:rPr>
          <w:rStyle w:val="Emphasis"/>
          <w:rFonts w:asciiTheme="majorHAnsi" w:eastAsiaTheme="majorEastAsia" w:hAnsiTheme="majorHAnsi"/>
        </w:rPr>
        <w:t>Person-Centred Social Work: Theory and Practice</w:t>
      </w:r>
      <w:r w:rsidRPr="004276EB">
        <w:rPr>
          <w:rFonts w:asciiTheme="majorHAnsi" w:hAnsiTheme="majorHAnsi"/>
        </w:rPr>
        <w:t>. London: Routledge.</w:t>
      </w:r>
    </w:p>
    <w:p w14:paraId="737D040F" w14:textId="77777777" w:rsidR="00757494" w:rsidRPr="004276EB" w:rsidRDefault="00757494" w:rsidP="00757494">
      <w:pPr>
        <w:pStyle w:val="ListParagraph"/>
        <w:numPr>
          <w:ilvl w:val="0"/>
          <w:numId w:val="58"/>
        </w:numPr>
        <w:spacing w:after="0" w:line="276" w:lineRule="auto"/>
        <w:ind w:left="0"/>
        <w:rPr>
          <w:rFonts w:asciiTheme="majorHAnsi" w:hAnsiTheme="majorHAnsi"/>
        </w:rPr>
      </w:pPr>
      <w:r w:rsidRPr="004276EB">
        <w:rPr>
          <w:rFonts w:asciiTheme="majorHAnsi" w:hAnsiTheme="majorHAnsi"/>
        </w:rPr>
        <w:t xml:space="preserve">Turney, D., MacDonald, K. and Scott, A. (2017) </w:t>
      </w:r>
      <w:r w:rsidRPr="004276EB">
        <w:rPr>
          <w:rFonts w:asciiTheme="majorHAnsi" w:hAnsiTheme="majorHAnsi"/>
          <w:i/>
          <w:iCs/>
        </w:rPr>
        <w:t>Collaborative Practice in Social Care</w:t>
      </w:r>
      <w:r w:rsidRPr="004276EB">
        <w:rPr>
          <w:rFonts w:asciiTheme="majorHAnsi" w:hAnsiTheme="majorHAnsi"/>
        </w:rPr>
        <w:t>. London: Routledge.</w:t>
      </w:r>
    </w:p>
    <w:p w14:paraId="1E11AF4F" w14:textId="77777777" w:rsidR="00757494" w:rsidRPr="004276EB" w:rsidRDefault="00757494" w:rsidP="00757494">
      <w:pPr>
        <w:pStyle w:val="ListParagraph"/>
        <w:numPr>
          <w:ilvl w:val="0"/>
          <w:numId w:val="58"/>
        </w:numPr>
        <w:spacing w:after="0" w:line="276" w:lineRule="auto"/>
        <w:ind w:left="0"/>
        <w:rPr>
          <w:rFonts w:asciiTheme="majorHAnsi" w:hAnsiTheme="majorHAnsi"/>
        </w:rPr>
      </w:pPr>
      <w:r w:rsidRPr="004276EB">
        <w:rPr>
          <w:rFonts w:asciiTheme="majorHAnsi" w:hAnsiTheme="majorHAnsi"/>
        </w:rPr>
        <w:t xml:space="preserve">UK Government (1989) </w:t>
      </w:r>
      <w:r w:rsidRPr="004276EB">
        <w:rPr>
          <w:rFonts w:asciiTheme="majorHAnsi" w:hAnsiTheme="majorHAnsi"/>
          <w:i/>
          <w:iCs/>
        </w:rPr>
        <w:t>Children Act 1989</w:t>
      </w:r>
      <w:r w:rsidRPr="004276EB">
        <w:rPr>
          <w:rFonts w:asciiTheme="majorHAnsi" w:hAnsiTheme="majorHAnsi"/>
        </w:rPr>
        <w:t>. London: HMSO.</w:t>
      </w:r>
    </w:p>
    <w:p w14:paraId="277F26EB" w14:textId="77777777" w:rsidR="00757494" w:rsidRPr="004276EB" w:rsidRDefault="00757494" w:rsidP="00757494">
      <w:pPr>
        <w:pStyle w:val="ListParagraph"/>
        <w:numPr>
          <w:ilvl w:val="0"/>
          <w:numId w:val="58"/>
        </w:numPr>
        <w:spacing w:after="0" w:line="276" w:lineRule="auto"/>
        <w:ind w:left="0"/>
        <w:rPr>
          <w:rFonts w:asciiTheme="majorHAnsi" w:hAnsiTheme="majorHAnsi"/>
        </w:rPr>
      </w:pPr>
      <w:r w:rsidRPr="004276EB">
        <w:rPr>
          <w:rFonts w:asciiTheme="majorHAnsi" w:hAnsiTheme="majorHAnsi"/>
        </w:rPr>
        <w:t xml:space="preserve">UK Government (2004) </w:t>
      </w:r>
      <w:r w:rsidRPr="004276EB">
        <w:rPr>
          <w:rFonts w:asciiTheme="majorHAnsi" w:hAnsiTheme="majorHAnsi"/>
          <w:i/>
          <w:iCs/>
        </w:rPr>
        <w:t>Children Act 2004</w:t>
      </w:r>
      <w:r w:rsidRPr="004276EB">
        <w:rPr>
          <w:rFonts w:asciiTheme="majorHAnsi" w:hAnsiTheme="majorHAnsi"/>
        </w:rPr>
        <w:t>. London: HMSO.</w:t>
      </w:r>
    </w:p>
    <w:p w14:paraId="5404C835" w14:textId="77777777" w:rsidR="00757494" w:rsidRPr="004276EB" w:rsidRDefault="00757494" w:rsidP="00757494">
      <w:pPr>
        <w:pStyle w:val="ListParagraph"/>
        <w:numPr>
          <w:ilvl w:val="0"/>
          <w:numId w:val="58"/>
        </w:numPr>
        <w:spacing w:after="0" w:line="276" w:lineRule="auto"/>
        <w:ind w:left="0"/>
        <w:rPr>
          <w:rFonts w:asciiTheme="majorHAnsi" w:hAnsiTheme="majorHAnsi"/>
        </w:rPr>
      </w:pPr>
      <w:r w:rsidRPr="004276EB">
        <w:rPr>
          <w:rFonts w:asciiTheme="majorHAnsi" w:hAnsiTheme="majorHAnsi"/>
        </w:rPr>
        <w:t xml:space="preserve">UK Government (2005) </w:t>
      </w:r>
      <w:r w:rsidRPr="004276EB">
        <w:rPr>
          <w:rFonts w:asciiTheme="majorHAnsi" w:hAnsiTheme="majorHAnsi"/>
          <w:i/>
          <w:iCs/>
        </w:rPr>
        <w:t>Mental Capacity Act 2005</w:t>
      </w:r>
      <w:r w:rsidRPr="004276EB">
        <w:rPr>
          <w:rFonts w:asciiTheme="majorHAnsi" w:hAnsiTheme="majorHAnsi"/>
        </w:rPr>
        <w:t xml:space="preserve">. London: HMSO.UK Government (2006) </w:t>
      </w:r>
      <w:r w:rsidRPr="004276EB">
        <w:rPr>
          <w:rFonts w:asciiTheme="majorHAnsi" w:hAnsiTheme="majorHAnsi"/>
          <w:i/>
          <w:iCs/>
        </w:rPr>
        <w:t>Safeguarding Vulnerable Groups Act 2006</w:t>
      </w:r>
      <w:r w:rsidRPr="004276EB">
        <w:rPr>
          <w:rFonts w:asciiTheme="majorHAnsi" w:hAnsiTheme="majorHAnsi"/>
        </w:rPr>
        <w:t>. London: HMSO.</w:t>
      </w:r>
    </w:p>
    <w:p w14:paraId="568173FE" w14:textId="77777777" w:rsidR="00757494" w:rsidRPr="004276EB" w:rsidRDefault="00757494" w:rsidP="00757494">
      <w:pPr>
        <w:pStyle w:val="ListParagraph"/>
        <w:numPr>
          <w:ilvl w:val="0"/>
          <w:numId w:val="58"/>
        </w:numPr>
        <w:spacing w:after="0" w:line="276" w:lineRule="auto"/>
        <w:ind w:left="0"/>
        <w:rPr>
          <w:rFonts w:asciiTheme="majorHAnsi" w:hAnsiTheme="majorHAnsi"/>
        </w:rPr>
      </w:pPr>
      <w:r w:rsidRPr="004276EB">
        <w:rPr>
          <w:rFonts w:asciiTheme="majorHAnsi" w:hAnsiTheme="majorHAnsi"/>
        </w:rPr>
        <w:t xml:space="preserve">UK Government (2007) </w:t>
      </w:r>
      <w:r w:rsidRPr="004276EB">
        <w:rPr>
          <w:rFonts w:asciiTheme="majorHAnsi" w:hAnsiTheme="majorHAnsi"/>
          <w:i/>
          <w:iCs/>
        </w:rPr>
        <w:t>Mental Health Act 1983 (Amended 2007)</w:t>
      </w:r>
      <w:r w:rsidRPr="004276EB">
        <w:rPr>
          <w:rFonts w:asciiTheme="majorHAnsi" w:hAnsiTheme="majorHAnsi"/>
        </w:rPr>
        <w:t>. London: HMSO.</w:t>
      </w:r>
    </w:p>
    <w:p w14:paraId="3F4BAFD7" w14:textId="77777777" w:rsidR="00757494" w:rsidRDefault="00757494" w:rsidP="00757494">
      <w:pPr>
        <w:pStyle w:val="ListParagraph"/>
        <w:numPr>
          <w:ilvl w:val="0"/>
          <w:numId w:val="54"/>
        </w:numPr>
        <w:spacing w:after="0" w:line="276" w:lineRule="auto"/>
        <w:ind w:left="0"/>
      </w:pPr>
      <w:r>
        <w:t xml:space="preserve">Von Bertalanffy, L. (1968) </w:t>
      </w:r>
      <w:r w:rsidRPr="00A44EA7">
        <w:rPr>
          <w:rStyle w:val="Emphasis"/>
          <w:rFonts w:eastAsiaTheme="majorEastAsia"/>
        </w:rPr>
        <w:t>General system theory: foundations, development, applications</w:t>
      </w:r>
      <w:r>
        <w:t>. New York: George Braziller.</w:t>
      </w:r>
    </w:p>
    <w:p w14:paraId="55A59968" w14:textId="77777777" w:rsidR="00757494" w:rsidRDefault="00757494" w:rsidP="00757494">
      <w:pPr>
        <w:pStyle w:val="ListParagraph"/>
        <w:numPr>
          <w:ilvl w:val="0"/>
          <w:numId w:val="54"/>
        </w:numPr>
        <w:spacing w:after="0" w:line="276" w:lineRule="auto"/>
        <w:ind w:left="0"/>
      </w:pPr>
      <w:r>
        <w:t xml:space="preserve">Wales Safeguarding Boards (2019) </w:t>
      </w:r>
      <w:r w:rsidRPr="00A44EA7">
        <w:rPr>
          <w:rStyle w:val="Emphasis"/>
          <w:rFonts w:eastAsiaTheme="majorEastAsia"/>
        </w:rPr>
        <w:t>Wales Safeguarding Procedures 2019</w:t>
      </w:r>
      <w:r>
        <w:t xml:space="preserve">. Cardiff: Welsh Government. Available at: </w:t>
      </w:r>
      <w:hyperlink r:id="rId13" w:tgtFrame="_new" w:history="1">
        <w:r w:rsidRPr="00A44EA7">
          <w:rPr>
            <w:rStyle w:val="Hyperlink"/>
            <w:rFonts w:eastAsiaTheme="majorEastAsia"/>
          </w:rPr>
          <w:t>https://www.safeguarding.wales</w:t>
        </w:r>
      </w:hyperlink>
      <w:r>
        <w:t xml:space="preserve"> </w:t>
      </w: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1F276F1" w:rsidR="00E559CE" w:rsidRPr="00B17FA0" w:rsidRDefault="00FD1919" w:rsidP="00B94443">
            <w:pPr>
              <w:jc w:val="both"/>
              <w:rPr>
                <w:sz w:val="24"/>
                <w:szCs w:val="24"/>
              </w:rPr>
            </w:pPr>
            <w:r>
              <w:rPr>
                <w:sz w:val="24"/>
                <w:szCs w:val="24"/>
              </w:rPr>
              <w:t>27.11.24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07E0F8EE" w:rsidR="00E559CE" w:rsidRPr="00B17FA0" w:rsidRDefault="00CB7A57" w:rsidP="00B94443">
            <w:pPr>
              <w:jc w:val="both"/>
              <w:rPr>
                <w:sz w:val="24"/>
                <w:szCs w:val="24"/>
              </w:rPr>
            </w:pPr>
            <w:r>
              <w:rPr>
                <w:sz w:val="24"/>
                <w:szCs w:val="24"/>
              </w:rPr>
              <w:t>23.01.25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B7407F8" w:rsidR="00E559CE" w:rsidRPr="00B17FA0" w:rsidRDefault="00D24F6A" w:rsidP="00B94443">
            <w:pPr>
              <w:jc w:val="both"/>
              <w:rPr>
                <w:sz w:val="24"/>
                <w:szCs w:val="24"/>
              </w:rPr>
            </w:pPr>
            <w:r>
              <w:rPr>
                <w:sz w:val="24"/>
                <w:szCs w:val="24"/>
              </w:rPr>
              <w:t>20.03.25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4E3D0077" w:rsidR="00E559CE" w:rsidRPr="00B17FA0" w:rsidRDefault="00DF3EF9" w:rsidP="00B94443">
            <w:pPr>
              <w:jc w:val="both"/>
              <w:rPr>
                <w:sz w:val="24"/>
                <w:szCs w:val="24"/>
              </w:rPr>
            </w:pPr>
            <w:r>
              <w:rPr>
                <w:sz w:val="24"/>
                <w:szCs w:val="24"/>
              </w:rPr>
              <w:t>10.</w:t>
            </w:r>
            <w:r w:rsidR="00E306C2">
              <w:rPr>
                <w:sz w:val="24"/>
                <w:szCs w:val="24"/>
              </w:rPr>
              <w:t>06.25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18FDCC35" w14:textId="1023F1E4" w:rsidR="001B49FD" w:rsidRPr="00BD40D8" w:rsidRDefault="00BE415A" w:rsidP="00A6299B">
            <w:pPr>
              <w:jc w:val="both"/>
              <w:rPr>
                <w:sz w:val="24"/>
                <w:szCs w:val="24"/>
              </w:rPr>
            </w:pPr>
            <w:r w:rsidRPr="00BD40D8">
              <w:rPr>
                <w:color w:val="auto"/>
                <w:sz w:val="24"/>
                <w:szCs w:val="24"/>
              </w:rPr>
              <w:t xml:space="preserve">Kayleigh has shown clear development across the consolidation year, moving from initial uncertainty to a more confident, reflective practitioner. </w:t>
            </w:r>
            <w:r w:rsidR="004C27CB" w:rsidRPr="00BD40D8">
              <w:rPr>
                <w:color w:val="auto"/>
                <w:sz w:val="24"/>
                <w:szCs w:val="24"/>
              </w:rPr>
              <w:t xml:space="preserve">Her </w:t>
            </w:r>
            <w:r w:rsidR="00295E10" w:rsidRPr="00BD40D8">
              <w:rPr>
                <w:color w:val="auto"/>
                <w:sz w:val="24"/>
                <w:szCs w:val="24"/>
              </w:rPr>
              <w:t>perspective at the outset of the course</w:t>
            </w:r>
            <w:r w:rsidRPr="00BD40D8">
              <w:rPr>
                <w:color w:val="auto"/>
                <w:sz w:val="24"/>
                <w:szCs w:val="24"/>
              </w:rPr>
              <w:t xml:space="preserve"> indicated limited confidence in legal and policy application and hesitancy in multi-agency situations. </w:t>
            </w:r>
            <w:r w:rsidR="002A2F6E" w:rsidRPr="00BD40D8">
              <w:rPr>
                <w:color w:val="auto"/>
                <w:sz w:val="24"/>
                <w:szCs w:val="24"/>
              </w:rPr>
              <w:t xml:space="preserve">I have seen Kayleigh </w:t>
            </w:r>
            <w:r w:rsidR="003B1D4F" w:rsidRPr="00BD40D8">
              <w:rPr>
                <w:color w:val="auto"/>
                <w:sz w:val="24"/>
                <w:szCs w:val="24"/>
              </w:rPr>
              <w:t>struggle with t</w:t>
            </w:r>
            <w:r w:rsidR="00950171" w:rsidRPr="00BD40D8">
              <w:rPr>
                <w:color w:val="auto"/>
                <w:sz w:val="24"/>
                <w:szCs w:val="24"/>
              </w:rPr>
              <w:t xml:space="preserve">he complexities of social work and being able to balance empathy with professional boundaries. </w:t>
            </w:r>
            <w:r w:rsidR="00D33005" w:rsidRPr="00BD40D8">
              <w:rPr>
                <w:color w:val="auto"/>
                <w:sz w:val="24"/>
                <w:szCs w:val="24"/>
              </w:rPr>
              <w:t xml:space="preserve">Kayleigh has successfully </w:t>
            </w:r>
            <w:r w:rsidR="001F712F" w:rsidRPr="00BD40D8">
              <w:rPr>
                <w:color w:val="auto"/>
                <w:sz w:val="24"/>
                <w:szCs w:val="24"/>
              </w:rPr>
              <w:t>worked alongside other professionals in a multi-agency way and been able to apply legislation appropriately</w:t>
            </w:r>
            <w:r w:rsidR="004F5551" w:rsidRPr="00BD40D8">
              <w:rPr>
                <w:color w:val="auto"/>
                <w:sz w:val="24"/>
                <w:szCs w:val="24"/>
              </w:rPr>
              <w:t xml:space="preserve">. </w:t>
            </w:r>
            <w:r w:rsidR="009819B9" w:rsidRPr="00BD40D8">
              <w:rPr>
                <w:color w:val="auto"/>
                <w:sz w:val="24"/>
                <w:szCs w:val="24"/>
              </w:rPr>
              <w:t>I have witnessed the gradual emergence of her own professional identity</w:t>
            </w:r>
            <w:r w:rsidR="00DC15BF" w:rsidRPr="00BD40D8">
              <w:rPr>
                <w:color w:val="auto"/>
                <w:sz w:val="24"/>
                <w:szCs w:val="24"/>
              </w:rPr>
              <w:t>. Kayleigh has moved from tentative questioning</w:t>
            </w:r>
            <w:r w:rsidR="000A5EC0" w:rsidRPr="00BD40D8">
              <w:rPr>
                <w:color w:val="auto"/>
                <w:sz w:val="24"/>
                <w:szCs w:val="24"/>
              </w:rPr>
              <w:t xml:space="preserve"> to assertive reflection and has shown increased confidence in her decision-making </w:t>
            </w:r>
            <w:r w:rsidR="00B01B70" w:rsidRPr="00BD40D8">
              <w:rPr>
                <w:color w:val="auto"/>
                <w:sz w:val="24"/>
                <w:szCs w:val="24"/>
              </w:rPr>
              <w:t xml:space="preserve">and a </w:t>
            </w:r>
            <w:r w:rsidR="00C63EA6" w:rsidRPr="00BD40D8">
              <w:rPr>
                <w:color w:val="auto"/>
                <w:sz w:val="24"/>
                <w:szCs w:val="24"/>
              </w:rPr>
              <w:t>deeper</w:t>
            </w:r>
            <w:r w:rsidR="00B01B70" w:rsidRPr="00BD40D8">
              <w:rPr>
                <w:color w:val="auto"/>
                <w:sz w:val="24"/>
                <w:szCs w:val="24"/>
              </w:rPr>
              <w:t xml:space="preserve"> understanding of her role as a Social Worker</w:t>
            </w:r>
            <w:r w:rsidR="004C0906" w:rsidRPr="00BD40D8">
              <w:rPr>
                <w:color w:val="auto"/>
                <w:sz w:val="24"/>
                <w:szCs w:val="24"/>
              </w:rPr>
              <w:t xml:space="preserve">. Kayleigh has used </w:t>
            </w:r>
            <w:r w:rsidR="00A6299B" w:rsidRPr="00BD40D8">
              <w:rPr>
                <w:color w:val="auto"/>
                <w:sz w:val="24"/>
                <w:szCs w:val="24"/>
              </w:rPr>
              <w:t xml:space="preserve">supervision to </w:t>
            </w:r>
            <w:r w:rsidR="001B49FD" w:rsidRPr="00BD40D8">
              <w:rPr>
                <w:sz w:val="24"/>
                <w:szCs w:val="24"/>
              </w:rPr>
              <w:t xml:space="preserve">critically evaluate her practice and is able to identify social work theories and approaches and apply them to her practice. Peer Supervision has recently been </w:t>
            </w:r>
            <w:r w:rsidR="000E63DC" w:rsidRPr="00BD40D8">
              <w:rPr>
                <w:sz w:val="24"/>
                <w:szCs w:val="24"/>
              </w:rPr>
              <w:t>introduced,</w:t>
            </w:r>
            <w:r w:rsidR="001B49FD" w:rsidRPr="00BD40D8">
              <w:rPr>
                <w:sz w:val="24"/>
                <w:szCs w:val="24"/>
              </w:rPr>
              <w:t xml:space="preserve"> and </w:t>
            </w:r>
            <w:r w:rsidR="00A6299B" w:rsidRPr="00BD40D8">
              <w:rPr>
                <w:sz w:val="24"/>
                <w:szCs w:val="24"/>
              </w:rPr>
              <w:t>Kayleigh</w:t>
            </w:r>
            <w:r w:rsidR="001B49FD" w:rsidRPr="00BD40D8">
              <w:rPr>
                <w:sz w:val="24"/>
                <w:szCs w:val="24"/>
              </w:rPr>
              <w:t xml:space="preserve"> has found this model of supervision beneficial and is also able to contribute effectively.  This is due in part to her confidence in her own Social Work practice grow</w:t>
            </w:r>
            <w:r w:rsidR="000E63DC">
              <w:rPr>
                <w:sz w:val="24"/>
                <w:szCs w:val="24"/>
              </w:rPr>
              <w:t>ing</w:t>
            </w:r>
            <w:r w:rsidR="001B49FD" w:rsidRPr="00BD40D8">
              <w:rPr>
                <w:sz w:val="24"/>
                <w:szCs w:val="24"/>
              </w:rPr>
              <w:t xml:space="preserve"> and her ability to reflect and learn from other </w:t>
            </w:r>
            <w:r w:rsidR="000E63DC" w:rsidRPr="00BD40D8">
              <w:rPr>
                <w:sz w:val="24"/>
                <w:szCs w:val="24"/>
              </w:rPr>
              <w:t>practitioners’</w:t>
            </w:r>
            <w:r w:rsidR="001B49FD" w:rsidRPr="00BD40D8">
              <w:rPr>
                <w:sz w:val="24"/>
                <w:szCs w:val="24"/>
              </w:rPr>
              <w:t xml:space="preserve"> experiences. </w:t>
            </w:r>
          </w:p>
          <w:p w14:paraId="6D5C068C" w14:textId="77777777" w:rsidR="000E63DC" w:rsidRDefault="000E63DC" w:rsidP="001B49FD">
            <w:pPr>
              <w:jc w:val="both"/>
              <w:rPr>
                <w:sz w:val="24"/>
                <w:szCs w:val="24"/>
              </w:rPr>
            </w:pPr>
          </w:p>
          <w:p w14:paraId="1835CC76" w14:textId="6266EA6A" w:rsidR="002A2F6E" w:rsidRPr="00BD40D8" w:rsidRDefault="00E95830" w:rsidP="001B49FD">
            <w:pPr>
              <w:jc w:val="both"/>
              <w:rPr>
                <w:color w:val="auto"/>
                <w:sz w:val="24"/>
                <w:szCs w:val="24"/>
              </w:rPr>
            </w:pPr>
            <w:r w:rsidRPr="00BD40D8">
              <w:rPr>
                <w:sz w:val="24"/>
                <w:szCs w:val="24"/>
              </w:rPr>
              <w:t>Kayleigh</w:t>
            </w:r>
            <w:r w:rsidR="001B49FD" w:rsidRPr="00BD40D8">
              <w:rPr>
                <w:sz w:val="24"/>
                <w:szCs w:val="24"/>
              </w:rPr>
              <w:t xml:space="preserve"> </w:t>
            </w:r>
            <w:r w:rsidR="00167528" w:rsidRPr="00BD40D8">
              <w:rPr>
                <w:sz w:val="24"/>
                <w:szCs w:val="24"/>
              </w:rPr>
              <w:t>can</w:t>
            </w:r>
            <w:r w:rsidR="001B49FD" w:rsidRPr="00BD40D8">
              <w:rPr>
                <w:sz w:val="24"/>
                <w:szCs w:val="24"/>
              </w:rPr>
              <w:t xml:space="preserve"> develop effective working relationships with service users, families, informal carers and other professionals by working in an open and transparent way. </w:t>
            </w:r>
            <w:r w:rsidR="00EC7777" w:rsidRPr="00BD40D8">
              <w:rPr>
                <w:sz w:val="24"/>
                <w:szCs w:val="24"/>
              </w:rPr>
              <w:t>Kayleigh</w:t>
            </w:r>
            <w:r w:rsidR="001B49FD" w:rsidRPr="00BD40D8">
              <w:rPr>
                <w:sz w:val="24"/>
                <w:szCs w:val="24"/>
              </w:rPr>
              <w:t xml:space="preserve"> is an excellent </w:t>
            </w:r>
            <w:r w:rsidR="00103D2F" w:rsidRPr="00BD40D8">
              <w:rPr>
                <w:sz w:val="24"/>
                <w:szCs w:val="24"/>
              </w:rPr>
              <w:t>timekeeper,</w:t>
            </w:r>
            <w:r w:rsidR="001B49FD" w:rsidRPr="00BD40D8">
              <w:rPr>
                <w:sz w:val="24"/>
                <w:szCs w:val="24"/>
              </w:rPr>
              <w:t xml:space="preserve"> and she is methodical in preparing for </w:t>
            </w:r>
            <w:r w:rsidR="00167528">
              <w:rPr>
                <w:sz w:val="24"/>
                <w:szCs w:val="24"/>
              </w:rPr>
              <w:t xml:space="preserve">visits and </w:t>
            </w:r>
            <w:r w:rsidR="001B49FD" w:rsidRPr="00BD40D8">
              <w:rPr>
                <w:sz w:val="24"/>
                <w:szCs w:val="24"/>
              </w:rPr>
              <w:t>contact. She ensures that her practice does not discriminate or disadvantage people but works in a holistic way, considering the needs of others who support the service user.</w:t>
            </w:r>
          </w:p>
          <w:p w14:paraId="2CDFEB70" w14:textId="77777777" w:rsidR="00103D2F" w:rsidRDefault="000E63DC" w:rsidP="005D4F72">
            <w:pPr>
              <w:jc w:val="both"/>
              <w:rPr>
                <w:color w:val="auto"/>
                <w:sz w:val="24"/>
                <w:szCs w:val="24"/>
              </w:rPr>
            </w:pPr>
            <w:r w:rsidRPr="00BD40D8">
              <w:rPr>
                <w:color w:val="auto"/>
                <w:sz w:val="24"/>
                <w:szCs w:val="24"/>
              </w:rPr>
              <w:lastRenderedPageBreak/>
              <w:t>Her use</w:t>
            </w:r>
            <w:r w:rsidR="00BE415A" w:rsidRPr="00BD40D8">
              <w:rPr>
                <w:color w:val="auto"/>
                <w:sz w:val="24"/>
                <w:szCs w:val="24"/>
              </w:rPr>
              <w:t xml:space="preserve"> of Jasper’s reflective cycle to structure learning, and a plan to develop negotiation and</w:t>
            </w:r>
            <w:r>
              <w:rPr>
                <w:color w:val="auto"/>
                <w:sz w:val="24"/>
                <w:szCs w:val="24"/>
              </w:rPr>
              <w:t xml:space="preserve"> </w:t>
            </w:r>
            <w:r w:rsidR="002F0A26">
              <w:rPr>
                <w:color w:val="auto"/>
                <w:sz w:val="24"/>
                <w:szCs w:val="24"/>
              </w:rPr>
              <w:t>joint care coordination</w:t>
            </w:r>
            <w:r w:rsidR="00BE415A" w:rsidRPr="00BD40D8">
              <w:rPr>
                <w:color w:val="auto"/>
                <w:sz w:val="24"/>
                <w:szCs w:val="24"/>
              </w:rPr>
              <w:t xml:space="preserve"> skill</w:t>
            </w:r>
            <w:r w:rsidR="00D81303" w:rsidRPr="00BD40D8">
              <w:rPr>
                <w:color w:val="auto"/>
                <w:sz w:val="24"/>
                <w:szCs w:val="24"/>
              </w:rPr>
              <w:t xml:space="preserve"> has been instrumental in </w:t>
            </w:r>
            <w:r w:rsidR="00384E65" w:rsidRPr="00BD40D8">
              <w:rPr>
                <w:color w:val="auto"/>
                <w:sz w:val="24"/>
                <w:szCs w:val="24"/>
              </w:rPr>
              <w:t>giving Kayleigh the tool to reflect appropriate</w:t>
            </w:r>
            <w:r w:rsidR="00103D2F">
              <w:rPr>
                <w:color w:val="auto"/>
                <w:sz w:val="24"/>
                <w:szCs w:val="24"/>
              </w:rPr>
              <w:t>ly</w:t>
            </w:r>
            <w:r w:rsidR="00384E65" w:rsidRPr="00BD40D8">
              <w:rPr>
                <w:color w:val="auto"/>
                <w:sz w:val="24"/>
                <w:szCs w:val="24"/>
              </w:rPr>
              <w:t xml:space="preserve"> and e</w:t>
            </w:r>
            <w:r w:rsidR="00BE415A" w:rsidRPr="00BD40D8">
              <w:rPr>
                <w:color w:val="auto"/>
                <w:sz w:val="24"/>
                <w:szCs w:val="24"/>
              </w:rPr>
              <w:t xml:space="preserve">vidence from supervision notes, reflective logs, and feedback from service users and carers confirms </w:t>
            </w:r>
            <w:r w:rsidR="00BD40D8" w:rsidRPr="00BD40D8">
              <w:rPr>
                <w:color w:val="auto"/>
                <w:sz w:val="24"/>
                <w:szCs w:val="24"/>
              </w:rPr>
              <w:t xml:space="preserve">that this is a helpful direction </w:t>
            </w:r>
            <w:r w:rsidR="00045293">
              <w:rPr>
                <w:color w:val="auto"/>
                <w:sz w:val="24"/>
                <w:szCs w:val="24"/>
              </w:rPr>
              <w:t xml:space="preserve">of travel </w:t>
            </w:r>
            <w:r w:rsidR="00BD40D8" w:rsidRPr="00BD40D8">
              <w:rPr>
                <w:color w:val="auto"/>
                <w:sz w:val="24"/>
                <w:szCs w:val="24"/>
              </w:rPr>
              <w:t xml:space="preserve">for her. </w:t>
            </w:r>
          </w:p>
          <w:p w14:paraId="3823590D" w14:textId="77777777" w:rsidR="00103D2F" w:rsidRDefault="00103D2F" w:rsidP="005D4F72">
            <w:pPr>
              <w:jc w:val="both"/>
              <w:rPr>
                <w:color w:val="auto"/>
                <w:sz w:val="24"/>
                <w:szCs w:val="24"/>
              </w:rPr>
            </w:pPr>
          </w:p>
          <w:p w14:paraId="575BDF1E" w14:textId="3434C516" w:rsidR="00FC0334" w:rsidRPr="00BD40D8" w:rsidRDefault="007910D8" w:rsidP="005D4F72">
            <w:pPr>
              <w:jc w:val="both"/>
              <w:rPr>
                <w:color w:val="auto"/>
                <w:sz w:val="24"/>
                <w:szCs w:val="24"/>
              </w:rPr>
            </w:pPr>
            <w:r>
              <w:rPr>
                <w:color w:val="auto"/>
                <w:sz w:val="24"/>
                <w:szCs w:val="24"/>
              </w:rPr>
              <w:t xml:space="preserve">It is </w:t>
            </w:r>
            <w:r w:rsidR="00EC2AB6">
              <w:rPr>
                <w:color w:val="auto"/>
                <w:sz w:val="24"/>
                <w:szCs w:val="24"/>
              </w:rPr>
              <w:t>recognise</w:t>
            </w:r>
            <w:r>
              <w:rPr>
                <w:color w:val="auto"/>
                <w:sz w:val="24"/>
                <w:szCs w:val="24"/>
              </w:rPr>
              <w:t>d</w:t>
            </w:r>
            <w:r w:rsidR="00EC2AB6">
              <w:rPr>
                <w:color w:val="auto"/>
                <w:sz w:val="24"/>
                <w:szCs w:val="24"/>
              </w:rPr>
              <w:t xml:space="preserve"> that s</w:t>
            </w:r>
            <w:r w:rsidR="00247ADA" w:rsidRPr="00247ADA">
              <w:rPr>
                <w:color w:val="auto"/>
                <w:sz w:val="24"/>
                <w:szCs w:val="24"/>
              </w:rPr>
              <w:t xml:space="preserve">ocial work is emotionally demanding. </w:t>
            </w:r>
            <w:r w:rsidR="00EC2AB6">
              <w:rPr>
                <w:color w:val="auto"/>
                <w:sz w:val="24"/>
                <w:szCs w:val="24"/>
              </w:rPr>
              <w:t xml:space="preserve">I have been able to </w:t>
            </w:r>
            <w:r w:rsidR="00247ADA" w:rsidRPr="00247ADA">
              <w:rPr>
                <w:color w:val="auto"/>
                <w:sz w:val="24"/>
                <w:szCs w:val="24"/>
              </w:rPr>
              <w:t xml:space="preserve">support </w:t>
            </w:r>
            <w:r w:rsidR="00EC2AB6">
              <w:rPr>
                <w:color w:val="auto"/>
                <w:sz w:val="24"/>
                <w:szCs w:val="24"/>
              </w:rPr>
              <w:t>Kayleigh</w:t>
            </w:r>
            <w:r w:rsidR="00247ADA" w:rsidRPr="00247ADA">
              <w:rPr>
                <w:color w:val="auto"/>
                <w:sz w:val="24"/>
                <w:szCs w:val="24"/>
              </w:rPr>
              <w:t xml:space="preserve"> in developing resilience</w:t>
            </w:r>
            <w:r w:rsidR="00F21B72">
              <w:rPr>
                <w:color w:val="auto"/>
                <w:sz w:val="24"/>
                <w:szCs w:val="24"/>
              </w:rPr>
              <w:t xml:space="preserve"> and not just</w:t>
            </w:r>
            <w:r w:rsidR="00247ADA" w:rsidRPr="00247ADA">
              <w:rPr>
                <w:color w:val="auto"/>
                <w:sz w:val="24"/>
                <w:szCs w:val="24"/>
              </w:rPr>
              <w:t xml:space="preserve"> by suppressing emotion, but by learning to process it constructively. We’ve had open conversations </w:t>
            </w:r>
            <w:r w:rsidR="00103D2F" w:rsidRPr="00247ADA">
              <w:rPr>
                <w:color w:val="auto"/>
                <w:sz w:val="24"/>
                <w:szCs w:val="24"/>
              </w:rPr>
              <w:t>about trauma</w:t>
            </w:r>
            <w:r w:rsidR="00247ADA" w:rsidRPr="00247ADA">
              <w:rPr>
                <w:color w:val="auto"/>
                <w:sz w:val="24"/>
                <w:szCs w:val="24"/>
              </w:rPr>
              <w:t xml:space="preserve">, moral distress, and the importance of supervision and self-care. </w:t>
            </w:r>
            <w:r w:rsidR="00045293">
              <w:rPr>
                <w:color w:val="auto"/>
                <w:sz w:val="24"/>
                <w:szCs w:val="24"/>
              </w:rPr>
              <w:t>Her</w:t>
            </w:r>
            <w:r w:rsidR="00247ADA" w:rsidRPr="00247ADA">
              <w:rPr>
                <w:color w:val="auto"/>
                <w:sz w:val="24"/>
                <w:szCs w:val="24"/>
              </w:rPr>
              <w:t xml:space="preserve"> ability to reflect on emotional responses and use them to inform</w:t>
            </w:r>
            <w:r w:rsidR="00FB0252">
              <w:rPr>
                <w:color w:val="auto"/>
                <w:sz w:val="24"/>
                <w:szCs w:val="24"/>
              </w:rPr>
              <w:t xml:space="preserve"> her</w:t>
            </w:r>
            <w:r w:rsidR="00247ADA" w:rsidRPr="00247ADA">
              <w:rPr>
                <w:color w:val="auto"/>
                <w:sz w:val="24"/>
                <w:szCs w:val="24"/>
              </w:rPr>
              <w:t xml:space="preserve"> practice has grown significantly.</w:t>
            </w:r>
          </w:p>
          <w:p w14:paraId="046FD4B4" w14:textId="77777777" w:rsidR="00BE415A" w:rsidRDefault="00BE415A" w:rsidP="005D4F72">
            <w:pPr>
              <w:jc w:val="both"/>
              <w:rPr>
                <w:color w:val="auto"/>
                <w:sz w:val="24"/>
                <w:szCs w:val="24"/>
              </w:rPr>
            </w:pPr>
          </w:p>
          <w:p w14:paraId="79B4AC41" w14:textId="512F3834" w:rsidR="00FB0252" w:rsidRDefault="00400F0A" w:rsidP="005D4F72">
            <w:pPr>
              <w:jc w:val="both"/>
              <w:rPr>
                <w:color w:val="auto"/>
                <w:sz w:val="24"/>
                <w:szCs w:val="24"/>
              </w:rPr>
            </w:pPr>
            <w:r>
              <w:rPr>
                <w:color w:val="auto"/>
                <w:sz w:val="24"/>
                <w:szCs w:val="24"/>
              </w:rPr>
              <w:t xml:space="preserve">Kayleigh has developed a good sense of </w:t>
            </w:r>
            <w:r w:rsidR="00B00886">
              <w:rPr>
                <w:color w:val="auto"/>
                <w:sz w:val="24"/>
                <w:szCs w:val="24"/>
              </w:rPr>
              <w:t>s</w:t>
            </w:r>
            <w:r>
              <w:rPr>
                <w:color w:val="auto"/>
                <w:sz w:val="24"/>
                <w:szCs w:val="24"/>
              </w:rPr>
              <w:t>elf-awareness and reflective learning. She</w:t>
            </w:r>
            <w:r w:rsidR="00557D07">
              <w:rPr>
                <w:color w:val="auto"/>
                <w:sz w:val="24"/>
                <w:szCs w:val="24"/>
              </w:rPr>
              <w:t xml:space="preserve"> has developed in balancing risk against quality of life and taking a more active role in seeking feedback having been shadowed and requesting </w:t>
            </w:r>
            <w:r w:rsidR="00CE099F">
              <w:rPr>
                <w:color w:val="auto"/>
                <w:sz w:val="24"/>
                <w:szCs w:val="24"/>
              </w:rPr>
              <w:t xml:space="preserve">presence of supervisors where appropriate. </w:t>
            </w:r>
            <w:r w:rsidR="00C4200E">
              <w:rPr>
                <w:color w:val="auto"/>
                <w:sz w:val="24"/>
                <w:szCs w:val="24"/>
              </w:rPr>
              <w:t xml:space="preserve">Kayleigh is keen to develop a more active role as a social work professional and will </w:t>
            </w:r>
            <w:r w:rsidR="00B00886">
              <w:rPr>
                <w:color w:val="auto"/>
                <w:sz w:val="24"/>
                <w:szCs w:val="24"/>
              </w:rPr>
              <w:t xml:space="preserve">embrace more complex case allocation. </w:t>
            </w:r>
          </w:p>
          <w:p w14:paraId="10B9659F" w14:textId="77777777" w:rsidR="00BE415A" w:rsidRDefault="00BE415A" w:rsidP="005D4F72">
            <w:pPr>
              <w:jc w:val="both"/>
              <w:rPr>
                <w:color w:val="auto"/>
                <w:sz w:val="24"/>
                <w:szCs w:val="24"/>
              </w:rPr>
            </w:pPr>
          </w:p>
          <w:p w14:paraId="3F6F4EDE" w14:textId="41C171FC" w:rsidR="00BE415A" w:rsidRDefault="00BA5DE9" w:rsidP="005D4F72">
            <w:pPr>
              <w:jc w:val="both"/>
              <w:rPr>
                <w:color w:val="auto"/>
                <w:sz w:val="24"/>
                <w:szCs w:val="24"/>
              </w:rPr>
            </w:pPr>
            <w:r>
              <w:rPr>
                <w:color w:val="auto"/>
                <w:sz w:val="24"/>
                <w:szCs w:val="24"/>
              </w:rPr>
              <w:t xml:space="preserve">Kayleigh’s knowledge consolidation </w:t>
            </w:r>
            <w:r w:rsidR="009B4A3C">
              <w:rPr>
                <w:color w:val="auto"/>
                <w:sz w:val="24"/>
                <w:szCs w:val="24"/>
              </w:rPr>
              <w:t xml:space="preserve">will grow through increased opportunities in training and research and ongoing peer support and </w:t>
            </w:r>
            <w:r w:rsidR="00EE3F12">
              <w:rPr>
                <w:color w:val="auto"/>
                <w:sz w:val="24"/>
                <w:szCs w:val="24"/>
              </w:rPr>
              <w:t>supervision</w:t>
            </w:r>
            <w:r w:rsidR="003D225F">
              <w:rPr>
                <w:color w:val="auto"/>
                <w:sz w:val="24"/>
                <w:szCs w:val="24"/>
              </w:rPr>
              <w:t xml:space="preserve">. Any self-doubt by </w:t>
            </w:r>
            <w:r w:rsidR="00246699">
              <w:rPr>
                <w:color w:val="auto"/>
                <w:sz w:val="24"/>
                <w:szCs w:val="24"/>
              </w:rPr>
              <w:t xml:space="preserve">Kayleigh’s </w:t>
            </w:r>
            <w:r w:rsidR="005E52A8">
              <w:rPr>
                <w:color w:val="auto"/>
                <w:sz w:val="24"/>
                <w:szCs w:val="24"/>
              </w:rPr>
              <w:t>can be a resource for change. Through ongoing support</w:t>
            </w:r>
            <w:r w:rsidR="003D225F">
              <w:rPr>
                <w:color w:val="auto"/>
                <w:sz w:val="24"/>
                <w:szCs w:val="24"/>
              </w:rPr>
              <w:t>,</w:t>
            </w:r>
            <w:r w:rsidR="005E52A8">
              <w:rPr>
                <w:color w:val="auto"/>
                <w:sz w:val="24"/>
                <w:szCs w:val="24"/>
              </w:rPr>
              <w:t xml:space="preserve"> supervision and encouragement</w:t>
            </w:r>
            <w:r w:rsidR="00FE56AA">
              <w:rPr>
                <w:color w:val="auto"/>
                <w:sz w:val="24"/>
                <w:szCs w:val="24"/>
              </w:rPr>
              <w:t>,</w:t>
            </w:r>
            <w:r w:rsidR="005E52A8">
              <w:rPr>
                <w:color w:val="auto"/>
                <w:sz w:val="24"/>
                <w:szCs w:val="24"/>
              </w:rPr>
              <w:t xml:space="preserve"> Kayleigh </w:t>
            </w:r>
            <w:r w:rsidR="00FE56AA">
              <w:rPr>
                <w:color w:val="auto"/>
                <w:sz w:val="24"/>
                <w:szCs w:val="24"/>
              </w:rPr>
              <w:t>can</w:t>
            </w:r>
            <w:r w:rsidR="005E52A8">
              <w:rPr>
                <w:color w:val="auto"/>
                <w:sz w:val="24"/>
                <w:szCs w:val="24"/>
              </w:rPr>
              <w:t xml:space="preserve"> </w:t>
            </w:r>
            <w:r w:rsidR="00335F23">
              <w:rPr>
                <w:color w:val="auto"/>
                <w:sz w:val="24"/>
                <w:szCs w:val="24"/>
              </w:rPr>
              <w:t>strengthen her professional judgement and improve the outcomes for the individuals that she supports</w:t>
            </w:r>
            <w:r w:rsidR="00B7436D">
              <w:rPr>
                <w:color w:val="auto"/>
                <w:sz w:val="24"/>
                <w:szCs w:val="24"/>
              </w:rPr>
              <w:t xml:space="preserve">. </w:t>
            </w:r>
          </w:p>
          <w:p w14:paraId="7F6E7B2A" w14:textId="77777777" w:rsidR="00BE415A" w:rsidRDefault="00BE415A" w:rsidP="005D4F72">
            <w:pPr>
              <w:jc w:val="both"/>
              <w:rPr>
                <w:color w:val="auto"/>
                <w:sz w:val="24"/>
                <w:szCs w:val="24"/>
              </w:rPr>
            </w:pPr>
          </w:p>
          <w:p w14:paraId="7A8B71FD" w14:textId="40AFA1B4" w:rsidR="00FC0334" w:rsidRDefault="00C90C72" w:rsidP="005D4F72">
            <w:pPr>
              <w:jc w:val="both"/>
              <w:rPr>
                <w:color w:val="auto"/>
                <w:sz w:val="24"/>
                <w:szCs w:val="24"/>
              </w:rPr>
            </w:pPr>
            <w:r>
              <w:rPr>
                <w:color w:val="auto"/>
                <w:sz w:val="24"/>
                <w:szCs w:val="24"/>
              </w:rPr>
              <w:t xml:space="preserve">Kayleigh </w:t>
            </w:r>
            <w:r w:rsidR="00BD35DE">
              <w:rPr>
                <w:color w:val="auto"/>
                <w:sz w:val="24"/>
                <w:szCs w:val="24"/>
              </w:rPr>
              <w:t>can</w:t>
            </w:r>
            <w:r>
              <w:rPr>
                <w:color w:val="auto"/>
                <w:sz w:val="24"/>
                <w:szCs w:val="24"/>
              </w:rPr>
              <w:t xml:space="preserve"> </w:t>
            </w:r>
            <w:r w:rsidRPr="00C90C72">
              <w:rPr>
                <w:color w:val="auto"/>
                <w:sz w:val="24"/>
                <w:szCs w:val="24"/>
              </w:rPr>
              <w:t>demonstrate</w:t>
            </w:r>
            <w:r w:rsidR="00F05B8B">
              <w:rPr>
                <w:color w:val="auto"/>
                <w:sz w:val="24"/>
                <w:szCs w:val="24"/>
              </w:rPr>
              <w:t xml:space="preserve"> good</w:t>
            </w:r>
            <w:r w:rsidRPr="00C90C72">
              <w:rPr>
                <w:color w:val="auto"/>
                <w:sz w:val="24"/>
                <w:szCs w:val="24"/>
              </w:rPr>
              <w:t xml:space="preserve"> reflective practice and clear motivation to grow. With targeted, measurable steps focus</w:t>
            </w:r>
            <w:r w:rsidR="00F05B8B">
              <w:rPr>
                <w:color w:val="auto"/>
                <w:sz w:val="24"/>
                <w:szCs w:val="24"/>
              </w:rPr>
              <w:t>sing</w:t>
            </w:r>
            <w:r w:rsidRPr="00C90C72">
              <w:rPr>
                <w:color w:val="auto"/>
                <w:sz w:val="24"/>
                <w:szCs w:val="24"/>
              </w:rPr>
              <w:t xml:space="preserve"> on knowledge consolidation, and structured use of supervision, </w:t>
            </w:r>
            <w:r w:rsidR="00F05B8B">
              <w:rPr>
                <w:color w:val="auto"/>
                <w:sz w:val="24"/>
                <w:szCs w:val="24"/>
              </w:rPr>
              <w:t>Kayleigh</w:t>
            </w:r>
            <w:r w:rsidRPr="00C90C72">
              <w:rPr>
                <w:color w:val="auto"/>
                <w:sz w:val="24"/>
                <w:szCs w:val="24"/>
              </w:rPr>
              <w:t xml:space="preserve"> will convert reflective insight into sustained professional independence and influence. </w:t>
            </w:r>
          </w:p>
          <w:p w14:paraId="4FF14F97" w14:textId="77777777" w:rsidR="0042079C" w:rsidRPr="0042079C" w:rsidRDefault="0042079C" w:rsidP="0042079C">
            <w:pPr>
              <w:jc w:val="both"/>
              <w:rPr>
                <w:color w:val="auto"/>
                <w:sz w:val="24"/>
                <w:szCs w:val="24"/>
              </w:rPr>
            </w:pPr>
          </w:p>
          <w:p w14:paraId="561CBDB3" w14:textId="77777777" w:rsidR="0042079C" w:rsidRPr="0042079C" w:rsidRDefault="0042079C" w:rsidP="0042079C">
            <w:pPr>
              <w:jc w:val="both"/>
              <w:rPr>
                <w:color w:val="auto"/>
                <w:sz w:val="24"/>
                <w:szCs w:val="24"/>
              </w:rPr>
            </w:pPr>
          </w:p>
          <w:p w14:paraId="737A80A5" w14:textId="546CCC6A" w:rsidR="00FC0334" w:rsidRPr="008B28E7" w:rsidRDefault="00FC0334" w:rsidP="0042079C">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lastRenderedPageBreak/>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ED3FE6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333C5">
        <w:rPr>
          <w:b/>
          <w:sz w:val="24"/>
          <w:szCs w:val="24"/>
        </w:rPr>
        <w:t>Miss Kayleigh Goodall</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8488E8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333C5">
        <w:rPr>
          <w:b/>
          <w:sz w:val="24"/>
          <w:szCs w:val="24"/>
        </w:rPr>
        <w:t xml:space="preserve"> </w:t>
      </w:r>
      <w:r w:rsidR="00E333C5" w:rsidRPr="00E333C5">
        <w:rPr>
          <w:b/>
          <w:sz w:val="24"/>
          <w:szCs w:val="24"/>
        </w:rPr>
        <w:t>1050914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4CC614EC" w14:textId="77777777" w:rsidR="00670366" w:rsidRDefault="00670366" w:rsidP="0067036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Ty Elwyn 1</w:t>
      </w:r>
      <w:r w:rsidRPr="0065347E">
        <w:rPr>
          <w:b/>
          <w:sz w:val="24"/>
          <w:szCs w:val="24"/>
          <w:vertAlign w:val="superscript"/>
        </w:rPr>
        <w:t>st</w:t>
      </w:r>
      <w:r>
        <w:rPr>
          <w:b/>
          <w:sz w:val="24"/>
          <w:szCs w:val="24"/>
        </w:rPr>
        <w:t xml:space="preserve"> floor, Llanelli, SA15 3AP</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F40168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2D59CC">
        <w:rPr>
          <w:b/>
          <w:sz w:val="24"/>
          <w:szCs w:val="24"/>
        </w:rPr>
        <w:t xml:space="preserve"> 07557676459</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28A247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2D59CC">
        <w:rPr>
          <w:b/>
          <w:sz w:val="24"/>
          <w:szCs w:val="24"/>
        </w:rPr>
        <w:t xml:space="preserve"> kgoodall@carmarthenshire.gov.uk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1014F7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2D59CC">
        <w:rPr>
          <w:b/>
          <w:sz w:val="24"/>
          <w:szCs w:val="24"/>
        </w:rPr>
        <w:t>August 20</w:t>
      </w:r>
      <w:r w:rsidR="00E936BC">
        <w:rPr>
          <w:b/>
          <w:sz w:val="24"/>
          <w:szCs w:val="24"/>
        </w:rPr>
        <w:t>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758434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2D59CC">
        <w:rPr>
          <w:b/>
          <w:sz w:val="24"/>
          <w:szCs w:val="24"/>
        </w:rPr>
        <w:t xml:space="preserve"> </w:t>
      </w:r>
      <w:r w:rsidR="00A65466">
        <w:rPr>
          <w:b/>
          <w:sz w:val="24"/>
          <w:szCs w:val="24"/>
        </w:rPr>
        <w:t>16.03.23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3D13ECF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8425A5">
        <w:rPr>
          <w:b/>
          <w:sz w:val="24"/>
          <w:szCs w:val="24"/>
        </w:rPr>
        <w:t xml:space="preserve"> Carmarthenshire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9290C0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8425A5">
        <w:rPr>
          <w:b/>
          <w:sz w:val="24"/>
          <w:szCs w:val="24"/>
        </w:rPr>
        <w:t xml:space="preserve"> </w:t>
      </w:r>
      <w:r w:rsidR="0065347E">
        <w:rPr>
          <w:b/>
          <w:sz w:val="24"/>
          <w:szCs w:val="24"/>
        </w:rPr>
        <w:t>CTLD</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31BBEA7C" w14:textId="0BEF3F22" w:rsidR="0065347E" w:rsidRDefault="0065347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Ty Elwyn 1</w:t>
      </w:r>
      <w:r w:rsidRPr="0065347E">
        <w:rPr>
          <w:b/>
          <w:sz w:val="24"/>
          <w:szCs w:val="24"/>
          <w:vertAlign w:val="superscript"/>
        </w:rPr>
        <w:t>st</w:t>
      </w:r>
      <w:r>
        <w:rPr>
          <w:b/>
          <w:sz w:val="24"/>
          <w:szCs w:val="24"/>
        </w:rPr>
        <w:t xml:space="preserve"> floor, Llanelli, SA15 </w:t>
      </w:r>
      <w:r w:rsidR="00B4357F">
        <w:rPr>
          <w:b/>
          <w:sz w:val="24"/>
          <w:szCs w:val="24"/>
        </w:rPr>
        <w:t>3AP</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C04FA7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B4357F">
        <w:rPr>
          <w:b/>
          <w:sz w:val="24"/>
          <w:szCs w:val="24"/>
        </w:rPr>
        <w:t xml:space="preserve"> 01554 742416</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64AE68F"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w:t>
      </w:r>
      <w:proofErr w:type="gramStart"/>
      <w:r>
        <w:rPr>
          <w:b/>
          <w:sz w:val="24"/>
          <w:szCs w:val="24"/>
        </w:rPr>
        <w:t xml:space="preserve">only </w:t>
      </w:r>
      <w:r w:rsidR="00B4357F">
        <w:rPr>
          <w:b/>
          <w:sz w:val="24"/>
          <w:szCs w:val="24"/>
        </w:rPr>
        <w:t xml:space="preserve"> </w:t>
      </w:r>
      <w:r w:rsidR="00255280">
        <w:rPr>
          <w:b/>
          <w:sz w:val="24"/>
          <w:szCs w:val="24"/>
        </w:rPr>
        <w:t>X</w:t>
      </w:r>
      <w:proofErr w:type="gramEnd"/>
      <w:r w:rsidR="00B4357F">
        <w:rPr>
          <w:b/>
          <w:sz w:val="24"/>
          <w:szCs w:val="24"/>
        </w:rPr>
        <w:t xml:space="preserve"> </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4A66F73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670366">
        <w:rPr>
          <w:b/>
          <w:sz w:val="24"/>
          <w:szCs w:val="24"/>
        </w:rPr>
        <w:t xml:space="preserve"> Steph</w:t>
      </w:r>
      <w:r w:rsidR="00DB2CD8">
        <w:rPr>
          <w:b/>
          <w:sz w:val="24"/>
          <w:szCs w:val="24"/>
        </w:rPr>
        <w:t>anie</w:t>
      </w:r>
      <w:r w:rsidR="00670366">
        <w:rPr>
          <w:b/>
          <w:sz w:val="24"/>
          <w:szCs w:val="24"/>
        </w:rPr>
        <w:t xml:space="preserve"> Jones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51D7470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670366">
        <w:rPr>
          <w:b/>
          <w:sz w:val="24"/>
          <w:szCs w:val="24"/>
        </w:rPr>
        <w:t xml:space="preserve"> Ty Elwyn 1</w:t>
      </w:r>
      <w:r w:rsidR="00670366" w:rsidRPr="0065347E">
        <w:rPr>
          <w:b/>
          <w:sz w:val="24"/>
          <w:szCs w:val="24"/>
          <w:vertAlign w:val="superscript"/>
        </w:rPr>
        <w:t>st</w:t>
      </w:r>
      <w:r w:rsidR="00670366">
        <w:rPr>
          <w:b/>
          <w:sz w:val="24"/>
          <w:szCs w:val="24"/>
        </w:rPr>
        <w:t xml:space="preserve"> floor, Llanelli, SA15 3AP</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4989DDD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670366">
        <w:rPr>
          <w:b/>
          <w:sz w:val="24"/>
          <w:szCs w:val="24"/>
        </w:rPr>
        <w:t xml:space="preserve"> 01554 742</w:t>
      </w:r>
      <w:r w:rsidR="00BE0A2F">
        <w:rPr>
          <w:b/>
          <w:sz w:val="24"/>
          <w:szCs w:val="24"/>
        </w:rPr>
        <w:t>416</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F3F86E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BE0A2F">
        <w:rPr>
          <w:b/>
          <w:sz w:val="24"/>
          <w:szCs w:val="24"/>
        </w:rPr>
        <w:t xml:space="preserve"> </w:t>
      </w:r>
      <w:r w:rsidR="00BE0A2F" w:rsidRPr="00BE0A2F">
        <w:rPr>
          <w:b/>
          <w:sz w:val="24"/>
          <w:szCs w:val="24"/>
        </w:rPr>
        <w:t>stejones@carmarthenshire.gov.uk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96D6519" w:rsidR="004923DA" w:rsidRDefault="004923DA" w:rsidP="00FF7EBB">
            <w:pPr>
              <w:jc w:val="both"/>
              <w:rPr>
                <w:b/>
                <w:sz w:val="24"/>
                <w:szCs w:val="24"/>
              </w:rPr>
            </w:pPr>
            <w:r w:rsidRPr="008B28E7">
              <w:rPr>
                <w:b/>
                <w:sz w:val="24"/>
                <w:szCs w:val="24"/>
              </w:rPr>
              <w:t>Name:</w:t>
            </w:r>
            <w:r w:rsidR="00DB2CD8">
              <w:rPr>
                <w:b/>
                <w:sz w:val="24"/>
                <w:szCs w:val="24"/>
              </w:rPr>
              <w:t xml:space="preserve"> Stephanie Jones</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51D6E815" w:rsidR="009D59C2" w:rsidRDefault="00DB2CD8" w:rsidP="00FF7EBB">
            <w:pPr>
              <w:jc w:val="both"/>
              <w:rPr>
                <w:b/>
                <w:sz w:val="24"/>
                <w:szCs w:val="24"/>
              </w:rPr>
            </w:pPr>
            <w:r>
              <w:rPr>
                <w:b/>
                <w:sz w:val="24"/>
                <w:szCs w:val="24"/>
              </w:rPr>
              <w:t>Ty Elwyn 1</w:t>
            </w:r>
            <w:r w:rsidRPr="0065347E">
              <w:rPr>
                <w:b/>
                <w:sz w:val="24"/>
                <w:szCs w:val="24"/>
                <w:vertAlign w:val="superscript"/>
              </w:rPr>
              <w:t>st</w:t>
            </w:r>
            <w:r>
              <w:rPr>
                <w:b/>
                <w:sz w:val="24"/>
                <w:szCs w:val="24"/>
              </w:rPr>
              <w:t xml:space="preserve"> floor, Llanelli, SA15 3AP</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58D294A1" w:rsidR="004923DA" w:rsidRDefault="009D59C2" w:rsidP="00FF7EBB">
            <w:pPr>
              <w:jc w:val="both"/>
              <w:rPr>
                <w:b/>
                <w:sz w:val="24"/>
                <w:szCs w:val="24"/>
              </w:rPr>
            </w:pPr>
            <w:r>
              <w:rPr>
                <w:b/>
                <w:sz w:val="24"/>
                <w:szCs w:val="24"/>
              </w:rPr>
              <w:t>T</w:t>
            </w:r>
            <w:r w:rsidR="004923DA" w:rsidRPr="008B28E7">
              <w:rPr>
                <w:b/>
                <w:sz w:val="24"/>
                <w:szCs w:val="24"/>
              </w:rPr>
              <w:t>elephone number:</w:t>
            </w:r>
            <w:r w:rsidR="00DB2CD8">
              <w:rPr>
                <w:b/>
                <w:sz w:val="24"/>
                <w:szCs w:val="24"/>
              </w:rPr>
              <w:t xml:space="preserve"> </w:t>
            </w:r>
            <w:r w:rsidR="00176480">
              <w:rPr>
                <w:b/>
                <w:sz w:val="24"/>
                <w:szCs w:val="24"/>
              </w:rPr>
              <w:t>01554 742416</w:t>
            </w:r>
          </w:p>
          <w:p w14:paraId="0BB87919" w14:textId="548A11EF" w:rsidR="009D59C2" w:rsidRDefault="009D59C2" w:rsidP="00FF7EBB">
            <w:pPr>
              <w:jc w:val="both"/>
              <w:rPr>
                <w:b/>
                <w:sz w:val="24"/>
                <w:szCs w:val="24"/>
              </w:rPr>
            </w:pPr>
          </w:p>
          <w:p w14:paraId="4FDEE73F" w14:textId="20A1959C" w:rsidR="009D59C2" w:rsidRPr="008B28E7" w:rsidRDefault="009D59C2" w:rsidP="00FF7EBB">
            <w:pPr>
              <w:jc w:val="both"/>
              <w:rPr>
                <w:b/>
                <w:sz w:val="24"/>
                <w:szCs w:val="24"/>
              </w:rPr>
            </w:pPr>
            <w:r>
              <w:rPr>
                <w:b/>
                <w:sz w:val="24"/>
                <w:szCs w:val="24"/>
              </w:rPr>
              <w:t>Email address:</w:t>
            </w:r>
            <w:r w:rsidR="00DB2CD8">
              <w:rPr>
                <w:b/>
                <w:sz w:val="24"/>
                <w:szCs w:val="24"/>
              </w:rPr>
              <w:t xml:space="preserve"> </w:t>
            </w:r>
            <w:r w:rsidR="00DB2CD8" w:rsidRPr="00BE0A2F">
              <w:rPr>
                <w:b/>
                <w:sz w:val="24"/>
                <w:szCs w:val="24"/>
              </w:rPr>
              <w:t>stejones@carmarthenshire.gov.uk</w:t>
            </w:r>
          </w:p>
          <w:p w14:paraId="4346D2ED" w14:textId="77777777" w:rsidR="00B17FA0" w:rsidRPr="008B28E7" w:rsidRDefault="00B17FA0" w:rsidP="000E38C3">
            <w:pPr>
              <w:jc w:val="both"/>
              <w:rPr>
                <w:b/>
                <w:sz w:val="24"/>
                <w:szCs w:val="24"/>
              </w:rPr>
            </w:pPr>
          </w:p>
        </w:tc>
      </w:tr>
    </w:tbl>
    <w:p w14:paraId="7BE55CCE" w14:textId="377DB269" w:rsidR="00830DD1" w:rsidRDefault="00830DD1" w:rsidP="00830DD1">
      <w:pPr>
        <w:rPr>
          <w:sz w:val="28"/>
          <w:szCs w:val="28"/>
        </w:rPr>
      </w:pPr>
    </w:p>
    <w:p w14:paraId="3FD1AF69" w14:textId="77777777" w:rsidR="003A599F" w:rsidRDefault="003A599F" w:rsidP="00830DD1">
      <w:pPr>
        <w:rPr>
          <w:sz w:val="28"/>
          <w:szCs w:val="28"/>
        </w:rPr>
      </w:pPr>
    </w:p>
    <w:p w14:paraId="6A8F41DF" w14:textId="77777777" w:rsidR="00DA7FA1" w:rsidRDefault="00DA7FA1" w:rsidP="00830DD1">
      <w:pPr>
        <w:rPr>
          <w:sz w:val="28"/>
          <w:szCs w:val="28"/>
        </w:rPr>
      </w:pPr>
    </w:p>
    <w:p w14:paraId="467CAF01" w14:textId="77777777" w:rsidR="00DA7FA1" w:rsidRDefault="00DA7FA1" w:rsidP="00830DD1">
      <w:pPr>
        <w:rPr>
          <w:sz w:val="28"/>
          <w:szCs w:val="28"/>
        </w:rPr>
      </w:pPr>
    </w:p>
    <w:p w14:paraId="52B245E4" w14:textId="77777777" w:rsidR="00DA7FA1" w:rsidRDefault="00DA7FA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5AF7FAD8"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lastRenderedPageBreak/>
        <w:t xml:space="preserve">Signed: </w:t>
      </w:r>
      <w:r w:rsidR="009D59C2">
        <w:rPr>
          <w:sz w:val="24"/>
          <w:szCs w:val="24"/>
        </w:rPr>
        <w:t xml:space="preserve">  </w:t>
      </w:r>
      <w:r>
        <w:rPr>
          <w:sz w:val="24"/>
          <w:szCs w:val="24"/>
        </w:rPr>
        <w:t xml:space="preserve"> _ _ _</w:t>
      </w:r>
      <w:r w:rsidRPr="003A599F">
        <w:rPr>
          <w:rFonts w:ascii="Blackadder ITC" w:hAnsi="Blackadder ITC"/>
          <w:sz w:val="28"/>
          <w:szCs w:val="28"/>
        </w:rPr>
        <w:t xml:space="preserve"> </w:t>
      </w:r>
      <w:proofErr w:type="spellStart"/>
      <w:r w:rsidR="003A599F" w:rsidRPr="003A599F">
        <w:rPr>
          <w:rFonts w:ascii="Blackadder ITC" w:hAnsi="Blackadder ITC"/>
          <w:sz w:val="28"/>
          <w:szCs w:val="28"/>
        </w:rPr>
        <w:t>KGoodall</w:t>
      </w:r>
      <w:proofErr w:type="spellEnd"/>
      <w:r>
        <w:rPr>
          <w:sz w:val="24"/>
          <w:szCs w:val="24"/>
        </w:rPr>
        <w:t xml:space="preserve">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2A6C765"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w:t>
      </w:r>
      <w:r w:rsidR="003A599F">
        <w:rPr>
          <w:sz w:val="24"/>
          <w:szCs w:val="24"/>
        </w:rPr>
        <w:t>3.10.25</w:t>
      </w:r>
      <w:r>
        <w:rPr>
          <w:sz w:val="24"/>
          <w:szCs w:val="24"/>
        </w:rPr>
        <w:t>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0F7C26F5" w:rsidR="004923DA" w:rsidRPr="008B28E7" w:rsidRDefault="00696E87" w:rsidP="00FF7EBB">
      <w:pPr>
        <w:pBdr>
          <w:top w:val="single" w:sz="6" w:space="1" w:color="auto"/>
          <w:left w:val="single" w:sz="6" w:space="1" w:color="auto"/>
          <w:bottom w:val="single" w:sz="6" w:space="1" w:color="auto"/>
          <w:right w:val="single" w:sz="6" w:space="1" w:color="auto"/>
        </w:pBdr>
        <w:jc w:val="both"/>
        <w:rPr>
          <w:sz w:val="24"/>
          <w:szCs w:val="24"/>
        </w:rPr>
      </w:pPr>
      <w:r>
        <w:rPr>
          <w:noProof/>
        </w:rPr>
        <w:drawing>
          <wp:anchor distT="0" distB="0" distL="114300" distR="114300" simplePos="0" relativeHeight="251658240" behindDoc="0" locked="0" layoutInCell="1" allowOverlap="1" wp14:anchorId="0F3528A5" wp14:editId="72704A29">
            <wp:simplePos x="0" y="0"/>
            <wp:positionH relativeFrom="column">
              <wp:posOffset>923925</wp:posOffset>
            </wp:positionH>
            <wp:positionV relativeFrom="paragraph">
              <wp:posOffset>26670</wp:posOffset>
            </wp:positionV>
            <wp:extent cx="1038225" cy="303530"/>
            <wp:effectExtent l="0" t="0" r="9525" b="1270"/>
            <wp:wrapThrough wrapText="bothSides">
              <wp:wrapPolygon edited="0">
                <wp:start x="0" y="0"/>
                <wp:lineTo x="0" y="20335"/>
                <wp:lineTo x="21402" y="20335"/>
                <wp:lineTo x="21402" y="0"/>
                <wp:lineTo x="0" y="0"/>
              </wp:wrapPolygon>
            </wp:wrapThrough>
            <wp:docPr id="344438550" name="Picture 1" descr="A black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438550" name="Picture 1" descr="A black signature on a white background&#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038225" cy="3035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1BE923" w14:textId="47B896C0"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EFAA97D"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696E87">
        <w:rPr>
          <w:sz w:val="24"/>
          <w:szCs w:val="24"/>
        </w:rPr>
        <w:t>03/10/25</w:t>
      </w:r>
      <w:r>
        <w:rPr>
          <w:sz w:val="24"/>
          <w:szCs w:val="24"/>
        </w:rPr>
        <w:t xml:space="preserve">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703A7CFB"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51EEC0C0" w:rsidR="00335C41" w:rsidRPr="00D3203C" w:rsidRDefault="00335C41" w:rsidP="00335C41">
            <w:pPr>
              <w:ind w:right="180"/>
              <w:jc w:val="both"/>
              <w:rPr>
                <w:sz w:val="24"/>
                <w:szCs w:val="24"/>
              </w:rPr>
            </w:pPr>
          </w:p>
          <w:p w14:paraId="12F66D0C" w14:textId="2270FC9A" w:rsidR="00335C41" w:rsidRPr="00D3203C" w:rsidRDefault="00335C41" w:rsidP="00335C41">
            <w:pPr>
              <w:ind w:right="180"/>
              <w:jc w:val="both"/>
              <w:rPr>
                <w:sz w:val="24"/>
                <w:szCs w:val="24"/>
              </w:rPr>
            </w:pPr>
            <w:r w:rsidRPr="00D3203C">
              <w:rPr>
                <w:sz w:val="24"/>
                <w:szCs w:val="24"/>
              </w:rPr>
              <w:t>Signed_________</w:t>
            </w:r>
            <w:r w:rsidR="00817F37">
              <w:rPr>
                <w:noProof/>
                <w:sz w:val="24"/>
                <w:szCs w:val="24"/>
              </w:rPr>
              <w:drawing>
                <wp:inline distT="0" distB="0" distL="0" distR="0" wp14:anchorId="006A3C8F" wp14:editId="3EAA32F0">
                  <wp:extent cx="1036320" cy="304800"/>
                  <wp:effectExtent l="0" t="0" r="0" b="0"/>
                  <wp:docPr id="8157321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36320" cy="304800"/>
                          </a:xfrm>
                          <a:prstGeom prst="rect">
                            <a:avLst/>
                          </a:prstGeom>
                          <a:noFill/>
                        </pic:spPr>
                      </pic:pic>
                    </a:graphicData>
                  </a:graphic>
                </wp:inline>
              </w:drawing>
            </w:r>
            <w:r w:rsidRPr="00D3203C">
              <w:rPr>
                <w:sz w:val="24"/>
                <w:szCs w:val="24"/>
              </w:rPr>
              <w:t>_______________ (Mentor)</w:t>
            </w:r>
          </w:p>
          <w:p w14:paraId="5D3F0767" w14:textId="1A736586" w:rsidR="00335C41" w:rsidRPr="00D3203C" w:rsidRDefault="00335C41" w:rsidP="00335C41">
            <w:pPr>
              <w:ind w:right="180"/>
              <w:jc w:val="both"/>
              <w:rPr>
                <w:sz w:val="24"/>
                <w:szCs w:val="24"/>
              </w:rPr>
            </w:pPr>
          </w:p>
          <w:p w14:paraId="24E1B8A5" w14:textId="3276151C" w:rsidR="00335C41" w:rsidRPr="00D3203C" w:rsidRDefault="00335C41" w:rsidP="00335C41">
            <w:pPr>
              <w:ind w:right="180"/>
              <w:jc w:val="both"/>
              <w:rPr>
                <w:sz w:val="24"/>
                <w:szCs w:val="24"/>
              </w:rPr>
            </w:pPr>
            <w:r w:rsidRPr="00D3203C">
              <w:rPr>
                <w:sz w:val="24"/>
                <w:szCs w:val="24"/>
              </w:rPr>
              <w:t>Date ______</w:t>
            </w:r>
            <w:r w:rsidR="00817F37">
              <w:rPr>
                <w:sz w:val="24"/>
                <w:szCs w:val="24"/>
              </w:rPr>
              <w:t>03/10/25</w:t>
            </w:r>
            <w:r w:rsidRPr="00D3203C">
              <w:rPr>
                <w:sz w:val="24"/>
                <w:szCs w:val="24"/>
              </w:rPr>
              <w:t>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lastRenderedPageBreak/>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2477C02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w:t>
      </w:r>
      <w:r w:rsidR="00C5685A">
        <w:rPr>
          <w:sz w:val="24"/>
          <w:szCs w:val="24"/>
        </w:rPr>
        <w:t>Stephanie Jones</w:t>
      </w:r>
      <w:r w:rsidR="00B577D3">
        <w:rPr>
          <w:caps/>
          <w:sz w:val="24"/>
          <w:szCs w:val="24"/>
        </w:rPr>
        <w:t>_ _ _ _ _ _ _ _ _ _ _ _ _ _ _ _</w:t>
      </w:r>
    </w:p>
    <w:p w14:paraId="7C11F360" w14:textId="75E9EE1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w:t>
      </w:r>
      <w:r w:rsidR="00636103">
        <w:rPr>
          <w:noProof/>
        </w:rPr>
        <w:drawing>
          <wp:inline distT="0" distB="0" distL="0" distR="0" wp14:anchorId="5BF2F107" wp14:editId="2A61067C">
            <wp:extent cx="1006974" cy="295199"/>
            <wp:effectExtent l="0" t="0" r="3175" b="0"/>
            <wp:docPr id="797420401" name="Picture 3" descr="A black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420401" name="Picture 3" descr="A black signature on a white background&#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027196" cy="301127"/>
                    </a:xfrm>
                    <a:prstGeom prst="rect">
                      <a:avLst/>
                    </a:prstGeom>
                    <a:noFill/>
                    <a:ln>
                      <a:noFill/>
                    </a:ln>
                  </pic:spPr>
                </pic:pic>
              </a:graphicData>
            </a:graphic>
          </wp:inline>
        </w:drawing>
      </w:r>
      <w:r w:rsidR="00B577D3" w:rsidRPr="00B577D3">
        <w:rPr>
          <w:sz w:val="24"/>
          <w:szCs w:val="24"/>
        </w:rPr>
        <w:t xml:space="preserve">_ _ _ _ _ _ </w:t>
      </w:r>
      <w:r w:rsidR="009D59C2">
        <w:rPr>
          <w:sz w:val="24"/>
          <w:szCs w:val="24"/>
        </w:rPr>
        <w:t xml:space="preserve"> </w:t>
      </w:r>
      <w:r w:rsidR="00B577D3" w:rsidRPr="00B577D3">
        <w:rPr>
          <w:sz w:val="24"/>
          <w:szCs w:val="24"/>
        </w:rPr>
        <w:t xml:space="preserve"> _ _ _ _ _ _ _ _</w:t>
      </w:r>
    </w:p>
    <w:p w14:paraId="57B2A00A" w14:textId="1FE99602"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w:t>
      </w:r>
      <w:r w:rsidR="00041370">
        <w:rPr>
          <w:sz w:val="24"/>
          <w:szCs w:val="24"/>
        </w:rPr>
        <w:t>03/10/25</w:t>
      </w:r>
      <w:r w:rsidR="00B577D3" w:rsidRPr="00B577D3">
        <w:rPr>
          <w:sz w:val="24"/>
          <w:szCs w:val="24"/>
        </w:rPr>
        <w:t xml:space="preserve">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3F6F1B0C" w:rsidR="00D05A5D" w:rsidRPr="00DA5682" w:rsidRDefault="00A92A66" w:rsidP="00CC14B6">
            <w:pPr>
              <w:rPr>
                <w:sz w:val="24"/>
                <w:szCs w:val="24"/>
              </w:rPr>
            </w:pPr>
            <w:r>
              <w:rPr>
                <w:sz w:val="24"/>
                <w:szCs w:val="24"/>
              </w:rPr>
              <w:t>Kayleigh Goodall</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0E4145E6" w:rsidR="00D05A5D" w:rsidRPr="00DA5682" w:rsidRDefault="00A92A66" w:rsidP="00CC14B6">
            <w:pPr>
              <w:rPr>
                <w:sz w:val="24"/>
                <w:szCs w:val="24"/>
              </w:rPr>
            </w:pPr>
            <w:r>
              <w:rPr>
                <w:sz w:val="24"/>
                <w:szCs w:val="24"/>
              </w:rPr>
              <w:t>CTLD/ Carmarthenshire County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382D6CEB" w:rsidR="00D05A5D" w:rsidRPr="00DA5682" w:rsidRDefault="00A92A66" w:rsidP="00CC14B6">
            <w:pPr>
              <w:rPr>
                <w:sz w:val="24"/>
                <w:szCs w:val="24"/>
              </w:rPr>
            </w:pPr>
            <w:r>
              <w:rPr>
                <w:sz w:val="24"/>
                <w:szCs w:val="24"/>
              </w:rPr>
              <w:t>Stephanie Jones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3E708059" w:rsidR="00D05A5D" w:rsidRPr="00DA5682" w:rsidRDefault="00A92A66" w:rsidP="00CC14B6">
            <w:pPr>
              <w:rPr>
                <w:sz w:val="24"/>
                <w:szCs w:val="24"/>
              </w:rPr>
            </w:pPr>
            <w:r>
              <w:rPr>
                <w:sz w:val="24"/>
                <w:szCs w:val="24"/>
              </w:rPr>
              <w:t>Stephanie Jones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17412E12" w:rsidR="00D05A5D" w:rsidRPr="00DA5682" w:rsidRDefault="00D05A5D" w:rsidP="00D05A5D">
      <w:pPr>
        <w:rPr>
          <w:sz w:val="24"/>
          <w:szCs w:val="24"/>
        </w:rPr>
      </w:pPr>
      <w:proofErr w:type="gramStart"/>
      <w:r w:rsidRPr="00DA5682">
        <w:rPr>
          <w:sz w:val="24"/>
          <w:szCs w:val="24"/>
        </w:rPr>
        <w:t>Signed</w:t>
      </w:r>
      <w:r w:rsidR="008D4B54">
        <w:rPr>
          <w:sz w:val="24"/>
          <w:szCs w:val="24"/>
        </w:rPr>
        <w:t>..</w:t>
      </w:r>
      <w:proofErr w:type="gramEnd"/>
      <w:r w:rsidRPr="00DA5682">
        <w:rPr>
          <w:sz w:val="24"/>
          <w:szCs w:val="24"/>
        </w:rPr>
        <w:t>…</w:t>
      </w:r>
      <w:proofErr w:type="spellStart"/>
      <w:r w:rsidR="008D4B54" w:rsidRPr="008D4B54">
        <w:rPr>
          <w:rFonts w:ascii="Blackadder ITC" w:hAnsi="Blackadder ITC"/>
          <w:sz w:val="24"/>
          <w:szCs w:val="24"/>
        </w:rPr>
        <w:t>KGoodall</w:t>
      </w:r>
      <w:proofErr w:type="spellEnd"/>
      <w:r w:rsidR="008D4B54">
        <w:rPr>
          <w:sz w:val="24"/>
          <w:szCs w:val="24"/>
        </w:rPr>
        <w:t>..</w:t>
      </w:r>
      <w:r w:rsidRPr="00DA5682">
        <w:rPr>
          <w:sz w:val="24"/>
          <w:szCs w:val="24"/>
        </w:rPr>
        <w:t>.. Print Name</w:t>
      </w:r>
      <w:r w:rsidR="008D4B54">
        <w:rPr>
          <w:sz w:val="24"/>
          <w:szCs w:val="24"/>
        </w:rPr>
        <w:t>: Kayleigh Goodall</w:t>
      </w:r>
      <w:r w:rsidR="008D4B54" w:rsidRPr="00DA5682">
        <w:rPr>
          <w:sz w:val="24"/>
          <w:szCs w:val="24"/>
        </w:rPr>
        <w:t xml:space="preserve"> </w:t>
      </w:r>
      <w:r w:rsidRPr="00DA5682">
        <w:rPr>
          <w:sz w:val="24"/>
          <w:szCs w:val="24"/>
        </w:rPr>
        <w:t>…… Date</w:t>
      </w:r>
      <w:r w:rsidR="008D4B54">
        <w:rPr>
          <w:sz w:val="24"/>
          <w:szCs w:val="24"/>
        </w:rPr>
        <w:t>: 03.10.25</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2BB9E510"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DA7FA1" w:rsidRPr="00DA7FA1">
        <w:t xml:space="preserve"> </w:t>
      </w:r>
      <w:r w:rsidR="00DA7FA1">
        <w:rPr>
          <w:noProof/>
        </w:rPr>
        <w:drawing>
          <wp:inline distT="0" distB="0" distL="0" distR="0" wp14:anchorId="6909CC5B" wp14:editId="774F0BD4">
            <wp:extent cx="617336" cy="180975"/>
            <wp:effectExtent l="0" t="0" r="0" b="0"/>
            <wp:docPr id="1876903351" name="Picture 4" descr="A black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903351" name="Picture 4" descr="A black signature on a white background&#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50589" cy="190723"/>
                    </a:xfrm>
                    <a:prstGeom prst="rect">
                      <a:avLst/>
                    </a:prstGeom>
                    <a:noFill/>
                    <a:ln>
                      <a:noFill/>
                    </a:ln>
                  </pic:spPr>
                </pic:pic>
              </a:graphicData>
            </a:graphic>
          </wp:inline>
        </w:drawing>
      </w:r>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008D4B54">
        <w:rPr>
          <w:sz w:val="24"/>
          <w:szCs w:val="24"/>
        </w:rPr>
        <w:t>Stephanie Jones</w:t>
      </w:r>
      <w:r w:rsidR="008D4B54" w:rsidRPr="00DA5682">
        <w:rPr>
          <w:sz w:val="24"/>
          <w:szCs w:val="24"/>
        </w:rPr>
        <w:t xml:space="preserve"> </w:t>
      </w:r>
      <w:proofErr w:type="gramStart"/>
      <w:r w:rsidRPr="00DA5682">
        <w:rPr>
          <w:sz w:val="24"/>
          <w:szCs w:val="24"/>
        </w:rPr>
        <w:t>….Date</w:t>
      </w:r>
      <w:proofErr w:type="gramEnd"/>
      <w:r w:rsidR="008D4B54">
        <w:rPr>
          <w:sz w:val="24"/>
          <w:szCs w:val="24"/>
        </w:rPr>
        <w:t>: 3.10.25</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4216F0D3"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DA7FA1" w:rsidRPr="00DA7FA1">
        <w:rPr>
          <w:noProof/>
        </w:rPr>
        <w:t xml:space="preserve"> </w:t>
      </w:r>
      <w:r w:rsidR="00DA7FA1">
        <w:rPr>
          <w:noProof/>
        </w:rPr>
        <w:drawing>
          <wp:inline distT="0" distB="0" distL="0" distR="0" wp14:anchorId="3C960205" wp14:editId="3C1B1DB2">
            <wp:extent cx="617336" cy="180975"/>
            <wp:effectExtent l="0" t="0" r="0" b="0"/>
            <wp:docPr id="1932880292" name="Picture 4" descr="A black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903351" name="Picture 4" descr="A black signature on a white background&#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50589" cy="190723"/>
                    </a:xfrm>
                    <a:prstGeom prst="rect">
                      <a:avLst/>
                    </a:prstGeom>
                    <a:noFill/>
                    <a:ln>
                      <a:noFill/>
                    </a:ln>
                  </pic:spPr>
                </pic:pic>
              </a:graphicData>
            </a:graphic>
          </wp:inline>
        </w:drawing>
      </w:r>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r w:rsidR="008D4B54">
        <w:rPr>
          <w:sz w:val="24"/>
          <w:szCs w:val="24"/>
        </w:rPr>
        <w:t>..</w:t>
      </w:r>
      <w:proofErr w:type="gramEnd"/>
      <w:r w:rsidR="008D4B54" w:rsidRPr="008D4B54">
        <w:rPr>
          <w:sz w:val="24"/>
          <w:szCs w:val="24"/>
        </w:rPr>
        <w:t xml:space="preserve"> </w:t>
      </w:r>
      <w:r w:rsidR="008D4B54">
        <w:rPr>
          <w:sz w:val="24"/>
          <w:szCs w:val="24"/>
        </w:rPr>
        <w:t>Stephanie Jones</w:t>
      </w:r>
      <w:r w:rsidR="008D4B54" w:rsidRPr="00DA5682">
        <w:rPr>
          <w:sz w:val="24"/>
          <w:szCs w:val="24"/>
        </w:rPr>
        <w:t xml:space="preserve"> </w:t>
      </w:r>
      <w:r w:rsidR="008D4B54">
        <w:rPr>
          <w:sz w:val="24"/>
          <w:szCs w:val="24"/>
        </w:rPr>
        <w:t>..</w:t>
      </w:r>
      <w:r w:rsidRPr="00DA5682">
        <w:rPr>
          <w:sz w:val="24"/>
          <w:szCs w:val="24"/>
        </w:rPr>
        <w:t>.Date:</w:t>
      </w:r>
      <w:r w:rsidR="008D4B54" w:rsidRPr="008D4B54">
        <w:rPr>
          <w:sz w:val="24"/>
          <w:szCs w:val="24"/>
        </w:rPr>
        <w:t xml:space="preserve"> </w:t>
      </w:r>
      <w:r w:rsidR="008D4B54">
        <w:rPr>
          <w:sz w:val="24"/>
          <w:szCs w:val="24"/>
        </w:rPr>
        <w:t>3.10.25</w:t>
      </w:r>
      <w:r w:rsidR="008D4B54"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7B520567" w14:textId="4AF1B1E9" w:rsidR="00BB6638" w:rsidRPr="00DA5682" w:rsidRDefault="00D05A5D" w:rsidP="00DA7FA1">
      <w:pPr>
        <w:rPr>
          <w:color w:val="auto"/>
          <w:sz w:val="24"/>
          <w:szCs w:val="24"/>
        </w:rPr>
      </w:pPr>
      <w:r w:rsidRPr="00466C2B">
        <w:rPr>
          <w:b/>
          <w:color w:val="auto"/>
          <w:sz w:val="24"/>
          <w:szCs w:val="24"/>
        </w:rPr>
        <w:t>PLEASE FORWARD A SIGNED COPY OF THIS LEARNING AGREEMENT TO YOUR TRAINING COORDINATOR WITHIN ONE MONTH OF YOUR INDUCTION.</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8"/>
      <w:footerReference w:type="default" r:id="rId1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BAA4E3" w14:textId="77777777" w:rsidR="002246B8" w:rsidRDefault="002246B8">
      <w:r>
        <w:separator/>
      </w:r>
    </w:p>
  </w:endnote>
  <w:endnote w:type="continuationSeparator" w:id="0">
    <w:p w14:paraId="0E9AC189" w14:textId="77777777" w:rsidR="002246B8" w:rsidRDefault="002246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F2685E" w14:textId="77777777" w:rsidR="002246B8" w:rsidRDefault="002246B8">
      <w:r>
        <w:separator/>
      </w:r>
    </w:p>
  </w:footnote>
  <w:footnote w:type="continuationSeparator" w:id="0">
    <w:p w14:paraId="49F8866A" w14:textId="77777777" w:rsidR="002246B8" w:rsidRDefault="002246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463DD1"/>
    <w:multiLevelType w:val="multilevel"/>
    <w:tmpl w:val="61A67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83444A"/>
    <w:multiLevelType w:val="multilevel"/>
    <w:tmpl w:val="61A67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A0C49F0"/>
    <w:multiLevelType w:val="hybridMultilevel"/>
    <w:tmpl w:val="71AC5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8DE4A60"/>
    <w:multiLevelType w:val="hybridMultilevel"/>
    <w:tmpl w:val="1F5EA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3" w15:restartNumberingAfterBreak="0">
    <w:nsid w:val="7E4D343B"/>
    <w:multiLevelType w:val="hybridMultilevel"/>
    <w:tmpl w:val="EB4A1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5"/>
  </w:num>
  <w:num w:numId="3" w16cid:durableId="1938977855">
    <w:abstractNumId w:val="49"/>
  </w:num>
  <w:num w:numId="4" w16cid:durableId="1850633156">
    <w:abstractNumId w:val="51"/>
  </w:num>
  <w:num w:numId="5" w16cid:durableId="2042589495">
    <w:abstractNumId w:val="37"/>
  </w:num>
  <w:num w:numId="6" w16cid:durableId="933980368">
    <w:abstractNumId w:val="35"/>
  </w:num>
  <w:num w:numId="7" w16cid:durableId="1060399973">
    <w:abstractNumId w:val="32"/>
  </w:num>
  <w:num w:numId="8" w16cid:durableId="1237400777">
    <w:abstractNumId w:val="33"/>
  </w:num>
  <w:num w:numId="9" w16cid:durableId="1914463563">
    <w:abstractNumId w:val="11"/>
  </w:num>
  <w:num w:numId="10" w16cid:durableId="693307142">
    <w:abstractNumId w:val="36"/>
  </w:num>
  <w:num w:numId="11" w16cid:durableId="141846751">
    <w:abstractNumId w:val="18"/>
  </w:num>
  <w:num w:numId="12" w16cid:durableId="1310867263">
    <w:abstractNumId w:val="17"/>
  </w:num>
  <w:num w:numId="13" w16cid:durableId="65736213">
    <w:abstractNumId w:val="30"/>
  </w:num>
  <w:num w:numId="14" w16cid:durableId="825441142">
    <w:abstractNumId w:val="8"/>
  </w:num>
  <w:num w:numId="15" w16cid:durableId="1016493186">
    <w:abstractNumId w:val="29"/>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6"/>
  </w:num>
  <w:num w:numId="20" w16cid:durableId="413284070">
    <w:abstractNumId w:val="19"/>
  </w:num>
  <w:num w:numId="21" w16cid:durableId="798959287">
    <w:abstractNumId w:val="15"/>
  </w:num>
  <w:num w:numId="22" w16cid:durableId="352731724">
    <w:abstractNumId w:val="12"/>
  </w:num>
  <w:num w:numId="23" w16cid:durableId="456266206">
    <w:abstractNumId w:val="31"/>
  </w:num>
  <w:num w:numId="24" w16cid:durableId="317615789">
    <w:abstractNumId w:val="20"/>
  </w:num>
  <w:num w:numId="25" w16cid:durableId="856430468">
    <w:abstractNumId w:val="45"/>
  </w:num>
  <w:num w:numId="26" w16cid:durableId="1104690971">
    <w:abstractNumId w:val="38"/>
  </w:num>
  <w:num w:numId="27" w16cid:durableId="1201670287">
    <w:abstractNumId w:val="44"/>
  </w:num>
  <w:num w:numId="28" w16cid:durableId="598562144">
    <w:abstractNumId w:val="22"/>
  </w:num>
  <w:num w:numId="29" w16cid:durableId="871068292">
    <w:abstractNumId w:val="47"/>
  </w:num>
  <w:num w:numId="30" w16cid:durableId="482159744">
    <w:abstractNumId w:val="34"/>
  </w:num>
  <w:num w:numId="31" w16cid:durableId="1565527110">
    <w:abstractNumId w:val="13"/>
  </w:num>
  <w:num w:numId="32" w16cid:durableId="1175995731">
    <w:abstractNumId w:val="48"/>
  </w:num>
  <w:num w:numId="33" w16cid:durableId="694232600">
    <w:abstractNumId w:val="43"/>
  </w:num>
  <w:num w:numId="34" w16cid:durableId="1062095063">
    <w:abstractNumId w:val="5"/>
  </w:num>
  <w:num w:numId="35" w16cid:durableId="2051881075">
    <w:abstractNumId w:val="50"/>
  </w:num>
  <w:num w:numId="36" w16cid:durableId="2107188112">
    <w:abstractNumId w:val="46"/>
  </w:num>
  <w:num w:numId="37" w16cid:durableId="1313413796">
    <w:abstractNumId w:val="39"/>
  </w:num>
  <w:num w:numId="38" w16cid:durableId="1682197957">
    <w:abstractNumId w:val="40"/>
  </w:num>
  <w:num w:numId="39" w16cid:durableId="340203735">
    <w:abstractNumId w:val="4"/>
  </w:num>
  <w:num w:numId="40" w16cid:durableId="1266502755">
    <w:abstractNumId w:val="6"/>
  </w:num>
  <w:num w:numId="41" w16cid:durableId="2138642120">
    <w:abstractNumId w:val="28"/>
  </w:num>
  <w:num w:numId="42" w16cid:durableId="2082366208">
    <w:abstractNumId w:val="7"/>
  </w:num>
  <w:num w:numId="43" w16cid:durableId="488403910">
    <w:abstractNumId w:val="3"/>
  </w:num>
  <w:num w:numId="44" w16cid:durableId="210268195">
    <w:abstractNumId w:val="41"/>
  </w:num>
  <w:num w:numId="45" w16cid:durableId="891695978">
    <w:abstractNumId w:val="0"/>
  </w:num>
  <w:num w:numId="46" w16cid:durableId="827289017">
    <w:abstractNumId w:val="15"/>
  </w:num>
  <w:num w:numId="47" w16cid:durableId="167212813">
    <w:abstractNumId w:val="52"/>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31"/>
  </w:num>
  <w:num w:numId="51" w16cid:durableId="536360681">
    <w:abstractNumId w:val="27"/>
  </w:num>
  <w:num w:numId="52" w16cid:durableId="1666274935">
    <w:abstractNumId w:val="24"/>
  </w:num>
  <w:num w:numId="53" w16cid:durableId="435172075">
    <w:abstractNumId w:val="2"/>
  </w:num>
  <w:num w:numId="54" w16cid:durableId="276789915">
    <w:abstractNumId w:val="9"/>
  </w:num>
  <w:num w:numId="55" w16cid:durableId="669020694">
    <w:abstractNumId w:val="53"/>
  </w:num>
  <w:num w:numId="56" w16cid:durableId="959338173">
    <w:abstractNumId w:val="42"/>
  </w:num>
  <w:num w:numId="57" w16cid:durableId="1582105043">
    <w:abstractNumId w:val="21"/>
  </w:num>
  <w:num w:numId="58" w16cid:durableId="1586647913">
    <w:abstractNumId w:val="2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1370"/>
    <w:rsid w:val="00043543"/>
    <w:rsid w:val="0004529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5EC0"/>
    <w:rsid w:val="000A6458"/>
    <w:rsid w:val="000C378F"/>
    <w:rsid w:val="000C6892"/>
    <w:rsid w:val="000C6FFE"/>
    <w:rsid w:val="000D0BB6"/>
    <w:rsid w:val="000D2ED2"/>
    <w:rsid w:val="000D6653"/>
    <w:rsid w:val="000E0D51"/>
    <w:rsid w:val="000E26B0"/>
    <w:rsid w:val="000E37C2"/>
    <w:rsid w:val="000E38C3"/>
    <w:rsid w:val="000E63DC"/>
    <w:rsid w:val="000F1599"/>
    <w:rsid w:val="000F1769"/>
    <w:rsid w:val="000F1A97"/>
    <w:rsid w:val="000F42AE"/>
    <w:rsid w:val="000F6196"/>
    <w:rsid w:val="000F6BC3"/>
    <w:rsid w:val="0010312C"/>
    <w:rsid w:val="00103D2F"/>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2719"/>
    <w:rsid w:val="001608C4"/>
    <w:rsid w:val="00164832"/>
    <w:rsid w:val="00167528"/>
    <w:rsid w:val="00171418"/>
    <w:rsid w:val="00176480"/>
    <w:rsid w:val="001772BF"/>
    <w:rsid w:val="001772DE"/>
    <w:rsid w:val="0019496C"/>
    <w:rsid w:val="001961CF"/>
    <w:rsid w:val="001A59BB"/>
    <w:rsid w:val="001A607E"/>
    <w:rsid w:val="001A6A51"/>
    <w:rsid w:val="001A79C4"/>
    <w:rsid w:val="001B331A"/>
    <w:rsid w:val="001B49FD"/>
    <w:rsid w:val="001C0237"/>
    <w:rsid w:val="001C0E74"/>
    <w:rsid w:val="001C4DB8"/>
    <w:rsid w:val="001C50B8"/>
    <w:rsid w:val="001C6E37"/>
    <w:rsid w:val="001D229F"/>
    <w:rsid w:val="001E2EB6"/>
    <w:rsid w:val="001F4552"/>
    <w:rsid w:val="001F712F"/>
    <w:rsid w:val="002019EB"/>
    <w:rsid w:val="00204B58"/>
    <w:rsid w:val="00205051"/>
    <w:rsid w:val="00211F65"/>
    <w:rsid w:val="00214047"/>
    <w:rsid w:val="00216563"/>
    <w:rsid w:val="0021792F"/>
    <w:rsid w:val="00220D06"/>
    <w:rsid w:val="002246A0"/>
    <w:rsid w:val="002246B8"/>
    <w:rsid w:val="00230439"/>
    <w:rsid w:val="00232A09"/>
    <w:rsid w:val="00235176"/>
    <w:rsid w:val="00236061"/>
    <w:rsid w:val="0024100E"/>
    <w:rsid w:val="00241C1B"/>
    <w:rsid w:val="0024288B"/>
    <w:rsid w:val="00243DB0"/>
    <w:rsid w:val="00246699"/>
    <w:rsid w:val="00247265"/>
    <w:rsid w:val="00247ADA"/>
    <w:rsid w:val="00250E3F"/>
    <w:rsid w:val="00255280"/>
    <w:rsid w:val="00260663"/>
    <w:rsid w:val="002657E9"/>
    <w:rsid w:val="0026665E"/>
    <w:rsid w:val="0027147E"/>
    <w:rsid w:val="002761F4"/>
    <w:rsid w:val="002775E1"/>
    <w:rsid w:val="00277979"/>
    <w:rsid w:val="00291ADD"/>
    <w:rsid w:val="002920DF"/>
    <w:rsid w:val="00292F3D"/>
    <w:rsid w:val="00295CA1"/>
    <w:rsid w:val="00295E10"/>
    <w:rsid w:val="002A0E51"/>
    <w:rsid w:val="002A1A44"/>
    <w:rsid w:val="002A291A"/>
    <w:rsid w:val="002A2C54"/>
    <w:rsid w:val="002A2F6E"/>
    <w:rsid w:val="002A496C"/>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9CC"/>
    <w:rsid w:val="002D5A92"/>
    <w:rsid w:val="002D65D2"/>
    <w:rsid w:val="002D6B31"/>
    <w:rsid w:val="002E1E65"/>
    <w:rsid w:val="002E6D17"/>
    <w:rsid w:val="002E7017"/>
    <w:rsid w:val="002E7F2C"/>
    <w:rsid w:val="002F0A26"/>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23"/>
    <w:rsid w:val="00335FC5"/>
    <w:rsid w:val="0033771E"/>
    <w:rsid w:val="00337FEF"/>
    <w:rsid w:val="003479C9"/>
    <w:rsid w:val="00354B6D"/>
    <w:rsid w:val="00355210"/>
    <w:rsid w:val="00355CFD"/>
    <w:rsid w:val="00365DF9"/>
    <w:rsid w:val="0037066E"/>
    <w:rsid w:val="00372DB4"/>
    <w:rsid w:val="00373A36"/>
    <w:rsid w:val="0037419E"/>
    <w:rsid w:val="00375AF5"/>
    <w:rsid w:val="003761BD"/>
    <w:rsid w:val="00377448"/>
    <w:rsid w:val="00377884"/>
    <w:rsid w:val="003826BD"/>
    <w:rsid w:val="00384E65"/>
    <w:rsid w:val="00385414"/>
    <w:rsid w:val="00390074"/>
    <w:rsid w:val="00392F73"/>
    <w:rsid w:val="00393600"/>
    <w:rsid w:val="0039762B"/>
    <w:rsid w:val="003A0C37"/>
    <w:rsid w:val="003A1B6B"/>
    <w:rsid w:val="003A46C0"/>
    <w:rsid w:val="003A599F"/>
    <w:rsid w:val="003A600E"/>
    <w:rsid w:val="003A6513"/>
    <w:rsid w:val="003B16C7"/>
    <w:rsid w:val="003B1D4F"/>
    <w:rsid w:val="003B3115"/>
    <w:rsid w:val="003C19F1"/>
    <w:rsid w:val="003C3C67"/>
    <w:rsid w:val="003C4186"/>
    <w:rsid w:val="003C6185"/>
    <w:rsid w:val="003D0D2D"/>
    <w:rsid w:val="003D1885"/>
    <w:rsid w:val="003D1BC0"/>
    <w:rsid w:val="003D20F1"/>
    <w:rsid w:val="003D225F"/>
    <w:rsid w:val="003D4710"/>
    <w:rsid w:val="003E16D7"/>
    <w:rsid w:val="003E197E"/>
    <w:rsid w:val="003E4B70"/>
    <w:rsid w:val="003E54CF"/>
    <w:rsid w:val="003E5FBA"/>
    <w:rsid w:val="003F1233"/>
    <w:rsid w:val="003F161B"/>
    <w:rsid w:val="003F67A4"/>
    <w:rsid w:val="00400786"/>
    <w:rsid w:val="00400F0A"/>
    <w:rsid w:val="00401FDA"/>
    <w:rsid w:val="004046F0"/>
    <w:rsid w:val="0040668F"/>
    <w:rsid w:val="00411EF7"/>
    <w:rsid w:val="00412677"/>
    <w:rsid w:val="0042079C"/>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1DE"/>
    <w:rsid w:val="00470461"/>
    <w:rsid w:val="00470BB1"/>
    <w:rsid w:val="0047147B"/>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1B80"/>
    <w:rsid w:val="004B5553"/>
    <w:rsid w:val="004B600B"/>
    <w:rsid w:val="004B6822"/>
    <w:rsid w:val="004B69F6"/>
    <w:rsid w:val="004C0906"/>
    <w:rsid w:val="004C27CB"/>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5551"/>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55AA"/>
    <w:rsid w:val="00546187"/>
    <w:rsid w:val="00547B11"/>
    <w:rsid w:val="00557D07"/>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2144"/>
    <w:rsid w:val="005D3F07"/>
    <w:rsid w:val="005D4A1E"/>
    <w:rsid w:val="005D4F72"/>
    <w:rsid w:val="005E13EA"/>
    <w:rsid w:val="005E17F1"/>
    <w:rsid w:val="005E52A8"/>
    <w:rsid w:val="005F64AA"/>
    <w:rsid w:val="005F7851"/>
    <w:rsid w:val="00606E27"/>
    <w:rsid w:val="006108C9"/>
    <w:rsid w:val="00614DF7"/>
    <w:rsid w:val="006179BB"/>
    <w:rsid w:val="0062158D"/>
    <w:rsid w:val="006223FD"/>
    <w:rsid w:val="006266BD"/>
    <w:rsid w:val="006326D1"/>
    <w:rsid w:val="00632E0A"/>
    <w:rsid w:val="00633165"/>
    <w:rsid w:val="00636103"/>
    <w:rsid w:val="006447DE"/>
    <w:rsid w:val="00644889"/>
    <w:rsid w:val="0065276E"/>
    <w:rsid w:val="0065347E"/>
    <w:rsid w:val="00654329"/>
    <w:rsid w:val="00654CEC"/>
    <w:rsid w:val="00655507"/>
    <w:rsid w:val="006579FD"/>
    <w:rsid w:val="006635E3"/>
    <w:rsid w:val="006669F3"/>
    <w:rsid w:val="00670366"/>
    <w:rsid w:val="006712A7"/>
    <w:rsid w:val="00672CED"/>
    <w:rsid w:val="00674FC2"/>
    <w:rsid w:val="00676E35"/>
    <w:rsid w:val="00677E42"/>
    <w:rsid w:val="00682334"/>
    <w:rsid w:val="00683F3E"/>
    <w:rsid w:val="00684732"/>
    <w:rsid w:val="00684B16"/>
    <w:rsid w:val="00687016"/>
    <w:rsid w:val="006872A0"/>
    <w:rsid w:val="0069625A"/>
    <w:rsid w:val="00696A88"/>
    <w:rsid w:val="00696E87"/>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57494"/>
    <w:rsid w:val="00763B2D"/>
    <w:rsid w:val="00764C84"/>
    <w:rsid w:val="007710AD"/>
    <w:rsid w:val="00772924"/>
    <w:rsid w:val="0078112D"/>
    <w:rsid w:val="007872F2"/>
    <w:rsid w:val="007873F9"/>
    <w:rsid w:val="00787977"/>
    <w:rsid w:val="007908E0"/>
    <w:rsid w:val="007910D8"/>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17F37"/>
    <w:rsid w:val="008208EA"/>
    <w:rsid w:val="00822B44"/>
    <w:rsid w:val="00824E67"/>
    <w:rsid w:val="00825A64"/>
    <w:rsid w:val="00826F48"/>
    <w:rsid w:val="008308AE"/>
    <w:rsid w:val="00830DD1"/>
    <w:rsid w:val="00830ECE"/>
    <w:rsid w:val="0083166E"/>
    <w:rsid w:val="00831DC3"/>
    <w:rsid w:val="008322C7"/>
    <w:rsid w:val="008340BA"/>
    <w:rsid w:val="00834F1D"/>
    <w:rsid w:val="00836FEC"/>
    <w:rsid w:val="00841F9D"/>
    <w:rsid w:val="008420E1"/>
    <w:rsid w:val="008425A5"/>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4B54"/>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0171"/>
    <w:rsid w:val="009544C0"/>
    <w:rsid w:val="00954FA4"/>
    <w:rsid w:val="00956AE9"/>
    <w:rsid w:val="00964CC6"/>
    <w:rsid w:val="00967BFA"/>
    <w:rsid w:val="00970C3D"/>
    <w:rsid w:val="009819B9"/>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4A3C"/>
    <w:rsid w:val="009B7136"/>
    <w:rsid w:val="009C337F"/>
    <w:rsid w:val="009C53E7"/>
    <w:rsid w:val="009C6092"/>
    <w:rsid w:val="009C7342"/>
    <w:rsid w:val="009D4365"/>
    <w:rsid w:val="009D477B"/>
    <w:rsid w:val="009D4DDF"/>
    <w:rsid w:val="009D4E3B"/>
    <w:rsid w:val="009D59C2"/>
    <w:rsid w:val="009D7BC9"/>
    <w:rsid w:val="009E122F"/>
    <w:rsid w:val="009E1982"/>
    <w:rsid w:val="009E4D2C"/>
    <w:rsid w:val="009F0978"/>
    <w:rsid w:val="009F3806"/>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97F"/>
    <w:rsid w:val="00A40ED6"/>
    <w:rsid w:val="00A47621"/>
    <w:rsid w:val="00A479CD"/>
    <w:rsid w:val="00A50CFC"/>
    <w:rsid w:val="00A54D67"/>
    <w:rsid w:val="00A55A3F"/>
    <w:rsid w:val="00A5656A"/>
    <w:rsid w:val="00A60103"/>
    <w:rsid w:val="00A6299B"/>
    <w:rsid w:val="00A652F6"/>
    <w:rsid w:val="00A65466"/>
    <w:rsid w:val="00A65861"/>
    <w:rsid w:val="00A732EA"/>
    <w:rsid w:val="00A7489E"/>
    <w:rsid w:val="00A8015F"/>
    <w:rsid w:val="00A85039"/>
    <w:rsid w:val="00A906AA"/>
    <w:rsid w:val="00A909D6"/>
    <w:rsid w:val="00A92A66"/>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0886"/>
    <w:rsid w:val="00B01B70"/>
    <w:rsid w:val="00B0296A"/>
    <w:rsid w:val="00B07E79"/>
    <w:rsid w:val="00B12295"/>
    <w:rsid w:val="00B137BE"/>
    <w:rsid w:val="00B141A3"/>
    <w:rsid w:val="00B15998"/>
    <w:rsid w:val="00B17FA0"/>
    <w:rsid w:val="00B2292C"/>
    <w:rsid w:val="00B22C3C"/>
    <w:rsid w:val="00B24344"/>
    <w:rsid w:val="00B26769"/>
    <w:rsid w:val="00B2754B"/>
    <w:rsid w:val="00B31C91"/>
    <w:rsid w:val="00B3747F"/>
    <w:rsid w:val="00B42E76"/>
    <w:rsid w:val="00B43194"/>
    <w:rsid w:val="00B4357F"/>
    <w:rsid w:val="00B436BF"/>
    <w:rsid w:val="00B47734"/>
    <w:rsid w:val="00B50FBA"/>
    <w:rsid w:val="00B558EB"/>
    <w:rsid w:val="00B577D3"/>
    <w:rsid w:val="00B60466"/>
    <w:rsid w:val="00B6548F"/>
    <w:rsid w:val="00B71A32"/>
    <w:rsid w:val="00B7436D"/>
    <w:rsid w:val="00B7502A"/>
    <w:rsid w:val="00B77305"/>
    <w:rsid w:val="00B774BD"/>
    <w:rsid w:val="00B82CC2"/>
    <w:rsid w:val="00B84A89"/>
    <w:rsid w:val="00B9256C"/>
    <w:rsid w:val="00B92BEF"/>
    <w:rsid w:val="00B94443"/>
    <w:rsid w:val="00B9689A"/>
    <w:rsid w:val="00B97056"/>
    <w:rsid w:val="00BA531E"/>
    <w:rsid w:val="00BA5DE9"/>
    <w:rsid w:val="00BA728B"/>
    <w:rsid w:val="00BB06CB"/>
    <w:rsid w:val="00BB0C1C"/>
    <w:rsid w:val="00BB261F"/>
    <w:rsid w:val="00BB2887"/>
    <w:rsid w:val="00BB3B56"/>
    <w:rsid w:val="00BB5EAA"/>
    <w:rsid w:val="00BB5F11"/>
    <w:rsid w:val="00BB6638"/>
    <w:rsid w:val="00BB7FD2"/>
    <w:rsid w:val="00BC04FA"/>
    <w:rsid w:val="00BC1C22"/>
    <w:rsid w:val="00BC460B"/>
    <w:rsid w:val="00BC4ED3"/>
    <w:rsid w:val="00BC5725"/>
    <w:rsid w:val="00BD30B1"/>
    <w:rsid w:val="00BD35DE"/>
    <w:rsid w:val="00BD40D8"/>
    <w:rsid w:val="00BE0A2F"/>
    <w:rsid w:val="00BE0F7B"/>
    <w:rsid w:val="00BE10C2"/>
    <w:rsid w:val="00BE415A"/>
    <w:rsid w:val="00BF0D6C"/>
    <w:rsid w:val="00C01D14"/>
    <w:rsid w:val="00C01D97"/>
    <w:rsid w:val="00C025B4"/>
    <w:rsid w:val="00C029EC"/>
    <w:rsid w:val="00C069F0"/>
    <w:rsid w:val="00C161FD"/>
    <w:rsid w:val="00C17C9F"/>
    <w:rsid w:val="00C23F17"/>
    <w:rsid w:val="00C246F2"/>
    <w:rsid w:val="00C26D0D"/>
    <w:rsid w:val="00C27C95"/>
    <w:rsid w:val="00C300D2"/>
    <w:rsid w:val="00C3270F"/>
    <w:rsid w:val="00C3278B"/>
    <w:rsid w:val="00C33375"/>
    <w:rsid w:val="00C34C23"/>
    <w:rsid w:val="00C368FA"/>
    <w:rsid w:val="00C41515"/>
    <w:rsid w:val="00C42005"/>
    <w:rsid w:val="00C4200E"/>
    <w:rsid w:val="00C4664D"/>
    <w:rsid w:val="00C472AA"/>
    <w:rsid w:val="00C50A05"/>
    <w:rsid w:val="00C54AED"/>
    <w:rsid w:val="00C555FC"/>
    <w:rsid w:val="00C55E9B"/>
    <w:rsid w:val="00C5685A"/>
    <w:rsid w:val="00C56D09"/>
    <w:rsid w:val="00C57D24"/>
    <w:rsid w:val="00C604D6"/>
    <w:rsid w:val="00C63CAB"/>
    <w:rsid w:val="00C63D00"/>
    <w:rsid w:val="00C63EA6"/>
    <w:rsid w:val="00C6441B"/>
    <w:rsid w:val="00C65921"/>
    <w:rsid w:val="00C7108B"/>
    <w:rsid w:val="00C75883"/>
    <w:rsid w:val="00C77FA5"/>
    <w:rsid w:val="00C8089F"/>
    <w:rsid w:val="00C835FE"/>
    <w:rsid w:val="00C836CC"/>
    <w:rsid w:val="00C852D6"/>
    <w:rsid w:val="00C87A74"/>
    <w:rsid w:val="00C90C72"/>
    <w:rsid w:val="00C92C71"/>
    <w:rsid w:val="00C93F8F"/>
    <w:rsid w:val="00CA0894"/>
    <w:rsid w:val="00CA3593"/>
    <w:rsid w:val="00CA5726"/>
    <w:rsid w:val="00CA7E6A"/>
    <w:rsid w:val="00CB258E"/>
    <w:rsid w:val="00CB3C8F"/>
    <w:rsid w:val="00CB7A57"/>
    <w:rsid w:val="00CC02F1"/>
    <w:rsid w:val="00CC1122"/>
    <w:rsid w:val="00CC11A6"/>
    <w:rsid w:val="00CC135E"/>
    <w:rsid w:val="00CC7226"/>
    <w:rsid w:val="00CD0735"/>
    <w:rsid w:val="00CD45E3"/>
    <w:rsid w:val="00CD4771"/>
    <w:rsid w:val="00CD5089"/>
    <w:rsid w:val="00CD5D3F"/>
    <w:rsid w:val="00CD7E1F"/>
    <w:rsid w:val="00CE099F"/>
    <w:rsid w:val="00CE4BC4"/>
    <w:rsid w:val="00CE7DA2"/>
    <w:rsid w:val="00CF2F8A"/>
    <w:rsid w:val="00CF3DB3"/>
    <w:rsid w:val="00D0274B"/>
    <w:rsid w:val="00D0503D"/>
    <w:rsid w:val="00D052BC"/>
    <w:rsid w:val="00D05A5D"/>
    <w:rsid w:val="00D07026"/>
    <w:rsid w:val="00D146AE"/>
    <w:rsid w:val="00D22C8F"/>
    <w:rsid w:val="00D24F6A"/>
    <w:rsid w:val="00D3203C"/>
    <w:rsid w:val="00D33005"/>
    <w:rsid w:val="00D33491"/>
    <w:rsid w:val="00D3442D"/>
    <w:rsid w:val="00D36F00"/>
    <w:rsid w:val="00D44B67"/>
    <w:rsid w:val="00D44F8E"/>
    <w:rsid w:val="00D51FD5"/>
    <w:rsid w:val="00D55DE0"/>
    <w:rsid w:val="00D607EF"/>
    <w:rsid w:val="00D60F88"/>
    <w:rsid w:val="00D646BD"/>
    <w:rsid w:val="00D65558"/>
    <w:rsid w:val="00D71201"/>
    <w:rsid w:val="00D720C7"/>
    <w:rsid w:val="00D81303"/>
    <w:rsid w:val="00D84841"/>
    <w:rsid w:val="00D876E6"/>
    <w:rsid w:val="00D90958"/>
    <w:rsid w:val="00DA1025"/>
    <w:rsid w:val="00DA22EC"/>
    <w:rsid w:val="00DA5682"/>
    <w:rsid w:val="00DA5860"/>
    <w:rsid w:val="00DA5C0C"/>
    <w:rsid w:val="00DA7FA1"/>
    <w:rsid w:val="00DB2767"/>
    <w:rsid w:val="00DB2CD8"/>
    <w:rsid w:val="00DC15BF"/>
    <w:rsid w:val="00DC1B10"/>
    <w:rsid w:val="00DC2924"/>
    <w:rsid w:val="00DC4729"/>
    <w:rsid w:val="00DD31C5"/>
    <w:rsid w:val="00DD5020"/>
    <w:rsid w:val="00DD63BE"/>
    <w:rsid w:val="00DE4296"/>
    <w:rsid w:val="00DF2469"/>
    <w:rsid w:val="00DF3EF9"/>
    <w:rsid w:val="00DF7899"/>
    <w:rsid w:val="00E0524C"/>
    <w:rsid w:val="00E15751"/>
    <w:rsid w:val="00E17160"/>
    <w:rsid w:val="00E17D41"/>
    <w:rsid w:val="00E231D1"/>
    <w:rsid w:val="00E26B8C"/>
    <w:rsid w:val="00E306C2"/>
    <w:rsid w:val="00E3288D"/>
    <w:rsid w:val="00E333C5"/>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36BC"/>
    <w:rsid w:val="00E9479B"/>
    <w:rsid w:val="00E94E22"/>
    <w:rsid w:val="00E95830"/>
    <w:rsid w:val="00E95F08"/>
    <w:rsid w:val="00E97171"/>
    <w:rsid w:val="00EA4D48"/>
    <w:rsid w:val="00EA7ADF"/>
    <w:rsid w:val="00EB2173"/>
    <w:rsid w:val="00EB62E6"/>
    <w:rsid w:val="00EB695F"/>
    <w:rsid w:val="00EC2AB6"/>
    <w:rsid w:val="00EC3A85"/>
    <w:rsid w:val="00EC4B89"/>
    <w:rsid w:val="00EC59A5"/>
    <w:rsid w:val="00EC6E15"/>
    <w:rsid w:val="00EC7777"/>
    <w:rsid w:val="00ED1B30"/>
    <w:rsid w:val="00ED5D03"/>
    <w:rsid w:val="00EE01ED"/>
    <w:rsid w:val="00EE1AC1"/>
    <w:rsid w:val="00EE39D6"/>
    <w:rsid w:val="00EE3F12"/>
    <w:rsid w:val="00EE52AD"/>
    <w:rsid w:val="00EE5BC3"/>
    <w:rsid w:val="00EE6FAB"/>
    <w:rsid w:val="00EF328C"/>
    <w:rsid w:val="00EF68BB"/>
    <w:rsid w:val="00F01F92"/>
    <w:rsid w:val="00F030D4"/>
    <w:rsid w:val="00F04053"/>
    <w:rsid w:val="00F05B8B"/>
    <w:rsid w:val="00F06573"/>
    <w:rsid w:val="00F10A08"/>
    <w:rsid w:val="00F15354"/>
    <w:rsid w:val="00F21B72"/>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5B3E"/>
    <w:rsid w:val="00F927A1"/>
    <w:rsid w:val="00F92E4D"/>
    <w:rsid w:val="00F95D08"/>
    <w:rsid w:val="00FA23BD"/>
    <w:rsid w:val="00FA3764"/>
    <w:rsid w:val="00FA41C7"/>
    <w:rsid w:val="00FA4A79"/>
    <w:rsid w:val="00FA56ED"/>
    <w:rsid w:val="00FB0252"/>
    <w:rsid w:val="00FB05DD"/>
    <w:rsid w:val="00FB0F7C"/>
    <w:rsid w:val="00FB24EA"/>
    <w:rsid w:val="00FB5FA6"/>
    <w:rsid w:val="00FC0334"/>
    <w:rsid w:val="00FC1310"/>
    <w:rsid w:val="00FC2FF3"/>
    <w:rsid w:val="00FC3263"/>
    <w:rsid w:val="00FC51F9"/>
    <w:rsid w:val="00FC5B40"/>
    <w:rsid w:val="00FC5FF8"/>
    <w:rsid w:val="00FD1919"/>
    <w:rsid w:val="00FD271B"/>
    <w:rsid w:val="00FD3D7C"/>
    <w:rsid w:val="00FD4F8F"/>
    <w:rsid w:val="00FE0C16"/>
    <w:rsid w:val="00FE14B1"/>
    <w:rsid w:val="00FE4D97"/>
    <w:rsid w:val="00FE56AA"/>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42079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customStyle="1" w:styleId="Heading3Char">
    <w:name w:val="Heading 3 Char"/>
    <w:basedOn w:val="DefaultParagraphFont"/>
    <w:link w:val="Heading3"/>
    <w:uiPriority w:val="9"/>
    <w:semiHidden/>
    <w:rsid w:val="0042079C"/>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1B49F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ListParagraph">
    <w:name w:val="List Paragraph"/>
    <w:basedOn w:val="Normal"/>
    <w:uiPriority w:val="34"/>
    <w:qFormat/>
    <w:rsid w:val="00757494"/>
    <w:pPr>
      <w:overflowPunct/>
      <w:autoSpaceDE/>
      <w:autoSpaceDN/>
      <w:adjustRightInd/>
      <w:spacing w:after="160" w:line="278" w:lineRule="auto"/>
      <w:ind w:left="720"/>
      <w:contextualSpacing/>
      <w:textAlignment w:val="auto"/>
    </w:pPr>
    <w:rPr>
      <w:rFonts w:asciiTheme="minorHAnsi" w:eastAsiaTheme="minorHAnsi" w:hAnsiTheme="minorHAnsi" w:cstheme="minorBidi"/>
      <w:color w:val="auto"/>
      <w:kern w:val="2"/>
      <w:sz w:val="24"/>
      <w:szCs w:val="24"/>
      <w:lang w:eastAsia="en-US"/>
      <w14:ligatures w14:val="standardContextual"/>
    </w:rPr>
  </w:style>
  <w:style w:type="character" w:styleId="Emphasis">
    <w:name w:val="Emphasis"/>
    <w:basedOn w:val="DefaultParagraphFont"/>
    <w:uiPriority w:val="20"/>
    <w:qFormat/>
    <w:rsid w:val="0075749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309273">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afeguarding.wales"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researchgate.net/publication/367161302_Verbal_and_Nonverbal_Barriers_in_Social_Work_Communication?utm_source=chatgpt.com" TargetMode="External"/><Relationship Id="rId17"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lzheimers.org.uk" TargetMode="External"/><Relationship Id="rId5" Type="http://schemas.openxmlformats.org/officeDocument/2006/relationships/styles" Target="styles.xml"/><Relationship Id="rId15" Type="http://schemas.openxmlformats.org/officeDocument/2006/relationships/image" Target="media/image3.png"/><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4175</Words>
  <Characters>23552</Characters>
  <Application>Microsoft Office Word</Application>
  <DocSecurity>0</DocSecurity>
  <Lines>636</Lines>
  <Paragraphs>288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Kayleigh Goodall</cp:lastModifiedBy>
  <cp:revision>2</cp:revision>
  <cp:lastPrinted>2020-02-11T19:20:00Z</cp:lastPrinted>
  <dcterms:created xsi:type="dcterms:W3CDTF">2026-02-24T23:04:00Z</dcterms:created>
  <dcterms:modified xsi:type="dcterms:W3CDTF">2026-02-24T23:04:00Z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