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19173" w14:textId="56FAF143" w:rsidR="00FF67B6" w:rsidRPr="00817123" w:rsidRDefault="00DD4AD7">
      <w:r w:rsidRPr="00817123">
        <w:t>Essential Academic Skill</w:t>
      </w:r>
    </w:p>
    <w:p w14:paraId="3DB6B822" w14:textId="77777777" w:rsidR="00743694" w:rsidRPr="00817123" w:rsidRDefault="00A65AA2">
      <w:pPr>
        <w:pStyle w:val="Heading1"/>
        <w:rPr>
          <w:sz w:val="24"/>
          <w:szCs w:val="24"/>
        </w:rPr>
      </w:pPr>
      <w:r w:rsidRPr="00817123">
        <w:rPr>
          <w:sz w:val="24"/>
          <w:szCs w:val="24"/>
        </w:rPr>
        <w:t xml:space="preserve">The other of the mentioned book which was published in the year of 2008 explain the Independent India from the direct United Kingdom’s occupation. The uprising often </w:t>
      </w:r>
      <w:r w:rsidR="002E5FE7" w:rsidRPr="00817123">
        <w:rPr>
          <w:sz w:val="24"/>
          <w:szCs w:val="24"/>
        </w:rPr>
        <w:t>arises</w:t>
      </w:r>
      <w:r w:rsidRPr="00817123">
        <w:rPr>
          <w:sz w:val="24"/>
          <w:szCs w:val="24"/>
        </w:rPr>
        <w:t xml:space="preserve"> by violent. Often the violent uprising was responded with military Hursh and brutal actions by the UK military. Mr. Gandy often ask </w:t>
      </w:r>
      <w:r w:rsidR="002E5FE7" w:rsidRPr="00817123">
        <w:rPr>
          <w:sz w:val="24"/>
          <w:szCs w:val="24"/>
        </w:rPr>
        <w:t>both</w:t>
      </w:r>
      <w:r w:rsidRPr="00817123">
        <w:rPr>
          <w:sz w:val="24"/>
          <w:szCs w:val="24"/>
        </w:rPr>
        <w:t xml:space="preserve"> </w:t>
      </w:r>
      <w:r w:rsidR="002E5FE7" w:rsidRPr="00817123">
        <w:rPr>
          <w:sz w:val="24"/>
          <w:szCs w:val="24"/>
        </w:rPr>
        <w:t>side (</w:t>
      </w:r>
      <w:r w:rsidRPr="00817123">
        <w:rPr>
          <w:sz w:val="24"/>
          <w:szCs w:val="24"/>
        </w:rPr>
        <w:t xml:space="preserve">Indian public and UK forces) to stop violin and the engagement of a peaceful dialog to save lives </w:t>
      </w:r>
      <w:r w:rsidR="002E5FE7" w:rsidRPr="00817123">
        <w:rPr>
          <w:sz w:val="24"/>
          <w:szCs w:val="24"/>
        </w:rPr>
        <w:t xml:space="preserve">and lost of properties. UK. Did take the advantage of Mr. Gany’s request and found an option to satisfy the meaningful resolution for the best for India and the United Kingdom. Finally, the violins in the mentioned region ended, furthermore a military and economic </w:t>
      </w:r>
    </w:p>
    <w:p w14:paraId="3A4FF356" w14:textId="42FA4202" w:rsidR="00743694" w:rsidRDefault="00743694" w:rsidP="00743694">
      <w:sdt>
        <w:sdtPr>
          <w:id w:val="-320652258"/>
          <w:citation/>
        </w:sdtPr>
        <w:sdtContent>
          <w:r>
            <w:fldChar w:fldCharType="begin"/>
          </w:r>
          <w:r>
            <w:instrText xml:space="preserve"> CITATION Jud \l 2057 </w:instrText>
          </w:r>
          <w:r>
            <w:fldChar w:fldCharType="separate"/>
          </w:r>
          <w:r w:rsidR="00E92F92" w:rsidRPr="00E92F92">
            <w:rPr>
              <w:noProof/>
            </w:rPr>
            <w:t>[1]</w:t>
          </w:r>
          <w:r>
            <w:fldChar w:fldCharType="end"/>
          </w:r>
        </w:sdtContent>
      </w:sdt>
    </w:p>
    <w:sdt>
      <w:sdtPr>
        <w:id w:val="33240039"/>
        <w:docPartObj>
          <w:docPartGallery w:val="Bibliographies"/>
          <w:docPartUnique/>
        </w:docPartObj>
      </w:sdtPr>
      <w:sdtContent>
        <w:p w14:paraId="3A4FF356" w14:textId="42FA4202" w:rsidR="00743694" w:rsidRDefault="00743694" w:rsidP="00743694">
          <w:r>
            <w:t>References</w:t>
          </w:r>
        </w:p>
        <w:sdt>
          <w:sdtPr>
            <w:id w:val="-573587230"/>
            <w:bibliography/>
          </w:sdtPr>
          <w:sdtContent>
            <w:p w14:paraId="66E001FE" w14:textId="77777777" w:rsidR="00E92F92" w:rsidRDefault="00743694">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E92F92" w14:paraId="09A1984A" w14:textId="77777777">
                <w:trPr>
                  <w:divId w:val="330253058"/>
                  <w:tblCellSpacing w:w="15" w:type="dxa"/>
                </w:trPr>
                <w:tc>
                  <w:tcPr>
                    <w:tcW w:w="50" w:type="pct"/>
                    <w:hideMark/>
                  </w:tcPr>
                  <w:p w14:paraId="4B436B85" w14:textId="429B9CED" w:rsidR="00E92F92" w:rsidRDefault="00E92F92">
                    <w:pPr>
                      <w:pStyle w:val="Bibliography"/>
                      <w:rPr>
                        <w:noProof/>
                        <w:kern w:val="0"/>
                        <w14:ligatures w14:val="none"/>
                      </w:rPr>
                    </w:pPr>
                    <w:r>
                      <w:rPr>
                        <w:noProof/>
                      </w:rPr>
                      <w:t xml:space="preserve">[1] </w:t>
                    </w:r>
                  </w:p>
                </w:tc>
                <w:tc>
                  <w:tcPr>
                    <w:tcW w:w="0" w:type="auto"/>
                    <w:hideMark/>
                  </w:tcPr>
                  <w:p w14:paraId="7480BB62" w14:textId="77777777" w:rsidR="00E92F92" w:rsidRDefault="00E92F92">
                    <w:pPr>
                      <w:pStyle w:val="Bibliography"/>
                      <w:rPr>
                        <w:noProof/>
                      </w:rPr>
                    </w:pPr>
                    <w:r>
                      <w:rPr>
                        <w:noProof/>
                      </w:rPr>
                      <w:t xml:space="preserve">J. M. Brown. [Online]. </w:t>
                    </w:r>
                  </w:p>
                </w:tc>
              </w:tr>
              <w:tr w:rsidR="00E92F92" w14:paraId="374103FC" w14:textId="77777777">
                <w:trPr>
                  <w:divId w:val="330253058"/>
                  <w:tblCellSpacing w:w="15" w:type="dxa"/>
                </w:trPr>
                <w:tc>
                  <w:tcPr>
                    <w:tcW w:w="50" w:type="pct"/>
                    <w:hideMark/>
                  </w:tcPr>
                  <w:p w14:paraId="175C01C3" w14:textId="77777777" w:rsidR="00E92F92" w:rsidRDefault="00E92F92">
                    <w:pPr>
                      <w:pStyle w:val="Bibliography"/>
                      <w:rPr>
                        <w:noProof/>
                      </w:rPr>
                    </w:pPr>
                    <w:r>
                      <w:rPr>
                        <w:noProof/>
                      </w:rPr>
                      <w:t xml:space="preserve">[2] </w:t>
                    </w:r>
                  </w:p>
                </w:tc>
                <w:tc>
                  <w:tcPr>
                    <w:tcW w:w="0" w:type="auto"/>
                    <w:hideMark/>
                  </w:tcPr>
                  <w:p w14:paraId="3FBC5621" w14:textId="77777777" w:rsidR="00E92F92" w:rsidRDefault="00E92F92">
                    <w:pPr>
                      <w:pStyle w:val="Bibliography"/>
                      <w:rPr>
                        <w:noProof/>
                      </w:rPr>
                    </w:pPr>
                    <w:r>
                      <w:rPr>
                        <w:noProof/>
                      </w:rPr>
                      <w:t xml:space="preserve">C. P, 2024. [Online]. </w:t>
                    </w:r>
                  </w:p>
                </w:tc>
              </w:tr>
            </w:tbl>
            <w:p w14:paraId="5442A5C6" w14:textId="77777777" w:rsidR="00E92F92" w:rsidRDefault="00E92F92">
              <w:pPr>
                <w:divId w:val="330253058"/>
                <w:rPr>
                  <w:rFonts w:eastAsia="Times New Roman"/>
                  <w:noProof/>
                </w:rPr>
              </w:pPr>
            </w:p>
            <w:p w14:paraId="2836ED88" w14:textId="236BFA43" w:rsidR="00743694" w:rsidRDefault="00743694">
              <w:r>
                <w:rPr>
                  <w:b/>
                  <w:bCs/>
                </w:rPr>
                <w:fldChar w:fldCharType="end"/>
              </w:r>
            </w:p>
          </w:sdtContent>
        </w:sdt>
      </w:sdtContent>
    </w:sdt>
    <w:p w14:paraId="57EA7AEF" w14:textId="79FD8856" w:rsidR="00DD4AD7" w:rsidRDefault="00DD4AD7"/>
    <w:p w14:paraId="23BA7D13" w14:textId="77777777" w:rsidR="00737451" w:rsidRPr="00737451" w:rsidRDefault="00737451" w:rsidP="00737451">
      <w:r w:rsidRPr="00737451">
        <w:t>Employability skills – what are they and how can </w:t>
      </w:r>
    </w:p>
    <w:p w14:paraId="3643DF48" w14:textId="77777777" w:rsidR="008074C4" w:rsidRDefault="008074C4"/>
    <w:p w14:paraId="63233673" w14:textId="35AAD07F" w:rsidR="00840818" w:rsidRDefault="00840818">
      <w:r>
        <w:t xml:space="preserve">The author of the article and her </w:t>
      </w:r>
      <w:r w:rsidR="009E4CB2">
        <w:t>effort</w:t>
      </w:r>
      <w:r>
        <w:t xml:space="preserve"> to </w:t>
      </w:r>
      <w:r w:rsidR="009E4CB2">
        <w:t xml:space="preserve">convince the </w:t>
      </w:r>
      <w:r w:rsidR="008230EF">
        <w:t>U</w:t>
      </w:r>
      <w:r w:rsidR="009E4CB2">
        <w:t>niversity</w:t>
      </w:r>
      <w:r w:rsidR="008230EF">
        <w:t xml:space="preserve">’s faculties to </w:t>
      </w:r>
      <w:r w:rsidR="00A75CD1">
        <w:t xml:space="preserve">consider and evaluate her </w:t>
      </w:r>
      <w:r w:rsidR="00F96138">
        <w:t>research’s</w:t>
      </w:r>
      <w:r w:rsidR="00A75CD1">
        <w:t xml:space="preserve"> </w:t>
      </w:r>
      <w:r w:rsidR="00782588">
        <w:t>regarding</w:t>
      </w:r>
      <w:r w:rsidR="00A75CD1">
        <w:t xml:space="preserve"> the </w:t>
      </w:r>
      <w:r w:rsidR="00650B6C">
        <w:t xml:space="preserve">Employment skills and the </w:t>
      </w:r>
      <w:r w:rsidR="00782588">
        <w:t>feedback</w:t>
      </w:r>
      <w:r w:rsidR="00650B6C">
        <w:t xml:space="preserve"> that may ben</w:t>
      </w:r>
      <w:r w:rsidR="00F41A36">
        <w:t xml:space="preserve">efit employment from </w:t>
      </w:r>
      <w:r w:rsidR="00317796">
        <w:t>both</w:t>
      </w:r>
      <w:r w:rsidR="00F41A36">
        <w:t xml:space="preserve"> </w:t>
      </w:r>
      <w:r w:rsidR="00FF1B08">
        <w:t xml:space="preserve">main </w:t>
      </w:r>
      <w:r w:rsidR="00782588">
        <w:t>sources (employee</w:t>
      </w:r>
      <w:r w:rsidR="00FF1B08">
        <w:t xml:space="preserve"> and the </w:t>
      </w:r>
      <w:r w:rsidR="0025084E">
        <w:t xml:space="preserve">employment provider). The article </w:t>
      </w:r>
      <w:r w:rsidR="00782588">
        <w:t xml:space="preserve">explains in a very lengthy </w:t>
      </w:r>
      <w:r w:rsidR="00FA314B">
        <w:t xml:space="preserve">pages of writing and </w:t>
      </w:r>
      <w:r w:rsidR="00D95365">
        <w:t>research</w:t>
      </w:r>
      <w:r w:rsidR="00C562C7">
        <w:t xml:space="preserve"> that neither the </w:t>
      </w:r>
      <w:r w:rsidR="00481BE1">
        <w:t xml:space="preserve">laws regarding employment nor the </w:t>
      </w:r>
      <w:r w:rsidR="00896654">
        <w:t>labour</w:t>
      </w:r>
      <w:r w:rsidR="00481BE1">
        <w:t xml:space="preserve"> </w:t>
      </w:r>
      <w:r w:rsidR="00847CCE">
        <w:t xml:space="preserve">union capable of </w:t>
      </w:r>
      <w:r w:rsidR="00896654">
        <w:t xml:space="preserve">high light all aspect of it. </w:t>
      </w:r>
      <w:r w:rsidR="00DD5C41">
        <w:t xml:space="preserve">The new </w:t>
      </w:r>
      <w:r w:rsidR="00F61432">
        <w:t>era (</w:t>
      </w:r>
      <w:r w:rsidR="002A28B3">
        <w:t>Digital</w:t>
      </w:r>
      <w:r w:rsidR="00B81DF4">
        <w:t xml:space="preserve"> Technology) </w:t>
      </w:r>
      <w:r w:rsidR="00F61432">
        <w:t>has</w:t>
      </w:r>
      <w:r w:rsidR="00B81DF4">
        <w:t xml:space="preserve"> created new</w:t>
      </w:r>
      <w:r w:rsidR="001D6695">
        <w:t xml:space="preserve"> type of employment which call</w:t>
      </w:r>
      <w:r w:rsidR="00E71F55">
        <w:t xml:space="preserve">ed as a </w:t>
      </w:r>
      <w:r w:rsidR="002A28B3">
        <w:t>Home-based</w:t>
      </w:r>
      <w:r w:rsidR="00E71F55">
        <w:t xml:space="preserve"> </w:t>
      </w:r>
      <w:r w:rsidR="00885D31">
        <w:t>Employment</w:t>
      </w:r>
      <w:r w:rsidR="00C20EF2">
        <w:t xml:space="preserve"> and by </w:t>
      </w:r>
      <w:r w:rsidR="00D633CB">
        <w:t>reviewing</w:t>
      </w:r>
      <w:r w:rsidR="00C20EF2">
        <w:t xml:space="preserve"> laws, </w:t>
      </w:r>
      <w:r w:rsidR="00D633CB">
        <w:t>rules</w:t>
      </w:r>
      <w:r w:rsidR="00C20EF2">
        <w:t>, and regulations</w:t>
      </w:r>
      <w:r w:rsidR="00D633CB">
        <w:t xml:space="preserve"> </w:t>
      </w:r>
      <w:r w:rsidR="00F72699">
        <w:t xml:space="preserve">it is difficult to compare it with </w:t>
      </w:r>
      <w:r w:rsidR="00DA2BD9">
        <w:t>regular employment that we are familiar with</w:t>
      </w:r>
      <w:r w:rsidR="00613D66">
        <w:t xml:space="preserve">. This new employment </w:t>
      </w:r>
      <w:proofErr w:type="gramStart"/>
      <w:r w:rsidR="00613D66">
        <w:t>are</w:t>
      </w:r>
      <w:proofErr w:type="gramEnd"/>
      <w:r w:rsidR="00613D66">
        <w:t xml:space="preserve"> expanding </w:t>
      </w:r>
      <w:r w:rsidR="002A28B3">
        <w:t>rapidly</w:t>
      </w:r>
    </w:p>
    <w:p w14:paraId="724FE85F" w14:textId="4A72808D" w:rsidR="002E5FE7" w:rsidRPr="00DD4AD7" w:rsidRDefault="008074C4">
      <w:r w:rsidRPr="008074C4">
        <w:t>Paula Courchene, who is a Careers Consultant in the University of Salford’s School of Science, Engineering and Environment,</w:t>
      </w:r>
      <w:r w:rsidR="00FC3AD1">
        <w:t xml:space="preserve"> The </w:t>
      </w:r>
      <w:r w:rsidR="006E5681">
        <w:t>Uther</w:t>
      </w:r>
      <w:r w:rsidR="00FC3AD1">
        <w:t xml:space="preserve"> calls for </w:t>
      </w:r>
      <w:r w:rsidR="006E5681">
        <w:t>immediate</w:t>
      </w:r>
      <w:r w:rsidR="00FC3AD1">
        <w:t xml:space="preserve"> </w:t>
      </w:r>
      <w:r w:rsidR="001F6D02">
        <w:t xml:space="preserve">attention </w:t>
      </w:r>
      <w:r w:rsidR="006E5681">
        <w:t xml:space="preserve">to include this type of employment </w:t>
      </w:r>
      <w:r w:rsidR="000C6318">
        <w:t>as a re</w:t>
      </w:r>
      <w:r w:rsidR="00B73661">
        <w:t xml:space="preserve">gular employment in face of law and properly </w:t>
      </w:r>
      <w:r w:rsidR="0066644E">
        <w:t>deal</w:t>
      </w:r>
      <w:r w:rsidR="00B73661">
        <w:t xml:space="preserve"> with</w:t>
      </w:r>
      <w:r w:rsidR="0066644E">
        <w:t xml:space="preserve"> and how to </w:t>
      </w:r>
      <w:r w:rsidR="00ED4535">
        <w:t>avoid</w:t>
      </w:r>
      <w:r w:rsidR="0066644E">
        <w:t xml:space="preserve"> </w:t>
      </w:r>
      <w:r w:rsidR="007149EB">
        <w:t xml:space="preserve">future marketing </w:t>
      </w:r>
      <w:r w:rsidR="00ED4535">
        <w:t>disruption</w:t>
      </w:r>
      <w:r w:rsidR="00861C9C">
        <w:t xml:space="preserve">, lawfully and </w:t>
      </w:r>
      <w:r w:rsidR="00817123">
        <w:t>economically.</w:t>
      </w:r>
    </w:p>
    <w:sectPr w:rsidR="002E5FE7" w:rsidRPr="00DD4A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AD7"/>
    <w:rsid w:val="00010361"/>
    <w:rsid w:val="000C6318"/>
    <w:rsid w:val="001D6695"/>
    <w:rsid w:val="001F6D02"/>
    <w:rsid w:val="0025084E"/>
    <w:rsid w:val="002A28B3"/>
    <w:rsid w:val="002E5FE7"/>
    <w:rsid w:val="00317796"/>
    <w:rsid w:val="00481BE1"/>
    <w:rsid w:val="005121B1"/>
    <w:rsid w:val="00584F20"/>
    <w:rsid w:val="00613D66"/>
    <w:rsid w:val="00650B6C"/>
    <w:rsid w:val="0066644E"/>
    <w:rsid w:val="006E5681"/>
    <w:rsid w:val="007149EB"/>
    <w:rsid w:val="00737451"/>
    <w:rsid w:val="00743694"/>
    <w:rsid w:val="00782588"/>
    <w:rsid w:val="008074C4"/>
    <w:rsid w:val="00817123"/>
    <w:rsid w:val="008230EF"/>
    <w:rsid w:val="00840818"/>
    <w:rsid w:val="00847CCE"/>
    <w:rsid w:val="00861C9C"/>
    <w:rsid w:val="00885D31"/>
    <w:rsid w:val="00896654"/>
    <w:rsid w:val="009E4CB2"/>
    <w:rsid w:val="00A65AA2"/>
    <w:rsid w:val="00A75CD1"/>
    <w:rsid w:val="00B73661"/>
    <w:rsid w:val="00B81DF4"/>
    <w:rsid w:val="00C20EF2"/>
    <w:rsid w:val="00C562C7"/>
    <w:rsid w:val="00CF23E0"/>
    <w:rsid w:val="00D633CB"/>
    <w:rsid w:val="00D95365"/>
    <w:rsid w:val="00DA2BD9"/>
    <w:rsid w:val="00DD4AD7"/>
    <w:rsid w:val="00DD5C41"/>
    <w:rsid w:val="00E71F55"/>
    <w:rsid w:val="00E92F92"/>
    <w:rsid w:val="00ED4535"/>
    <w:rsid w:val="00F41A36"/>
    <w:rsid w:val="00F61432"/>
    <w:rsid w:val="00F72699"/>
    <w:rsid w:val="00F96138"/>
    <w:rsid w:val="00FA314B"/>
    <w:rsid w:val="00FC3AD1"/>
    <w:rsid w:val="00FF1B08"/>
    <w:rsid w:val="00FF67B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0BD7F"/>
  <w15:chartTrackingRefBased/>
  <w15:docId w15:val="{775A9ACD-39C4-4B5D-8DCF-4482D763C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4A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4A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4A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4A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4A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4A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4A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4A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4A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4A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4A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4A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4A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4A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4A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4A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4A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4AD7"/>
    <w:rPr>
      <w:rFonts w:eastAsiaTheme="majorEastAsia" w:cstheme="majorBidi"/>
      <w:color w:val="272727" w:themeColor="text1" w:themeTint="D8"/>
    </w:rPr>
  </w:style>
  <w:style w:type="paragraph" w:styleId="Title">
    <w:name w:val="Title"/>
    <w:basedOn w:val="Normal"/>
    <w:next w:val="Normal"/>
    <w:link w:val="TitleChar"/>
    <w:uiPriority w:val="10"/>
    <w:qFormat/>
    <w:rsid w:val="00DD4A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4A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4A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4A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4AD7"/>
    <w:pPr>
      <w:spacing w:before="160"/>
      <w:jc w:val="center"/>
    </w:pPr>
    <w:rPr>
      <w:i/>
      <w:iCs/>
      <w:color w:val="404040" w:themeColor="text1" w:themeTint="BF"/>
    </w:rPr>
  </w:style>
  <w:style w:type="character" w:customStyle="1" w:styleId="QuoteChar">
    <w:name w:val="Quote Char"/>
    <w:basedOn w:val="DefaultParagraphFont"/>
    <w:link w:val="Quote"/>
    <w:uiPriority w:val="29"/>
    <w:rsid w:val="00DD4AD7"/>
    <w:rPr>
      <w:i/>
      <w:iCs/>
      <w:color w:val="404040" w:themeColor="text1" w:themeTint="BF"/>
    </w:rPr>
  </w:style>
  <w:style w:type="paragraph" w:styleId="ListParagraph">
    <w:name w:val="List Paragraph"/>
    <w:basedOn w:val="Normal"/>
    <w:uiPriority w:val="34"/>
    <w:qFormat/>
    <w:rsid w:val="00DD4AD7"/>
    <w:pPr>
      <w:ind w:left="720"/>
      <w:contextualSpacing/>
    </w:pPr>
  </w:style>
  <w:style w:type="character" w:styleId="IntenseEmphasis">
    <w:name w:val="Intense Emphasis"/>
    <w:basedOn w:val="DefaultParagraphFont"/>
    <w:uiPriority w:val="21"/>
    <w:qFormat/>
    <w:rsid w:val="00DD4AD7"/>
    <w:rPr>
      <w:i/>
      <w:iCs/>
      <w:color w:val="0F4761" w:themeColor="accent1" w:themeShade="BF"/>
    </w:rPr>
  </w:style>
  <w:style w:type="paragraph" w:styleId="IntenseQuote">
    <w:name w:val="Intense Quote"/>
    <w:basedOn w:val="Normal"/>
    <w:next w:val="Normal"/>
    <w:link w:val="IntenseQuoteChar"/>
    <w:uiPriority w:val="30"/>
    <w:qFormat/>
    <w:rsid w:val="00DD4A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4AD7"/>
    <w:rPr>
      <w:i/>
      <w:iCs/>
      <w:color w:val="0F4761" w:themeColor="accent1" w:themeShade="BF"/>
    </w:rPr>
  </w:style>
  <w:style w:type="character" w:styleId="IntenseReference">
    <w:name w:val="Intense Reference"/>
    <w:basedOn w:val="DefaultParagraphFont"/>
    <w:uiPriority w:val="32"/>
    <w:qFormat/>
    <w:rsid w:val="00DD4AD7"/>
    <w:rPr>
      <w:b/>
      <w:bCs/>
      <w:smallCaps/>
      <w:color w:val="0F4761" w:themeColor="accent1" w:themeShade="BF"/>
      <w:spacing w:val="5"/>
    </w:rPr>
  </w:style>
  <w:style w:type="paragraph" w:styleId="Bibliography">
    <w:name w:val="Bibliography"/>
    <w:basedOn w:val="Normal"/>
    <w:next w:val="Normal"/>
    <w:uiPriority w:val="37"/>
    <w:unhideWhenUsed/>
    <w:rsid w:val="007436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253058">
      <w:bodyDiv w:val="1"/>
      <w:marLeft w:val="0"/>
      <w:marRight w:val="0"/>
      <w:marTop w:val="0"/>
      <w:marBottom w:val="0"/>
      <w:divBdr>
        <w:top w:val="none" w:sz="0" w:space="0" w:color="auto"/>
        <w:left w:val="none" w:sz="0" w:space="0" w:color="auto"/>
        <w:bottom w:val="none" w:sz="0" w:space="0" w:color="auto"/>
        <w:right w:val="none" w:sz="0" w:space="0" w:color="auto"/>
      </w:divBdr>
    </w:div>
    <w:div w:id="509836406">
      <w:bodyDiv w:val="1"/>
      <w:marLeft w:val="0"/>
      <w:marRight w:val="0"/>
      <w:marTop w:val="0"/>
      <w:marBottom w:val="0"/>
      <w:divBdr>
        <w:top w:val="none" w:sz="0" w:space="0" w:color="auto"/>
        <w:left w:val="none" w:sz="0" w:space="0" w:color="auto"/>
        <w:bottom w:val="none" w:sz="0" w:space="0" w:color="auto"/>
        <w:right w:val="none" w:sz="0" w:space="0" w:color="auto"/>
      </w:divBdr>
    </w:div>
    <w:div w:id="1597250413">
      <w:bodyDiv w:val="1"/>
      <w:marLeft w:val="0"/>
      <w:marRight w:val="0"/>
      <w:marTop w:val="0"/>
      <w:marBottom w:val="0"/>
      <w:divBdr>
        <w:top w:val="none" w:sz="0" w:space="0" w:color="auto"/>
        <w:left w:val="none" w:sz="0" w:space="0" w:color="auto"/>
        <w:bottom w:val="none" w:sz="0" w:space="0" w:color="auto"/>
        <w:right w:val="none" w:sz="0" w:space="0" w:color="auto"/>
      </w:divBdr>
    </w:div>
    <w:div w:id="1879393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Jud</b:Tag>
    <b:SourceType>InternetSite</b:SourceType>
    <b:Guid>{3A8AAE12-6A4C-49E0-9E9F-F4DAFE073EF9}</b:Guid>
    <b:Author>
      <b:Author>
        <b:NameList>
          <b:Person>
            <b:Last>Brown</b:Last>
            <b:First>Judith</b:First>
            <b:Middle>M.</b:Middle>
          </b:Person>
        </b:NameList>
      </b:Author>
    </b:Author>
    <b:RefOrder>1</b:RefOrder>
  </b:Source>
  <b:Source>
    <b:Tag>Cou24</b:Tag>
    <b:SourceType>InternetSite</b:SourceType>
    <b:Guid>{E15AD0AB-A096-4F40-96D6-B3ED20885495}</b:Guid>
    <b:Author>
      <b:Author>
        <b:NameList>
          <b:Person>
            <b:Last>P</b:Last>
            <b:First>Courchene</b:First>
          </b:Person>
        </b:NameList>
      </b:Author>
    </b:Author>
    <b:Year>2024</b:Year>
    <b:RefOrder>2</b:RefOrder>
  </b:Source>
</b:Sources>
</file>

<file path=customXml/itemProps1.xml><?xml version="1.0" encoding="utf-8"?>
<ds:datastoreItem xmlns:ds="http://schemas.openxmlformats.org/officeDocument/2006/customXml" ds:itemID="{AF54A539-D368-404B-834B-F75FD6674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287</Words>
  <Characters>1636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Shirzad Ahmed Talbany (2539954)</dc:creator>
  <cp:keywords/>
  <dc:description/>
  <cp:lastModifiedBy>Shirzad Ahmed Talbany (2539954)</cp:lastModifiedBy>
  <cp:revision>2</cp:revision>
  <dcterms:created xsi:type="dcterms:W3CDTF">2026-06-25T10:31:00Z</dcterms:created>
  <dcterms:modified xsi:type="dcterms:W3CDTF">2026-06-25T10:31:00Z</dcterms:modified>
</cp:coreProperties>
</file>