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46AF2" w14:textId="30E5864A" w:rsidR="00145B5F" w:rsidRPr="00145B5F" w:rsidRDefault="00145B5F" w:rsidP="00145B5F">
      <w:pPr>
        <w:spacing w:before="200" w:line="360" w:lineRule="auto"/>
        <w:outlineLvl w:val="0"/>
        <w:rPr>
          <w:rFonts w:ascii="Arial" w:hAnsi="Arial" w:cs="Arial"/>
          <w:kern w:val="36"/>
          <w:sz w:val="48"/>
          <w:szCs w:val="48"/>
        </w:rPr>
      </w:pPr>
      <w:bookmarkStart w:id="0" w:name="_Toc189217509"/>
      <w:bookmarkStart w:id="1" w:name="_Toc189217537"/>
      <w:bookmarkStart w:id="2" w:name="_Toc189217748"/>
      <w:r w:rsidRPr="00145B5F">
        <w:rPr>
          <w:rFonts w:ascii="Arial" w:hAnsi="Arial" w:cs="Arial"/>
          <w:color w:val="000000"/>
          <w:kern w:val="36"/>
          <w:sz w:val="32"/>
          <w:szCs w:val="32"/>
        </w:rPr>
        <w:t xml:space="preserve">What do practitioner researchers need to consider in terms of methodology, approach, design and methods, while </w:t>
      </w:r>
      <w:proofErr w:type="gramStart"/>
      <w:r w:rsidR="00F24E36">
        <w:rPr>
          <w:rFonts w:ascii="Arial" w:hAnsi="Arial" w:cs="Arial"/>
          <w:color w:val="000000"/>
          <w:kern w:val="36"/>
          <w:sz w:val="32"/>
          <w:szCs w:val="32"/>
        </w:rPr>
        <w:t>taking into account</w:t>
      </w:r>
      <w:proofErr w:type="gramEnd"/>
      <w:r w:rsidRPr="00145B5F">
        <w:rPr>
          <w:rFonts w:ascii="Arial" w:hAnsi="Arial" w:cs="Arial"/>
          <w:color w:val="000000"/>
          <w:kern w:val="36"/>
          <w:sz w:val="32"/>
          <w:szCs w:val="32"/>
        </w:rPr>
        <w:t xml:space="preserve"> ethical and insider research considerations?</w:t>
      </w:r>
      <w:bookmarkEnd w:id="0"/>
      <w:bookmarkEnd w:id="1"/>
      <w:bookmarkEnd w:id="2"/>
    </w:p>
    <w:p w14:paraId="3967AB5E" w14:textId="77777777" w:rsidR="00145B5F" w:rsidRPr="00145B5F" w:rsidRDefault="00145B5F" w:rsidP="00145B5F">
      <w:pPr>
        <w:spacing w:line="360" w:lineRule="auto"/>
        <w:rPr>
          <w:rFonts w:ascii="Arial" w:hAnsi="Arial" w:cs="Arial"/>
        </w:rPr>
      </w:pPr>
    </w:p>
    <w:p w14:paraId="59260CBD" w14:textId="77777777" w:rsidR="00145B5F" w:rsidRPr="001F0B98" w:rsidRDefault="00145B5F" w:rsidP="001F0B98">
      <w:pPr>
        <w:pStyle w:val="Modulenormal"/>
      </w:pPr>
      <w:r w:rsidRPr="001F0B98">
        <w:t>Sue McPhail</w:t>
      </w:r>
    </w:p>
    <w:p w14:paraId="23C39577" w14:textId="77777777" w:rsidR="00145B5F" w:rsidRPr="001F0B98" w:rsidRDefault="00145B5F" w:rsidP="001F0B98">
      <w:pPr>
        <w:pStyle w:val="Modulenormal"/>
      </w:pPr>
      <w:r w:rsidRPr="001F0B98">
        <w:rPr>
          <w:color w:val="333333"/>
        </w:rPr>
        <w:t> </w:t>
      </w:r>
    </w:p>
    <w:p w14:paraId="2149B1CD" w14:textId="77777777" w:rsidR="00145B5F" w:rsidRPr="001F0B98" w:rsidRDefault="00145B5F" w:rsidP="001F0B98">
      <w:pPr>
        <w:pStyle w:val="Modulenormal"/>
        <w:rPr>
          <w:kern w:val="36"/>
        </w:rPr>
      </w:pPr>
      <w:r w:rsidRPr="001F0B98">
        <w:rPr>
          <w:kern w:val="36"/>
        </w:rPr>
        <w:t>Student number: 2333178</w:t>
      </w:r>
    </w:p>
    <w:p w14:paraId="2336C876" w14:textId="77777777" w:rsidR="00145B5F" w:rsidRPr="001F0B98" w:rsidRDefault="00145B5F" w:rsidP="001F0B98">
      <w:pPr>
        <w:pStyle w:val="Modulenormal"/>
        <w:rPr>
          <w:kern w:val="36"/>
        </w:rPr>
      </w:pPr>
      <w:r w:rsidRPr="001F0B98">
        <w:rPr>
          <w:kern w:val="36"/>
        </w:rPr>
        <w:t> </w:t>
      </w:r>
    </w:p>
    <w:p w14:paraId="07B5192F" w14:textId="3CA0E9EF" w:rsidR="00145B5F" w:rsidRPr="001F0B98" w:rsidRDefault="00145B5F" w:rsidP="001F0B98">
      <w:pPr>
        <w:pStyle w:val="Modulenormal"/>
        <w:rPr>
          <w:kern w:val="36"/>
        </w:rPr>
      </w:pPr>
      <w:r w:rsidRPr="001F0B98">
        <w:rPr>
          <w:kern w:val="36"/>
        </w:rPr>
        <w:t>Word Count:</w:t>
      </w:r>
      <w:r w:rsidR="00335C53" w:rsidRPr="001F0B98">
        <w:rPr>
          <w:kern w:val="36"/>
        </w:rPr>
        <w:t xml:space="preserve"> </w:t>
      </w:r>
      <w:r w:rsidR="006E480F">
        <w:rPr>
          <w:kern w:val="36"/>
        </w:rPr>
        <w:t>4125</w:t>
      </w:r>
    </w:p>
    <w:p w14:paraId="4993CA09" w14:textId="77777777" w:rsidR="00145B5F" w:rsidRPr="00145B5F" w:rsidRDefault="00145B5F" w:rsidP="00145B5F">
      <w:pPr>
        <w:spacing w:line="360" w:lineRule="auto"/>
        <w:rPr>
          <w:rFonts w:ascii="Arial" w:hAnsi="Arial" w:cs="Arial"/>
        </w:rPr>
      </w:pPr>
    </w:p>
    <w:p w14:paraId="45BA8A52" w14:textId="77777777" w:rsidR="00145B5F" w:rsidRPr="00145B5F" w:rsidRDefault="00145B5F" w:rsidP="00145B5F">
      <w:pPr>
        <w:spacing w:line="360" w:lineRule="auto"/>
        <w:rPr>
          <w:rFonts w:ascii="Arial" w:hAnsi="Arial" w:cs="Arial"/>
        </w:rPr>
      </w:pPr>
    </w:p>
    <w:p w14:paraId="4140CC35" w14:textId="77777777" w:rsidR="00145B5F" w:rsidRDefault="00145B5F">
      <w:pPr>
        <w:rPr>
          <w:rFonts w:ascii="Arial" w:hAnsi="Arial" w:cs="Arial"/>
          <w:color w:val="000000"/>
          <w:kern w:val="36"/>
          <w:sz w:val="32"/>
          <w:szCs w:val="32"/>
        </w:rPr>
      </w:pPr>
      <w:r>
        <w:rPr>
          <w:rFonts w:ascii="Arial" w:hAnsi="Arial" w:cs="Arial"/>
          <w:color w:val="000000"/>
          <w:kern w:val="36"/>
          <w:sz w:val="32"/>
          <w:szCs w:val="32"/>
        </w:rPr>
        <w:br w:type="page"/>
      </w:r>
    </w:p>
    <w:sdt>
      <w:sdtPr>
        <w:id w:val="-1730067064"/>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64ED644B" w14:textId="51FC05A2" w:rsidR="002B6EE4" w:rsidRPr="002B6EE4" w:rsidRDefault="002B6EE4">
          <w:pPr>
            <w:pStyle w:val="TOCHeading"/>
            <w:rPr>
              <w:rFonts w:ascii="Arial" w:hAnsi="Arial" w:cs="Arial"/>
            </w:rPr>
          </w:pPr>
          <w:r w:rsidRPr="002B6EE4">
            <w:rPr>
              <w:rFonts w:ascii="Arial" w:hAnsi="Arial" w:cs="Arial"/>
            </w:rPr>
            <w:t>Table of Contents</w:t>
          </w:r>
        </w:p>
        <w:p w14:paraId="78E32E26" w14:textId="54909371" w:rsidR="00F24E36" w:rsidRDefault="002B6EE4">
          <w:pPr>
            <w:pStyle w:val="TOC1"/>
            <w:tabs>
              <w:tab w:val="right" w:pos="9350"/>
            </w:tabs>
            <w:rPr>
              <w:rFonts w:eastAsiaTheme="minorEastAsia" w:cstheme="minorBidi"/>
              <w:b w:val="0"/>
              <w:bCs w:val="0"/>
              <w:i w:val="0"/>
              <w:iCs w:val="0"/>
              <w:noProof/>
              <w:kern w:val="2"/>
              <w14:ligatures w14:val="standardContextual"/>
            </w:rPr>
          </w:pPr>
          <w:r w:rsidRPr="002B6EE4">
            <w:rPr>
              <w:rFonts w:ascii="Arial" w:hAnsi="Arial" w:cs="Arial"/>
              <w:b w:val="0"/>
              <w:bCs w:val="0"/>
            </w:rPr>
            <w:fldChar w:fldCharType="begin"/>
          </w:r>
          <w:r w:rsidRPr="002B6EE4">
            <w:rPr>
              <w:rFonts w:ascii="Arial" w:hAnsi="Arial" w:cs="Arial"/>
            </w:rPr>
            <w:instrText xml:space="preserve"> TOC \o "1-3" \h \z \u </w:instrText>
          </w:r>
          <w:r w:rsidRPr="002B6EE4">
            <w:rPr>
              <w:rFonts w:ascii="Arial" w:hAnsi="Arial" w:cs="Arial"/>
              <w:b w:val="0"/>
              <w:bCs w:val="0"/>
            </w:rPr>
            <w:fldChar w:fldCharType="separate"/>
          </w:r>
          <w:hyperlink w:anchor="_Toc189217748" w:history="1">
            <w:r w:rsidR="00F24E36" w:rsidRPr="0045406B">
              <w:rPr>
                <w:rStyle w:val="Hyperlink"/>
                <w:rFonts w:ascii="Arial" w:hAnsi="Arial" w:cs="Arial"/>
                <w:noProof/>
                <w:kern w:val="36"/>
              </w:rPr>
              <w:t>What do practitioner researchers need to consider in terms of methodology, approach, design and methods, while taking into account ethical and insider research considerations?</w:t>
            </w:r>
            <w:r w:rsidR="00F24E36">
              <w:rPr>
                <w:noProof/>
                <w:webHidden/>
              </w:rPr>
              <w:tab/>
            </w:r>
            <w:r w:rsidR="00F24E36">
              <w:rPr>
                <w:noProof/>
                <w:webHidden/>
              </w:rPr>
              <w:fldChar w:fldCharType="begin"/>
            </w:r>
            <w:r w:rsidR="00F24E36">
              <w:rPr>
                <w:noProof/>
                <w:webHidden/>
              </w:rPr>
              <w:instrText xml:space="preserve"> PAGEREF _Toc189217748 \h </w:instrText>
            </w:r>
            <w:r w:rsidR="00F24E36">
              <w:rPr>
                <w:noProof/>
                <w:webHidden/>
              </w:rPr>
            </w:r>
            <w:r w:rsidR="00F24E36">
              <w:rPr>
                <w:noProof/>
                <w:webHidden/>
              </w:rPr>
              <w:fldChar w:fldCharType="separate"/>
            </w:r>
            <w:r w:rsidR="00F24E36">
              <w:rPr>
                <w:noProof/>
                <w:webHidden/>
              </w:rPr>
              <w:t>1</w:t>
            </w:r>
            <w:r w:rsidR="00F24E36">
              <w:rPr>
                <w:noProof/>
                <w:webHidden/>
              </w:rPr>
              <w:fldChar w:fldCharType="end"/>
            </w:r>
          </w:hyperlink>
        </w:p>
        <w:p w14:paraId="3E6E51C1" w14:textId="61D9ABCA" w:rsidR="00F24E36" w:rsidRDefault="00F24E36">
          <w:pPr>
            <w:pStyle w:val="TOC1"/>
            <w:tabs>
              <w:tab w:val="right" w:pos="9350"/>
            </w:tabs>
            <w:rPr>
              <w:rFonts w:eastAsiaTheme="minorEastAsia" w:cstheme="minorBidi"/>
              <w:b w:val="0"/>
              <w:bCs w:val="0"/>
              <w:i w:val="0"/>
              <w:iCs w:val="0"/>
              <w:noProof/>
              <w:kern w:val="2"/>
              <w14:ligatures w14:val="standardContextual"/>
            </w:rPr>
          </w:pPr>
          <w:hyperlink w:anchor="_Toc189217749" w:history="1">
            <w:r w:rsidRPr="0045406B">
              <w:rPr>
                <w:rStyle w:val="Hyperlink"/>
                <w:noProof/>
              </w:rPr>
              <w:t>Introduction</w:t>
            </w:r>
            <w:r>
              <w:rPr>
                <w:noProof/>
                <w:webHidden/>
              </w:rPr>
              <w:tab/>
            </w:r>
            <w:r>
              <w:rPr>
                <w:noProof/>
                <w:webHidden/>
              </w:rPr>
              <w:fldChar w:fldCharType="begin"/>
            </w:r>
            <w:r>
              <w:rPr>
                <w:noProof/>
                <w:webHidden/>
              </w:rPr>
              <w:instrText xml:space="preserve"> PAGEREF _Toc189217749 \h </w:instrText>
            </w:r>
            <w:r>
              <w:rPr>
                <w:noProof/>
                <w:webHidden/>
              </w:rPr>
            </w:r>
            <w:r>
              <w:rPr>
                <w:noProof/>
                <w:webHidden/>
              </w:rPr>
              <w:fldChar w:fldCharType="separate"/>
            </w:r>
            <w:r>
              <w:rPr>
                <w:noProof/>
                <w:webHidden/>
              </w:rPr>
              <w:t>3</w:t>
            </w:r>
            <w:r>
              <w:rPr>
                <w:noProof/>
                <w:webHidden/>
              </w:rPr>
              <w:fldChar w:fldCharType="end"/>
            </w:r>
          </w:hyperlink>
        </w:p>
        <w:p w14:paraId="29432CF6" w14:textId="7FD9E432" w:rsidR="00F24E36" w:rsidRDefault="00F24E36">
          <w:pPr>
            <w:pStyle w:val="TOC1"/>
            <w:tabs>
              <w:tab w:val="right" w:pos="9350"/>
            </w:tabs>
            <w:rPr>
              <w:rFonts w:eastAsiaTheme="minorEastAsia" w:cstheme="minorBidi"/>
              <w:b w:val="0"/>
              <w:bCs w:val="0"/>
              <w:i w:val="0"/>
              <w:iCs w:val="0"/>
              <w:noProof/>
              <w:kern w:val="2"/>
              <w14:ligatures w14:val="standardContextual"/>
            </w:rPr>
          </w:pPr>
          <w:hyperlink w:anchor="_Toc189217750" w:history="1">
            <w:r w:rsidRPr="0045406B">
              <w:rPr>
                <w:rStyle w:val="Hyperlink"/>
                <w:noProof/>
              </w:rPr>
              <w:t>Axiological position</w:t>
            </w:r>
            <w:r>
              <w:rPr>
                <w:noProof/>
                <w:webHidden/>
              </w:rPr>
              <w:tab/>
            </w:r>
            <w:r>
              <w:rPr>
                <w:noProof/>
                <w:webHidden/>
              </w:rPr>
              <w:fldChar w:fldCharType="begin"/>
            </w:r>
            <w:r>
              <w:rPr>
                <w:noProof/>
                <w:webHidden/>
              </w:rPr>
              <w:instrText xml:space="preserve"> PAGEREF _Toc189217750 \h </w:instrText>
            </w:r>
            <w:r>
              <w:rPr>
                <w:noProof/>
                <w:webHidden/>
              </w:rPr>
            </w:r>
            <w:r>
              <w:rPr>
                <w:noProof/>
                <w:webHidden/>
              </w:rPr>
              <w:fldChar w:fldCharType="separate"/>
            </w:r>
            <w:r>
              <w:rPr>
                <w:noProof/>
                <w:webHidden/>
              </w:rPr>
              <w:t>3</w:t>
            </w:r>
            <w:r>
              <w:rPr>
                <w:noProof/>
                <w:webHidden/>
              </w:rPr>
              <w:fldChar w:fldCharType="end"/>
            </w:r>
          </w:hyperlink>
        </w:p>
        <w:p w14:paraId="112096A9" w14:textId="7A2DF0A2" w:rsidR="00F24E36" w:rsidRDefault="00F24E36">
          <w:pPr>
            <w:pStyle w:val="TOC1"/>
            <w:tabs>
              <w:tab w:val="right" w:pos="9350"/>
            </w:tabs>
            <w:rPr>
              <w:rFonts w:eastAsiaTheme="minorEastAsia" w:cstheme="minorBidi"/>
              <w:b w:val="0"/>
              <w:bCs w:val="0"/>
              <w:i w:val="0"/>
              <w:iCs w:val="0"/>
              <w:noProof/>
              <w:kern w:val="2"/>
              <w14:ligatures w14:val="standardContextual"/>
            </w:rPr>
          </w:pPr>
          <w:hyperlink w:anchor="_Toc189217751" w:history="1">
            <w:r w:rsidRPr="0045406B">
              <w:rPr>
                <w:rStyle w:val="Hyperlink"/>
                <w:noProof/>
              </w:rPr>
              <w:t>Ontological and epistemological position</w:t>
            </w:r>
            <w:r>
              <w:rPr>
                <w:noProof/>
                <w:webHidden/>
              </w:rPr>
              <w:tab/>
            </w:r>
            <w:r>
              <w:rPr>
                <w:noProof/>
                <w:webHidden/>
              </w:rPr>
              <w:fldChar w:fldCharType="begin"/>
            </w:r>
            <w:r>
              <w:rPr>
                <w:noProof/>
                <w:webHidden/>
              </w:rPr>
              <w:instrText xml:space="preserve"> PAGEREF _Toc189217751 \h </w:instrText>
            </w:r>
            <w:r>
              <w:rPr>
                <w:noProof/>
                <w:webHidden/>
              </w:rPr>
            </w:r>
            <w:r>
              <w:rPr>
                <w:noProof/>
                <w:webHidden/>
              </w:rPr>
              <w:fldChar w:fldCharType="separate"/>
            </w:r>
            <w:r>
              <w:rPr>
                <w:noProof/>
                <w:webHidden/>
              </w:rPr>
              <w:t>4</w:t>
            </w:r>
            <w:r>
              <w:rPr>
                <w:noProof/>
                <w:webHidden/>
              </w:rPr>
              <w:fldChar w:fldCharType="end"/>
            </w:r>
          </w:hyperlink>
        </w:p>
        <w:p w14:paraId="2A409B33" w14:textId="1D802A2B" w:rsidR="00F24E36" w:rsidRDefault="00F24E36">
          <w:pPr>
            <w:pStyle w:val="TOC1"/>
            <w:tabs>
              <w:tab w:val="right" w:pos="9350"/>
            </w:tabs>
            <w:rPr>
              <w:rFonts w:eastAsiaTheme="minorEastAsia" w:cstheme="minorBidi"/>
              <w:b w:val="0"/>
              <w:bCs w:val="0"/>
              <w:i w:val="0"/>
              <w:iCs w:val="0"/>
              <w:noProof/>
              <w:kern w:val="2"/>
              <w14:ligatures w14:val="standardContextual"/>
            </w:rPr>
          </w:pPr>
          <w:hyperlink w:anchor="_Toc189217752" w:history="1">
            <w:r w:rsidRPr="0045406B">
              <w:rPr>
                <w:rStyle w:val="Hyperlink"/>
                <w:noProof/>
              </w:rPr>
              <w:t>Defining the paradigm of my research perspective</w:t>
            </w:r>
            <w:r>
              <w:rPr>
                <w:noProof/>
                <w:webHidden/>
              </w:rPr>
              <w:tab/>
            </w:r>
            <w:r>
              <w:rPr>
                <w:noProof/>
                <w:webHidden/>
              </w:rPr>
              <w:fldChar w:fldCharType="begin"/>
            </w:r>
            <w:r>
              <w:rPr>
                <w:noProof/>
                <w:webHidden/>
              </w:rPr>
              <w:instrText xml:space="preserve"> PAGEREF _Toc189217752 \h </w:instrText>
            </w:r>
            <w:r>
              <w:rPr>
                <w:noProof/>
                <w:webHidden/>
              </w:rPr>
            </w:r>
            <w:r>
              <w:rPr>
                <w:noProof/>
                <w:webHidden/>
              </w:rPr>
              <w:fldChar w:fldCharType="separate"/>
            </w:r>
            <w:r>
              <w:rPr>
                <w:noProof/>
                <w:webHidden/>
              </w:rPr>
              <w:t>5</w:t>
            </w:r>
            <w:r>
              <w:rPr>
                <w:noProof/>
                <w:webHidden/>
              </w:rPr>
              <w:fldChar w:fldCharType="end"/>
            </w:r>
          </w:hyperlink>
        </w:p>
        <w:p w14:paraId="0B8ECA26" w14:textId="426312AC" w:rsidR="00F24E36" w:rsidRDefault="00F24E36">
          <w:pPr>
            <w:pStyle w:val="TOC1"/>
            <w:tabs>
              <w:tab w:val="right" w:pos="9350"/>
            </w:tabs>
            <w:rPr>
              <w:rFonts w:eastAsiaTheme="minorEastAsia" w:cstheme="minorBidi"/>
              <w:b w:val="0"/>
              <w:bCs w:val="0"/>
              <w:i w:val="0"/>
              <w:iCs w:val="0"/>
              <w:noProof/>
              <w:kern w:val="2"/>
              <w14:ligatures w14:val="standardContextual"/>
            </w:rPr>
          </w:pPr>
          <w:hyperlink w:anchor="_Toc189217753" w:history="1">
            <w:r w:rsidRPr="0045406B">
              <w:rPr>
                <w:rStyle w:val="Hyperlink"/>
                <w:noProof/>
              </w:rPr>
              <w:t>Critical evaluation of quantitative and qualitative approaches</w:t>
            </w:r>
            <w:r>
              <w:rPr>
                <w:noProof/>
                <w:webHidden/>
              </w:rPr>
              <w:tab/>
            </w:r>
            <w:r>
              <w:rPr>
                <w:noProof/>
                <w:webHidden/>
              </w:rPr>
              <w:fldChar w:fldCharType="begin"/>
            </w:r>
            <w:r>
              <w:rPr>
                <w:noProof/>
                <w:webHidden/>
              </w:rPr>
              <w:instrText xml:space="preserve"> PAGEREF _Toc189217753 \h </w:instrText>
            </w:r>
            <w:r>
              <w:rPr>
                <w:noProof/>
                <w:webHidden/>
              </w:rPr>
            </w:r>
            <w:r>
              <w:rPr>
                <w:noProof/>
                <w:webHidden/>
              </w:rPr>
              <w:fldChar w:fldCharType="separate"/>
            </w:r>
            <w:r>
              <w:rPr>
                <w:noProof/>
                <w:webHidden/>
              </w:rPr>
              <w:t>7</w:t>
            </w:r>
            <w:r>
              <w:rPr>
                <w:noProof/>
                <w:webHidden/>
              </w:rPr>
              <w:fldChar w:fldCharType="end"/>
            </w:r>
          </w:hyperlink>
        </w:p>
        <w:p w14:paraId="7FEDC661" w14:textId="2B729AD2" w:rsidR="00F24E36" w:rsidRDefault="00F24E36">
          <w:pPr>
            <w:pStyle w:val="TOC1"/>
            <w:tabs>
              <w:tab w:val="right" w:pos="9350"/>
            </w:tabs>
            <w:rPr>
              <w:rFonts w:eastAsiaTheme="minorEastAsia" w:cstheme="minorBidi"/>
              <w:b w:val="0"/>
              <w:bCs w:val="0"/>
              <w:i w:val="0"/>
              <w:iCs w:val="0"/>
              <w:noProof/>
              <w:kern w:val="2"/>
              <w14:ligatures w14:val="standardContextual"/>
            </w:rPr>
          </w:pPr>
          <w:hyperlink w:anchor="_Toc189217754" w:history="1">
            <w:r w:rsidRPr="0045406B">
              <w:rPr>
                <w:rStyle w:val="Hyperlink"/>
                <w:noProof/>
              </w:rPr>
              <w:t>Critical evaluation of a range of research designs and methodologies</w:t>
            </w:r>
            <w:r>
              <w:rPr>
                <w:noProof/>
                <w:webHidden/>
              </w:rPr>
              <w:tab/>
            </w:r>
            <w:r>
              <w:rPr>
                <w:noProof/>
                <w:webHidden/>
              </w:rPr>
              <w:fldChar w:fldCharType="begin"/>
            </w:r>
            <w:r>
              <w:rPr>
                <w:noProof/>
                <w:webHidden/>
              </w:rPr>
              <w:instrText xml:space="preserve"> PAGEREF _Toc189217754 \h </w:instrText>
            </w:r>
            <w:r>
              <w:rPr>
                <w:noProof/>
                <w:webHidden/>
              </w:rPr>
            </w:r>
            <w:r>
              <w:rPr>
                <w:noProof/>
                <w:webHidden/>
              </w:rPr>
              <w:fldChar w:fldCharType="separate"/>
            </w:r>
            <w:r>
              <w:rPr>
                <w:noProof/>
                <w:webHidden/>
              </w:rPr>
              <w:t>8</w:t>
            </w:r>
            <w:r>
              <w:rPr>
                <w:noProof/>
                <w:webHidden/>
              </w:rPr>
              <w:fldChar w:fldCharType="end"/>
            </w:r>
          </w:hyperlink>
        </w:p>
        <w:p w14:paraId="5FE06861" w14:textId="14252C83" w:rsidR="00F24E36" w:rsidRDefault="00F24E36">
          <w:pPr>
            <w:pStyle w:val="TOC1"/>
            <w:tabs>
              <w:tab w:val="right" w:pos="9350"/>
            </w:tabs>
            <w:rPr>
              <w:rFonts w:eastAsiaTheme="minorEastAsia" w:cstheme="minorBidi"/>
              <w:b w:val="0"/>
              <w:bCs w:val="0"/>
              <w:i w:val="0"/>
              <w:iCs w:val="0"/>
              <w:noProof/>
              <w:kern w:val="2"/>
              <w14:ligatures w14:val="standardContextual"/>
            </w:rPr>
          </w:pPr>
          <w:hyperlink w:anchor="_Toc189217755" w:history="1">
            <w:r w:rsidRPr="0045406B">
              <w:rPr>
                <w:rStyle w:val="Hyperlink"/>
                <w:noProof/>
              </w:rPr>
              <w:t>Critical evaluation of a range of research methods</w:t>
            </w:r>
            <w:r>
              <w:rPr>
                <w:noProof/>
                <w:webHidden/>
              </w:rPr>
              <w:tab/>
            </w:r>
            <w:r>
              <w:rPr>
                <w:noProof/>
                <w:webHidden/>
              </w:rPr>
              <w:fldChar w:fldCharType="begin"/>
            </w:r>
            <w:r>
              <w:rPr>
                <w:noProof/>
                <w:webHidden/>
              </w:rPr>
              <w:instrText xml:space="preserve"> PAGEREF _Toc189217755 \h </w:instrText>
            </w:r>
            <w:r>
              <w:rPr>
                <w:noProof/>
                <w:webHidden/>
              </w:rPr>
            </w:r>
            <w:r>
              <w:rPr>
                <w:noProof/>
                <w:webHidden/>
              </w:rPr>
              <w:fldChar w:fldCharType="separate"/>
            </w:r>
            <w:r>
              <w:rPr>
                <w:noProof/>
                <w:webHidden/>
              </w:rPr>
              <w:t>9</w:t>
            </w:r>
            <w:r>
              <w:rPr>
                <w:noProof/>
                <w:webHidden/>
              </w:rPr>
              <w:fldChar w:fldCharType="end"/>
            </w:r>
          </w:hyperlink>
        </w:p>
        <w:p w14:paraId="3F1135DE" w14:textId="2A33D2FF" w:rsidR="00F24E36" w:rsidRDefault="00F24E36">
          <w:pPr>
            <w:pStyle w:val="TOC1"/>
            <w:tabs>
              <w:tab w:val="right" w:pos="9350"/>
            </w:tabs>
            <w:rPr>
              <w:rFonts w:eastAsiaTheme="minorEastAsia" w:cstheme="minorBidi"/>
              <w:b w:val="0"/>
              <w:bCs w:val="0"/>
              <w:i w:val="0"/>
              <w:iCs w:val="0"/>
              <w:noProof/>
              <w:kern w:val="2"/>
              <w14:ligatures w14:val="standardContextual"/>
            </w:rPr>
          </w:pPr>
          <w:hyperlink w:anchor="_Toc189217756" w:history="1">
            <w:r w:rsidRPr="0045406B">
              <w:rPr>
                <w:rStyle w:val="Hyperlink"/>
                <w:noProof/>
              </w:rPr>
              <w:t>The importance of ethics and insider research within my practice</w:t>
            </w:r>
            <w:r>
              <w:rPr>
                <w:noProof/>
                <w:webHidden/>
              </w:rPr>
              <w:tab/>
            </w:r>
            <w:r>
              <w:rPr>
                <w:noProof/>
                <w:webHidden/>
              </w:rPr>
              <w:fldChar w:fldCharType="begin"/>
            </w:r>
            <w:r>
              <w:rPr>
                <w:noProof/>
                <w:webHidden/>
              </w:rPr>
              <w:instrText xml:space="preserve"> PAGEREF _Toc189217756 \h </w:instrText>
            </w:r>
            <w:r>
              <w:rPr>
                <w:noProof/>
                <w:webHidden/>
              </w:rPr>
            </w:r>
            <w:r>
              <w:rPr>
                <w:noProof/>
                <w:webHidden/>
              </w:rPr>
              <w:fldChar w:fldCharType="separate"/>
            </w:r>
            <w:r>
              <w:rPr>
                <w:noProof/>
                <w:webHidden/>
              </w:rPr>
              <w:t>11</w:t>
            </w:r>
            <w:r>
              <w:rPr>
                <w:noProof/>
                <w:webHidden/>
              </w:rPr>
              <w:fldChar w:fldCharType="end"/>
            </w:r>
          </w:hyperlink>
        </w:p>
        <w:p w14:paraId="124C5D51" w14:textId="1FB4D865" w:rsidR="00F24E36" w:rsidRDefault="00F24E36">
          <w:pPr>
            <w:pStyle w:val="TOC1"/>
            <w:tabs>
              <w:tab w:val="right" w:pos="9350"/>
            </w:tabs>
            <w:rPr>
              <w:rFonts w:eastAsiaTheme="minorEastAsia" w:cstheme="minorBidi"/>
              <w:b w:val="0"/>
              <w:bCs w:val="0"/>
              <w:i w:val="0"/>
              <w:iCs w:val="0"/>
              <w:noProof/>
              <w:kern w:val="2"/>
              <w14:ligatures w14:val="standardContextual"/>
            </w:rPr>
          </w:pPr>
          <w:hyperlink w:anchor="_Toc189217757" w:history="1">
            <w:r w:rsidRPr="0045406B">
              <w:rPr>
                <w:rStyle w:val="Hyperlink"/>
                <w:noProof/>
              </w:rPr>
              <w:t>Conclusion</w:t>
            </w:r>
            <w:r>
              <w:rPr>
                <w:noProof/>
                <w:webHidden/>
              </w:rPr>
              <w:tab/>
            </w:r>
            <w:r>
              <w:rPr>
                <w:noProof/>
                <w:webHidden/>
              </w:rPr>
              <w:fldChar w:fldCharType="begin"/>
            </w:r>
            <w:r>
              <w:rPr>
                <w:noProof/>
                <w:webHidden/>
              </w:rPr>
              <w:instrText xml:space="preserve"> PAGEREF _Toc189217757 \h </w:instrText>
            </w:r>
            <w:r>
              <w:rPr>
                <w:noProof/>
                <w:webHidden/>
              </w:rPr>
            </w:r>
            <w:r>
              <w:rPr>
                <w:noProof/>
                <w:webHidden/>
              </w:rPr>
              <w:fldChar w:fldCharType="separate"/>
            </w:r>
            <w:r>
              <w:rPr>
                <w:noProof/>
                <w:webHidden/>
              </w:rPr>
              <w:t>13</w:t>
            </w:r>
            <w:r>
              <w:rPr>
                <w:noProof/>
                <w:webHidden/>
              </w:rPr>
              <w:fldChar w:fldCharType="end"/>
            </w:r>
          </w:hyperlink>
        </w:p>
        <w:p w14:paraId="16A4B3D6" w14:textId="60CA0D6D" w:rsidR="00F24E36" w:rsidRDefault="00F24E36">
          <w:pPr>
            <w:pStyle w:val="TOC1"/>
            <w:tabs>
              <w:tab w:val="right" w:pos="9350"/>
            </w:tabs>
            <w:rPr>
              <w:rFonts w:eastAsiaTheme="minorEastAsia" w:cstheme="minorBidi"/>
              <w:b w:val="0"/>
              <w:bCs w:val="0"/>
              <w:i w:val="0"/>
              <w:iCs w:val="0"/>
              <w:noProof/>
              <w:kern w:val="2"/>
              <w14:ligatures w14:val="standardContextual"/>
            </w:rPr>
          </w:pPr>
          <w:hyperlink w:anchor="_Toc189217758" w:history="1">
            <w:r w:rsidRPr="0045406B">
              <w:rPr>
                <w:rStyle w:val="Hyperlink"/>
                <w:noProof/>
              </w:rPr>
              <w:t>Reference List</w:t>
            </w:r>
            <w:r>
              <w:rPr>
                <w:noProof/>
                <w:webHidden/>
              </w:rPr>
              <w:tab/>
            </w:r>
            <w:r>
              <w:rPr>
                <w:noProof/>
                <w:webHidden/>
              </w:rPr>
              <w:fldChar w:fldCharType="begin"/>
            </w:r>
            <w:r>
              <w:rPr>
                <w:noProof/>
                <w:webHidden/>
              </w:rPr>
              <w:instrText xml:space="preserve"> PAGEREF _Toc189217758 \h </w:instrText>
            </w:r>
            <w:r>
              <w:rPr>
                <w:noProof/>
                <w:webHidden/>
              </w:rPr>
            </w:r>
            <w:r>
              <w:rPr>
                <w:noProof/>
                <w:webHidden/>
              </w:rPr>
              <w:fldChar w:fldCharType="separate"/>
            </w:r>
            <w:r>
              <w:rPr>
                <w:noProof/>
                <w:webHidden/>
              </w:rPr>
              <w:t>14</w:t>
            </w:r>
            <w:r>
              <w:rPr>
                <w:noProof/>
                <w:webHidden/>
              </w:rPr>
              <w:fldChar w:fldCharType="end"/>
            </w:r>
          </w:hyperlink>
        </w:p>
        <w:p w14:paraId="022D7B80" w14:textId="4793D030" w:rsidR="002B6EE4" w:rsidRDefault="002B6EE4">
          <w:r w:rsidRPr="002B6EE4">
            <w:rPr>
              <w:rFonts w:ascii="Arial" w:hAnsi="Arial" w:cs="Arial"/>
              <w:b/>
              <w:bCs/>
              <w:noProof/>
            </w:rPr>
            <w:fldChar w:fldCharType="end"/>
          </w:r>
        </w:p>
      </w:sdtContent>
    </w:sdt>
    <w:p w14:paraId="19B1BB9B" w14:textId="7540A83E" w:rsidR="00145B5F" w:rsidRPr="00145B5F" w:rsidRDefault="00145B5F" w:rsidP="00145B5F">
      <w:pPr>
        <w:spacing w:line="360" w:lineRule="auto"/>
        <w:rPr>
          <w:rFonts w:ascii="Arial" w:hAnsi="Arial" w:cs="Arial"/>
        </w:rPr>
      </w:pPr>
    </w:p>
    <w:p w14:paraId="4CD225AF" w14:textId="77777777" w:rsidR="00145B5F" w:rsidRDefault="00145B5F">
      <w:pPr>
        <w:rPr>
          <w:rFonts w:ascii="Arial" w:hAnsi="Arial" w:cs="Arial"/>
          <w:color w:val="000000"/>
          <w:kern w:val="36"/>
          <w:sz w:val="32"/>
          <w:szCs w:val="32"/>
        </w:rPr>
      </w:pPr>
      <w:r>
        <w:rPr>
          <w:rFonts w:ascii="Arial" w:hAnsi="Arial" w:cs="Arial"/>
          <w:color w:val="000000"/>
          <w:kern w:val="36"/>
          <w:sz w:val="32"/>
          <w:szCs w:val="32"/>
        </w:rPr>
        <w:br w:type="page"/>
      </w:r>
    </w:p>
    <w:p w14:paraId="5276E7F3" w14:textId="6DE6DDA6" w:rsidR="00145B5F" w:rsidRPr="00145B5F" w:rsidRDefault="00145B5F" w:rsidP="009435B9">
      <w:pPr>
        <w:pStyle w:val="Heading1"/>
        <w:rPr>
          <w:rFonts w:eastAsia="Times New Roman"/>
          <w:sz w:val="48"/>
          <w:szCs w:val="48"/>
        </w:rPr>
      </w:pPr>
      <w:bookmarkStart w:id="3" w:name="_Toc189217510"/>
      <w:bookmarkStart w:id="4" w:name="_Toc189217538"/>
      <w:bookmarkStart w:id="5" w:name="_Toc189217749"/>
      <w:r w:rsidRPr="00145B5F">
        <w:rPr>
          <w:rFonts w:eastAsia="Times New Roman"/>
        </w:rPr>
        <w:lastRenderedPageBreak/>
        <w:t>Introduction</w:t>
      </w:r>
      <w:bookmarkEnd w:id="3"/>
      <w:bookmarkEnd w:id="4"/>
      <w:bookmarkEnd w:id="5"/>
    </w:p>
    <w:p w14:paraId="36AD296C" w14:textId="77777777" w:rsidR="00145B5F" w:rsidRPr="00145B5F" w:rsidRDefault="00145B5F" w:rsidP="00145B5F">
      <w:pPr>
        <w:spacing w:line="360" w:lineRule="auto"/>
        <w:rPr>
          <w:rFonts w:ascii="Arial" w:hAnsi="Arial" w:cs="Arial"/>
        </w:rPr>
      </w:pPr>
    </w:p>
    <w:p w14:paraId="2C1AED67" w14:textId="52043987" w:rsidR="00145B5F" w:rsidRPr="00145B5F" w:rsidRDefault="00145B5F" w:rsidP="009435B9">
      <w:pPr>
        <w:pStyle w:val="Modulenormal"/>
      </w:pPr>
      <w:r w:rsidRPr="00145B5F">
        <w:t>When planning research in the vocal pedagogy environment, we are adding to an existing body of work. To ensure that the research we perform is meaningful, it is important to understand not only the existing published research, but also the broader concepts of what research is, so that we can make informed choices about the nature of the questions we ask and the way we evaluate our findings</w:t>
      </w:r>
      <w:r w:rsidR="0018638D">
        <w:t>.</w:t>
      </w:r>
    </w:p>
    <w:p w14:paraId="201241BE" w14:textId="77777777" w:rsidR="00145B5F" w:rsidRPr="00145B5F" w:rsidRDefault="00145B5F" w:rsidP="009435B9">
      <w:pPr>
        <w:pStyle w:val="Modulenormal"/>
      </w:pPr>
    </w:p>
    <w:p w14:paraId="7770C7C6" w14:textId="366C575A" w:rsidR="00145B5F" w:rsidRPr="00145B5F" w:rsidRDefault="00145B5F" w:rsidP="009435B9">
      <w:pPr>
        <w:pStyle w:val="Modulenormal"/>
      </w:pPr>
      <w:r w:rsidRPr="00145B5F">
        <w:t xml:space="preserve">At the same time, as a practitioner researcher, I need to be transparent about my own view of reality and the way </w:t>
      </w:r>
      <w:r w:rsidR="009D7E41">
        <w:t>I</w:t>
      </w:r>
      <w:r w:rsidRPr="00145B5F">
        <w:t xml:space="preserve"> draw conclusions about it (Brown and Dueñas</w:t>
      </w:r>
      <w:r w:rsidR="008A32D0">
        <w:t>,</w:t>
      </w:r>
      <w:r w:rsidRPr="00145B5F">
        <w:t xml:space="preserve"> 2019; </w:t>
      </w:r>
      <w:r w:rsidR="00156FCC">
        <w:t xml:space="preserve">Guba and Lincoln, 1994; </w:t>
      </w:r>
      <w:r w:rsidRPr="00145B5F">
        <w:t>Pretorius, 2024).</w:t>
      </w:r>
    </w:p>
    <w:p w14:paraId="3CACE826" w14:textId="77777777" w:rsidR="00145B5F" w:rsidRPr="00145B5F" w:rsidRDefault="00145B5F" w:rsidP="009435B9">
      <w:pPr>
        <w:pStyle w:val="Modulenormal"/>
      </w:pPr>
    </w:p>
    <w:p w14:paraId="5052BEF6" w14:textId="0E59B56C" w:rsidR="00145B5F" w:rsidRPr="00145B5F" w:rsidRDefault="00145B5F" w:rsidP="009435B9">
      <w:pPr>
        <w:pStyle w:val="Modulenormal"/>
      </w:pPr>
      <w:r w:rsidRPr="00145B5F">
        <w:t xml:space="preserve">According to Kuhn’s view, a paradigm is a set of working assumptions shared by </w:t>
      </w:r>
      <w:r w:rsidR="005320F4">
        <w:t>researchers or colleagu</w:t>
      </w:r>
      <w:r w:rsidRPr="00145B5F">
        <w:t>es at a particular period in history (Chafe, 2024). Coming from a physical sciences background, this is the definition I am most familiar with. Chafe (2024) compares this shared paradigm, implicitly understood through the methodology, textbooks and publications of the time, with the constructivist paradigm described by Guba and Lincoln</w:t>
      </w:r>
      <w:r w:rsidR="005320F4">
        <w:t xml:space="preserve"> (1994)</w:t>
      </w:r>
      <w:r w:rsidRPr="00145B5F">
        <w:t xml:space="preserve">. The author contrasts Kuhn’s discipline-wide paradigm with </w:t>
      </w:r>
      <w:r w:rsidR="005320F4">
        <w:t xml:space="preserve">the </w:t>
      </w:r>
      <w:r w:rsidRPr="00145B5F">
        <w:t>personalised paradigm</w:t>
      </w:r>
      <w:r w:rsidR="005320F4">
        <w:t xml:space="preserve"> of </w:t>
      </w:r>
      <w:r w:rsidR="005320F4" w:rsidRPr="00145B5F">
        <w:t>Guba and Lincoln</w:t>
      </w:r>
      <w:r w:rsidR="005320F4">
        <w:t xml:space="preserve"> (1994)</w:t>
      </w:r>
      <w:r w:rsidRPr="00145B5F">
        <w:t xml:space="preserve">, arising from the researcher’s unique philosophical point of view. I aim to show that both </w:t>
      </w:r>
      <w:r w:rsidR="00156FCC">
        <w:t xml:space="preserve">a discipline-wide paradigm and a personal paradigm </w:t>
      </w:r>
      <w:r w:rsidRPr="00145B5F">
        <w:t>have an important place in our pursuit of practitioner research.</w:t>
      </w:r>
    </w:p>
    <w:p w14:paraId="1174D64F" w14:textId="77777777" w:rsidR="00145B5F" w:rsidRPr="00145B5F" w:rsidRDefault="00145B5F" w:rsidP="009435B9">
      <w:pPr>
        <w:pStyle w:val="Modulenormal"/>
      </w:pPr>
    </w:p>
    <w:p w14:paraId="4A4E609A" w14:textId="319A65C5" w:rsidR="00145B5F" w:rsidRPr="00145B5F" w:rsidRDefault="00145B5F" w:rsidP="009435B9">
      <w:pPr>
        <w:pStyle w:val="Modulenormal"/>
      </w:pPr>
      <w:r w:rsidRPr="00145B5F">
        <w:t xml:space="preserve">As Brown and Dueñas (2019) point out, rigorous research should begin by stating the researcher’s assumptions, and the paradigm that defines their perspective. I work with choirs of varied ages, in addition to my individual singing teaching. If my studies are to improve the quality of my teaching, it will be useful to examine what I understand good singing teaching to be. In this assignment I will examine my own beliefs and assumptions as far as possible, using the </w:t>
      </w:r>
      <w:r w:rsidR="001F0B98">
        <w:t>“</w:t>
      </w:r>
      <w:r w:rsidRPr="00145B5F">
        <w:t>building blocks</w:t>
      </w:r>
      <w:r w:rsidR="001F0B98">
        <w:t>”</w:t>
      </w:r>
      <w:r w:rsidRPr="00145B5F">
        <w:t xml:space="preserve"> of my paradigm in the sequence suggested by Brown and Dueñas (2019): axiology, ontology, epistemology, methodology</w:t>
      </w:r>
      <w:r w:rsidR="001F0B98">
        <w:t xml:space="preserve"> and</w:t>
      </w:r>
      <w:r w:rsidRPr="00145B5F">
        <w:t xml:space="preserve"> methods.</w:t>
      </w:r>
    </w:p>
    <w:p w14:paraId="3BDCCDDC" w14:textId="77777777" w:rsidR="00145B5F" w:rsidRPr="00145B5F" w:rsidRDefault="00145B5F" w:rsidP="009435B9">
      <w:pPr>
        <w:pStyle w:val="Heading1"/>
        <w:rPr>
          <w:rFonts w:eastAsia="Times New Roman"/>
          <w:sz w:val="48"/>
          <w:szCs w:val="48"/>
        </w:rPr>
      </w:pPr>
      <w:bookmarkStart w:id="6" w:name="_Toc189217511"/>
      <w:bookmarkStart w:id="7" w:name="_Toc189217539"/>
      <w:bookmarkStart w:id="8" w:name="_Toc189217750"/>
      <w:r w:rsidRPr="00145B5F">
        <w:rPr>
          <w:rFonts w:eastAsia="Times New Roman"/>
        </w:rPr>
        <w:t>Axiological position</w:t>
      </w:r>
      <w:bookmarkEnd w:id="6"/>
      <w:bookmarkEnd w:id="7"/>
      <w:bookmarkEnd w:id="8"/>
    </w:p>
    <w:p w14:paraId="20D24990" w14:textId="77777777" w:rsidR="00145B5F" w:rsidRPr="00145B5F" w:rsidRDefault="00145B5F" w:rsidP="009435B9">
      <w:pPr>
        <w:pStyle w:val="Modulenormal"/>
      </w:pPr>
      <w:r w:rsidRPr="00145B5F">
        <w:t xml:space="preserve">Axiology is the study of what is perceived as having value (Biedenbach and Jacobsson, 2016). At the initial stages of research, it is worth looking at what is motivating the research - is it being </w:t>
      </w:r>
      <w:r w:rsidRPr="00145B5F">
        <w:lastRenderedPageBreak/>
        <w:t>conducted purely for the sake of informing our teaching practice, or are there other factors driving the research (Brown and Dueñas, 2019)? </w:t>
      </w:r>
    </w:p>
    <w:p w14:paraId="3E5CEE95" w14:textId="77777777" w:rsidR="00145B5F" w:rsidRPr="00145B5F" w:rsidRDefault="00145B5F" w:rsidP="009435B9">
      <w:pPr>
        <w:pStyle w:val="Modulenormal"/>
      </w:pPr>
    </w:p>
    <w:p w14:paraId="0E3998BB" w14:textId="1AE836CB" w:rsidR="00145B5F" w:rsidRPr="00145B5F" w:rsidRDefault="00145B5F" w:rsidP="009435B9">
      <w:pPr>
        <w:pStyle w:val="Modulenormal"/>
      </w:pPr>
      <w:r w:rsidRPr="00145B5F">
        <w:t xml:space="preserve">Looking at the values driving the research can also have ethical implications. </w:t>
      </w:r>
      <w:r w:rsidR="00925520">
        <w:t>The funding sources and</w:t>
      </w:r>
      <w:r w:rsidRPr="00145B5F">
        <w:t xml:space="preserve"> the political or religious views of the researcher may affect the design, methodology and interpretation of the results. As Brown and Dueñas (2019) discuss, it is important to be transparent about external factors that may affect the research being carried out.</w:t>
      </w:r>
    </w:p>
    <w:p w14:paraId="52A5062A" w14:textId="77777777" w:rsidR="00145B5F" w:rsidRPr="00145B5F" w:rsidRDefault="00145B5F" w:rsidP="009435B9">
      <w:pPr>
        <w:pStyle w:val="Modulenormal"/>
      </w:pPr>
    </w:p>
    <w:p w14:paraId="1FEA56FF" w14:textId="43E6700E" w:rsidR="00145B5F" w:rsidRPr="00145B5F" w:rsidRDefault="00145B5F" w:rsidP="009435B9">
      <w:pPr>
        <w:pStyle w:val="Modulenormal"/>
      </w:pPr>
      <w:r w:rsidRPr="00145B5F">
        <w:t>In my teaching practice I work predominantly with amateur singers, including many who have experienced barriers to singing. Some are adults who received negative feedback on their voices many years ago as children. Many of the younger students I teach are neurodivergent</w:t>
      </w:r>
      <w:r w:rsidR="00925520">
        <w:t xml:space="preserve">. </w:t>
      </w:r>
      <w:r w:rsidRPr="00145B5F">
        <w:t>On reflection, the aspect of teaching voice that I value most highly is problem</w:t>
      </w:r>
      <w:r w:rsidR="006A553B">
        <w:t>-</w:t>
      </w:r>
      <w:r w:rsidRPr="00145B5F">
        <w:t xml:space="preserve">solving: helping </w:t>
      </w:r>
      <w:r w:rsidR="00156FCC">
        <w:t xml:space="preserve">the </w:t>
      </w:r>
      <w:r w:rsidRPr="00145B5F">
        <w:t>s</w:t>
      </w:r>
      <w:r w:rsidR="00156FCC">
        <w:t>inger</w:t>
      </w:r>
      <w:r w:rsidRPr="00145B5F">
        <w:t xml:space="preserve">s </w:t>
      </w:r>
      <w:r w:rsidR="00156FCC">
        <w:t xml:space="preserve">I work with </w:t>
      </w:r>
      <w:r w:rsidRPr="00145B5F">
        <w:t>optimise their unique voices and empowering them to do so themselves in the longer term. My motivation in furthering my studies is to deepen my understanding of the physical and mental barriers that prevent singers reaching their potential, and to find tools to help them overcome these barriers.</w:t>
      </w:r>
    </w:p>
    <w:p w14:paraId="7C183107" w14:textId="77777777" w:rsidR="00145B5F" w:rsidRPr="00145B5F" w:rsidRDefault="00145B5F" w:rsidP="009435B9">
      <w:pPr>
        <w:pStyle w:val="Heading1"/>
        <w:rPr>
          <w:rFonts w:eastAsia="Times New Roman"/>
          <w:sz w:val="48"/>
          <w:szCs w:val="48"/>
        </w:rPr>
      </w:pPr>
      <w:bookmarkStart w:id="9" w:name="_Toc189217512"/>
      <w:bookmarkStart w:id="10" w:name="_Toc189217540"/>
      <w:bookmarkStart w:id="11" w:name="_Toc189217751"/>
      <w:r w:rsidRPr="00145B5F">
        <w:rPr>
          <w:rFonts w:eastAsia="Times New Roman"/>
        </w:rPr>
        <w:t>Ontological and epistemological position</w:t>
      </w:r>
      <w:bookmarkEnd w:id="9"/>
      <w:bookmarkEnd w:id="10"/>
      <w:bookmarkEnd w:id="11"/>
    </w:p>
    <w:p w14:paraId="471DC2D1" w14:textId="77777777" w:rsidR="00145B5F" w:rsidRPr="00145B5F" w:rsidRDefault="00145B5F" w:rsidP="009435B9">
      <w:pPr>
        <w:pStyle w:val="Modulenormal"/>
      </w:pPr>
      <w:r w:rsidRPr="00145B5F">
        <w:t>Ontology is the study of our beliefs about reality (Brown and Dueñas, 2019; Sol and Heng, 2022). Biedenbach and Jacobsson (2016, p. 140) describe ontology as ‘conscious and unconscious assumptions and considerations, regarding the nature of reality’.</w:t>
      </w:r>
    </w:p>
    <w:p w14:paraId="5BC7ADB5" w14:textId="77777777" w:rsidR="00145B5F" w:rsidRPr="00145B5F" w:rsidRDefault="00145B5F" w:rsidP="009435B9">
      <w:pPr>
        <w:pStyle w:val="Modulenormal"/>
      </w:pPr>
    </w:p>
    <w:p w14:paraId="165FD42B" w14:textId="33B90FBD" w:rsidR="00145B5F" w:rsidRPr="00145B5F" w:rsidRDefault="00145B5F" w:rsidP="009435B9">
      <w:pPr>
        <w:pStyle w:val="Modulenormal"/>
      </w:pPr>
      <w:r w:rsidRPr="00145B5F">
        <w:t>There are several ways of considering reality - for example, a realist perspective takes the view that there is one objective reality which can be verified, while relativism or anti-realism describes multiple subjective realities which are social constructs (Brown and Dueñas, 2019). There are nuances to this division which I will describe in more detail when discussing paradigms.</w:t>
      </w:r>
    </w:p>
    <w:p w14:paraId="755B402C" w14:textId="77777777" w:rsidR="00145B5F" w:rsidRPr="00145B5F" w:rsidRDefault="00145B5F" w:rsidP="009435B9">
      <w:pPr>
        <w:pStyle w:val="Modulenormal"/>
      </w:pPr>
    </w:p>
    <w:p w14:paraId="48B9CDEC" w14:textId="74C07A06" w:rsidR="00145B5F" w:rsidRPr="00145B5F" w:rsidRDefault="00145B5F" w:rsidP="009435B9">
      <w:pPr>
        <w:pStyle w:val="Modulenormal"/>
      </w:pPr>
      <w:r w:rsidRPr="00145B5F">
        <w:t xml:space="preserve">My view of reality in terms of my </w:t>
      </w:r>
      <w:r w:rsidR="00156FCC">
        <w:t xml:space="preserve">individual singing teaching </w:t>
      </w:r>
      <w:r w:rsidRPr="00145B5F">
        <w:t xml:space="preserve">practice is </w:t>
      </w:r>
      <w:r w:rsidR="009D7E41">
        <w:t xml:space="preserve">that </w:t>
      </w:r>
      <w:r w:rsidR="00156FCC">
        <w:t>each student requires a unique approach</w:t>
      </w:r>
      <w:r w:rsidR="00D51C85">
        <w:t>, a relativist position</w:t>
      </w:r>
      <w:r w:rsidRPr="00145B5F">
        <w:t xml:space="preserve">. </w:t>
      </w:r>
      <w:r w:rsidR="00D51C85">
        <w:t xml:space="preserve">As a practitioner researcher it is impossible to be fully objective about my students as my perceptions are coloured by my experience. </w:t>
      </w:r>
      <w:r w:rsidRPr="00145B5F">
        <w:t xml:space="preserve">Every student has a unique physical make-up, social history and personality which will contribute to the sound they make and the thoughts and feelings they will express when they sing. </w:t>
      </w:r>
      <w:r w:rsidR="00925520">
        <w:t>D</w:t>
      </w:r>
      <w:r w:rsidRPr="00145B5F">
        <w:t xml:space="preserve">ifferent barriers hold each student back from reaching their full potential, including physical issues such </w:t>
      </w:r>
      <w:r w:rsidRPr="00145B5F">
        <w:lastRenderedPageBreak/>
        <w:t>as poor posture and breathing habits, as well as their mental well-being. At the same time, there is common ground between many of my students and I think it will help focus my research to look for patterns and common ground between my students so that I can direct my research most profitably.</w:t>
      </w:r>
      <w:r w:rsidR="001C5B96">
        <w:t xml:space="preserve"> Any insights I gain will also be useful when working with my community choir and other singing groups</w:t>
      </w:r>
      <w:r w:rsidR="00D51C85">
        <w:t>.</w:t>
      </w:r>
    </w:p>
    <w:p w14:paraId="1B1DACFB" w14:textId="77777777" w:rsidR="00145B5F" w:rsidRPr="00145B5F" w:rsidRDefault="00145B5F" w:rsidP="009435B9">
      <w:pPr>
        <w:pStyle w:val="Modulenormal"/>
      </w:pPr>
    </w:p>
    <w:p w14:paraId="5C81CF48" w14:textId="4BC9074D" w:rsidR="00145B5F" w:rsidRPr="00145B5F" w:rsidRDefault="00145B5F" w:rsidP="009435B9">
      <w:pPr>
        <w:pStyle w:val="Modulenormal"/>
      </w:pPr>
      <w:r w:rsidRPr="00145B5F">
        <w:t xml:space="preserve">According to the Collins Online Dictionary (2024), epistemology is ‘​​the theory of knowledge, especially the critical study of its validity, methods, and scope’. The Cambridge Online Dictionary definition (2025B) is </w:t>
      </w:r>
      <w:r w:rsidR="00011DB3">
        <w:t>“</w:t>
      </w:r>
      <w:r w:rsidRPr="00145B5F">
        <w:t>the part of philosophy that is about the study of how we know things</w:t>
      </w:r>
      <w:r w:rsidR="00011DB3">
        <w:t>”</w:t>
      </w:r>
      <w:r w:rsidRPr="00145B5F">
        <w:t>. While ontology considers the nature of reality, epistemology looks at the way we interact with reality, or the way we study and discover the nature of reality (Sol and Heng, 2022).</w:t>
      </w:r>
    </w:p>
    <w:p w14:paraId="7AF9DC89" w14:textId="77777777" w:rsidR="00145B5F" w:rsidRPr="00145B5F" w:rsidRDefault="00145B5F" w:rsidP="009435B9">
      <w:pPr>
        <w:pStyle w:val="Modulenormal"/>
      </w:pPr>
    </w:p>
    <w:p w14:paraId="5E8E7CBD" w14:textId="229D30CE" w:rsidR="00145B5F" w:rsidRPr="00145B5F" w:rsidRDefault="00145B5F" w:rsidP="009435B9">
      <w:pPr>
        <w:pStyle w:val="Modulenormal"/>
      </w:pPr>
      <w:r w:rsidRPr="00145B5F">
        <w:t>Brown and Dueñas (2019) describe the way different views on epistemology are informed by the</w:t>
      </w:r>
      <w:r w:rsidR="00925520">
        <w:t>ir</w:t>
      </w:r>
      <w:r w:rsidRPr="00145B5F">
        <w:t xml:space="preserve"> paradigm</w:t>
      </w:r>
      <w:r w:rsidR="00925520">
        <w:t>. A</w:t>
      </w:r>
      <w:r w:rsidRPr="00145B5F">
        <w:t xml:space="preserve"> positivist paradigm </w:t>
      </w:r>
      <w:r w:rsidR="001C5B96">
        <w:t>assumes that</w:t>
      </w:r>
      <w:r w:rsidRPr="00145B5F">
        <w:t xml:space="preserve"> </w:t>
      </w:r>
      <w:r w:rsidR="001C5B96">
        <w:t>we can reach a</w:t>
      </w:r>
      <w:r w:rsidRPr="00145B5F">
        <w:t xml:space="preserve"> single objective truth </w:t>
      </w:r>
      <w:r w:rsidR="001C5B96">
        <w:t>using reliable tools to measure and quantify reality</w:t>
      </w:r>
      <w:r w:rsidRPr="00145B5F">
        <w:t>, while a constructivist or interpretivist paradigm</w:t>
      </w:r>
      <w:r w:rsidR="00925520">
        <w:t xml:space="preserve"> </w:t>
      </w:r>
      <w:r w:rsidRPr="00145B5F">
        <w:t>seeks to uncover multiple subjective truths.</w:t>
      </w:r>
    </w:p>
    <w:p w14:paraId="1B543A00" w14:textId="77777777" w:rsidR="00145B5F" w:rsidRPr="00145B5F" w:rsidRDefault="00145B5F" w:rsidP="009435B9">
      <w:pPr>
        <w:pStyle w:val="Modulenormal"/>
      </w:pPr>
    </w:p>
    <w:p w14:paraId="0941D597" w14:textId="1C66DD78" w:rsidR="00145B5F" w:rsidRPr="00145B5F" w:rsidRDefault="00145B5F" w:rsidP="009435B9">
      <w:pPr>
        <w:pStyle w:val="Modulenormal"/>
      </w:pPr>
      <w:r w:rsidRPr="00145B5F">
        <w:t xml:space="preserve">My epistemological approach </w:t>
      </w:r>
      <w:r w:rsidR="001C5B96">
        <w:t xml:space="preserve">will be to assess how particular tools or strategies might be used to help my students reach their potential, by critical evaluation of existing research and by testing </w:t>
      </w:r>
      <w:r w:rsidR="00925520">
        <w:t xml:space="preserve">new </w:t>
      </w:r>
      <w:r w:rsidR="001C5B96">
        <w:t>ideas in my practice.</w:t>
      </w:r>
      <w:r w:rsidR="00BC2988">
        <w:t xml:space="preserve"> This is closest to a constructivist or interpretivist epistemology, as I aim to discover the subjective truth for individual students, but also takes elements from a post-positivist epistemology, </w:t>
      </w:r>
      <w:r w:rsidR="001F0B98">
        <w:t>using</w:t>
      </w:r>
      <w:r w:rsidR="00BC2988">
        <w:t xml:space="preserve"> existing research and knowledge.</w:t>
      </w:r>
    </w:p>
    <w:p w14:paraId="3DABAF30" w14:textId="77777777" w:rsidR="00145B5F" w:rsidRPr="00145B5F" w:rsidRDefault="00145B5F" w:rsidP="009435B9">
      <w:pPr>
        <w:pStyle w:val="Heading1"/>
        <w:rPr>
          <w:rFonts w:eastAsia="Times New Roman"/>
          <w:sz w:val="48"/>
          <w:szCs w:val="48"/>
        </w:rPr>
      </w:pPr>
      <w:bookmarkStart w:id="12" w:name="_Toc189217513"/>
      <w:bookmarkStart w:id="13" w:name="_Toc189217541"/>
      <w:bookmarkStart w:id="14" w:name="_Toc189217752"/>
      <w:r w:rsidRPr="00145B5F">
        <w:rPr>
          <w:rFonts w:eastAsia="Times New Roman"/>
        </w:rPr>
        <w:t>Defining the paradigm of my research perspective</w:t>
      </w:r>
      <w:bookmarkEnd w:id="12"/>
      <w:bookmarkEnd w:id="13"/>
      <w:bookmarkEnd w:id="14"/>
    </w:p>
    <w:p w14:paraId="7E6C9A27" w14:textId="2E2BB866" w:rsidR="00145B5F" w:rsidRPr="0087626B" w:rsidRDefault="00145B5F" w:rsidP="009435B9">
      <w:pPr>
        <w:pStyle w:val="Modulenormal"/>
      </w:pPr>
      <w:r w:rsidRPr="0087626B">
        <w:t>Brown and Dueñas (2019) quote Kuhn’s (1962) definition of a research paradigm as</w:t>
      </w:r>
      <w:r w:rsidR="00011DB3">
        <w:t xml:space="preserve"> “</w:t>
      </w:r>
      <w:r w:rsidRPr="0087626B">
        <w:t>the set of common beliefs and agreements shared between scientists about how problems should be understood and addressed</w:t>
      </w:r>
      <w:r w:rsidR="00011DB3">
        <w:t>”</w:t>
      </w:r>
      <w:r w:rsidRPr="0087626B">
        <w:t xml:space="preserve">. Schwandt (2007, p. 184) defines a research paradigm as a </w:t>
      </w:r>
      <w:r w:rsidR="00011DB3">
        <w:t>“</w:t>
      </w:r>
      <w:r w:rsidRPr="0087626B">
        <w:t>shared world view that represents the beliefs and values in a discipline and that guides how problems are solved</w:t>
      </w:r>
      <w:r w:rsidR="00011DB3">
        <w:t>”</w:t>
      </w:r>
      <w:r w:rsidRPr="0087626B">
        <w:t>. Both the above definitions refer to a shared set of beliefs, rather than an individual perspective, which Chafe (2024) would refer to as a discipline paradigm.</w:t>
      </w:r>
    </w:p>
    <w:p w14:paraId="2762C294" w14:textId="77777777" w:rsidR="00145B5F" w:rsidRPr="0087626B" w:rsidRDefault="00145B5F" w:rsidP="009435B9">
      <w:pPr>
        <w:pStyle w:val="Modulenormal"/>
      </w:pPr>
    </w:p>
    <w:p w14:paraId="12CF7DB6" w14:textId="2E3DF672" w:rsidR="00145B5F" w:rsidRPr="0087626B" w:rsidRDefault="00145B5F" w:rsidP="009435B9">
      <w:pPr>
        <w:pStyle w:val="Modulenormal"/>
      </w:pPr>
      <w:r w:rsidRPr="0087626B">
        <w:t>Chafe (2024) characterises an individual’s paradigm position, based on their axiological, ontological and epistemological values and beliefs, as a researcher-defined paradigm, as compared to Kuhn’s discipline paradigm</w:t>
      </w:r>
      <w:r w:rsidR="008A32D0">
        <w:t xml:space="preserve"> (1962)</w:t>
      </w:r>
      <w:r w:rsidRPr="0087626B">
        <w:t xml:space="preserve">, and suggests we should question the value of </w:t>
      </w:r>
      <w:r w:rsidRPr="0087626B">
        <w:lastRenderedPageBreak/>
        <w:t>trying to establish a team-wide paradigm of this type when conducting qualitative research. While this may be so, as an individual practitioner researcher, I believe that it is vital to reflect on my individual paradigm in the footsteps of</w:t>
      </w:r>
      <w:r w:rsidR="005320F4" w:rsidRPr="0087626B">
        <w:t xml:space="preserve"> Guba </w:t>
      </w:r>
      <w:r w:rsidRPr="0087626B">
        <w:t>and Lincoln (19</w:t>
      </w:r>
      <w:r w:rsidR="005320F4" w:rsidRPr="0087626B">
        <w:t>94</w:t>
      </w:r>
      <w:r w:rsidRPr="0087626B">
        <w:t>).</w:t>
      </w:r>
    </w:p>
    <w:p w14:paraId="3D166FB5" w14:textId="77777777" w:rsidR="00145B5F" w:rsidRPr="0087626B" w:rsidRDefault="00145B5F" w:rsidP="009435B9">
      <w:pPr>
        <w:pStyle w:val="Modulenormal"/>
      </w:pPr>
    </w:p>
    <w:p w14:paraId="20C83C43" w14:textId="4C8CD3B7" w:rsidR="00145B5F" w:rsidRPr="0087626B" w:rsidRDefault="00145B5F" w:rsidP="009435B9">
      <w:pPr>
        <w:pStyle w:val="Modulenormal"/>
      </w:pPr>
      <w:r w:rsidRPr="0087626B">
        <w:t>The positivist paradigm holds that there is one objective external reality which we can study via observation and experimentation (Brown and Dueñas, 2019; Avramidis and Smith, 1999; Pretorius, 2024). In this paradigm, the researcher studies their subject without affecting it in any way (Avramidis and Smith, 1999). The researcher uses empirical, usually quantitative or measurable, tools to determine the nature of reality (Brown and Dueñas, 2019).</w:t>
      </w:r>
      <w:r w:rsidR="00D51C85">
        <w:t xml:space="preserve"> This approach has been criticised on the grounds that it is virtually impossible to observe without affecting what we perceive, and because no two observers are alike</w:t>
      </w:r>
      <w:r w:rsidR="001F0B98">
        <w:t>.</w:t>
      </w:r>
    </w:p>
    <w:p w14:paraId="3CBC9116" w14:textId="77777777" w:rsidR="00145B5F" w:rsidRPr="0087626B" w:rsidRDefault="00145B5F" w:rsidP="009435B9">
      <w:pPr>
        <w:pStyle w:val="Modulenormal"/>
      </w:pPr>
    </w:p>
    <w:p w14:paraId="2916BC0E" w14:textId="54B54390" w:rsidR="00145B5F" w:rsidRPr="0087626B" w:rsidRDefault="00145B5F" w:rsidP="009435B9">
      <w:pPr>
        <w:pStyle w:val="Modulenormal"/>
      </w:pPr>
      <w:r w:rsidRPr="0087626B">
        <w:t xml:space="preserve">The post-positivist paradigm shares with the positivist paradigm the view that a single external reality exists, but </w:t>
      </w:r>
      <w:r w:rsidR="007D26BB" w:rsidRPr="0087626B">
        <w:t>counters</w:t>
      </w:r>
      <w:r w:rsidRPr="0087626B">
        <w:t xml:space="preserve"> that we are fallible as observers and cannot measure this reality completely or definitively (Brown and Dueñas, 2019). As researchers we need to be as rigorous and transparent as possible when conducting or presenting our research (Pretorius, 2024). </w:t>
      </w:r>
      <w:r w:rsidR="003A1064">
        <w:t>Our understanding improves over time as we accumulate knowledge systematically, through trying to test our hypotheses (Hoon Lim, 201</w:t>
      </w:r>
      <w:r w:rsidR="008A32D0">
        <w:t>2</w:t>
      </w:r>
      <w:r w:rsidR="003A1064">
        <w:t>).</w:t>
      </w:r>
    </w:p>
    <w:p w14:paraId="68392E5D" w14:textId="77777777" w:rsidR="00145B5F" w:rsidRPr="0087626B" w:rsidRDefault="00145B5F" w:rsidP="009435B9">
      <w:pPr>
        <w:pStyle w:val="Modulenormal"/>
      </w:pPr>
    </w:p>
    <w:p w14:paraId="74B49859" w14:textId="654711B3" w:rsidR="00145B5F" w:rsidRPr="0087626B" w:rsidRDefault="00145B5F" w:rsidP="009435B9">
      <w:pPr>
        <w:pStyle w:val="Modulenormal"/>
      </w:pPr>
      <w:r w:rsidRPr="0087626B">
        <w:t xml:space="preserve">There are aspects of vocal studies that are appropriately studied from a positivist or post-positivist paradigm, where we are interested in measurable data. During </w:t>
      </w:r>
      <w:r w:rsidR="006A553B">
        <w:t xml:space="preserve">and after </w:t>
      </w:r>
      <w:r w:rsidRPr="0087626B">
        <w:t>Covid, studies were carried out to investigate the transmission of the virus while singing</w:t>
      </w:r>
      <w:r w:rsidR="000E4170">
        <w:t xml:space="preserve"> (</w:t>
      </w:r>
      <w:r w:rsidR="00197AAC">
        <w:t xml:space="preserve">Chew et al, 2022; </w:t>
      </w:r>
      <w:r w:rsidR="006A553B">
        <w:t>Vance, Shah and Sataloff,</w:t>
      </w:r>
      <w:r w:rsidR="006A553B">
        <w:t xml:space="preserve"> </w:t>
      </w:r>
      <w:r w:rsidR="006A553B">
        <w:t>2023</w:t>
      </w:r>
      <w:r w:rsidR="006A553B">
        <w:t xml:space="preserve">; </w:t>
      </w:r>
      <w:r w:rsidR="00197AAC">
        <w:t xml:space="preserve">Wang et al, 2022; </w:t>
      </w:r>
      <w:r w:rsidR="000E4170">
        <w:t>Zhang et al, 2024)</w:t>
      </w:r>
      <w:r w:rsidRPr="0087626B">
        <w:t xml:space="preserve">. This is </w:t>
      </w:r>
      <w:r w:rsidR="00211763">
        <w:t>complex,</w:t>
      </w:r>
      <w:r w:rsidRPr="0087626B">
        <w:t xml:space="preserve"> but does seem to point to an external reality, a respiratory virus transmitted through airborne particles and aerosols (UK Health Security Agency, 2022). This approach is also valid where we are interested in statistics; for example, if we wanted to know the percentage of students at an institution who study voice at a particular time, we could establish that by </w:t>
      </w:r>
      <w:r w:rsidR="00211763">
        <w:t>measurement</w:t>
      </w:r>
      <w:r w:rsidRPr="0087626B">
        <w:t>. When we are looking at the physical aspects of the voice, insights from empirical medical knowledge will help us understand what is happening.</w:t>
      </w:r>
    </w:p>
    <w:p w14:paraId="4F45841E" w14:textId="77777777" w:rsidR="00145B5F" w:rsidRPr="0087626B" w:rsidRDefault="00145B5F" w:rsidP="009435B9">
      <w:pPr>
        <w:pStyle w:val="Modulenormal"/>
      </w:pPr>
    </w:p>
    <w:p w14:paraId="38EA616B" w14:textId="02A822BA" w:rsidR="00145B5F" w:rsidRPr="0087626B" w:rsidRDefault="00145B5F" w:rsidP="009435B9">
      <w:pPr>
        <w:pStyle w:val="Modulenormal"/>
      </w:pPr>
      <w:r w:rsidRPr="0087626B">
        <w:t xml:space="preserve">The constructivist paradigm takes the view that there are multiple, subjective realities which are social constructs, rather than one objective reality (Brown and Dueñas, 2019; Avramidis and Smith, 1999; Pretorius, 2024). Advancing our understanding involves more qualitative methods where we are interacting with others, for example through case studies or asking open-ended </w:t>
      </w:r>
      <w:r w:rsidRPr="0087626B">
        <w:lastRenderedPageBreak/>
        <w:t>questions (Brown and Dueñas, 2019). Constructivists acknowledge that they are part of the process, collaborating with others to reach a mutual understanding that respects the subjects of the research (Pretorius, 2024). Keywords in a constructivist paradigm include hermeneutic and dialectic study (Avramidis and Smith, 1999). The Cambridge Online Dictionary (2025C) defines hermeneutic as ‘relating to the meaning of texts and the ways in which they are understood’ so relates to interpreting and analysing the way words are used by our subjects. The definition of dialectic is ‘a way of discovering what is true by considering opposite theories’ (Cambridge Online Dictionary, 2025A), which suggests an approach of discussing apparently opposing views to establish underlying truths.</w:t>
      </w:r>
      <w:r w:rsidR="005A70AB">
        <w:t xml:space="preserve"> By deliberately looking at both sides of an issue, we are more likely to reach a balanced conclusion.</w:t>
      </w:r>
    </w:p>
    <w:p w14:paraId="12A81CA4" w14:textId="77777777" w:rsidR="00145B5F" w:rsidRPr="0087626B" w:rsidRDefault="00145B5F" w:rsidP="009435B9">
      <w:pPr>
        <w:pStyle w:val="Modulenormal"/>
      </w:pPr>
    </w:p>
    <w:p w14:paraId="565F8017" w14:textId="7D42DA2E" w:rsidR="00145B5F" w:rsidRPr="0087626B" w:rsidRDefault="00145B5F" w:rsidP="009435B9">
      <w:pPr>
        <w:pStyle w:val="Modulenormal"/>
      </w:pPr>
      <w:r w:rsidRPr="0087626B">
        <w:t>A pragmatist paradigm is a flexible approach, driven by the research question (Pretorius, 2024). Pretorius (2024) describes this approach as prioritising the outcomes and applications of research, while acknowledging that reality, or our view of reality, can change over time.</w:t>
      </w:r>
      <w:r w:rsidR="005A70AB">
        <w:t xml:space="preserve"> </w:t>
      </w:r>
      <w:r w:rsidR="00B25288">
        <w:t>This is a strong approach if we are seeking to solve issues</w:t>
      </w:r>
      <w:r w:rsidR="006E480F">
        <w:t>,</w:t>
      </w:r>
      <w:r w:rsidR="00B25288">
        <w:t xml:space="preserve"> but </w:t>
      </w:r>
      <w:r w:rsidR="002F5E10">
        <w:t>the emphasis is not to</w:t>
      </w:r>
      <w:r w:rsidR="00B25288">
        <w:t xml:space="preserve"> deliver overall objective truth about reality.</w:t>
      </w:r>
    </w:p>
    <w:p w14:paraId="28C1DB42" w14:textId="77777777" w:rsidR="00145B5F" w:rsidRPr="0087626B" w:rsidRDefault="00145B5F" w:rsidP="009435B9">
      <w:pPr>
        <w:pStyle w:val="Modulenormal"/>
      </w:pPr>
    </w:p>
    <w:p w14:paraId="300531D8" w14:textId="77777777" w:rsidR="00145B5F" w:rsidRPr="00145B5F" w:rsidRDefault="00145B5F" w:rsidP="009435B9">
      <w:pPr>
        <w:pStyle w:val="Modulenormal"/>
      </w:pPr>
      <w:r w:rsidRPr="0087626B">
        <w:t>My axiological, ontological and epistemological views as described above fit best with a pragmatist approach, looking for the best way to conduct research that will help solve issues encountered by my singers, using a mixture of methods to unlock useful knowledge for my teaching process.</w:t>
      </w:r>
    </w:p>
    <w:p w14:paraId="5255EE27" w14:textId="77777777" w:rsidR="00145B5F" w:rsidRPr="00145B5F" w:rsidRDefault="00145B5F" w:rsidP="009435B9">
      <w:pPr>
        <w:pStyle w:val="Heading1"/>
        <w:rPr>
          <w:rFonts w:eastAsia="Times New Roman"/>
          <w:sz w:val="48"/>
          <w:szCs w:val="48"/>
        </w:rPr>
      </w:pPr>
      <w:bookmarkStart w:id="15" w:name="_Toc189217514"/>
      <w:bookmarkStart w:id="16" w:name="_Toc189217542"/>
      <w:bookmarkStart w:id="17" w:name="_Toc189217753"/>
      <w:r w:rsidRPr="00145B5F">
        <w:rPr>
          <w:rFonts w:eastAsia="Times New Roman"/>
        </w:rPr>
        <w:t>Critical evaluation of quantitative and qualitative approaches</w:t>
      </w:r>
      <w:bookmarkEnd w:id="15"/>
      <w:bookmarkEnd w:id="16"/>
      <w:bookmarkEnd w:id="17"/>
    </w:p>
    <w:p w14:paraId="05F00781" w14:textId="727EE1CE" w:rsidR="00FF0E77" w:rsidRDefault="00145B5F" w:rsidP="009435B9">
      <w:pPr>
        <w:pStyle w:val="Modulenormal"/>
      </w:pPr>
      <w:r w:rsidRPr="00145B5F">
        <w:t>A quantitative approach to research looks at measurable entities to obtain information, while a qualitative approach </w:t>
      </w:r>
      <w:r w:rsidR="004E46FC">
        <w:t>focuses on why and how we think about things</w:t>
      </w:r>
      <w:r w:rsidR="006F5BDF">
        <w:t xml:space="preserve"> (Russell, 2011)</w:t>
      </w:r>
      <w:r w:rsidR="004E46FC">
        <w:t>. A quantitative approach uses tools such as sampling, measurement, statistics and numerical analysis. In contrast, a qualitative approach uses tools such as interviews, focus groups, open-ended questions and critical analysis.</w:t>
      </w:r>
    </w:p>
    <w:p w14:paraId="6E105A96" w14:textId="77777777" w:rsidR="00211763" w:rsidRPr="00211763" w:rsidRDefault="00211763" w:rsidP="00211763"/>
    <w:p w14:paraId="51226488" w14:textId="4F1938C7" w:rsidR="00FF0E77" w:rsidRDefault="00114146" w:rsidP="009435B9">
      <w:pPr>
        <w:pStyle w:val="Modulenormal"/>
      </w:pPr>
      <w:r>
        <w:t>A q</w:t>
      </w:r>
      <w:r w:rsidR="00FF0E77">
        <w:t xml:space="preserve">uantitative </w:t>
      </w:r>
      <w:r>
        <w:t>approach</w:t>
      </w:r>
      <w:r w:rsidR="00FF0E77">
        <w:t xml:space="preserve"> is ideal for</w:t>
      </w:r>
      <w:r>
        <w:t xml:space="preserve"> </w:t>
      </w:r>
      <w:r w:rsidR="00FF0E77">
        <w:t>aspects of research</w:t>
      </w:r>
      <w:r>
        <w:t xml:space="preserve"> where numbers will give us a satisfactory answer</w:t>
      </w:r>
      <w:r w:rsidR="00FF0E77">
        <w:t xml:space="preserve">. </w:t>
      </w:r>
      <w:r>
        <w:t>This approach could generate graphic representation of the data, provide statistics or help us test a hypothesis</w:t>
      </w:r>
      <w:r w:rsidR="00211763">
        <w:t>, but q</w:t>
      </w:r>
      <w:r w:rsidR="002D375A">
        <w:t>uantitative analysis will not yield information about human experience or the nature of human interactions.</w:t>
      </w:r>
    </w:p>
    <w:p w14:paraId="48BBD9F5" w14:textId="77777777" w:rsidR="00272745" w:rsidRDefault="00272745" w:rsidP="009435B9">
      <w:pPr>
        <w:pStyle w:val="Modulenormal"/>
      </w:pPr>
    </w:p>
    <w:p w14:paraId="4FBE03D8" w14:textId="77777777" w:rsidR="00211763" w:rsidRDefault="00272745" w:rsidP="009435B9">
      <w:pPr>
        <w:pStyle w:val="Modulenormal"/>
      </w:pPr>
      <w:r>
        <w:t xml:space="preserve">Qualitative studies are the most suitable approach when we are dealing with interactions between people. Examples of research that requires a qualitative approach will lead us to answers regarding why people behave in a particular way, how they feel and what they believe. </w:t>
      </w:r>
      <w:r w:rsidR="002D375A">
        <w:t xml:space="preserve">Qualitative studies are </w:t>
      </w:r>
      <w:r w:rsidR="00B25288">
        <w:t>challenging</w:t>
      </w:r>
      <w:r w:rsidR="002D375A">
        <w:t xml:space="preserve"> to present in an objective or measurable way as they deal with subjective</w:t>
      </w:r>
      <w:r w:rsidR="00645685">
        <w:t xml:space="preserve"> information. </w:t>
      </w:r>
    </w:p>
    <w:p w14:paraId="5137C724" w14:textId="77777777" w:rsidR="00211763" w:rsidRDefault="00211763" w:rsidP="009435B9">
      <w:pPr>
        <w:pStyle w:val="Modulenormal"/>
      </w:pPr>
    </w:p>
    <w:p w14:paraId="07BCD29A" w14:textId="47A6487D" w:rsidR="00272745" w:rsidRDefault="00114146" w:rsidP="009435B9">
      <w:pPr>
        <w:pStyle w:val="Modulenormal"/>
      </w:pPr>
      <w:r>
        <w:t>In both cases</w:t>
      </w:r>
      <w:r w:rsidR="00272745">
        <w:t xml:space="preserve">, </w:t>
      </w:r>
      <w:r w:rsidR="002842B4">
        <w:t>good research requires a well-thought-out design and methodology to yield meaningful results.</w:t>
      </w:r>
      <w:r w:rsidR="002D375A">
        <w:t xml:space="preserve"> </w:t>
      </w:r>
    </w:p>
    <w:p w14:paraId="4E6A24A3" w14:textId="77777777" w:rsidR="00A64F05" w:rsidRDefault="00A64F05" w:rsidP="009435B9">
      <w:pPr>
        <w:pStyle w:val="Modulenormal"/>
      </w:pPr>
    </w:p>
    <w:p w14:paraId="4B21ED58" w14:textId="63DF80D9" w:rsidR="00A64F05" w:rsidRPr="00145B5F" w:rsidRDefault="00A64F05" w:rsidP="009435B9">
      <w:pPr>
        <w:pStyle w:val="Modulenormal"/>
      </w:pPr>
      <w:r>
        <w:t>A third route is to employ a mixed method approach, using both quantitative and qualitative studies to explore a topic</w:t>
      </w:r>
      <w:r w:rsidR="00C70083">
        <w:t xml:space="preserve"> (Feilzer, 20</w:t>
      </w:r>
      <w:r w:rsidR="0028129A">
        <w:t>09</w:t>
      </w:r>
      <w:r w:rsidR="00C70083">
        <w:t>)</w:t>
      </w:r>
      <w:r>
        <w:t xml:space="preserve">. </w:t>
      </w:r>
      <w:r w:rsidR="003B4CFC">
        <w:t xml:space="preserve">It is possible to embed quantitative research within qualitative research, or vice versa, to shed more light on the </w:t>
      </w:r>
      <w:r w:rsidR="009435B9">
        <w:t>topic</w:t>
      </w:r>
      <w:r w:rsidR="00B25288">
        <w:t xml:space="preserve"> or to direct further research</w:t>
      </w:r>
      <w:r w:rsidR="003B4CFC">
        <w:t>. Triangulation refers to using an alternative approach to validate the initial conclusions drawn by a single approach.</w:t>
      </w:r>
    </w:p>
    <w:p w14:paraId="550FEED6" w14:textId="5F4A7C7B" w:rsidR="00670F39" w:rsidRDefault="00145B5F" w:rsidP="009435B9">
      <w:pPr>
        <w:pStyle w:val="Heading1"/>
        <w:rPr>
          <w:rFonts w:eastAsia="Times New Roman"/>
        </w:rPr>
      </w:pPr>
      <w:bookmarkStart w:id="18" w:name="_Toc189217515"/>
      <w:bookmarkStart w:id="19" w:name="_Toc189217543"/>
      <w:bookmarkStart w:id="20" w:name="_Toc189217754"/>
      <w:r w:rsidRPr="00145B5F">
        <w:rPr>
          <w:rFonts w:eastAsia="Times New Roman"/>
        </w:rPr>
        <w:t>Critical evaluation of a range of research designs and methodologies</w:t>
      </w:r>
      <w:bookmarkEnd w:id="18"/>
      <w:bookmarkEnd w:id="19"/>
      <w:bookmarkEnd w:id="20"/>
    </w:p>
    <w:p w14:paraId="6D2FAA9C" w14:textId="77777777" w:rsidR="00670F39" w:rsidRDefault="00670F39" w:rsidP="00670F39">
      <w:pPr>
        <w:pStyle w:val="Modulenormal"/>
      </w:pPr>
    </w:p>
    <w:p w14:paraId="6307C0E2" w14:textId="4E99FF09" w:rsidR="00DE6171" w:rsidRDefault="00DE6171" w:rsidP="009435B9">
      <w:pPr>
        <w:pStyle w:val="Modulenormal"/>
      </w:pPr>
      <w:r>
        <w:t xml:space="preserve">Grounded theory is a research methodology aligned with the constructivist paradigm. The originators of this theory were </w:t>
      </w:r>
      <w:r w:rsidRPr="00DE6171">
        <w:t>Glaser and Strauss (1967)</w:t>
      </w:r>
      <w:r>
        <w:t xml:space="preserve">. It is an iterative process of analysing collected data to refine the </w:t>
      </w:r>
      <w:r w:rsidR="00670F39">
        <w:t>focus of data collection on successive iterations (Charmaz, 2016). According to Charmaz</w:t>
      </w:r>
      <w:r w:rsidR="0028129A">
        <w:t xml:space="preserve"> (2016)</w:t>
      </w:r>
      <w:r w:rsidR="00670F39">
        <w:t xml:space="preserve">, the strength of this methodology is that it makes no initial assumptions but draws hypotheses out of the data. The author explains these can then be refined and tested iteratively, offering a fresh, flexible perspective on the data. </w:t>
      </w:r>
      <w:r w:rsidR="0028129A">
        <w:t>Charmaz (2016) makes the inductive nature of grounded theory very clear</w:t>
      </w:r>
      <w:r w:rsidR="002F5E10">
        <w:t>. T</w:t>
      </w:r>
      <w:r w:rsidR="0028129A">
        <w:t>his can be a disadvantage in a well-established field of research where it can be helpful to work deductively from what is already understood</w:t>
      </w:r>
      <w:r w:rsidR="002D375A">
        <w:t>, rather than begin again from first principles.</w:t>
      </w:r>
    </w:p>
    <w:p w14:paraId="27EEFEC5" w14:textId="77777777" w:rsidR="00DE6171" w:rsidRPr="00DE6171" w:rsidRDefault="00DE6171" w:rsidP="009435B9">
      <w:pPr>
        <w:pStyle w:val="Modulenormal"/>
      </w:pPr>
    </w:p>
    <w:p w14:paraId="00EE07E8" w14:textId="526CFAAE" w:rsidR="00614115" w:rsidRDefault="00114146" w:rsidP="009435B9">
      <w:pPr>
        <w:pStyle w:val="Modulenormal"/>
      </w:pPr>
      <w:r>
        <w:t xml:space="preserve">Action research is </w:t>
      </w:r>
      <w:r w:rsidR="00CF7679">
        <w:t xml:space="preserve">conducted through doing a project, rather than thinking through a solution (Bradbury and Reason, 2003). Bradbury and Reason (2003) explain that action research is usually motivated by addressing social injustice and involves a project where the researcher and the community or participants collaborate on a project. The authors explain that a single </w:t>
      </w:r>
      <w:r w:rsidR="00CF7679">
        <w:lastRenderedPageBreak/>
        <w:t>researcher can engage in action research by</w:t>
      </w:r>
      <w:r w:rsidR="00614115">
        <w:t xml:space="preserve"> consciously reflecting on their actions, for example using a journal. They describe large-scale examples which bring about social change by connecting separate, but interrelated, groups to foster reflection and collaboration. This approach requires a commitment to a common cause, or a very clearly defined goal with motivated participants.</w:t>
      </w:r>
      <w:r w:rsidR="00DE6171">
        <w:t xml:space="preserve"> It is an inclusive and democratic process and can work within an educational setting.</w:t>
      </w:r>
      <w:r w:rsidR="002D375A">
        <w:t xml:space="preserve"> Action research requires by its definition good collaboration, so will not be an effective approach if the groups involved do not reach consensus or do not communicate with each other across the life of the project. Obtaining consensus across diverging groups can be a time-consuming process, so a project </w:t>
      </w:r>
      <w:r w:rsidR="00645685">
        <w:t>where participants have very full schedules will be challenging</w:t>
      </w:r>
      <w:r w:rsidR="002D375A">
        <w:t xml:space="preserve"> </w:t>
      </w:r>
      <w:r w:rsidR="00645685">
        <w:t>with</w:t>
      </w:r>
      <w:r w:rsidR="002D375A">
        <w:t xml:space="preserve"> this approach.</w:t>
      </w:r>
    </w:p>
    <w:p w14:paraId="002BD3D2" w14:textId="77777777" w:rsidR="00DE6171" w:rsidRDefault="00DE6171" w:rsidP="009435B9">
      <w:pPr>
        <w:pStyle w:val="Modulenormal"/>
      </w:pPr>
    </w:p>
    <w:p w14:paraId="5DBBE52E" w14:textId="6A198C7F" w:rsidR="003B4CFC" w:rsidRPr="003B4CFC" w:rsidRDefault="00BD6518" w:rsidP="00645685">
      <w:pPr>
        <w:pStyle w:val="Modulenormal"/>
      </w:pPr>
      <w:r>
        <w:t>Case studies focus research on a single setting, but could involve an individual, a group or a community</w:t>
      </w:r>
      <w:r w:rsidR="001F0B98">
        <w:t xml:space="preserve"> </w:t>
      </w:r>
      <w:r w:rsidR="001F0B98" w:rsidRPr="0087626B">
        <w:t>(Brown and Dueñas, 2019)</w:t>
      </w:r>
      <w:r>
        <w:t xml:space="preserve">. To understand exactly what can be learnt from </w:t>
      </w:r>
      <w:r w:rsidR="002D375A">
        <w:t>a</w:t>
      </w:r>
      <w:r>
        <w:t xml:space="preserve"> particular case, the researcher might use a range of methods such as interviews, focus groups, histories or observation. A well-constructed case study can provide insights that can apply in a wider context, but particular care should be taken when generalising to different contexts. Berg, Philipp and Taff </w:t>
      </w:r>
      <w:r w:rsidR="008A32D0">
        <w:t xml:space="preserve">(2019) </w:t>
      </w:r>
      <w:r>
        <w:t xml:space="preserve">highlight another potential pitfall, with the example of case studies in occupational </w:t>
      </w:r>
      <w:r w:rsidR="00645685">
        <w:t xml:space="preserve">therapy </w:t>
      </w:r>
      <w:r>
        <w:t xml:space="preserve">where </w:t>
      </w:r>
      <w:r w:rsidR="00645685">
        <w:t xml:space="preserve">relevant </w:t>
      </w:r>
      <w:r>
        <w:t xml:space="preserve">information about social determinants of health was </w:t>
      </w:r>
      <w:r w:rsidR="002F5E10">
        <w:t>missed</w:t>
      </w:r>
      <w:r>
        <w:t xml:space="preserve"> in some case studies. A case study should capture sufficient data about </w:t>
      </w:r>
      <w:r w:rsidR="00DF235C">
        <w:t>the setting being studied to yield useful information.</w:t>
      </w:r>
      <w:r>
        <w:t xml:space="preserve">  </w:t>
      </w:r>
    </w:p>
    <w:p w14:paraId="2DED782D" w14:textId="03A130C4" w:rsidR="00145B5F" w:rsidRPr="00145B5F" w:rsidRDefault="00145B5F" w:rsidP="009435B9">
      <w:pPr>
        <w:pStyle w:val="Heading1"/>
        <w:rPr>
          <w:rFonts w:eastAsia="Times New Roman"/>
          <w:sz w:val="22"/>
          <w:szCs w:val="22"/>
        </w:rPr>
      </w:pPr>
      <w:bookmarkStart w:id="21" w:name="_Toc189217516"/>
      <w:bookmarkStart w:id="22" w:name="_Toc189217544"/>
      <w:bookmarkStart w:id="23" w:name="_Toc189217755"/>
      <w:r w:rsidRPr="00145B5F">
        <w:rPr>
          <w:rFonts w:eastAsia="Times New Roman"/>
        </w:rPr>
        <w:t>Critical evaluation of a range of research methods</w:t>
      </w:r>
      <w:bookmarkEnd w:id="21"/>
      <w:bookmarkEnd w:id="22"/>
      <w:bookmarkEnd w:id="23"/>
    </w:p>
    <w:p w14:paraId="0A28210E" w14:textId="10C05399" w:rsidR="00145B5F" w:rsidRDefault="003B4CFC" w:rsidP="009435B9">
      <w:pPr>
        <w:pStyle w:val="Modulenormal"/>
      </w:pPr>
      <w:r>
        <w:t xml:space="preserve">There are many methods of gathering and examining data. The methods we use will be dependent on our research </w:t>
      </w:r>
      <w:r w:rsidR="00072C7B">
        <w:t xml:space="preserve">design and </w:t>
      </w:r>
      <w:r>
        <w:t>question, so it is important to be clear about what we want to know and think carefully about how best to achieve this aim.</w:t>
      </w:r>
    </w:p>
    <w:p w14:paraId="43B41F74" w14:textId="77777777" w:rsidR="001F44A1" w:rsidRDefault="001F44A1" w:rsidP="009435B9">
      <w:pPr>
        <w:pStyle w:val="Modulenormal"/>
      </w:pPr>
    </w:p>
    <w:p w14:paraId="3422CD2B" w14:textId="2613ED29" w:rsidR="001F44A1" w:rsidRDefault="001F44A1" w:rsidP="009435B9">
      <w:pPr>
        <w:pStyle w:val="Modulenormal"/>
      </w:pPr>
      <w:r>
        <w:t>Interviews are an established method of conducting qualitative research</w:t>
      </w:r>
      <w:r w:rsidR="00204281">
        <w:t xml:space="preserve"> (Burton and Bartlett, 2005</w:t>
      </w:r>
      <w:r w:rsidR="00335C53">
        <w:t>; Choak, 2011</w:t>
      </w:r>
      <w:r w:rsidR="00204281">
        <w:t>)</w:t>
      </w:r>
      <w:r>
        <w:t xml:space="preserve">. There are three main categories of </w:t>
      </w:r>
      <w:r w:rsidR="00072C7B">
        <w:t>interview</w:t>
      </w:r>
      <w:r>
        <w:t>: structured, partially structured and unstructured</w:t>
      </w:r>
      <w:r w:rsidR="00335C53">
        <w:t xml:space="preserve"> (Choak, 2011)</w:t>
      </w:r>
      <w:r>
        <w:t>. A structured interview asks the same questions under the same conditions to every respondent</w:t>
      </w:r>
      <w:r w:rsidR="00546285">
        <w:t xml:space="preserve"> </w:t>
      </w:r>
      <w:r w:rsidR="00546285">
        <w:t>(Burton and Bartlett, 2005; Choak, 2011)</w:t>
      </w:r>
      <w:r>
        <w:t xml:space="preserve">. This method allows for very precise comparisons </w:t>
      </w:r>
      <w:r w:rsidR="00546285">
        <w:t>so</w:t>
      </w:r>
      <w:r>
        <w:t xml:space="preserve"> long as the interview contains questions that are unambiguous and carefully worded to elicit information from which we can draw meaningful conclusions</w:t>
      </w:r>
      <w:r w:rsidR="00204281">
        <w:t xml:space="preserve"> (Burton and Bartlett, 2005)</w:t>
      </w:r>
      <w:r>
        <w:t xml:space="preserve">. Unstructured interviews have the advantage of allowing the respondent to put things into their own words and allowing space for new ideas and </w:t>
      </w:r>
      <w:r>
        <w:lastRenderedPageBreak/>
        <w:t>unexpected information to be drawn out</w:t>
      </w:r>
      <w:r w:rsidR="0028129A">
        <w:t xml:space="preserve"> </w:t>
      </w:r>
      <w:r w:rsidR="0028129A">
        <w:t>(Burton and Bartlett, 2005)</w:t>
      </w:r>
      <w:r>
        <w:t>. The disadvantage of this approach is that it can generate large and diverse quantities of information that are time-consuming and unwieldy to analyse</w:t>
      </w:r>
      <w:r w:rsidR="0028129A">
        <w:t xml:space="preserve"> </w:t>
      </w:r>
      <w:r w:rsidR="0028129A">
        <w:t>(Burton and Bartlett, 2005)</w:t>
      </w:r>
      <w:r>
        <w:t>. A partially structured interview can be a useful compromise between these approaches, asking some very specific questions, but also allowing space for wider-ranging answers</w:t>
      </w:r>
      <w:r w:rsidR="00546285">
        <w:t xml:space="preserve"> (Choak, 2011).</w:t>
      </w:r>
    </w:p>
    <w:p w14:paraId="52F264BF" w14:textId="77777777" w:rsidR="001F44A1" w:rsidRDefault="001F44A1" w:rsidP="009435B9">
      <w:pPr>
        <w:pStyle w:val="Modulenormal"/>
      </w:pPr>
    </w:p>
    <w:p w14:paraId="4FB72D76" w14:textId="77B943A1" w:rsidR="001F44A1" w:rsidRDefault="00906F03" w:rsidP="009435B9">
      <w:pPr>
        <w:pStyle w:val="Modulenormal"/>
      </w:pPr>
      <w:r>
        <w:t>Questionnaires are a useful means of obtaining information from many respondents to give a broad range of opinions, but less useful for reading subtle, nuanced differences in opinion (</w:t>
      </w:r>
      <w:r>
        <w:t>Burton and Bartlett, 2005</w:t>
      </w:r>
      <w:r>
        <w:t>)</w:t>
      </w:r>
      <w:r w:rsidR="00282894">
        <w:t xml:space="preserve">. </w:t>
      </w:r>
      <w:r>
        <w:t>The data from a questionnaire with open-ended questions</w:t>
      </w:r>
      <w:r w:rsidR="00282894">
        <w:t xml:space="preserve"> can be analysed </w:t>
      </w:r>
      <w:r>
        <w:t xml:space="preserve">qualitatively </w:t>
      </w:r>
      <w:r w:rsidR="00282894">
        <w:t>by means of coding, a hermeneutic process where answers are categorised and organised by themes or keyword analysis.</w:t>
      </w:r>
      <w:r>
        <w:t xml:space="preserve"> As Burton and Bartlett (2005) point out, carefully considered questions designed to illuminate the issues </w:t>
      </w:r>
      <w:r w:rsidR="006E0AEE">
        <w:t>of</w:t>
      </w:r>
      <w:r>
        <w:t xml:space="preserve"> interest will make this process easier.</w:t>
      </w:r>
    </w:p>
    <w:p w14:paraId="07346746" w14:textId="77777777" w:rsidR="00282894" w:rsidRDefault="00282894" w:rsidP="009435B9">
      <w:pPr>
        <w:pStyle w:val="Modulenormal"/>
      </w:pPr>
    </w:p>
    <w:p w14:paraId="17EE424C" w14:textId="4F405ABD" w:rsidR="00282894" w:rsidRDefault="00282894" w:rsidP="009435B9">
      <w:pPr>
        <w:pStyle w:val="Modulenormal"/>
      </w:pPr>
      <w:r>
        <w:t xml:space="preserve">A focus group is another useful research method. </w:t>
      </w:r>
      <w:r w:rsidR="00335C53">
        <w:t>Group size should be sufficient for a range of views to be heard, but not so large that it is hard for everyone to be heard (Choak, 2011)</w:t>
      </w:r>
      <w:r>
        <w:t xml:space="preserve">. </w:t>
      </w:r>
      <w:r w:rsidR="006E0AEE">
        <w:t>Choak (2011) notes that a focus group allows for discussion, but that the interviewer should facilitate this to ensure discussion is constructive</w:t>
      </w:r>
      <w:r>
        <w:t>. T</w:t>
      </w:r>
      <w:r w:rsidR="006E0AEE">
        <w:t>he author adds that t</w:t>
      </w:r>
      <w:r>
        <w:t>hought should</w:t>
      </w:r>
      <w:r w:rsidR="006E0AEE">
        <w:t xml:space="preserve"> </w:t>
      </w:r>
      <w:r>
        <w:t xml:space="preserve">be given to the time, venue and environment of the discussion, how the group will be made up and whether the </w:t>
      </w:r>
      <w:r w:rsidR="00D3772D">
        <w:t>format is a group interview or a general discussion. The researcher should also reflect on their own potential biases to try and mitigate them</w:t>
      </w:r>
      <w:r w:rsidR="006E0AEE">
        <w:t xml:space="preserve"> (Burton and Bartlett, 2005)</w:t>
      </w:r>
      <w:r w:rsidR="00D3772D">
        <w:t>.</w:t>
      </w:r>
    </w:p>
    <w:p w14:paraId="21347533" w14:textId="77777777" w:rsidR="00D3772D" w:rsidRDefault="00D3772D" w:rsidP="009435B9">
      <w:pPr>
        <w:pStyle w:val="Modulenormal"/>
      </w:pPr>
    </w:p>
    <w:p w14:paraId="10D7CD18" w14:textId="00FD6488" w:rsidR="00D3772D" w:rsidRDefault="006E480F" w:rsidP="009435B9">
      <w:pPr>
        <w:pStyle w:val="Modulenormal"/>
      </w:pPr>
      <w:r>
        <w:t>A</w:t>
      </w:r>
      <w:r w:rsidR="00D3772D">
        <w:t xml:space="preserve"> Likert scale </w:t>
      </w:r>
      <w:r w:rsidR="00925520">
        <w:t>can add</w:t>
      </w:r>
      <w:r w:rsidR="00D3772D">
        <w:t xml:space="preserve"> nuance to a yes or no question. The interviewee can rate their response on a scale. This is a versatile tool that can capture a broader range of feelings. </w:t>
      </w:r>
      <w:r>
        <w:t>On the other hand, a</w:t>
      </w:r>
      <w:r w:rsidR="00D3772D">
        <w:t xml:space="preserve"> Likert scale is not absolute as different people will interpret the </w:t>
      </w:r>
      <w:r>
        <w:t xml:space="preserve">scale </w:t>
      </w:r>
      <w:r w:rsidR="00D3772D">
        <w:t>differently</w:t>
      </w:r>
      <w:r w:rsidR="00925520">
        <w:t>, influenced by their interpretation of the question</w:t>
      </w:r>
      <w:r w:rsidR="00D3772D">
        <w:t xml:space="preserve">. </w:t>
      </w:r>
    </w:p>
    <w:p w14:paraId="6955B384" w14:textId="77777777" w:rsidR="003B4CFC" w:rsidRDefault="003B4CFC" w:rsidP="009435B9">
      <w:pPr>
        <w:pStyle w:val="Modulenormal"/>
      </w:pPr>
    </w:p>
    <w:p w14:paraId="64BAC454" w14:textId="4CFA03B8" w:rsidR="007723F8" w:rsidRDefault="007723F8" w:rsidP="009435B9">
      <w:pPr>
        <w:pStyle w:val="Modulenormal"/>
      </w:pPr>
      <w:r>
        <w:t>A general principle is</w:t>
      </w:r>
      <w:r w:rsidR="0076328C">
        <w:t xml:space="preserve"> using</w:t>
      </w:r>
      <w:r>
        <w:t xml:space="preserve"> triangulation of results, </w:t>
      </w:r>
      <w:r w:rsidR="0076328C">
        <w:t xml:space="preserve">which means </w:t>
      </w:r>
      <w:r>
        <w:t>using a combination of methods to validate the conclusions we draw. If two methods yield similar results, we can have more faith that the results are valid.</w:t>
      </w:r>
    </w:p>
    <w:p w14:paraId="16A4ABED" w14:textId="77777777" w:rsidR="008070ED" w:rsidRDefault="008070ED" w:rsidP="009435B9">
      <w:pPr>
        <w:pStyle w:val="Modulenormal"/>
      </w:pPr>
    </w:p>
    <w:p w14:paraId="12BEB28D" w14:textId="4ABC59CF" w:rsidR="008070ED" w:rsidRDefault="008070ED" w:rsidP="009435B9">
      <w:pPr>
        <w:pStyle w:val="Modulenormal"/>
      </w:pPr>
      <w:r>
        <w:t>Once we have gathered data, there are various approaches to analysis of that data.</w:t>
      </w:r>
      <w:r w:rsidR="00991D0D">
        <w:t xml:space="preserve"> In qualitative analysis, we are always looking for patterns or stories underlying the data to make sense of what we see. </w:t>
      </w:r>
    </w:p>
    <w:p w14:paraId="3730A85C" w14:textId="77777777" w:rsidR="008070ED" w:rsidRDefault="008070ED" w:rsidP="009435B9">
      <w:pPr>
        <w:pStyle w:val="Modulenormal"/>
      </w:pPr>
    </w:p>
    <w:p w14:paraId="7E0A3F59" w14:textId="0F18266F" w:rsidR="008070ED" w:rsidRDefault="008070ED" w:rsidP="009435B9">
      <w:pPr>
        <w:pStyle w:val="Modulenormal"/>
      </w:pPr>
      <w:r>
        <w:t xml:space="preserve">Thematic analysis is an umbrella term for </w:t>
      </w:r>
      <w:r w:rsidR="00991D0D">
        <w:t xml:space="preserve">various </w:t>
      </w:r>
      <w:r>
        <w:t>ways of identifying themes or categories in the data</w:t>
      </w:r>
      <w:r w:rsidR="00991D0D">
        <w:t xml:space="preserve"> in a transparent way</w:t>
      </w:r>
      <w:r>
        <w:t>.</w:t>
      </w:r>
      <w:r w:rsidR="00991D0D">
        <w:t xml:space="preserve"> It is a step-by-step approach. We gather the data, transcribe it, read through to become familiar with it, reflect on the data and annotate it, find codes which can be grouped into categories and finally to underlying themes</w:t>
      </w:r>
      <w:r w:rsidR="006F5BDF">
        <w:t xml:space="preserve"> (</w:t>
      </w:r>
      <w:r w:rsidR="000665EB">
        <w:t>Craver, 2014)</w:t>
      </w:r>
      <w:r w:rsidR="00991D0D">
        <w:t>.</w:t>
      </w:r>
    </w:p>
    <w:p w14:paraId="1FE21360" w14:textId="77777777" w:rsidR="00991D0D" w:rsidRDefault="00991D0D" w:rsidP="009435B9">
      <w:pPr>
        <w:pStyle w:val="Modulenormal"/>
      </w:pPr>
    </w:p>
    <w:p w14:paraId="16447CCD" w14:textId="6C1FDCF0" w:rsidR="00991D0D" w:rsidRDefault="00991D0D" w:rsidP="009435B9">
      <w:pPr>
        <w:pStyle w:val="Modulenormal"/>
      </w:pPr>
      <w:r>
        <w:t>Coding is a type of thematic analysis</w:t>
      </w:r>
      <w:r w:rsidR="00B25288">
        <w:t xml:space="preserve">, as </w:t>
      </w:r>
      <w:r w:rsidR="002F5E10">
        <w:t>in the study</w:t>
      </w:r>
      <w:r w:rsidR="00B25288">
        <w:t xml:space="preserve"> by Hruschka et al (2004)</w:t>
      </w:r>
      <w:r>
        <w:t xml:space="preserve">. Topics or concepts are marked up and counted, as a way of quantifying their relevance within the data. This is an iterative and continuous process, the results on </w:t>
      </w:r>
      <w:r w:rsidR="004A2D63">
        <w:t>one pass helping inform the next. This can follow a deductive process, testing an existing concept top-down through the data, or an inductive process, an open-ended process which starts with the data and sees what emerges bottom-up through analysis.</w:t>
      </w:r>
    </w:p>
    <w:p w14:paraId="3F383173" w14:textId="77777777" w:rsidR="004A2D63" w:rsidRDefault="004A2D63" w:rsidP="009435B9">
      <w:pPr>
        <w:pStyle w:val="Modulenormal"/>
      </w:pPr>
    </w:p>
    <w:p w14:paraId="1AA0F764" w14:textId="6B809A76" w:rsidR="004A2D63" w:rsidRDefault="004A2D63" w:rsidP="009435B9">
      <w:pPr>
        <w:pStyle w:val="Modulenormal"/>
      </w:pPr>
      <w:r>
        <w:t>Grounded theory can be used as a method of analysis as well as a methodology. The premise in grounded theory is to start without any preconceived ideas or hypothesis (Glaser and Strauss, 1967). It is an iterative process, learning from each analysis to refine the analysis of the next pass through the data</w:t>
      </w:r>
      <w:r w:rsidR="008253F3">
        <w:t>, for instance to improve the interview questions based on the answers received the first time. This is a useful way to approach a new field where there is not much existing research</w:t>
      </w:r>
      <w:r w:rsidR="002F5E10">
        <w:t>, but might not be the best approach when there is a well-established foundation of knowledge.</w:t>
      </w:r>
    </w:p>
    <w:p w14:paraId="4088CD3C" w14:textId="77777777" w:rsidR="00145B5F" w:rsidRDefault="00145B5F" w:rsidP="009435B9">
      <w:pPr>
        <w:pStyle w:val="Heading1"/>
        <w:rPr>
          <w:rFonts w:eastAsia="Times New Roman"/>
        </w:rPr>
      </w:pPr>
      <w:bookmarkStart w:id="24" w:name="_Toc189217517"/>
      <w:bookmarkStart w:id="25" w:name="_Toc189217545"/>
      <w:bookmarkStart w:id="26" w:name="_Toc189217756"/>
      <w:r w:rsidRPr="00145B5F">
        <w:rPr>
          <w:rFonts w:eastAsia="Times New Roman"/>
        </w:rPr>
        <w:t>The importance of ethics and insider research within my practice</w:t>
      </w:r>
      <w:bookmarkEnd w:id="24"/>
      <w:bookmarkEnd w:id="25"/>
      <w:bookmarkEnd w:id="26"/>
    </w:p>
    <w:p w14:paraId="40571F30" w14:textId="5B6EB5F1" w:rsidR="005953C9" w:rsidRPr="00011DB3" w:rsidRDefault="008253F3" w:rsidP="005953C9">
      <w:pPr>
        <w:pStyle w:val="Modulenormal"/>
      </w:pPr>
      <w:r w:rsidRPr="00011DB3">
        <w:t xml:space="preserve">The Hippocratic oath in medicine is based on the principle </w:t>
      </w:r>
      <w:r w:rsidR="00011DB3">
        <w:t>“</w:t>
      </w:r>
      <w:r w:rsidRPr="00011DB3">
        <w:t>do no harm</w:t>
      </w:r>
      <w:r w:rsidR="00011DB3">
        <w:t>”</w:t>
      </w:r>
      <w:r w:rsidRPr="00011DB3">
        <w:t>, and this is the basis for ethical research too. The World Health Organisation</w:t>
      </w:r>
      <w:r w:rsidR="00890936" w:rsidRPr="00011DB3">
        <w:t xml:space="preserve"> (2025)</w:t>
      </w:r>
      <w:r w:rsidRPr="00011DB3">
        <w:t xml:space="preserve"> </w:t>
      </w:r>
      <w:r w:rsidR="00890936" w:rsidRPr="00011DB3">
        <w:t>states that ‘It is important to adhere to ethical principles in order to protect the dignity, rights and welfare of research participants.’</w:t>
      </w:r>
      <w:r w:rsidR="00562516" w:rsidRPr="00011DB3">
        <w:t xml:space="preserve"> It is difficult to set out a comprehensive framework for ethical research as it is always possible to improve ethical standards. </w:t>
      </w:r>
      <w:r w:rsidR="005953C9" w:rsidRPr="00011DB3">
        <w:t xml:space="preserve">The University of Wales Trinity St David (2022) has a Research Ethics and Integrity Code of Practice document </w:t>
      </w:r>
      <w:r w:rsidR="00562516" w:rsidRPr="00011DB3">
        <w:t xml:space="preserve">requires researchers to </w:t>
      </w:r>
      <w:r w:rsidR="00011DB3">
        <w:t>“</w:t>
      </w:r>
      <w:r w:rsidR="00562516" w:rsidRPr="00011DB3">
        <w:t>ensure that research is conducted according to appropriate ethical, legal and professional frameworks, obligations and standards</w:t>
      </w:r>
      <w:r w:rsidR="00011DB3">
        <w:t>”</w:t>
      </w:r>
      <w:r w:rsidR="00562516" w:rsidRPr="00011DB3">
        <w:t>.</w:t>
      </w:r>
      <w:r w:rsidR="00E46114" w:rsidRPr="00011DB3">
        <w:t xml:space="preserve"> This is a complex task and should be informed by research as well as experience (Knight, Shapiro, and Stefkovich, 2001).</w:t>
      </w:r>
    </w:p>
    <w:p w14:paraId="299386F3" w14:textId="77777777" w:rsidR="00890936" w:rsidRPr="00011DB3" w:rsidRDefault="00890936" w:rsidP="009435B9">
      <w:pPr>
        <w:pStyle w:val="Modulenormal"/>
      </w:pPr>
    </w:p>
    <w:p w14:paraId="40640887" w14:textId="3FB29861" w:rsidR="005F18BB" w:rsidRPr="00011DB3" w:rsidRDefault="005F18BB" w:rsidP="009435B9">
      <w:pPr>
        <w:pStyle w:val="Modulenormal"/>
      </w:pPr>
      <w:r w:rsidRPr="00011DB3">
        <w:lastRenderedPageBreak/>
        <w:t>Stefkovich and O’Brien (2004) describe five paradigms used to assess ethical issues: justice, whether for the individual or for society</w:t>
      </w:r>
      <w:r w:rsidR="00074D52" w:rsidRPr="00011DB3">
        <w:t>;</w:t>
      </w:r>
      <w:r w:rsidRPr="00011DB3">
        <w:t xml:space="preserve"> care, </w:t>
      </w:r>
      <w:proofErr w:type="gramStart"/>
      <w:r w:rsidRPr="00011DB3">
        <w:t>taking into account</w:t>
      </w:r>
      <w:proofErr w:type="gramEnd"/>
      <w:r w:rsidRPr="00011DB3">
        <w:t xml:space="preserve"> empathy and compassion</w:t>
      </w:r>
      <w:r w:rsidR="00074D52" w:rsidRPr="00011DB3">
        <w:t>;</w:t>
      </w:r>
      <w:r w:rsidRPr="00011DB3">
        <w:t xml:space="preserve"> critique, taking into account the rights of marginalised </w:t>
      </w:r>
      <w:r w:rsidR="00074D52" w:rsidRPr="00011DB3">
        <w:t>people; profession, which in education centres on the rights of the student; and community, where rights are agreed communally. The authors believe decisions should be informed by all these perspectives.</w:t>
      </w:r>
    </w:p>
    <w:p w14:paraId="5338C38F" w14:textId="77777777" w:rsidR="009435B9" w:rsidRPr="00011DB3" w:rsidRDefault="009435B9" w:rsidP="009435B9"/>
    <w:p w14:paraId="2530159D" w14:textId="46634E73" w:rsidR="00074D52" w:rsidRPr="00011DB3" w:rsidRDefault="00074D52" w:rsidP="009435B9">
      <w:pPr>
        <w:pStyle w:val="Modulenormal"/>
      </w:pPr>
      <w:r w:rsidRPr="00011DB3">
        <w:t>Practical actions for ensuring ethics are addressed include protecting confidentiality of participants, obtaining consent, parental consent for those under sixteen, allowing withdrawal at any stage</w:t>
      </w:r>
      <w:r w:rsidR="00DF1A4C">
        <w:t xml:space="preserve"> and</w:t>
      </w:r>
      <w:r w:rsidRPr="00011DB3">
        <w:t xml:space="preserve"> providing debriefing and securing and archiving data for the long term</w:t>
      </w:r>
      <w:r w:rsidR="004805BB">
        <w:t xml:space="preserve"> (Greene, 2014; Karamatsouki, 2024</w:t>
      </w:r>
      <w:r w:rsidR="00190D30">
        <w:t xml:space="preserve">; </w:t>
      </w:r>
      <w:r w:rsidR="00EF685C">
        <w:t xml:space="preserve">Parry and Mauthner, 2004; </w:t>
      </w:r>
      <w:r w:rsidR="00190D30">
        <w:t>Shaw, 2003</w:t>
      </w:r>
      <w:r w:rsidR="004805BB">
        <w:t>)</w:t>
      </w:r>
      <w:r w:rsidRPr="00011DB3">
        <w:t>.</w:t>
      </w:r>
      <w:r w:rsidR="00447BF9">
        <w:t xml:space="preserve"> Other considerations for ethical research involving children are considering their access to safety, dignity and expressing their voice (Phelan and Kinsella, 2013).</w:t>
      </w:r>
    </w:p>
    <w:p w14:paraId="1324572A" w14:textId="77777777" w:rsidR="00074D52" w:rsidRPr="00011DB3" w:rsidRDefault="00074D52" w:rsidP="009435B9">
      <w:pPr>
        <w:pStyle w:val="Modulenormal"/>
      </w:pPr>
    </w:p>
    <w:p w14:paraId="4DAA8F46" w14:textId="75DC62E3" w:rsidR="009435B9" w:rsidRPr="00011DB3" w:rsidRDefault="00074D52" w:rsidP="009435B9">
      <w:pPr>
        <w:pStyle w:val="Modulenormal"/>
      </w:pPr>
      <w:r w:rsidRPr="00011DB3">
        <w:t>The safety of the researcher should also be considered. Possible risks include distress caused by received responses, intimidation, the possibility of compromise</w:t>
      </w:r>
      <w:r w:rsidR="0084709F" w:rsidRPr="00011DB3">
        <w:t xml:space="preserve"> and the risk of overestimating their own standards of conduct</w:t>
      </w:r>
      <w:r w:rsidR="00447BF9">
        <w:t xml:space="preserve"> (Woods, Chambers and Eizadirad, 2022)</w:t>
      </w:r>
      <w:r w:rsidRPr="00011DB3">
        <w:t>.</w:t>
      </w:r>
      <w:r w:rsidR="00DF1A4C">
        <w:t xml:space="preserve"> Phelan and Kinsella (2013) explore many ways the researcher can overestimate their own standards of conduct, for example concepts of consent may be misunderstood, the subject might interpret the questions as a test, or the subject may perceive the researcher as an authority figure, creating an imbalance of power.</w:t>
      </w:r>
    </w:p>
    <w:p w14:paraId="152C87B9" w14:textId="77777777" w:rsidR="00562516" w:rsidRPr="00011DB3" w:rsidRDefault="00562516" w:rsidP="00562516"/>
    <w:p w14:paraId="34312735" w14:textId="524A32A7" w:rsidR="00562516" w:rsidRPr="00011DB3" w:rsidRDefault="00562516" w:rsidP="00562516">
      <w:pPr>
        <w:pStyle w:val="Modulenormal"/>
      </w:pPr>
      <w:r w:rsidRPr="00011DB3">
        <w:t>Insider research poses challenges as the researcher is embedded within their own research environment</w:t>
      </w:r>
      <w:r w:rsidR="009A1E00">
        <w:t xml:space="preserve"> and needs to avoid bias (Greene, 2014)</w:t>
      </w:r>
      <w:r w:rsidRPr="00011DB3">
        <w:t xml:space="preserve">. </w:t>
      </w:r>
      <w:r w:rsidR="00EF685C">
        <w:t>While this is true for quantitative as we</w:t>
      </w:r>
      <w:r w:rsidR="00250C64">
        <w:t xml:space="preserve">ll as qualitative research, qualitative research poses additional challenges in that data is context-dependent, harder to anonymize and possibly subject to copyright considerations (Parry and Mauthner, 2004). </w:t>
      </w:r>
      <w:r w:rsidRPr="00011DB3">
        <w:t>It is vital that practitioners reflect critically and transparently on their own point of view – constructing and describing their individual paradigm throughout the process</w:t>
      </w:r>
      <w:r w:rsidR="009A1E00">
        <w:t>, for instance using reflective journalling</w:t>
      </w:r>
      <w:r w:rsidR="004528BC">
        <w:t xml:space="preserve"> and making one’s methodology explicit</w:t>
      </w:r>
      <w:r w:rsidRPr="00011DB3">
        <w:t xml:space="preserve"> will mitigate this</w:t>
      </w:r>
      <w:r w:rsidR="009A1E00">
        <w:t xml:space="preserve"> (Greene, 2014)</w:t>
      </w:r>
      <w:r w:rsidRPr="00011DB3">
        <w:t xml:space="preserve">. </w:t>
      </w:r>
      <w:r w:rsidR="00ED1864" w:rsidRPr="00011DB3">
        <w:t>Another risk is overstepping the mark of confidentiality and including information that has been gleaned outside of the research process without permission or attribution (Scott, 202</w:t>
      </w:r>
      <w:r w:rsidR="008A32D0">
        <w:t>4</w:t>
      </w:r>
      <w:r w:rsidR="00ED1864" w:rsidRPr="00011DB3">
        <w:t xml:space="preserve">). </w:t>
      </w:r>
      <w:r w:rsidRPr="00011DB3">
        <w:t xml:space="preserve">More positively, </w:t>
      </w:r>
      <w:r w:rsidR="00ED1864" w:rsidRPr="00011DB3">
        <w:t>an insider</w:t>
      </w:r>
      <w:r w:rsidRPr="00011DB3">
        <w:t xml:space="preserve"> perspective </w:t>
      </w:r>
      <w:r w:rsidR="00ED1864" w:rsidRPr="00011DB3">
        <w:t>provides</w:t>
      </w:r>
      <w:r w:rsidRPr="00011DB3">
        <w:t xml:space="preserve"> a strong understanding and connection with our field of research</w:t>
      </w:r>
      <w:r w:rsidR="002C468F">
        <w:t xml:space="preserve"> </w:t>
      </w:r>
      <w:r w:rsidR="009A1E00">
        <w:t xml:space="preserve">and empowers the researcher </w:t>
      </w:r>
      <w:r w:rsidR="002C468F">
        <w:t>(Evans, Llewellyn and Lewabe, 2022</w:t>
      </w:r>
      <w:r w:rsidR="00447BF9">
        <w:t>; Greene, 2014</w:t>
      </w:r>
      <w:r w:rsidR="002C468F">
        <w:t>).</w:t>
      </w:r>
      <w:r w:rsidR="009A1E00">
        <w:t xml:space="preserve"> </w:t>
      </w:r>
    </w:p>
    <w:p w14:paraId="00BF8D54" w14:textId="77777777" w:rsidR="009435B9" w:rsidRPr="00011DB3" w:rsidRDefault="009435B9" w:rsidP="009435B9">
      <w:pPr>
        <w:pStyle w:val="Modulenormal"/>
      </w:pPr>
    </w:p>
    <w:p w14:paraId="5B3644A5" w14:textId="670B7EC8" w:rsidR="00145B5F" w:rsidRPr="00011DB3" w:rsidRDefault="009435B9" w:rsidP="009435B9">
      <w:pPr>
        <w:pStyle w:val="Modulenormal"/>
        <w:rPr>
          <w:rFonts w:asciiTheme="minorHAnsi" w:eastAsiaTheme="minorHAnsi" w:hAnsiTheme="minorHAnsi" w:cstheme="minorBidi"/>
          <w:kern w:val="2"/>
          <w14:ligatures w14:val="standardContextual"/>
        </w:rPr>
      </w:pPr>
      <w:r w:rsidRPr="00011DB3">
        <w:lastRenderedPageBreak/>
        <w:t>In my research my primary focus will be the student, with particular attention on</w:t>
      </w:r>
      <w:r w:rsidR="00153D02" w:rsidRPr="00011DB3">
        <w:t xml:space="preserve"> research with children. The student falls within my duty of care as a responsible adult, and within my responsibility as a professional educator. The community I work in is composed of learning singers, so the rights of its members are </w:t>
      </w:r>
      <w:r w:rsidR="00447BF9">
        <w:t>in alignment</w:t>
      </w:r>
      <w:r w:rsidR="00153D02" w:rsidRPr="00011DB3">
        <w:t xml:space="preserve"> with those of the individuals I teach.</w:t>
      </w:r>
    </w:p>
    <w:p w14:paraId="4BF46394" w14:textId="77777777" w:rsidR="00145B5F" w:rsidRPr="00011DB3" w:rsidRDefault="00145B5F" w:rsidP="009435B9">
      <w:pPr>
        <w:pStyle w:val="Heading1"/>
        <w:rPr>
          <w:rFonts w:eastAsia="Times New Roman"/>
          <w:sz w:val="48"/>
          <w:szCs w:val="48"/>
        </w:rPr>
      </w:pPr>
      <w:bookmarkStart w:id="27" w:name="_Toc189217518"/>
      <w:bookmarkStart w:id="28" w:name="_Toc189217546"/>
      <w:bookmarkStart w:id="29" w:name="_Toc189217757"/>
      <w:r w:rsidRPr="00011DB3">
        <w:rPr>
          <w:rFonts w:eastAsia="Times New Roman"/>
        </w:rPr>
        <w:t>Conclusion</w:t>
      </w:r>
      <w:bookmarkEnd w:id="27"/>
      <w:bookmarkEnd w:id="28"/>
      <w:bookmarkEnd w:id="29"/>
    </w:p>
    <w:p w14:paraId="174A5B0C" w14:textId="7BF278A5" w:rsidR="00ED1864" w:rsidRPr="00011DB3" w:rsidRDefault="0084709F" w:rsidP="000665EB">
      <w:pPr>
        <w:pStyle w:val="Modulenormal"/>
        <w:pBdr>
          <w:bottom w:val="single" w:sz="4" w:space="1" w:color="auto"/>
        </w:pBdr>
      </w:pPr>
      <w:r w:rsidRPr="00011DB3">
        <w:t xml:space="preserve">Practitioner research is a rich and complex environment. </w:t>
      </w:r>
      <w:r w:rsidR="00F40693" w:rsidRPr="00011DB3">
        <w:t>The researcher needs to have some grasp of existing research in their field of interest, as Kuhn defines a paradigm (1962), but also needs to reflect on their own axiology, epistemology and ontology so describe their individual paradigm (Brown and Dueñas, 2019; Guba and Lincoln, 1994).</w:t>
      </w:r>
      <w:r w:rsidR="006C5CCB" w:rsidRPr="00011DB3">
        <w:t xml:space="preserve"> It is vital to consider the ethical implications of any proposed </w:t>
      </w:r>
      <w:r w:rsidR="003B22D8" w:rsidRPr="00011DB3">
        <w:t>research to protect both the participants and the researcher (Stefkovich and O’Brien, 2004; World Health Organisation, 2025).</w:t>
      </w:r>
    </w:p>
    <w:p w14:paraId="2DBE0CAB" w14:textId="77777777" w:rsidR="00ED1864" w:rsidRPr="00011DB3" w:rsidRDefault="00ED1864" w:rsidP="000665EB">
      <w:pPr>
        <w:pStyle w:val="Modulenormal"/>
        <w:pBdr>
          <w:bottom w:val="single" w:sz="4" w:space="1" w:color="auto"/>
        </w:pBdr>
      </w:pPr>
    </w:p>
    <w:p w14:paraId="704338B1" w14:textId="14065554" w:rsidR="002566B6" w:rsidRDefault="00ED1864" w:rsidP="000665EB">
      <w:pPr>
        <w:pStyle w:val="Modulenormal"/>
        <w:pBdr>
          <w:bottom w:val="single" w:sz="4" w:space="1" w:color="auto"/>
        </w:pBdr>
      </w:pPr>
      <w:r w:rsidRPr="00011DB3">
        <w:t xml:space="preserve">I propose to </w:t>
      </w:r>
      <w:r w:rsidR="00211763">
        <w:t>study</w:t>
      </w:r>
      <w:r w:rsidRPr="00011DB3">
        <w:t xml:space="preserve"> the benefits of signed singing for hearing musicians. My experience of learning signed interpretations of songs has enriched my perception of the meaning of the lyrics, enhanced my </w:t>
      </w:r>
      <w:r w:rsidR="00211763">
        <w:t xml:space="preserve">singing </w:t>
      </w:r>
      <w:r w:rsidRPr="00011DB3">
        <w:t xml:space="preserve">performance and given me more confidence both as a singer and as a </w:t>
      </w:r>
      <w:r w:rsidR="002F5E10">
        <w:t>conductor</w:t>
      </w:r>
      <w:r w:rsidRPr="00011DB3">
        <w:t>. Having taught</w:t>
      </w:r>
      <w:r w:rsidR="00F76980">
        <w:t xml:space="preserve"> signed</w:t>
      </w:r>
      <w:r w:rsidRPr="00011DB3">
        <w:t xml:space="preserve"> interpretations to my community </w:t>
      </w:r>
      <w:r w:rsidR="00925520">
        <w:t xml:space="preserve">and children’s </w:t>
      </w:r>
      <w:r w:rsidRPr="00011DB3">
        <w:t>choir</w:t>
      </w:r>
      <w:r w:rsidR="00925520">
        <w:t>s</w:t>
      </w:r>
      <w:r w:rsidRPr="00011DB3">
        <w:t xml:space="preserve">, </w:t>
      </w:r>
      <w:r w:rsidR="006C5CCB" w:rsidRPr="00011DB3">
        <w:t xml:space="preserve">I think there may be benefits in terms of connecting neurodiverse singers to the content of the songs they sing, and </w:t>
      </w:r>
      <w:r w:rsidR="00F76980">
        <w:t>in</w:t>
      </w:r>
      <w:r w:rsidR="006C5CCB" w:rsidRPr="00011DB3">
        <w:t xml:space="preserve"> building performance confidence. I want to deepen my understanding of any resistance and issues within the choir. I am interested in </w:t>
      </w:r>
      <w:r w:rsidR="002F5E10">
        <w:t>“</w:t>
      </w:r>
      <w:r w:rsidR="006C5CCB" w:rsidRPr="00011DB3">
        <w:t>voice</w:t>
      </w:r>
      <w:r w:rsidR="002F5E10">
        <w:t>”</w:t>
      </w:r>
      <w:r w:rsidR="006C5CCB" w:rsidRPr="00011DB3">
        <w:t xml:space="preserve"> as we apply the term in poetry or composition, the way it is expressed through </w:t>
      </w:r>
      <w:r w:rsidR="00F76980">
        <w:t>sign language</w:t>
      </w:r>
      <w:r w:rsidR="006C5CCB" w:rsidRPr="00011DB3">
        <w:t xml:space="preserve"> and how this affects our physical voice. </w:t>
      </w:r>
    </w:p>
    <w:p w14:paraId="6339CFB6" w14:textId="77777777" w:rsidR="002566B6" w:rsidRDefault="002566B6" w:rsidP="000665EB">
      <w:pPr>
        <w:pStyle w:val="Modulenormal"/>
        <w:pBdr>
          <w:bottom w:val="single" w:sz="4" w:space="1" w:color="auto"/>
        </w:pBdr>
      </w:pPr>
    </w:p>
    <w:p w14:paraId="799D0558" w14:textId="295FFC7A" w:rsidR="00145B5F" w:rsidRPr="00145B5F" w:rsidRDefault="00F76980" w:rsidP="000665EB">
      <w:pPr>
        <w:pStyle w:val="Modulenormal"/>
        <w:pBdr>
          <w:bottom w:val="single" w:sz="4" w:space="1" w:color="auto"/>
        </w:pBdr>
      </w:pPr>
      <w:r>
        <w:t>Having established that a pragmatist paradigm is a good fit with my axiological, epistemological and ontological position I think a small-scale</w:t>
      </w:r>
      <w:r w:rsidR="006C5CCB" w:rsidRPr="00011DB3">
        <w:t xml:space="preserve"> action research project, starting my own signing choir and exploring music through this poetic voice, </w:t>
      </w:r>
      <w:r>
        <w:t xml:space="preserve">fits my approach (Bradbury and Reason, 2003). This will allow me to trial my idea of using signed singing to enhance my students’ ability to express both their physical and inner voice. I will use a mixture of focus groups and </w:t>
      </w:r>
      <w:r w:rsidR="00925520">
        <w:t>reflective journalling</w:t>
      </w:r>
      <w:r>
        <w:t xml:space="preserve"> to evaluate whether it does so.</w:t>
      </w:r>
      <w:r w:rsidR="00145B5F" w:rsidRPr="00145B5F">
        <w:br/>
      </w:r>
    </w:p>
    <w:p w14:paraId="59730585" w14:textId="77777777" w:rsidR="00145B5F" w:rsidRDefault="00145B5F">
      <w:pPr>
        <w:rPr>
          <w:rFonts w:ascii="Arial" w:hAnsi="Arial" w:cs="Arial"/>
          <w:color w:val="000000"/>
          <w:kern w:val="36"/>
          <w:sz w:val="32"/>
          <w:szCs w:val="32"/>
        </w:rPr>
      </w:pPr>
      <w:r>
        <w:rPr>
          <w:rFonts w:ascii="Arial" w:hAnsi="Arial" w:cs="Arial"/>
          <w:color w:val="000000"/>
          <w:kern w:val="36"/>
          <w:sz w:val="32"/>
          <w:szCs w:val="32"/>
        </w:rPr>
        <w:br w:type="page"/>
      </w:r>
    </w:p>
    <w:p w14:paraId="17E30658" w14:textId="34FC987F" w:rsidR="00145B5F" w:rsidRPr="00145B5F" w:rsidRDefault="00145B5F" w:rsidP="009435B9">
      <w:pPr>
        <w:pStyle w:val="Heading1"/>
        <w:rPr>
          <w:rFonts w:eastAsia="Times New Roman"/>
          <w:sz w:val="48"/>
          <w:szCs w:val="48"/>
        </w:rPr>
      </w:pPr>
      <w:bookmarkStart w:id="30" w:name="_Toc189217519"/>
      <w:bookmarkStart w:id="31" w:name="_Toc189217547"/>
      <w:bookmarkStart w:id="32" w:name="_Toc189217758"/>
      <w:r w:rsidRPr="00145B5F">
        <w:rPr>
          <w:rFonts w:eastAsia="Times New Roman"/>
        </w:rPr>
        <w:lastRenderedPageBreak/>
        <w:t>Reference List</w:t>
      </w:r>
      <w:bookmarkEnd w:id="30"/>
      <w:bookmarkEnd w:id="31"/>
      <w:bookmarkEnd w:id="32"/>
    </w:p>
    <w:p w14:paraId="7B771DBB" w14:textId="77777777" w:rsidR="00145B5F" w:rsidRDefault="00145B5F" w:rsidP="009435B9">
      <w:pPr>
        <w:pStyle w:val="Modulenormal"/>
      </w:pPr>
      <w:r w:rsidRPr="00145B5F">
        <w:t xml:space="preserve">Avramidis, E. and Smith, B. (1999) ‘An Introduction to the Major Research Paradigms and Their Methodological Implications for Special Needs Research’, </w:t>
      </w:r>
      <w:r w:rsidRPr="00145B5F">
        <w:rPr>
          <w:i/>
          <w:iCs/>
        </w:rPr>
        <w:t>Emotional and Behavioural Difficulties</w:t>
      </w:r>
      <w:r w:rsidRPr="00145B5F">
        <w:t>, 4(3), pp. 27–36.</w:t>
      </w:r>
    </w:p>
    <w:p w14:paraId="73BCE686" w14:textId="77777777" w:rsidR="00BD6518" w:rsidRDefault="00BD6518" w:rsidP="009435B9">
      <w:pPr>
        <w:pStyle w:val="Modulenormal"/>
      </w:pPr>
    </w:p>
    <w:p w14:paraId="4B444CB6" w14:textId="1F43CB8D" w:rsidR="00BD6518" w:rsidRPr="00145B5F" w:rsidRDefault="00BD6518" w:rsidP="009435B9">
      <w:pPr>
        <w:pStyle w:val="Modulenormal"/>
      </w:pPr>
      <w:r w:rsidRPr="00BD6518">
        <w:t xml:space="preserve">Berg, C., Philipp, R. and Taff, S.D. (2019) ‘Critical Thinking and Transformational Learning: Using Case Studies as Narrative Frameworks for Threshold Concepts’, </w:t>
      </w:r>
      <w:r w:rsidRPr="00BD6518">
        <w:rPr>
          <w:i/>
          <w:iCs/>
        </w:rPr>
        <w:t>Journal of Occupational Therapy Education</w:t>
      </w:r>
      <w:r w:rsidRPr="00BD6518">
        <w:t>, 3(3).</w:t>
      </w:r>
    </w:p>
    <w:p w14:paraId="23BC7EE1" w14:textId="77777777" w:rsidR="00145B5F" w:rsidRPr="00145B5F" w:rsidRDefault="00145B5F" w:rsidP="009435B9">
      <w:pPr>
        <w:pStyle w:val="Modulenormal"/>
      </w:pPr>
    </w:p>
    <w:p w14:paraId="115C3F9A" w14:textId="2E6AFDB6" w:rsidR="00145B5F" w:rsidRPr="00145B5F" w:rsidRDefault="00145B5F" w:rsidP="009435B9">
      <w:pPr>
        <w:pStyle w:val="Modulenormal"/>
      </w:pPr>
      <w:r w:rsidRPr="00145B5F">
        <w:t xml:space="preserve">Biedenbach, T., Jacobsson, M. (2016) ‘The Open Secret of Values: The Roles of Values and Axiology in Project Research’, </w:t>
      </w:r>
      <w:r w:rsidRPr="00145B5F">
        <w:rPr>
          <w:i/>
          <w:iCs/>
        </w:rPr>
        <w:t>Project Management Journal</w:t>
      </w:r>
      <w:r w:rsidRPr="00145B5F">
        <w:t>, 47(3), pp. 139-155</w:t>
      </w:r>
      <w:r w:rsidR="006E480F">
        <w:t>.</w:t>
      </w:r>
    </w:p>
    <w:p w14:paraId="1B00C3D3" w14:textId="77777777" w:rsidR="00145B5F" w:rsidRDefault="00145B5F" w:rsidP="009435B9">
      <w:pPr>
        <w:pStyle w:val="Modulenormal"/>
      </w:pPr>
    </w:p>
    <w:p w14:paraId="6AEB70FD" w14:textId="5389AFCB" w:rsidR="00CF7679" w:rsidRDefault="00CF7679" w:rsidP="009435B9">
      <w:pPr>
        <w:pStyle w:val="Modulenormal"/>
      </w:pPr>
      <w:r w:rsidRPr="00CF7679">
        <w:t xml:space="preserve">Bradbury, H. and Reason, P. (2003) ‘Action Research: An Opportunity for Revitalizing Research Purpose and Practices’, </w:t>
      </w:r>
      <w:r w:rsidRPr="005F18BB">
        <w:rPr>
          <w:i/>
          <w:iCs/>
        </w:rPr>
        <w:t>Qualitative Social Work</w:t>
      </w:r>
      <w:r w:rsidRPr="00CF7679">
        <w:t xml:space="preserve">, 2(2), pp. 155–175. </w:t>
      </w:r>
    </w:p>
    <w:p w14:paraId="33EB29BA" w14:textId="77777777" w:rsidR="00CF7679" w:rsidRPr="00145B5F" w:rsidRDefault="00CF7679" w:rsidP="009435B9">
      <w:pPr>
        <w:pStyle w:val="Modulenormal"/>
      </w:pPr>
    </w:p>
    <w:p w14:paraId="07653712" w14:textId="77777777" w:rsidR="00145B5F" w:rsidRDefault="00145B5F" w:rsidP="009435B9">
      <w:pPr>
        <w:pStyle w:val="Modulenormal"/>
      </w:pPr>
      <w:r w:rsidRPr="00145B5F">
        <w:t xml:space="preserve">Brown, M.E.L. and Dueñas, A.N. (2019) ‘A Medical Science Educator’s Guide to Selecting a Research Paradigm: Building a Basis for Better Research’, </w:t>
      </w:r>
      <w:r w:rsidRPr="00145B5F">
        <w:rPr>
          <w:i/>
          <w:iCs/>
        </w:rPr>
        <w:t>Medical Science Educator</w:t>
      </w:r>
      <w:r w:rsidRPr="00145B5F">
        <w:t>, 30(1), pp. 545–553.</w:t>
      </w:r>
    </w:p>
    <w:p w14:paraId="1CF72249" w14:textId="77777777" w:rsidR="006B0016" w:rsidRDefault="006B0016" w:rsidP="006B0016"/>
    <w:p w14:paraId="06300507" w14:textId="495D200C" w:rsidR="006B0016" w:rsidRPr="00204281" w:rsidRDefault="006B0016" w:rsidP="00204281">
      <w:pPr>
        <w:pStyle w:val="Modulenormal"/>
        <w:rPr>
          <w:i/>
          <w:iCs/>
        </w:rPr>
      </w:pPr>
      <w:r>
        <w:t>Burton, D. and Bartlett, S.</w:t>
      </w:r>
      <w:r w:rsidR="00204281">
        <w:t xml:space="preserve"> (2005) </w:t>
      </w:r>
      <w:r w:rsidR="0028129A">
        <w:t>‘</w:t>
      </w:r>
      <w:r w:rsidR="006E0AEE">
        <w:t>Chapter 8: Questionnaires and Interviews</w:t>
      </w:r>
      <w:r w:rsidR="0028129A">
        <w:t>’</w:t>
      </w:r>
      <w:r w:rsidR="006E0AEE">
        <w:t xml:space="preserve"> in </w:t>
      </w:r>
      <w:r w:rsidR="00204281">
        <w:rPr>
          <w:i/>
          <w:iCs/>
        </w:rPr>
        <w:t>Practitioner Research for Teachers</w:t>
      </w:r>
      <w:r w:rsidR="00204281" w:rsidRPr="00204281">
        <w:t>. London: Paul Chapman</w:t>
      </w:r>
    </w:p>
    <w:p w14:paraId="50FE509B" w14:textId="77777777" w:rsidR="00145B5F" w:rsidRPr="00145B5F" w:rsidRDefault="00145B5F" w:rsidP="009435B9">
      <w:pPr>
        <w:pStyle w:val="Modulenormal"/>
      </w:pPr>
    </w:p>
    <w:p w14:paraId="47672472" w14:textId="77777777" w:rsidR="00145B5F" w:rsidRPr="00145B5F" w:rsidRDefault="00145B5F" w:rsidP="009435B9">
      <w:pPr>
        <w:pStyle w:val="Modulenormal"/>
      </w:pPr>
      <w:r w:rsidRPr="00145B5F">
        <w:t>Cambridge Dictionary (2025) Epistemology. Available at:</w:t>
      </w:r>
      <w:hyperlink r:id="rId7" w:history="1">
        <w:r w:rsidRPr="00145B5F">
          <w:rPr>
            <w:color w:val="1155CC"/>
            <w:u w:val="single"/>
          </w:rPr>
          <w:t xml:space="preserve"> </w:t>
        </w:r>
      </w:hyperlink>
      <w:hyperlink r:id="rId8" w:history="1">
        <w:r w:rsidRPr="00145B5F">
          <w:rPr>
            <w:color w:val="1155CC"/>
            <w:u w:val="single"/>
          </w:rPr>
          <w:t>https://dictionary.cambridge.org/dictionary/english/epistemology</w:t>
        </w:r>
      </w:hyperlink>
      <w:r w:rsidRPr="00145B5F">
        <w:t xml:space="preserve"> (Accessed: 10 January 2025).</w:t>
      </w:r>
    </w:p>
    <w:p w14:paraId="5AEE16F5" w14:textId="77777777" w:rsidR="00145B5F" w:rsidRPr="00145B5F" w:rsidRDefault="00145B5F" w:rsidP="009435B9">
      <w:pPr>
        <w:pStyle w:val="Modulenormal"/>
      </w:pPr>
    </w:p>
    <w:p w14:paraId="7AF3A445" w14:textId="77777777" w:rsidR="00145B5F" w:rsidRPr="00145B5F" w:rsidRDefault="00145B5F" w:rsidP="009435B9">
      <w:pPr>
        <w:pStyle w:val="Modulenormal"/>
      </w:pPr>
      <w:r w:rsidRPr="00145B5F">
        <w:t xml:space="preserve">Cambridge Dictionary (2025A) Dialectic. Available at: </w:t>
      </w:r>
      <w:hyperlink r:id="rId9" w:history="1">
        <w:r w:rsidRPr="00145B5F">
          <w:rPr>
            <w:color w:val="1155CC"/>
            <w:u w:val="single"/>
          </w:rPr>
          <w:t>https://dictionary.cambridge.org/dictionary/english/dialectic</w:t>
        </w:r>
      </w:hyperlink>
      <w:r w:rsidRPr="00145B5F">
        <w:t xml:space="preserve"> (Accessed: 10 January 2025)</w:t>
      </w:r>
    </w:p>
    <w:p w14:paraId="6FF1E127" w14:textId="77777777" w:rsidR="00145B5F" w:rsidRPr="00145B5F" w:rsidRDefault="00145B5F" w:rsidP="009435B9">
      <w:pPr>
        <w:pStyle w:val="Modulenormal"/>
      </w:pPr>
    </w:p>
    <w:p w14:paraId="2D577933" w14:textId="77777777" w:rsidR="00145B5F" w:rsidRPr="00145B5F" w:rsidRDefault="00145B5F" w:rsidP="009435B9">
      <w:pPr>
        <w:pStyle w:val="Modulenormal"/>
      </w:pPr>
      <w:r w:rsidRPr="00145B5F">
        <w:t xml:space="preserve">Cambridge Dictionary (2025B) Hermeneutic. Available at: </w:t>
      </w:r>
      <w:hyperlink r:id="rId10" w:history="1">
        <w:r w:rsidRPr="00145B5F">
          <w:rPr>
            <w:color w:val="1155CC"/>
            <w:u w:val="single"/>
          </w:rPr>
          <w:t>https://dictionary.cambridge.org/dictionary/english/hermeneutic</w:t>
        </w:r>
      </w:hyperlink>
      <w:r w:rsidRPr="00145B5F">
        <w:t xml:space="preserve"> (Accessed: 10 January 2025)</w:t>
      </w:r>
    </w:p>
    <w:p w14:paraId="0FD15FE3" w14:textId="77777777" w:rsidR="00145B5F" w:rsidRPr="00145B5F" w:rsidRDefault="00145B5F" w:rsidP="009435B9">
      <w:pPr>
        <w:pStyle w:val="Modulenormal"/>
      </w:pPr>
    </w:p>
    <w:p w14:paraId="6E585071" w14:textId="77777777" w:rsidR="00145B5F" w:rsidRDefault="00145B5F" w:rsidP="009435B9">
      <w:pPr>
        <w:pStyle w:val="Modulenormal"/>
      </w:pPr>
      <w:r w:rsidRPr="00145B5F">
        <w:t xml:space="preserve">Chafe, R. (2024) ‘Different Paradigm Conceptions and Their Implications for Qualitative Research’, </w:t>
      </w:r>
      <w:r w:rsidRPr="00145B5F">
        <w:rPr>
          <w:i/>
          <w:iCs/>
        </w:rPr>
        <w:t>International Journal of Qualitative Methods</w:t>
      </w:r>
      <w:r w:rsidRPr="00145B5F">
        <w:t>, 23. </w:t>
      </w:r>
    </w:p>
    <w:p w14:paraId="4016673B" w14:textId="77777777" w:rsidR="00DE6171" w:rsidRDefault="00DE6171" w:rsidP="009435B9">
      <w:pPr>
        <w:pStyle w:val="Modulenormal"/>
      </w:pPr>
    </w:p>
    <w:p w14:paraId="5E761FE3" w14:textId="59940535" w:rsidR="00DE6171" w:rsidRDefault="00DE6171" w:rsidP="009435B9">
      <w:pPr>
        <w:pStyle w:val="Modulenormal"/>
      </w:pPr>
      <w:r w:rsidRPr="00DE6171">
        <w:lastRenderedPageBreak/>
        <w:t>Charmaz, K. (2016). Constructivist grounded theory. </w:t>
      </w:r>
      <w:r w:rsidRPr="005F18BB">
        <w:rPr>
          <w:i/>
          <w:iCs/>
        </w:rPr>
        <w:t>The Journal of Positive Psychology</w:t>
      </w:r>
      <w:r w:rsidRPr="00DE6171">
        <w:t xml:space="preserve">, 12(3), </w:t>
      </w:r>
      <w:r w:rsidR="00335C53">
        <w:t xml:space="preserve">pp. </w:t>
      </w:r>
      <w:r w:rsidRPr="00DE6171">
        <w:t>299–300</w:t>
      </w:r>
      <w:r w:rsidR="006E480F">
        <w:t>.</w:t>
      </w:r>
    </w:p>
    <w:p w14:paraId="01E51D89" w14:textId="77777777" w:rsidR="000E4170" w:rsidRDefault="000E4170" w:rsidP="000E4170"/>
    <w:p w14:paraId="2A2DB108" w14:textId="557F863A" w:rsidR="00197AAC" w:rsidRDefault="000E4170" w:rsidP="00197AAC">
      <w:pPr>
        <w:pStyle w:val="Modulenormal"/>
      </w:pPr>
      <w:r>
        <w:rPr>
          <w:shd w:val="clear" w:color="auto" w:fill="FFFFFF"/>
        </w:rPr>
        <w:t>Chew, H</w:t>
      </w:r>
      <w:r w:rsidR="00197AAC">
        <w:rPr>
          <w:shd w:val="clear" w:color="auto" w:fill="FFFFFF"/>
        </w:rPr>
        <w:t>.</w:t>
      </w:r>
      <w:r>
        <w:rPr>
          <w:shd w:val="clear" w:color="auto" w:fill="FFFFFF"/>
        </w:rPr>
        <w:t>S</w:t>
      </w:r>
      <w:r w:rsidR="00197AAC">
        <w:rPr>
          <w:shd w:val="clear" w:color="auto" w:fill="FFFFFF"/>
        </w:rPr>
        <w:t>.,</w:t>
      </w:r>
      <w:r>
        <w:rPr>
          <w:shd w:val="clear" w:color="auto" w:fill="FFFFFF"/>
        </w:rPr>
        <w:t xml:space="preserve"> Tan, M</w:t>
      </w:r>
      <w:r w:rsidR="00197AAC">
        <w:rPr>
          <w:shd w:val="clear" w:color="auto" w:fill="FFFFFF"/>
        </w:rPr>
        <w:t>.,</w:t>
      </w:r>
      <w:r>
        <w:rPr>
          <w:shd w:val="clear" w:color="auto" w:fill="FFFFFF"/>
        </w:rPr>
        <w:t xml:space="preserve"> Sanchalika, A</w:t>
      </w:r>
      <w:r w:rsidR="00197AAC">
        <w:rPr>
          <w:shd w:val="clear" w:color="auto" w:fill="FFFFFF"/>
        </w:rPr>
        <w:t>.,</w:t>
      </w:r>
      <w:r>
        <w:rPr>
          <w:shd w:val="clear" w:color="auto" w:fill="FFFFFF"/>
        </w:rPr>
        <w:t xml:space="preserve"> Tan, G</w:t>
      </w:r>
      <w:r w:rsidR="00197AAC">
        <w:rPr>
          <w:shd w:val="clear" w:color="auto" w:fill="FFFFFF"/>
        </w:rPr>
        <w:t>.,</w:t>
      </w:r>
      <w:r>
        <w:rPr>
          <w:shd w:val="clear" w:color="auto" w:fill="FFFFFF"/>
        </w:rPr>
        <w:t xml:space="preserve"> Ho, E</w:t>
      </w:r>
      <w:r w:rsidR="00197AAC">
        <w:rPr>
          <w:shd w:val="clear" w:color="auto" w:fill="FFFFFF"/>
        </w:rPr>
        <w:t>.</w:t>
      </w:r>
      <w:r>
        <w:rPr>
          <w:shd w:val="clear" w:color="auto" w:fill="FFFFFF"/>
        </w:rPr>
        <w:t>C</w:t>
      </w:r>
      <w:r w:rsidR="00197AAC">
        <w:rPr>
          <w:shd w:val="clear" w:color="auto" w:fill="FFFFFF"/>
        </w:rPr>
        <w:t xml:space="preserve">., </w:t>
      </w:r>
      <w:r>
        <w:rPr>
          <w:shd w:val="clear" w:color="auto" w:fill="FFFFFF"/>
        </w:rPr>
        <w:t>Ang, B</w:t>
      </w:r>
      <w:r w:rsidR="00197AAC">
        <w:rPr>
          <w:shd w:val="clear" w:color="auto" w:fill="FFFFFF"/>
        </w:rPr>
        <w:t>.</w:t>
      </w:r>
      <w:r>
        <w:rPr>
          <w:shd w:val="clear" w:color="auto" w:fill="FFFFFF"/>
        </w:rPr>
        <w:t xml:space="preserve"> S</w:t>
      </w:r>
      <w:r w:rsidR="00197AAC">
        <w:rPr>
          <w:shd w:val="clear" w:color="auto" w:fill="FFFFFF"/>
        </w:rPr>
        <w:t>.</w:t>
      </w:r>
      <w:r>
        <w:rPr>
          <w:shd w:val="clear" w:color="auto" w:fill="FFFFFF"/>
        </w:rPr>
        <w:t>P</w:t>
      </w:r>
      <w:r w:rsidR="00197AAC">
        <w:rPr>
          <w:shd w:val="clear" w:color="auto" w:fill="FFFFFF"/>
        </w:rPr>
        <w:t>.,</w:t>
      </w:r>
      <w:r>
        <w:rPr>
          <w:shd w:val="clear" w:color="auto" w:fill="FFFFFF"/>
        </w:rPr>
        <w:t xml:space="preserve"> Agrawal, R</w:t>
      </w:r>
      <w:r w:rsidR="00197AAC">
        <w:rPr>
          <w:shd w:val="clear" w:color="auto" w:fill="FFFFFF"/>
        </w:rPr>
        <w:t>. and</w:t>
      </w:r>
      <w:r>
        <w:rPr>
          <w:shd w:val="clear" w:color="auto" w:fill="FFFFFF"/>
        </w:rPr>
        <w:t xml:space="preserve"> Yeo, S</w:t>
      </w:r>
      <w:r w:rsidR="00197AAC">
        <w:rPr>
          <w:shd w:val="clear" w:color="auto" w:fill="FFFFFF"/>
        </w:rPr>
        <w:t>.</w:t>
      </w:r>
      <w:r>
        <w:rPr>
          <w:shd w:val="clear" w:color="auto" w:fill="FFFFFF"/>
        </w:rPr>
        <w:t>B</w:t>
      </w:r>
      <w:r w:rsidR="00197AAC">
        <w:rPr>
          <w:shd w:val="clear" w:color="auto" w:fill="FFFFFF"/>
        </w:rPr>
        <w:t xml:space="preserve">. (2022) </w:t>
      </w:r>
      <w:r w:rsidR="00197AAC" w:rsidRPr="00197AAC">
        <w:rPr>
          <w:shd w:val="clear" w:color="auto" w:fill="FFFFFF"/>
        </w:rPr>
        <w:t>‘</w:t>
      </w:r>
      <w:r w:rsidR="00197AAC" w:rsidRPr="00197AAC">
        <w:t>Innovative dual</w:t>
      </w:r>
      <w:r w:rsidR="00197AAC" w:rsidRPr="00197AAC">
        <w:rPr>
          <w:rFonts w:ascii="Cambria Math" w:hAnsi="Cambria Math" w:cs="Cambria Math"/>
        </w:rPr>
        <w:t>‐</w:t>
      </w:r>
      <w:r w:rsidR="00197AAC" w:rsidRPr="00197AAC">
        <w:t>function protective scope mask and filtration system for aerosol generating ENT scope procedures</w:t>
      </w:r>
      <w:r w:rsidR="00197AAC" w:rsidRPr="00197AAC">
        <w:t>’</w:t>
      </w:r>
      <w:r w:rsidR="00197AAC">
        <w:t>,</w:t>
      </w:r>
      <w:r w:rsidR="00197AAC">
        <w:rPr>
          <w:i/>
          <w:iCs/>
        </w:rPr>
        <w:t xml:space="preserve"> </w:t>
      </w:r>
      <w:r w:rsidR="00197AAC" w:rsidRPr="00197AAC">
        <w:rPr>
          <w:i/>
          <w:iCs/>
          <w:shd w:val="clear" w:color="auto" w:fill="FFFFFF"/>
        </w:rPr>
        <w:t>Laryngoscope investigative otolaryngology</w:t>
      </w:r>
      <w:r w:rsidR="00197AAC">
        <w:rPr>
          <w:shd w:val="clear" w:color="auto" w:fill="FFFFFF"/>
        </w:rPr>
        <w:t xml:space="preserve">, 7 (5), </w:t>
      </w:r>
      <w:r w:rsidR="00197AAC">
        <w:rPr>
          <w:shd w:val="clear" w:color="auto" w:fill="FFFFFF"/>
        </w:rPr>
        <w:t>p</w:t>
      </w:r>
      <w:r w:rsidR="00197AAC">
        <w:rPr>
          <w:shd w:val="clear" w:color="auto" w:fill="FFFFFF"/>
        </w:rPr>
        <w:t>p.</w:t>
      </w:r>
      <w:r w:rsidR="00197AAC">
        <w:rPr>
          <w:shd w:val="clear" w:color="auto" w:fill="FFFFFF"/>
        </w:rPr>
        <w:t xml:space="preserve"> </w:t>
      </w:r>
      <w:r w:rsidR="00197AAC">
        <w:rPr>
          <w:shd w:val="clear" w:color="auto" w:fill="FFFFFF"/>
        </w:rPr>
        <w:t>1376-1383</w:t>
      </w:r>
      <w:r w:rsidR="00197AAC">
        <w:rPr>
          <w:shd w:val="clear" w:color="auto" w:fill="FFFFFF"/>
        </w:rPr>
        <w:t>.</w:t>
      </w:r>
    </w:p>
    <w:p w14:paraId="2C59C980" w14:textId="35ED4691" w:rsidR="000E4170" w:rsidRPr="000E4170" w:rsidRDefault="000E4170" w:rsidP="00197AAC">
      <w:pPr>
        <w:pStyle w:val="Modulenormal"/>
      </w:pPr>
    </w:p>
    <w:p w14:paraId="7340E321" w14:textId="485963D2" w:rsidR="00335C53" w:rsidRPr="00335C53" w:rsidRDefault="00335C53" w:rsidP="00335C53">
      <w:pPr>
        <w:pStyle w:val="Modulenormal"/>
      </w:pPr>
      <w:r>
        <w:t xml:space="preserve">Choak, C. (2011) ‘Asking Questions’, in S. Bradford and F. Cullen (eds) </w:t>
      </w:r>
      <w:r w:rsidRPr="00335C53">
        <w:rPr>
          <w:i/>
          <w:iCs/>
        </w:rPr>
        <w:t>Research and Research Methods for Youth Practitioners</w:t>
      </w:r>
      <w:r>
        <w:rPr>
          <w:i/>
          <w:iCs/>
        </w:rPr>
        <w:t xml:space="preserve">. </w:t>
      </w:r>
      <w:r>
        <w:t>London: Routledge, pp. 90-112.</w:t>
      </w:r>
    </w:p>
    <w:p w14:paraId="4D12FC1B" w14:textId="77777777" w:rsidR="00145B5F" w:rsidRPr="00145B5F" w:rsidRDefault="00145B5F" w:rsidP="009435B9">
      <w:pPr>
        <w:pStyle w:val="Modulenormal"/>
      </w:pPr>
    </w:p>
    <w:p w14:paraId="6C5E77CA" w14:textId="77777777" w:rsidR="00145B5F" w:rsidRDefault="00145B5F" w:rsidP="009435B9">
      <w:pPr>
        <w:pStyle w:val="Modulenormal"/>
      </w:pPr>
      <w:r w:rsidRPr="00145B5F">
        <w:t xml:space="preserve">Collins Dictionary (2025) Epistemology. Available at: </w:t>
      </w:r>
      <w:hyperlink r:id="rId11" w:history="1">
        <w:r w:rsidRPr="00145B5F">
          <w:rPr>
            <w:color w:val="1155CC"/>
            <w:u w:val="single"/>
          </w:rPr>
          <w:t>https://www.collinsdictionary.com/dictionary/english/epistemology</w:t>
        </w:r>
      </w:hyperlink>
      <w:r w:rsidRPr="00145B5F">
        <w:t xml:space="preserve"> (Accessed: 10 January 2025).</w:t>
      </w:r>
    </w:p>
    <w:p w14:paraId="1834FACA" w14:textId="77777777" w:rsidR="009435B9" w:rsidRDefault="009435B9" w:rsidP="009435B9">
      <w:pPr>
        <w:pStyle w:val="Modulenormal"/>
      </w:pPr>
    </w:p>
    <w:p w14:paraId="191C12A9" w14:textId="0CF7B126" w:rsidR="006F5BDF" w:rsidRDefault="009435B9" w:rsidP="006F5BDF">
      <w:pPr>
        <w:pStyle w:val="Modulenormal"/>
      </w:pPr>
      <w:r>
        <w:t xml:space="preserve">Craver, G. (2014) ‘Not Just for Beginners - A Review of Successful Qualitative Research: A Practical Guide for Beginners’, </w:t>
      </w:r>
      <w:r>
        <w:rPr>
          <w:i/>
          <w:iCs/>
        </w:rPr>
        <w:t>The Qualitative Report</w:t>
      </w:r>
      <w:r w:rsidR="006F5BDF">
        <w:t>, 19 (48,3).</w:t>
      </w:r>
    </w:p>
    <w:p w14:paraId="311CCF1C" w14:textId="77777777" w:rsidR="00B0214D" w:rsidRDefault="00B0214D" w:rsidP="00B0214D"/>
    <w:p w14:paraId="022B43B5" w14:textId="14AE00DC" w:rsidR="002C468F" w:rsidRDefault="002C468F" w:rsidP="002C468F">
      <w:pPr>
        <w:pStyle w:val="Modulenormal"/>
        <w:rPr>
          <w:rFonts w:ascii="Source Sans Pro" w:hAnsi="Source Sans Pro"/>
          <w:color w:val="3A3A3A"/>
          <w:sz w:val="23"/>
          <w:szCs w:val="23"/>
        </w:rPr>
      </w:pPr>
      <w:r>
        <w:t xml:space="preserve">Evans, G., Llewellyn, S., &amp; Lewabe, J. (2022). </w:t>
      </w:r>
      <w:r w:rsidRPr="002C468F">
        <w:rPr>
          <w:i/>
          <w:iCs/>
        </w:rPr>
        <w:t>Towards a research-engaged teaching profession: insider reflections on a collaborative approach to developing teachers in Wales as professional enquirers.</w:t>
      </w:r>
      <w:r w:rsidRPr="002C468F">
        <w:rPr>
          <w:rFonts w:ascii="Source Sans Pro" w:hAnsi="Source Sans Pro"/>
          <w:color w:val="3A3A3A"/>
          <w:sz w:val="23"/>
          <w:szCs w:val="23"/>
        </w:rPr>
        <w:t xml:space="preserve"> </w:t>
      </w:r>
      <w:r>
        <w:rPr>
          <w:rFonts w:ascii="Source Sans Pro" w:hAnsi="Source Sans Pro"/>
          <w:color w:val="3A3A3A"/>
          <w:sz w:val="23"/>
          <w:szCs w:val="23"/>
        </w:rPr>
        <w:t>PRACTICE. pp. 171-190. ISSN 2578-3866</w:t>
      </w:r>
      <w:r w:rsidR="009A1E00">
        <w:rPr>
          <w:rFonts w:ascii="Source Sans Pro" w:hAnsi="Source Sans Pro"/>
          <w:color w:val="3A3A3A"/>
          <w:sz w:val="23"/>
          <w:szCs w:val="23"/>
        </w:rPr>
        <w:t xml:space="preserve"> </w:t>
      </w:r>
    </w:p>
    <w:p w14:paraId="64045140" w14:textId="77777777" w:rsidR="00C70083" w:rsidRPr="00C70083" w:rsidRDefault="00C70083" w:rsidP="00C70083"/>
    <w:p w14:paraId="62028CC1" w14:textId="63B6C7B4" w:rsidR="00C70083" w:rsidRPr="00C70083" w:rsidRDefault="00C70083" w:rsidP="00C70083">
      <w:pPr>
        <w:pStyle w:val="Modulenormal"/>
      </w:pPr>
      <w:r w:rsidRPr="00C70083">
        <w:t>Feilzer, M.Y. (2009)</w:t>
      </w:r>
      <w:r w:rsidRPr="00C70083">
        <w:rPr>
          <w:i/>
          <w:iCs/>
        </w:rPr>
        <w:t xml:space="preserve"> </w:t>
      </w:r>
      <w:r w:rsidRPr="00C70083">
        <w:t>‘</w:t>
      </w:r>
      <w:r w:rsidRPr="00C70083">
        <w:t>Doing Mixed Methods Research Pragmatically: Implications for the Rediscovery of Pragmatism as a Research Paradigm</w:t>
      </w:r>
      <w:r w:rsidRPr="00C70083">
        <w:t xml:space="preserve">’, </w:t>
      </w:r>
      <w:hyperlink r:id="rId12" w:tgtFrame="_blank" w:history="1">
        <w:r w:rsidRPr="00C70083">
          <w:rPr>
            <w:rStyle w:val="Hyperlink"/>
            <w:rFonts w:eastAsiaTheme="majorEastAsia"/>
            <w:i/>
            <w:iCs/>
            <w:color w:val="000000"/>
            <w:u w:val="none"/>
          </w:rPr>
          <w:t>Journal of Mixed Methods Rese</w:t>
        </w:r>
        <w:r w:rsidRPr="00C70083">
          <w:rPr>
            <w:rStyle w:val="Hyperlink"/>
            <w:rFonts w:eastAsiaTheme="majorEastAsia"/>
            <w:i/>
            <w:iCs/>
            <w:color w:val="000000"/>
            <w:u w:val="none"/>
          </w:rPr>
          <w:t>a</w:t>
        </w:r>
        <w:r w:rsidRPr="00C70083">
          <w:rPr>
            <w:rStyle w:val="Hyperlink"/>
            <w:rFonts w:eastAsiaTheme="majorEastAsia"/>
            <w:i/>
            <w:iCs/>
            <w:color w:val="000000"/>
            <w:u w:val="none"/>
          </w:rPr>
          <w:t>rch</w:t>
        </w:r>
      </w:hyperlink>
      <w:r>
        <w:rPr>
          <w:i/>
          <w:iCs/>
        </w:rPr>
        <w:t xml:space="preserve">, </w:t>
      </w:r>
      <w:hyperlink r:id="rId13" w:tgtFrame="_blank" w:history="1">
        <w:r w:rsidRPr="00C70083">
          <w:rPr>
            <w:rStyle w:val="Hyperlink"/>
            <w:rFonts w:eastAsiaTheme="majorEastAsia"/>
            <w:color w:val="000000"/>
            <w:u w:val="none"/>
          </w:rPr>
          <w:t>4</w:t>
        </w:r>
        <w:r>
          <w:rPr>
            <w:rStyle w:val="Hyperlink"/>
            <w:rFonts w:eastAsiaTheme="majorEastAsia"/>
            <w:color w:val="000000"/>
            <w:u w:val="none"/>
          </w:rPr>
          <w:t>(</w:t>
        </w:r>
        <w:r w:rsidRPr="00C70083">
          <w:rPr>
            <w:rStyle w:val="Hyperlink"/>
            <w:rFonts w:eastAsiaTheme="majorEastAsia"/>
            <w:color w:val="000000"/>
            <w:u w:val="none"/>
          </w:rPr>
          <w:t>1</w:t>
        </w:r>
      </w:hyperlink>
      <w:r>
        <w:t>) pp. 6</w:t>
      </w:r>
      <w:r w:rsidR="006E480F">
        <w:t>-</w:t>
      </w:r>
      <w:r>
        <w:t>16.</w:t>
      </w:r>
    </w:p>
    <w:p w14:paraId="3E61DD6F" w14:textId="77777777" w:rsidR="00DE6171" w:rsidRDefault="00DE6171" w:rsidP="009435B9">
      <w:pPr>
        <w:pStyle w:val="Modulenormal"/>
      </w:pPr>
    </w:p>
    <w:p w14:paraId="742AC2AD" w14:textId="1B3E6DBA" w:rsidR="00DE6171" w:rsidRDefault="00DE6171" w:rsidP="009435B9">
      <w:pPr>
        <w:pStyle w:val="Modulenormal"/>
      </w:pPr>
      <w:r w:rsidRPr="00DE6171">
        <w:t xml:space="preserve">Glaser, B. G., &amp; Strauss, A. L. (1967). </w:t>
      </w:r>
      <w:r w:rsidRPr="003F5A80">
        <w:rPr>
          <w:i/>
          <w:iCs/>
        </w:rPr>
        <w:t>The discovery of grounded theory</w:t>
      </w:r>
      <w:r w:rsidRPr="00DE6171">
        <w:t>. Chicago, IL: Aldine.</w:t>
      </w:r>
    </w:p>
    <w:p w14:paraId="58A5C16A" w14:textId="77777777" w:rsidR="009A1E00" w:rsidRDefault="009A1E00" w:rsidP="009A1E00"/>
    <w:p w14:paraId="3219913D" w14:textId="7D2E527E" w:rsidR="009A1E00" w:rsidRPr="009A1E00" w:rsidRDefault="009A1E00" w:rsidP="00447BF9">
      <w:pPr>
        <w:pStyle w:val="Modulenormal"/>
      </w:pPr>
      <w:r>
        <w:t xml:space="preserve">Greene, M.J. (2014) ‘On the Inside Looking In: Methodological Insights and Challenges in Conducting Qualitative Insider Research’, </w:t>
      </w:r>
      <w:r>
        <w:rPr>
          <w:i/>
          <w:iCs/>
        </w:rPr>
        <w:t>The Qualitative Report</w:t>
      </w:r>
      <w:r>
        <w:t>, 19(29), pp. 1–13.</w:t>
      </w:r>
    </w:p>
    <w:p w14:paraId="5E75868F" w14:textId="77777777" w:rsidR="005320F4" w:rsidRDefault="005320F4" w:rsidP="009435B9">
      <w:pPr>
        <w:pStyle w:val="Modulenormal"/>
        <w:rPr>
          <w:color w:val="333333"/>
          <w:shd w:val="clear" w:color="auto" w:fill="FFFFFF"/>
        </w:rPr>
      </w:pPr>
    </w:p>
    <w:p w14:paraId="3F12D48B" w14:textId="10EB7E65" w:rsidR="00145B5F" w:rsidRDefault="005320F4" w:rsidP="009435B9">
      <w:pPr>
        <w:pStyle w:val="Modulenormal"/>
        <w:rPr>
          <w:rFonts w:eastAsiaTheme="majorEastAsia"/>
        </w:rPr>
      </w:pPr>
      <w:r w:rsidRPr="005320F4">
        <w:rPr>
          <w:rFonts w:eastAsiaTheme="majorEastAsia"/>
        </w:rPr>
        <w:t xml:space="preserve">Guba E., &amp; Lincoln, Y., (1994). </w:t>
      </w:r>
      <w:r w:rsidRPr="003F5A80">
        <w:rPr>
          <w:rFonts w:eastAsiaTheme="majorEastAsia"/>
          <w:i/>
          <w:iCs/>
        </w:rPr>
        <w:t>Competing paradigms in qualitative research</w:t>
      </w:r>
      <w:r w:rsidRPr="005320F4">
        <w:rPr>
          <w:rFonts w:eastAsiaTheme="majorEastAsia"/>
        </w:rPr>
        <w:t xml:space="preserve">. In Denzin, N. &amp; Lincoln, Y (Eds.) </w:t>
      </w:r>
      <w:r w:rsidRPr="003F5A80">
        <w:rPr>
          <w:rFonts w:eastAsiaTheme="majorEastAsia"/>
          <w:i/>
          <w:iCs/>
        </w:rPr>
        <w:t>Handbook on qualitative research</w:t>
      </w:r>
      <w:r w:rsidRPr="005320F4">
        <w:rPr>
          <w:rFonts w:eastAsiaTheme="majorEastAsia"/>
        </w:rPr>
        <w:t>. Thousand</w:t>
      </w:r>
      <w:r>
        <w:rPr>
          <w:rFonts w:eastAsiaTheme="majorEastAsia"/>
        </w:rPr>
        <w:t xml:space="preserve"> </w:t>
      </w:r>
      <w:r w:rsidRPr="005320F4">
        <w:rPr>
          <w:rFonts w:eastAsiaTheme="majorEastAsia"/>
        </w:rPr>
        <w:t>Oaks, Ca: Sage</w:t>
      </w:r>
      <w:r w:rsidR="00C70083">
        <w:rPr>
          <w:rFonts w:eastAsiaTheme="majorEastAsia"/>
        </w:rPr>
        <w:t>, pp.</w:t>
      </w:r>
      <w:r w:rsidRPr="005320F4">
        <w:rPr>
          <w:rFonts w:eastAsiaTheme="majorEastAsia"/>
        </w:rPr>
        <w:t xml:space="preserve"> 105-118.</w:t>
      </w:r>
    </w:p>
    <w:p w14:paraId="3EEA7F98" w14:textId="77777777" w:rsidR="003A1064" w:rsidRPr="005A70AB" w:rsidRDefault="003A1064" w:rsidP="005A70AB">
      <w:pPr>
        <w:pStyle w:val="Modulenormal"/>
        <w:rPr>
          <w:rFonts w:eastAsiaTheme="majorEastAsia"/>
        </w:rPr>
      </w:pPr>
    </w:p>
    <w:p w14:paraId="08BE7A01" w14:textId="3CB95E7F" w:rsidR="003A1064" w:rsidRDefault="003A1064" w:rsidP="005A70AB">
      <w:pPr>
        <w:pStyle w:val="Modulenormal"/>
        <w:rPr>
          <w:color w:val="2A2A2A"/>
          <w:shd w:val="clear" w:color="auto" w:fill="FFFFFF"/>
        </w:rPr>
      </w:pPr>
      <w:r w:rsidRPr="005A70AB">
        <w:rPr>
          <w:color w:val="2A2A2A"/>
          <w:bdr w:val="none" w:sz="0" w:space="0" w:color="auto" w:frame="1"/>
          <w:shd w:val="clear" w:color="auto" w:fill="FFFFFF"/>
        </w:rPr>
        <w:t>Hoon Lim, J</w:t>
      </w:r>
      <w:r w:rsidRPr="005A70AB">
        <w:rPr>
          <w:color w:val="2A2A2A"/>
          <w:bdr w:val="none" w:sz="0" w:space="0" w:color="auto" w:frame="1"/>
          <w:shd w:val="clear" w:color="auto" w:fill="FFFFFF"/>
        </w:rPr>
        <w:t>. (2012)</w:t>
      </w:r>
      <w:r w:rsidRPr="005A70AB">
        <w:rPr>
          <w:color w:val="2A2A2A"/>
          <w:bdr w:val="none" w:sz="0" w:space="0" w:color="auto" w:frame="1"/>
          <w:shd w:val="clear" w:color="auto" w:fill="FFFFFF"/>
        </w:rPr>
        <w:t> 'Qualitative Methods in Adult Development and Learning: Theoretical Traditions, Current Practices, and Emerging Horizons'</w:t>
      </w:r>
      <w:r w:rsidRPr="005A70AB">
        <w:rPr>
          <w:color w:val="2A2A2A"/>
          <w:shd w:val="clear" w:color="auto" w:fill="FFFFFF"/>
        </w:rPr>
        <w:t>,</w:t>
      </w:r>
      <w:r w:rsidRPr="005A70AB">
        <w:rPr>
          <w:color w:val="2A2A2A"/>
          <w:bdr w:val="none" w:sz="0" w:space="0" w:color="auto" w:frame="1"/>
          <w:shd w:val="clear" w:color="auto" w:fill="FFFFFF"/>
        </w:rPr>
        <w:t> in Hoare</w:t>
      </w:r>
      <w:r w:rsidR="005A70AB" w:rsidRPr="005A70AB">
        <w:rPr>
          <w:color w:val="2A2A2A"/>
          <w:bdr w:val="none" w:sz="0" w:space="0" w:color="auto" w:frame="1"/>
          <w:shd w:val="clear" w:color="auto" w:fill="FFFFFF"/>
        </w:rPr>
        <w:t>, C.</w:t>
      </w:r>
      <w:r w:rsidRPr="005A70AB">
        <w:rPr>
          <w:color w:val="2A2A2A"/>
          <w:bdr w:val="none" w:sz="0" w:space="0" w:color="auto" w:frame="1"/>
          <w:shd w:val="clear" w:color="auto" w:fill="FFFFFF"/>
        </w:rPr>
        <w:t xml:space="preserve"> (ed.)</w:t>
      </w:r>
      <w:r w:rsidRPr="005A70AB">
        <w:rPr>
          <w:color w:val="2A2A2A"/>
          <w:shd w:val="clear" w:color="auto" w:fill="FFFFFF"/>
        </w:rPr>
        <w:t>, </w:t>
      </w:r>
      <w:r w:rsidRPr="005A70AB">
        <w:rPr>
          <w:i/>
          <w:iCs/>
          <w:color w:val="2A2A2A"/>
          <w:bdr w:val="none" w:sz="0" w:space="0" w:color="auto" w:frame="1"/>
          <w:shd w:val="clear" w:color="auto" w:fill="FFFFFF"/>
        </w:rPr>
        <w:t xml:space="preserve">The Oxford Handbook </w:t>
      </w:r>
      <w:r w:rsidRPr="005A70AB">
        <w:rPr>
          <w:i/>
          <w:iCs/>
          <w:color w:val="2A2A2A"/>
          <w:bdr w:val="none" w:sz="0" w:space="0" w:color="auto" w:frame="1"/>
          <w:shd w:val="clear" w:color="auto" w:fill="FFFFFF"/>
        </w:rPr>
        <w:lastRenderedPageBreak/>
        <w:t>of Reciprocal Adult Development and Learning</w:t>
      </w:r>
      <w:r w:rsidRPr="005A70AB">
        <w:rPr>
          <w:color w:val="2A2A2A"/>
          <w:bdr w:val="none" w:sz="0" w:space="0" w:color="auto" w:frame="1"/>
          <w:shd w:val="clear" w:color="auto" w:fill="FFFFFF"/>
        </w:rPr>
        <w:t>, 2nd ed</w:t>
      </w:r>
      <w:r w:rsidR="006E480F">
        <w:rPr>
          <w:color w:val="2A2A2A"/>
          <w:bdr w:val="none" w:sz="0" w:space="0" w:color="auto" w:frame="1"/>
          <w:shd w:val="clear" w:color="auto" w:fill="FFFFFF"/>
        </w:rPr>
        <w:t>itio</w:t>
      </w:r>
      <w:r w:rsidRPr="005A70AB">
        <w:rPr>
          <w:color w:val="2A2A2A"/>
          <w:bdr w:val="none" w:sz="0" w:space="0" w:color="auto" w:frame="1"/>
          <w:shd w:val="clear" w:color="auto" w:fill="FFFFFF"/>
        </w:rPr>
        <w:t xml:space="preserve">n, </w:t>
      </w:r>
      <w:r w:rsidR="005A70AB" w:rsidRPr="005A70AB">
        <w:rPr>
          <w:color w:val="2A2A2A"/>
          <w:bdr w:val="none" w:sz="0" w:space="0" w:color="auto" w:frame="1"/>
          <w:shd w:val="clear" w:color="auto" w:fill="FFFFFF"/>
        </w:rPr>
        <w:t xml:space="preserve">Oxford: </w:t>
      </w:r>
      <w:r w:rsidRPr="005A70AB">
        <w:rPr>
          <w:color w:val="2A2A2A"/>
          <w:bdr w:val="none" w:sz="0" w:space="0" w:color="auto" w:frame="1"/>
          <w:shd w:val="clear" w:color="auto" w:fill="FFFFFF"/>
        </w:rPr>
        <w:t>Oxford Library of Psychology</w:t>
      </w:r>
      <w:r w:rsidR="005A70AB" w:rsidRPr="005A70AB">
        <w:rPr>
          <w:color w:val="2A2A2A"/>
          <w:bdr w:val="none" w:sz="0" w:space="0" w:color="auto" w:frame="1"/>
          <w:shd w:val="clear" w:color="auto" w:fill="FFFFFF"/>
        </w:rPr>
        <w:t>,</w:t>
      </w:r>
      <w:r w:rsidRPr="005A70AB">
        <w:rPr>
          <w:color w:val="2A2A2A"/>
          <w:shd w:val="clear" w:color="auto" w:fill="FFFFFF"/>
        </w:rPr>
        <w:t> </w:t>
      </w:r>
      <w:r w:rsidR="005A70AB" w:rsidRPr="005A70AB">
        <w:rPr>
          <w:color w:val="2A2A2A"/>
          <w:shd w:val="clear" w:color="auto" w:fill="FFFFFF"/>
        </w:rPr>
        <w:t>pp. 40-60.</w:t>
      </w:r>
    </w:p>
    <w:p w14:paraId="32FB19B3" w14:textId="77777777" w:rsidR="00B25288" w:rsidRDefault="00B25288" w:rsidP="00B25288">
      <w:pPr>
        <w:rPr>
          <w:rFonts w:eastAsiaTheme="majorEastAsia"/>
        </w:rPr>
      </w:pPr>
    </w:p>
    <w:p w14:paraId="699BEBC3" w14:textId="163194E4" w:rsidR="00B25288" w:rsidRPr="00B25288" w:rsidRDefault="00B25288" w:rsidP="00B25288">
      <w:pPr>
        <w:pStyle w:val="Modulenormal"/>
      </w:pPr>
      <w:r>
        <w:t xml:space="preserve">Hruschka, D.J. </w:t>
      </w:r>
      <w:r>
        <w:rPr>
          <w:i/>
          <w:iCs/>
        </w:rPr>
        <w:t>et al.</w:t>
      </w:r>
      <w:r>
        <w:t xml:space="preserve"> (2004) ‘Reliability in Coding Open-Ended Data: Lessons Learned from HIV Behavioral Research’, </w:t>
      </w:r>
      <w:r>
        <w:rPr>
          <w:i/>
          <w:iCs/>
        </w:rPr>
        <w:t>Field Methods</w:t>
      </w:r>
      <w:r>
        <w:t xml:space="preserve">, 16(3), pp. 307–331. </w:t>
      </w:r>
    </w:p>
    <w:p w14:paraId="517CC2EB" w14:textId="77777777" w:rsidR="004805BB" w:rsidRDefault="004805BB" w:rsidP="00B25288">
      <w:pPr>
        <w:pStyle w:val="Modulenormal"/>
        <w:rPr>
          <w:rFonts w:eastAsiaTheme="majorEastAsia"/>
        </w:rPr>
      </w:pPr>
    </w:p>
    <w:p w14:paraId="28A1F5DF" w14:textId="1EC2DB4E" w:rsidR="004805BB" w:rsidRDefault="004805BB" w:rsidP="00B25288">
      <w:pPr>
        <w:pStyle w:val="Modulenormal"/>
      </w:pPr>
      <w:r>
        <w:t xml:space="preserve">Karamatsouki, M. (2024) ‘Ethical considerations in practitioner research’, </w:t>
      </w:r>
      <w:r>
        <w:rPr>
          <w:i/>
          <w:iCs/>
        </w:rPr>
        <w:t>Murmurations: Journal of Transformative Systemic Practice</w:t>
      </w:r>
      <w:r>
        <w:t>, 7(1), pp. 16–22.</w:t>
      </w:r>
    </w:p>
    <w:p w14:paraId="72EBE087" w14:textId="77777777" w:rsidR="004805BB" w:rsidRPr="004805BB" w:rsidRDefault="004805BB" w:rsidP="004805BB">
      <w:pPr>
        <w:rPr>
          <w:rFonts w:eastAsiaTheme="majorEastAsia"/>
        </w:rPr>
      </w:pPr>
    </w:p>
    <w:p w14:paraId="46FF3CF0" w14:textId="77777777" w:rsidR="009D7E41" w:rsidRDefault="009D7E41" w:rsidP="009D7E41">
      <w:pPr>
        <w:rPr>
          <w:rFonts w:eastAsiaTheme="majorEastAsia"/>
        </w:rPr>
      </w:pPr>
    </w:p>
    <w:p w14:paraId="2A5A000C" w14:textId="1D8A8164" w:rsidR="009D7E41" w:rsidRPr="009D7E41" w:rsidRDefault="009D7E41" w:rsidP="009D7E41">
      <w:pPr>
        <w:pStyle w:val="Modulenormal"/>
      </w:pPr>
      <w:r>
        <w:t xml:space="preserve">Knight, P., Shapiro, J. and Stefkovich, J.A. (2001) ‘Ethical leadership and decision making in education / Response’, </w:t>
      </w:r>
      <w:r>
        <w:rPr>
          <w:i/>
          <w:iCs/>
        </w:rPr>
        <w:t>British Journal of Educational Psychology</w:t>
      </w:r>
      <w:r>
        <w:t>, 71, p. 363.</w:t>
      </w:r>
    </w:p>
    <w:p w14:paraId="0BF8116A" w14:textId="77777777" w:rsidR="005320F4" w:rsidRPr="00145B5F" w:rsidRDefault="005320F4" w:rsidP="009D7E41">
      <w:pPr>
        <w:pStyle w:val="Modulenormal"/>
      </w:pPr>
    </w:p>
    <w:p w14:paraId="5070BD5A" w14:textId="77777777" w:rsidR="00145B5F" w:rsidRDefault="00145B5F" w:rsidP="009435B9">
      <w:pPr>
        <w:pStyle w:val="Modulenormal"/>
      </w:pPr>
      <w:r w:rsidRPr="00145B5F">
        <w:t>Kuhn, T.S. (1962) The structure of scientific revolutions. Chicago and London: University of Chicago Press.</w:t>
      </w:r>
    </w:p>
    <w:p w14:paraId="5D21A280" w14:textId="77777777" w:rsidR="00EF685C" w:rsidRDefault="00EF685C" w:rsidP="00EF685C"/>
    <w:p w14:paraId="0890198C" w14:textId="59678ED3" w:rsidR="00EF685C" w:rsidRPr="00EF685C" w:rsidRDefault="00EF685C" w:rsidP="00EF685C">
      <w:pPr>
        <w:pStyle w:val="Modulenormal"/>
      </w:pPr>
      <w:r>
        <w:t xml:space="preserve">Parry, O. and Mauthner, N.S. (2004) ‘Whose Data are They Anyway?: Practical, Legal and Ethical Issues in Archiving Qualitative Research Data’, </w:t>
      </w:r>
      <w:r>
        <w:rPr>
          <w:i/>
          <w:iCs/>
        </w:rPr>
        <w:t>Sociology</w:t>
      </w:r>
      <w:r>
        <w:t>, 38(1), pp. 139–152.</w:t>
      </w:r>
    </w:p>
    <w:p w14:paraId="531BD6ED" w14:textId="77777777" w:rsidR="00447BF9" w:rsidRDefault="00447BF9" w:rsidP="00447BF9"/>
    <w:p w14:paraId="77D30B6F" w14:textId="23FEBA1E" w:rsidR="00447BF9" w:rsidRDefault="00447BF9" w:rsidP="00447BF9">
      <w:pPr>
        <w:pStyle w:val="Modulenormal"/>
      </w:pPr>
      <w:r>
        <w:t xml:space="preserve">Phelan, S.K. and Kinsella, E.A. (2013) ‘Picture This . . . Safety, Dignity, and Voice—Ethical Research With Children: Practical Considerations for the Reflexive Researcher’, </w:t>
      </w:r>
      <w:r>
        <w:rPr>
          <w:i/>
          <w:iCs/>
        </w:rPr>
        <w:t>Qualitative Inquiry</w:t>
      </w:r>
      <w:r>
        <w:t>, 19(2), pp. 81–90.</w:t>
      </w:r>
    </w:p>
    <w:p w14:paraId="101CF75F" w14:textId="77777777" w:rsidR="00145B5F" w:rsidRPr="00145B5F" w:rsidRDefault="00145B5F" w:rsidP="009435B9">
      <w:pPr>
        <w:pStyle w:val="Modulenormal"/>
      </w:pPr>
    </w:p>
    <w:p w14:paraId="424AAA8A" w14:textId="77777777" w:rsidR="00145B5F" w:rsidRDefault="00145B5F" w:rsidP="003F5A80">
      <w:pPr>
        <w:pStyle w:val="Modulenormal"/>
      </w:pPr>
      <w:r w:rsidRPr="00145B5F">
        <w:t xml:space="preserve">Pretorius, L. (2024) ‘Demystifying Research Paradigms: Navigating Ontology, Epistemology, and Axiology in Research’, </w:t>
      </w:r>
      <w:r w:rsidRPr="00145B5F">
        <w:rPr>
          <w:i/>
          <w:iCs/>
        </w:rPr>
        <w:t>The Qualitative Report</w:t>
      </w:r>
      <w:r w:rsidRPr="00145B5F">
        <w:t>, 29(10), pp. 2698–2715.</w:t>
      </w:r>
    </w:p>
    <w:p w14:paraId="34D82D68" w14:textId="77777777" w:rsidR="00E46114" w:rsidRDefault="00E46114" w:rsidP="003F5A80">
      <w:pPr>
        <w:pStyle w:val="Modulenormal"/>
      </w:pPr>
    </w:p>
    <w:p w14:paraId="55EA58D0" w14:textId="7618263E" w:rsidR="00E46114" w:rsidRPr="003F5A80" w:rsidRDefault="00E46114" w:rsidP="003F5A80">
      <w:pPr>
        <w:pStyle w:val="Modulenormal"/>
      </w:pPr>
      <w:r>
        <w:t xml:space="preserve">Russell, B.H. (2011) </w:t>
      </w:r>
      <w:r w:rsidRPr="003F5A80">
        <w:rPr>
          <w:i/>
          <w:iCs/>
        </w:rPr>
        <w:t>Research questions in anthropology</w:t>
      </w:r>
      <w:r w:rsidR="003F5A80">
        <w:rPr>
          <w:i/>
          <w:iCs/>
        </w:rPr>
        <w:t xml:space="preserve">. </w:t>
      </w:r>
      <w:r w:rsidR="003F5A80">
        <w:t xml:space="preserve">United States of America: </w:t>
      </w:r>
      <w:proofErr w:type="spellStart"/>
      <w:r w:rsidR="003F5A80">
        <w:t>AltaMira</w:t>
      </w:r>
      <w:proofErr w:type="spellEnd"/>
      <w:r w:rsidR="003F5A80">
        <w:t xml:space="preserve"> Press</w:t>
      </w:r>
      <w:r w:rsidR="006E480F">
        <w:t>.</w:t>
      </w:r>
    </w:p>
    <w:p w14:paraId="066D5AB9" w14:textId="77777777" w:rsidR="00562516" w:rsidRDefault="00562516" w:rsidP="003F5A80">
      <w:pPr>
        <w:pStyle w:val="Modulenormal"/>
      </w:pPr>
    </w:p>
    <w:p w14:paraId="6706676A" w14:textId="43136D16" w:rsidR="00562516" w:rsidRDefault="00562516" w:rsidP="003F5A80">
      <w:pPr>
        <w:pStyle w:val="Modulenormal"/>
      </w:pPr>
      <w:r>
        <w:t xml:space="preserve">Scott, S. (2024) ‘Insights, Considerations, and Suggestions for the Practitioner-Researcher in Voice Studies’, </w:t>
      </w:r>
      <w:r>
        <w:rPr>
          <w:i/>
          <w:iCs/>
        </w:rPr>
        <w:t>Voice and Speech Review</w:t>
      </w:r>
      <w:r>
        <w:t>, 18(2), pp. 146–165.</w:t>
      </w:r>
    </w:p>
    <w:p w14:paraId="05595956" w14:textId="77777777" w:rsidR="00190D30" w:rsidRDefault="00190D30" w:rsidP="00190D30"/>
    <w:p w14:paraId="4F2F538D" w14:textId="2452B484" w:rsidR="00190D30" w:rsidRPr="00190D30" w:rsidRDefault="00190D30" w:rsidP="00190D30">
      <w:pPr>
        <w:pStyle w:val="Modulenormal"/>
      </w:pPr>
      <w:r>
        <w:t xml:space="preserve">Shaw, I.F. (2003) ‘Ethics in Qualitative Research and Evaluation’, </w:t>
      </w:r>
      <w:r>
        <w:rPr>
          <w:i/>
          <w:iCs/>
        </w:rPr>
        <w:t>Journal of Social Work</w:t>
      </w:r>
      <w:r>
        <w:t>, 3(1), pp. 9–29.</w:t>
      </w:r>
    </w:p>
    <w:p w14:paraId="457D3E5C" w14:textId="77777777" w:rsidR="00145B5F" w:rsidRPr="00145B5F" w:rsidRDefault="00145B5F" w:rsidP="00562516">
      <w:pPr>
        <w:pStyle w:val="Modulenormal"/>
      </w:pPr>
    </w:p>
    <w:p w14:paraId="70CE1B2C" w14:textId="77777777" w:rsidR="00145B5F" w:rsidRPr="00145B5F" w:rsidRDefault="00145B5F" w:rsidP="00562516">
      <w:pPr>
        <w:pStyle w:val="Modulenormal"/>
      </w:pPr>
      <w:r w:rsidRPr="00145B5F">
        <w:t>Sol, K. and Heng, K. (2022) ‘Understanding epistemology and its key</w:t>
      </w:r>
    </w:p>
    <w:p w14:paraId="2DF55954" w14:textId="77777777" w:rsidR="00145B5F" w:rsidRDefault="00145B5F" w:rsidP="009435B9">
      <w:pPr>
        <w:pStyle w:val="Modulenormal"/>
      </w:pPr>
      <w:r w:rsidRPr="00145B5F">
        <w:lastRenderedPageBreak/>
        <w:t xml:space="preserve">approaches in research’, </w:t>
      </w:r>
      <w:r w:rsidRPr="00145B5F">
        <w:rPr>
          <w:i/>
          <w:iCs/>
        </w:rPr>
        <w:t>Cambodian Journal of Educational Research</w:t>
      </w:r>
      <w:r w:rsidRPr="00145B5F">
        <w:t>, Vol. 2, No. 2, pp. 80–99.</w:t>
      </w:r>
    </w:p>
    <w:p w14:paraId="3ED48502" w14:textId="77777777" w:rsidR="005F18BB" w:rsidRDefault="005F18BB" w:rsidP="009435B9">
      <w:pPr>
        <w:pStyle w:val="Modulenormal"/>
      </w:pPr>
    </w:p>
    <w:p w14:paraId="52C8918A" w14:textId="4A241A45" w:rsidR="005F18BB" w:rsidRPr="005F18BB" w:rsidRDefault="005F18BB" w:rsidP="009435B9">
      <w:pPr>
        <w:pStyle w:val="Modulenormal"/>
      </w:pPr>
      <w:r w:rsidRPr="005F18BB">
        <w:t xml:space="preserve">Stefkovich, J.A. and O’Brien, M. (2004) ‘Best interests of the student: An ethical model’, </w:t>
      </w:r>
      <w:r w:rsidRPr="005F18BB">
        <w:rPr>
          <w:i/>
          <w:iCs/>
        </w:rPr>
        <w:t>Journal of Educational Administration</w:t>
      </w:r>
      <w:r w:rsidRPr="005F18BB">
        <w:t>, 42(2), pp. 197–214.</w:t>
      </w:r>
    </w:p>
    <w:p w14:paraId="3870A62F" w14:textId="77777777" w:rsidR="00145B5F" w:rsidRPr="00145B5F" w:rsidRDefault="00145B5F" w:rsidP="009435B9">
      <w:pPr>
        <w:pStyle w:val="Modulenormal"/>
      </w:pPr>
    </w:p>
    <w:p w14:paraId="54A43B87" w14:textId="77777777" w:rsidR="00145B5F" w:rsidRPr="00145B5F" w:rsidRDefault="00145B5F" w:rsidP="009435B9">
      <w:pPr>
        <w:pStyle w:val="Modulenormal"/>
      </w:pPr>
      <w:r w:rsidRPr="00145B5F">
        <w:t>UK Health Security Agency (2022) Living safely with respiratory infections, including COVID-19. Available at: </w:t>
      </w:r>
    </w:p>
    <w:p w14:paraId="3B8C9DCF" w14:textId="77777777" w:rsidR="00145B5F" w:rsidRPr="00145B5F" w:rsidRDefault="00145B5F" w:rsidP="009435B9">
      <w:pPr>
        <w:pStyle w:val="Modulenormal"/>
      </w:pPr>
      <w:hyperlink r:id="rId14" w:history="1">
        <w:r w:rsidRPr="00145B5F">
          <w:rPr>
            <w:color w:val="1155CC"/>
            <w:u w:val="single"/>
          </w:rPr>
          <w:t>https://www.gov.uk/guidance/living-safely-with-respiratory-infections-including-covid-19</w:t>
        </w:r>
      </w:hyperlink>
    </w:p>
    <w:p w14:paraId="1C8EDA07" w14:textId="77777777" w:rsidR="00145B5F" w:rsidRDefault="00145B5F" w:rsidP="005953C9">
      <w:pPr>
        <w:pStyle w:val="Modulenormal"/>
      </w:pPr>
      <w:r w:rsidRPr="00145B5F">
        <w:t>(Accessed: 10 January 2025)</w:t>
      </w:r>
    </w:p>
    <w:p w14:paraId="4C6646D2" w14:textId="77777777" w:rsidR="005953C9" w:rsidRDefault="005953C9" w:rsidP="005953C9">
      <w:pPr>
        <w:pStyle w:val="Modulenormal"/>
      </w:pPr>
    </w:p>
    <w:p w14:paraId="74C300B4" w14:textId="4F84E357" w:rsidR="00190D30" w:rsidRDefault="005953C9" w:rsidP="00190D30">
      <w:pPr>
        <w:pStyle w:val="Modulenormal"/>
      </w:pPr>
      <w:r>
        <w:t xml:space="preserve">University of Wales Trinity St David (2022) Research Ethics &amp; Integrity Code of Practice. Available at: </w:t>
      </w:r>
      <w:hyperlink r:id="rId15" w:history="1">
        <w:r w:rsidRPr="005953C9">
          <w:rPr>
            <w:rStyle w:val="Hyperlink"/>
          </w:rPr>
          <w:t>https://www.uwtsd.ac.uk/sites/default/files/2024-02/REICoP-July-2022.pdf</w:t>
        </w:r>
      </w:hyperlink>
      <w:r>
        <w:t xml:space="preserve"> (Accessed: 16 January 2025)</w:t>
      </w:r>
    </w:p>
    <w:p w14:paraId="74E54021" w14:textId="77777777" w:rsidR="006A553B" w:rsidRDefault="006A553B" w:rsidP="006A553B"/>
    <w:p w14:paraId="256020E4" w14:textId="5AF2DC06" w:rsidR="006A553B" w:rsidRDefault="006A553B" w:rsidP="006A553B">
      <w:pPr>
        <w:pStyle w:val="Modulenormal"/>
      </w:pPr>
      <w:r>
        <w:t xml:space="preserve">Vance, D., Shah, P. and Sataloff, R.T. (2023) ‘COVID-19: Impact on the Musician and Returning to Singing; A Literature Review’, </w:t>
      </w:r>
      <w:r>
        <w:rPr>
          <w:i/>
          <w:iCs/>
        </w:rPr>
        <w:t>Journal of Voice</w:t>
      </w:r>
      <w:r>
        <w:t xml:space="preserve">, 37(2), p. 292.e1-292.e8. </w:t>
      </w:r>
    </w:p>
    <w:p w14:paraId="313384CC" w14:textId="77777777" w:rsidR="00747314" w:rsidRDefault="00747314" w:rsidP="00747314"/>
    <w:p w14:paraId="0F66F9FB" w14:textId="30CDA189" w:rsidR="00747314" w:rsidRPr="00747314" w:rsidRDefault="00747314" w:rsidP="00747314">
      <w:pPr>
        <w:pStyle w:val="Modulenormal"/>
      </w:pPr>
      <w:r>
        <w:rPr>
          <w:shd w:val="clear" w:color="auto" w:fill="FFFFFF"/>
        </w:rPr>
        <w:t>Wang, L</w:t>
      </w:r>
      <w:r>
        <w:rPr>
          <w:shd w:val="clear" w:color="auto" w:fill="FFFFFF"/>
        </w:rPr>
        <w:t>.,</w:t>
      </w:r>
      <w:r>
        <w:rPr>
          <w:shd w:val="clear" w:color="auto" w:fill="FFFFFF"/>
        </w:rPr>
        <w:t xml:space="preserve"> Lin, T</w:t>
      </w:r>
      <w:r>
        <w:rPr>
          <w:shd w:val="clear" w:color="auto" w:fill="FFFFFF"/>
        </w:rPr>
        <w:t>.,</w:t>
      </w:r>
      <w:r>
        <w:rPr>
          <w:shd w:val="clear" w:color="auto" w:fill="FFFFFF"/>
        </w:rPr>
        <w:t xml:space="preserve"> Da Costa, H</w:t>
      </w:r>
      <w:r>
        <w:rPr>
          <w:shd w:val="clear" w:color="auto" w:fill="FFFFFF"/>
        </w:rPr>
        <w:t>.,</w:t>
      </w:r>
      <w:r>
        <w:rPr>
          <w:shd w:val="clear" w:color="auto" w:fill="FFFFFF"/>
        </w:rPr>
        <w:t xml:space="preserve"> Zhu, S</w:t>
      </w:r>
      <w:r>
        <w:rPr>
          <w:shd w:val="clear" w:color="auto" w:fill="FFFFFF"/>
        </w:rPr>
        <w:t xml:space="preserve">., </w:t>
      </w:r>
      <w:r>
        <w:rPr>
          <w:shd w:val="clear" w:color="auto" w:fill="FFFFFF"/>
        </w:rPr>
        <w:t>Stockman, T</w:t>
      </w:r>
      <w:r>
        <w:rPr>
          <w:shd w:val="clear" w:color="auto" w:fill="FFFFFF"/>
        </w:rPr>
        <w:t>.,</w:t>
      </w:r>
      <w:r>
        <w:rPr>
          <w:shd w:val="clear" w:color="auto" w:fill="FFFFFF"/>
        </w:rPr>
        <w:t xml:space="preserve"> Kumar, A</w:t>
      </w:r>
      <w:r>
        <w:rPr>
          <w:shd w:val="clear" w:color="auto" w:fill="FFFFFF"/>
        </w:rPr>
        <w:t>.,</w:t>
      </w:r>
      <w:r>
        <w:rPr>
          <w:shd w:val="clear" w:color="auto" w:fill="FFFFFF"/>
        </w:rPr>
        <w:t xml:space="preserve"> Weaver, J</w:t>
      </w:r>
      <w:r>
        <w:rPr>
          <w:shd w:val="clear" w:color="auto" w:fill="FFFFFF"/>
        </w:rPr>
        <w:t>.,</w:t>
      </w:r>
      <w:r>
        <w:rPr>
          <w:shd w:val="clear" w:color="auto" w:fill="FFFFFF"/>
        </w:rPr>
        <w:t xml:space="preserve"> Spede, M</w:t>
      </w:r>
      <w:r>
        <w:rPr>
          <w:shd w:val="clear" w:color="auto" w:fill="FFFFFF"/>
        </w:rPr>
        <w:t>.,</w:t>
      </w:r>
      <w:r>
        <w:rPr>
          <w:shd w:val="clear" w:color="auto" w:fill="FFFFFF"/>
        </w:rPr>
        <w:t xml:space="preserve"> Milton, D</w:t>
      </w:r>
      <w:r>
        <w:rPr>
          <w:shd w:val="clear" w:color="auto" w:fill="FFFFFF"/>
        </w:rPr>
        <w:t>.</w:t>
      </w:r>
      <w:r>
        <w:rPr>
          <w:shd w:val="clear" w:color="auto" w:fill="FFFFFF"/>
        </w:rPr>
        <w:t>K.</w:t>
      </w:r>
      <w:r>
        <w:rPr>
          <w:shd w:val="clear" w:color="auto" w:fill="FFFFFF"/>
        </w:rPr>
        <w:t>,</w:t>
      </w:r>
      <w:r>
        <w:rPr>
          <w:shd w:val="clear" w:color="auto" w:fill="FFFFFF"/>
        </w:rPr>
        <w:t xml:space="preserve"> Hertzberg, J</w:t>
      </w:r>
      <w:r>
        <w:rPr>
          <w:shd w:val="clear" w:color="auto" w:fill="FFFFFF"/>
        </w:rPr>
        <w:t>.,</w:t>
      </w:r>
      <w:r>
        <w:rPr>
          <w:shd w:val="clear" w:color="auto" w:fill="FFFFFF"/>
        </w:rPr>
        <w:t xml:space="preserve"> Toohey, D</w:t>
      </w:r>
      <w:r>
        <w:rPr>
          <w:shd w:val="clear" w:color="auto" w:fill="FFFFFF"/>
        </w:rPr>
        <w:t>.</w:t>
      </w:r>
      <w:r>
        <w:rPr>
          <w:shd w:val="clear" w:color="auto" w:fill="FFFFFF"/>
        </w:rPr>
        <w:t>W.</w:t>
      </w:r>
      <w:r>
        <w:rPr>
          <w:shd w:val="clear" w:color="auto" w:fill="FFFFFF"/>
        </w:rPr>
        <w:t>,</w:t>
      </w:r>
      <w:r>
        <w:rPr>
          <w:shd w:val="clear" w:color="auto" w:fill="FFFFFF"/>
        </w:rPr>
        <w:t xml:space="preserve"> Vance, </w:t>
      </w:r>
      <w:r>
        <w:rPr>
          <w:shd w:val="clear" w:color="auto" w:fill="FFFFFF"/>
        </w:rPr>
        <w:t>M.</w:t>
      </w:r>
      <w:r>
        <w:rPr>
          <w:shd w:val="clear" w:color="auto" w:fill="FFFFFF"/>
        </w:rPr>
        <w:t>E.</w:t>
      </w:r>
      <w:r>
        <w:rPr>
          <w:shd w:val="clear" w:color="auto" w:fill="FFFFFF"/>
        </w:rPr>
        <w:t>,</w:t>
      </w:r>
      <w:r>
        <w:rPr>
          <w:shd w:val="clear" w:color="auto" w:fill="FFFFFF"/>
        </w:rPr>
        <w:t xml:space="preserve"> Miller, S</w:t>
      </w:r>
      <w:r>
        <w:rPr>
          <w:shd w:val="clear" w:color="auto" w:fill="FFFFFF"/>
        </w:rPr>
        <w:t>.</w:t>
      </w:r>
      <w:r>
        <w:rPr>
          <w:shd w:val="clear" w:color="auto" w:fill="FFFFFF"/>
        </w:rPr>
        <w:t>L.</w:t>
      </w:r>
      <w:r>
        <w:rPr>
          <w:shd w:val="clear" w:color="auto" w:fill="FFFFFF"/>
        </w:rPr>
        <w:t xml:space="preserve"> and</w:t>
      </w:r>
      <w:r>
        <w:rPr>
          <w:shd w:val="clear" w:color="auto" w:fill="FFFFFF"/>
        </w:rPr>
        <w:t xml:space="preserve"> Srebric, J</w:t>
      </w:r>
      <w:r>
        <w:rPr>
          <w:i/>
          <w:iCs/>
        </w:rPr>
        <w:t>.</w:t>
      </w:r>
      <w:r>
        <w:t xml:space="preserve"> (202</w:t>
      </w:r>
      <w:r w:rsidR="00211763">
        <w:t>3</w:t>
      </w:r>
      <w:r>
        <w:t xml:space="preserve">) ‘Characterization of aerosol plumes from singing and playing wind instruments associated with the risk of airborne virus transmission.’, </w:t>
      </w:r>
      <w:r>
        <w:rPr>
          <w:i/>
          <w:iCs/>
        </w:rPr>
        <w:t>Indoor Air</w:t>
      </w:r>
      <w:r>
        <w:t xml:space="preserve">, 32(6), pp. 1–17. </w:t>
      </w:r>
    </w:p>
    <w:p w14:paraId="140E3A21" w14:textId="77777777" w:rsidR="00447BF9" w:rsidRDefault="00447BF9" w:rsidP="00447BF9">
      <w:pPr>
        <w:pStyle w:val="Modulenormal"/>
      </w:pPr>
    </w:p>
    <w:p w14:paraId="5B99A19E" w14:textId="7921783A" w:rsidR="00447BF9" w:rsidRPr="00447BF9" w:rsidRDefault="00447BF9" w:rsidP="00447BF9">
      <w:pPr>
        <w:pStyle w:val="Modulenormal"/>
      </w:pPr>
      <w:r>
        <w:t xml:space="preserve">Woods, S., Chambers, T.-N.G. and Eizadirad, A. (2022) ‘Emotional Vulnerability in Researchers Conducting Trauma-Triggering Research’, </w:t>
      </w:r>
      <w:r>
        <w:rPr>
          <w:i/>
          <w:iCs/>
        </w:rPr>
        <w:t>Journal of Higher Education Policy and Leadership Studies</w:t>
      </w:r>
      <w:r>
        <w:t>, 3(3), pp. 71–88.</w:t>
      </w:r>
    </w:p>
    <w:p w14:paraId="68568F0F" w14:textId="77777777" w:rsidR="00890936" w:rsidRDefault="00890936" w:rsidP="005953C9">
      <w:pPr>
        <w:pStyle w:val="Modulenormal"/>
      </w:pPr>
    </w:p>
    <w:p w14:paraId="40FFED4B" w14:textId="67DA72F5" w:rsidR="00890936" w:rsidRPr="00890936" w:rsidRDefault="00890936" w:rsidP="005953C9">
      <w:pPr>
        <w:pStyle w:val="Modulenormal"/>
      </w:pPr>
      <w:r>
        <w:t xml:space="preserve">World Health Organization (2025) </w:t>
      </w:r>
      <w:r w:rsidRPr="00890936">
        <w:t>Ensuring ethical standards and procedures for research with human beings</w:t>
      </w:r>
      <w:r>
        <w:t xml:space="preserve">. Available at: </w:t>
      </w:r>
      <w:hyperlink r:id="rId16" w:history="1">
        <w:r w:rsidRPr="00076429">
          <w:rPr>
            <w:rStyle w:val="Hyperlink"/>
          </w:rPr>
          <w:t>https://www.who.int/activities/ensuring-ethical-standards-and-procedures-for-research-with-human-beings</w:t>
        </w:r>
      </w:hyperlink>
      <w:r>
        <w:t xml:space="preserve"> (Accessed: 16 January 2025)</w:t>
      </w:r>
    </w:p>
    <w:p w14:paraId="29CB6B78" w14:textId="77777777" w:rsidR="00145B5F" w:rsidRDefault="00145B5F" w:rsidP="000E4170">
      <w:pPr>
        <w:pStyle w:val="Modulenormal"/>
      </w:pPr>
    </w:p>
    <w:p w14:paraId="190C3EA0" w14:textId="38885208" w:rsidR="00645685" w:rsidRPr="00645685" w:rsidRDefault="00645685" w:rsidP="000E4170">
      <w:pPr>
        <w:pStyle w:val="Modulenormal"/>
      </w:pPr>
      <w:r w:rsidRPr="00645685">
        <w:t>Zhang, W.W.</w:t>
      </w:r>
      <w:r w:rsidR="000E4170">
        <w:t>,</w:t>
      </w:r>
      <w:r w:rsidRPr="00645685">
        <w:t xml:space="preserve"> </w:t>
      </w:r>
      <w:r w:rsidR="000E4170" w:rsidRPr="000E4170">
        <w:rPr>
          <w:rStyle w:val="accordion-tabbedtab-mobile"/>
          <w:rFonts w:ascii="Open Sans" w:eastAsiaTheme="majorEastAsia" w:hAnsi="Open Sans" w:cs="Open Sans"/>
          <w:sz w:val="21"/>
          <w:szCs w:val="21"/>
          <w:bdr w:val="none" w:sz="0" w:space="0" w:color="auto" w:frame="1"/>
        </w:rPr>
        <w:t>Huang</w:t>
      </w:r>
      <w:r w:rsidR="000E4170">
        <w:rPr>
          <w:rStyle w:val="comma-separator"/>
          <w:rFonts w:ascii="Open Sans" w:eastAsiaTheme="majorEastAsia" w:hAnsi="Open Sans" w:cs="Open Sans"/>
          <w:sz w:val="21"/>
          <w:szCs w:val="21"/>
          <w:bdr w:val="none" w:sz="0" w:space="0" w:color="auto" w:frame="1"/>
          <w:shd w:val="clear" w:color="auto" w:fill="FFFFFF"/>
        </w:rPr>
        <w:t>, </w:t>
      </w:r>
      <w:r w:rsidR="000E4170">
        <w:rPr>
          <w:rStyle w:val="comma-separator"/>
          <w:rFonts w:ascii="Open Sans" w:eastAsiaTheme="majorEastAsia" w:hAnsi="Open Sans" w:cs="Open Sans"/>
          <w:sz w:val="21"/>
          <w:szCs w:val="21"/>
          <w:bdr w:val="none" w:sz="0" w:space="0" w:color="auto" w:frame="1"/>
          <w:shd w:val="clear" w:color="auto" w:fill="FFFFFF"/>
        </w:rPr>
        <w:t xml:space="preserve">Y.R., </w:t>
      </w:r>
      <w:r w:rsidR="000E4170" w:rsidRPr="000E4170">
        <w:rPr>
          <w:rStyle w:val="accordion-tabbedtab-mobile"/>
          <w:rFonts w:ascii="Open Sans" w:eastAsiaTheme="majorEastAsia" w:hAnsi="Open Sans" w:cs="Open Sans"/>
          <w:sz w:val="21"/>
          <w:szCs w:val="21"/>
          <w:bdr w:val="none" w:sz="0" w:space="0" w:color="auto" w:frame="1"/>
        </w:rPr>
        <w:t>Wang</w:t>
      </w:r>
      <w:r w:rsidR="000E4170">
        <w:rPr>
          <w:rStyle w:val="comma-separator"/>
          <w:rFonts w:ascii="Open Sans" w:eastAsiaTheme="majorEastAsia" w:hAnsi="Open Sans" w:cs="Open Sans"/>
          <w:sz w:val="21"/>
          <w:szCs w:val="21"/>
          <w:bdr w:val="none" w:sz="0" w:space="0" w:color="auto" w:frame="1"/>
          <w:shd w:val="clear" w:color="auto" w:fill="FFFFFF"/>
        </w:rPr>
        <w:t>,</w:t>
      </w:r>
      <w:r w:rsidR="000E4170">
        <w:rPr>
          <w:rStyle w:val="comma-separator"/>
          <w:rFonts w:ascii="Open Sans" w:eastAsiaTheme="majorEastAsia" w:hAnsi="Open Sans" w:cs="Open Sans"/>
          <w:sz w:val="21"/>
          <w:szCs w:val="21"/>
          <w:bdr w:val="none" w:sz="0" w:space="0" w:color="auto" w:frame="1"/>
          <w:shd w:val="clear" w:color="auto" w:fill="FFFFFF"/>
        </w:rPr>
        <w:t xml:space="preserve"> Y.Y.,</w:t>
      </w:r>
      <w:r w:rsidR="000E4170" w:rsidRPr="000E4170">
        <w:rPr>
          <w:rStyle w:val="accordion-tabbedtab-mobile"/>
          <w:rFonts w:ascii="Open Sans" w:eastAsiaTheme="majorEastAsia" w:hAnsi="Open Sans" w:cs="Open Sans"/>
          <w:sz w:val="21"/>
          <w:szCs w:val="21"/>
          <w:bdr w:val="none" w:sz="0" w:space="0" w:color="auto" w:frame="1"/>
        </w:rPr>
        <w:t xml:space="preserve"> Lu</w:t>
      </w:r>
      <w:r w:rsidR="000E4170">
        <w:rPr>
          <w:rStyle w:val="comma-separator"/>
          <w:rFonts w:ascii="Open Sans" w:eastAsiaTheme="majorEastAsia" w:hAnsi="Open Sans" w:cs="Open Sans"/>
          <w:sz w:val="21"/>
          <w:szCs w:val="21"/>
          <w:bdr w:val="none" w:sz="0" w:space="0" w:color="auto" w:frame="1"/>
          <w:shd w:val="clear" w:color="auto" w:fill="FFFFFF"/>
        </w:rPr>
        <w:t>,</w:t>
      </w:r>
      <w:r w:rsidR="000E4170">
        <w:rPr>
          <w:rStyle w:val="comma-separator"/>
          <w:rFonts w:ascii="Open Sans" w:eastAsiaTheme="majorEastAsia" w:hAnsi="Open Sans" w:cs="Open Sans"/>
          <w:sz w:val="21"/>
          <w:szCs w:val="21"/>
          <w:bdr w:val="none" w:sz="0" w:space="0" w:color="auto" w:frame="1"/>
          <w:shd w:val="clear" w:color="auto" w:fill="FFFFFF"/>
        </w:rPr>
        <w:t xml:space="preserve"> Z.X.,</w:t>
      </w:r>
      <w:r w:rsidR="000E4170" w:rsidRPr="000E4170">
        <w:rPr>
          <w:rStyle w:val="accordion-tabbedtab-mobile"/>
          <w:rFonts w:ascii="Open Sans" w:eastAsiaTheme="majorEastAsia" w:hAnsi="Open Sans" w:cs="Open Sans"/>
          <w:sz w:val="21"/>
          <w:szCs w:val="21"/>
          <w:bdr w:val="none" w:sz="0" w:space="0" w:color="auto" w:frame="1"/>
        </w:rPr>
        <w:t xml:space="preserve"> Sun</w:t>
      </w:r>
      <w:r w:rsidR="000E4170">
        <w:rPr>
          <w:rStyle w:val="comma-separator"/>
          <w:rFonts w:ascii="Open Sans" w:eastAsiaTheme="majorEastAsia" w:hAnsi="Open Sans" w:cs="Open Sans"/>
          <w:sz w:val="21"/>
          <w:szCs w:val="21"/>
          <w:bdr w:val="none" w:sz="0" w:space="0" w:color="auto" w:frame="1"/>
          <w:shd w:val="clear" w:color="auto" w:fill="FFFFFF"/>
        </w:rPr>
        <w:t>,</w:t>
      </w:r>
      <w:r w:rsidR="000E4170">
        <w:rPr>
          <w:rStyle w:val="comma-separator"/>
          <w:rFonts w:ascii="Open Sans" w:eastAsiaTheme="majorEastAsia" w:hAnsi="Open Sans" w:cs="Open Sans"/>
          <w:sz w:val="21"/>
          <w:szCs w:val="21"/>
          <w:bdr w:val="none" w:sz="0" w:space="0" w:color="auto" w:frame="1"/>
          <w:shd w:val="clear" w:color="auto" w:fill="FFFFFF"/>
        </w:rPr>
        <w:t xml:space="preserve"> J.L. and</w:t>
      </w:r>
      <w:r w:rsidR="000E4170" w:rsidRPr="000E4170">
        <w:rPr>
          <w:rStyle w:val="accordion-tabbedtab-mobile"/>
          <w:rFonts w:ascii="Open Sans" w:eastAsiaTheme="majorEastAsia" w:hAnsi="Open Sans" w:cs="Open Sans"/>
          <w:sz w:val="21"/>
          <w:szCs w:val="21"/>
          <w:bdr w:val="none" w:sz="0" w:space="0" w:color="auto" w:frame="1"/>
        </w:rPr>
        <w:t xml:space="preserve"> Jing</w:t>
      </w:r>
      <w:r w:rsidR="000E4170">
        <w:rPr>
          <w:rStyle w:val="accordion-tabbedtab-mobile"/>
          <w:rFonts w:ascii="Open Sans" w:eastAsiaTheme="majorEastAsia" w:hAnsi="Open Sans" w:cs="Open Sans"/>
          <w:sz w:val="21"/>
          <w:szCs w:val="21"/>
          <w:bdr w:val="none" w:sz="0" w:space="0" w:color="auto" w:frame="1"/>
        </w:rPr>
        <w:t>, M.X</w:t>
      </w:r>
      <w:r w:rsidRPr="00645685">
        <w:rPr>
          <w:i/>
          <w:iCs/>
        </w:rPr>
        <w:t>.</w:t>
      </w:r>
      <w:r w:rsidRPr="00645685">
        <w:t xml:space="preserve"> (</w:t>
      </w:r>
      <w:r w:rsidR="000E4170">
        <w:t>2024</w:t>
      </w:r>
      <w:r w:rsidRPr="00645685">
        <w:t xml:space="preserve">) ‘Risk assessment of infection of COVID-19 contacts based on scenario simulation’, </w:t>
      </w:r>
      <w:r w:rsidRPr="00645685">
        <w:rPr>
          <w:i/>
          <w:iCs/>
        </w:rPr>
        <w:t>Risk Analysis</w:t>
      </w:r>
      <w:r w:rsidRPr="00645685">
        <w:t xml:space="preserve">, </w:t>
      </w:r>
      <w:r w:rsidR="000E4170">
        <w:t>17(1</w:t>
      </w:r>
      <w:r w:rsidRPr="00645685">
        <w:t xml:space="preserve">). </w:t>
      </w:r>
    </w:p>
    <w:p w14:paraId="410543EF" w14:textId="77777777" w:rsidR="00645685" w:rsidRPr="00145B5F" w:rsidRDefault="00645685" w:rsidP="00145B5F">
      <w:pPr>
        <w:spacing w:line="360" w:lineRule="auto"/>
        <w:rPr>
          <w:rFonts w:ascii="Arial" w:hAnsi="Arial" w:cs="Arial"/>
        </w:rPr>
      </w:pPr>
    </w:p>
    <w:sectPr w:rsidR="00645685" w:rsidRPr="00145B5F" w:rsidSect="00145B5F">
      <w:footerReference w:type="even" r:id="rId17"/>
      <w:footerReference w:type="default" r:id="rId1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6C069" w14:textId="77777777" w:rsidR="008E14C7" w:rsidRDefault="008E14C7" w:rsidP="00145B5F">
      <w:r>
        <w:separator/>
      </w:r>
    </w:p>
  </w:endnote>
  <w:endnote w:type="continuationSeparator" w:id="0">
    <w:p w14:paraId="26D19966" w14:textId="77777777" w:rsidR="008E14C7" w:rsidRDefault="008E14C7" w:rsidP="00145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075783"/>
      <w:docPartObj>
        <w:docPartGallery w:val="Page Numbers (Bottom of Page)"/>
        <w:docPartUnique/>
      </w:docPartObj>
    </w:sdtPr>
    <w:sdtContent>
      <w:p w14:paraId="7424D3B7" w14:textId="44B4A7BC" w:rsidR="00145B5F" w:rsidRDefault="00145B5F" w:rsidP="002042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3DAD0E" w14:textId="77777777" w:rsidR="00145B5F" w:rsidRDefault="00145B5F" w:rsidP="00145B5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21845175"/>
      <w:docPartObj>
        <w:docPartGallery w:val="Page Numbers (Bottom of Page)"/>
        <w:docPartUnique/>
      </w:docPartObj>
    </w:sdtPr>
    <w:sdtContent>
      <w:p w14:paraId="0FAC43E3" w14:textId="44053210" w:rsidR="00145B5F" w:rsidRDefault="00145B5F" w:rsidP="002042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677740F" w14:textId="77777777" w:rsidR="00145B5F" w:rsidRDefault="00145B5F" w:rsidP="00145B5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70B18" w14:textId="77777777" w:rsidR="008E14C7" w:rsidRDefault="008E14C7" w:rsidP="00145B5F">
      <w:r>
        <w:separator/>
      </w:r>
    </w:p>
  </w:footnote>
  <w:footnote w:type="continuationSeparator" w:id="0">
    <w:p w14:paraId="001CE80B" w14:textId="77777777" w:rsidR="008E14C7" w:rsidRDefault="008E14C7" w:rsidP="00145B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stylePaneFormatFilter w:val="5026" w:allStyles="0" w:customStyles="1" w:latentStyles="1" w:stylesInUse="0" w:headingStyles="1"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B5F"/>
    <w:rsid w:val="00011DB3"/>
    <w:rsid w:val="000665EB"/>
    <w:rsid w:val="00072C7B"/>
    <w:rsid w:val="00074D52"/>
    <w:rsid w:val="000E4170"/>
    <w:rsid w:val="00114146"/>
    <w:rsid w:val="00145B5F"/>
    <w:rsid w:val="00153D02"/>
    <w:rsid w:val="00156FCC"/>
    <w:rsid w:val="0018638D"/>
    <w:rsid w:val="00190D30"/>
    <w:rsid w:val="00197AAC"/>
    <w:rsid w:val="001C5B96"/>
    <w:rsid w:val="001F0B98"/>
    <w:rsid w:val="001F44A1"/>
    <w:rsid w:val="00204281"/>
    <w:rsid w:val="00211763"/>
    <w:rsid w:val="00250C64"/>
    <w:rsid w:val="002566B6"/>
    <w:rsid w:val="00272745"/>
    <w:rsid w:val="0028129A"/>
    <w:rsid w:val="00282894"/>
    <w:rsid w:val="002842B4"/>
    <w:rsid w:val="002B6EE4"/>
    <w:rsid w:val="002C468F"/>
    <w:rsid w:val="002D375A"/>
    <w:rsid w:val="002F5E10"/>
    <w:rsid w:val="00335C53"/>
    <w:rsid w:val="003A1064"/>
    <w:rsid w:val="003B22D8"/>
    <w:rsid w:val="003B4CFC"/>
    <w:rsid w:val="003E7D13"/>
    <w:rsid w:val="003F5A80"/>
    <w:rsid w:val="00447BF9"/>
    <w:rsid w:val="004528BC"/>
    <w:rsid w:val="004805BB"/>
    <w:rsid w:val="004A2D63"/>
    <w:rsid w:val="004E46FC"/>
    <w:rsid w:val="005320F4"/>
    <w:rsid w:val="00546285"/>
    <w:rsid w:val="00562516"/>
    <w:rsid w:val="005953C9"/>
    <w:rsid w:val="005A70AB"/>
    <w:rsid w:val="005F18BB"/>
    <w:rsid w:val="005F61DC"/>
    <w:rsid w:val="00614115"/>
    <w:rsid w:val="00645685"/>
    <w:rsid w:val="00670F39"/>
    <w:rsid w:val="006A553B"/>
    <w:rsid w:val="006B0016"/>
    <w:rsid w:val="006C5CCB"/>
    <w:rsid w:val="006E0AEE"/>
    <w:rsid w:val="006E480F"/>
    <w:rsid w:val="006F5BDF"/>
    <w:rsid w:val="00747314"/>
    <w:rsid w:val="0076328C"/>
    <w:rsid w:val="007723F8"/>
    <w:rsid w:val="007D26BB"/>
    <w:rsid w:val="008070ED"/>
    <w:rsid w:val="008253F3"/>
    <w:rsid w:val="0084709F"/>
    <w:rsid w:val="0087626B"/>
    <w:rsid w:val="00890936"/>
    <w:rsid w:val="008A32D0"/>
    <w:rsid w:val="008E14C7"/>
    <w:rsid w:val="00906F03"/>
    <w:rsid w:val="00925520"/>
    <w:rsid w:val="009435B9"/>
    <w:rsid w:val="00991D0D"/>
    <w:rsid w:val="009A1E00"/>
    <w:rsid w:val="009D7E41"/>
    <w:rsid w:val="00A125BC"/>
    <w:rsid w:val="00A64F05"/>
    <w:rsid w:val="00B0214D"/>
    <w:rsid w:val="00B22B34"/>
    <w:rsid w:val="00B25288"/>
    <w:rsid w:val="00BC2988"/>
    <w:rsid w:val="00BD6518"/>
    <w:rsid w:val="00C70083"/>
    <w:rsid w:val="00CF7679"/>
    <w:rsid w:val="00D30CB5"/>
    <w:rsid w:val="00D3772D"/>
    <w:rsid w:val="00D51C85"/>
    <w:rsid w:val="00DE6171"/>
    <w:rsid w:val="00DF1A4C"/>
    <w:rsid w:val="00DF235C"/>
    <w:rsid w:val="00E46114"/>
    <w:rsid w:val="00ED1864"/>
    <w:rsid w:val="00EF20FA"/>
    <w:rsid w:val="00EF685C"/>
    <w:rsid w:val="00F24E36"/>
    <w:rsid w:val="00F40693"/>
    <w:rsid w:val="00F76980"/>
    <w:rsid w:val="00FF0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51ABF"/>
  <w15:chartTrackingRefBased/>
  <w15:docId w15:val="{BC9C2FE9-7DC1-6A45-8928-D534842FD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685"/>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45B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5B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5B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5B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5B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5B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5B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5B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5B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B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5B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5B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5B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5B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5B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5B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5B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5B5F"/>
    <w:rPr>
      <w:rFonts w:eastAsiaTheme="majorEastAsia" w:cstheme="majorBidi"/>
      <w:color w:val="272727" w:themeColor="text1" w:themeTint="D8"/>
    </w:rPr>
  </w:style>
  <w:style w:type="paragraph" w:styleId="Title">
    <w:name w:val="Title"/>
    <w:basedOn w:val="Normal"/>
    <w:next w:val="Normal"/>
    <w:link w:val="TitleChar"/>
    <w:uiPriority w:val="10"/>
    <w:qFormat/>
    <w:rsid w:val="00145B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5B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5B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5B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5B5F"/>
    <w:pPr>
      <w:spacing w:before="160"/>
      <w:jc w:val="center"/>
    </w:pPr>
    <w:rPr>
      <w:i/>
      <w:iCs/>
      <w:color w:val="404040" w:themeColor="text1" w:themeTint="BF"/>
    </w:rPr>
  </w:style>
  <w:style w:type="character" w:customStyle="1" w:styleId="QuoteChar">
    <w:name w:val="Quote Char"/>
    <w:basedOn w:val="DefaultParagraphFont"/>
    <w:link w:val="Quote"/>
    <w:uiPriority w:val="29"/>
    <w:rsid w:val="00145B5F"/>
    <w:rPr>
      <w:i/>
      <w:iCs/>
      <w:color w:val="404040" w:themeColor="text1" w:themeTint="BF"/>
    </w:rPr>
  </w:style>
  <w:style w:type="paragraph" w:styleId="ListParagraph">
    <w:name w:val="List Paragraph"/>
    <w:basedOn w:val="Normal"/>
    <w:uiPriority w:val="34"/>
    <w:qFormat/>
    <w:rsid w:val="00145B5F"/>
    <w:pPr>
      <w:ind w:left="720"/>
      <w:contextualSpacing/>
    </w:pPr>
  </w:style>
  <w:style w:type="character" w:styleId="IntenseEmphasis">
    <w:name w:val="Intense Emphasis"/>
    <w:basedOn w:val="DefaultParagraphFont"/>
    <w:uiPriority w:val="21"/>
    <w:qFormat/>
    <w:rsid w:val="00145B5F"/>
    <w:rPr>
      <w:i/>
      <w:iCs/>
      <w:color w:val="0F4761" w:themeColor="accent1" w:themeShade="BF"/>
    </w:rPr>
  </w:style>
  <w:style w:type="paragraph" w:styleId="IntenseQuote">
    <w:name w:val="Intense Quote"/>
    <w:basedOn w:val="Normal"/>
    <w:next w:val="Normal"/>
    <w:link w:val="IntenseQuoteChar"/>
    <w:uiPriority w:val="30"/>
    <w:qFormat/>
    <w:rsid w:val="00145B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5B5F"/>
    <w:rPr>
      <w:i/>
      <w:iCs/>
      <w:color w:val="0F4761" w:themeColor="accent1" w:themeShade="BF"/>
    </w:rPr>
  </w:style>
  <w:style w:type="character" w:styleId="IntenseReference">
    <w:name w:val="Intense Reference"/>
    <w:basedOn w:val="DefaultParagraphFont"/>
    <w:uiPriority w:val="32"/>
    <w:qFormat/>
    <w:rsid w:val="00145B5F"/>
    <w:rPr>
      <w:b/>
      <w:bCs/>
      <w:smallCaps/>
      <w:color w:val="0F4761" w:themeColor="accent1" w:themeShade="BF"/>
      <w:spacing w:val="5"/>
    </w:rPr>
  </w:style>
  <w:style w:type="paragraph" w:styleId="NormalWeb">
    <w:name w:val="Normal (Web)"/>
    <w:basedOn w:val="Normal"/>
    <w:uiPriority w:val="99"/>
    <w:semiHidden/>
    <w:unhideWhenUsed/>
    <w:rsid w:val="00145B5F"/>
    <w:pPr>
      <w:spacing w:before="100" w:beforeAutospacing="1" w:after="100" w:afterAutospacing="1"/>
    </w:pPr>
  </w:style>
  <w:style w:type="character" w:styleId="Hyperlink">
    <w:name w:val="Hyperlink"/>
    <w:basedOn w:val="DefaultParagraphFont"/>
    <w:uiPriority w:val="99"/>
    <w:unhideWhenUsed/>
    <w:rsid w:val="00145B5F"/>
    <w:rPr>
      <w:color w:val="0000FF"/>
      <w:u w:val="single"/>
    </w:rPr>
  </w:style>
  <w:style w:type="paragraph" w:styleId="NoSpacing">
    <w:name w:val="No Spacing"/>
    <w:uiPriority w:val="1"/>
    <w:qFormat/>
    <w:rsid w:val="00145B5F"/>
    <w:pPr>
      <w:spacing w:after="0" w:line="240" w:lineRule="auto"/>
    </w:pPr>
  </w:style>
  <w:style w:type="paragraph" w:customStyle="1" w:styleId="Modulenormal">
    <w:name w:val="Module normal"/>
    <w:basedOn w:val="Normal"/>
    <w:next w:val="Normal"/>
    <w:qFormat/>
    <w:rsid w:val="00145B5F"/>
    <w:pPr>
      <w:spacing w:line="360" w:lineRule="auto"/>
    </w:pPr>
    <w:rPr>
      <w:rFonts w:ascii="Arial" w:hAnsi="Arial" w:cs="Arial"/>
      <w:color w:val="000000"/>
      <w:sz w:val="22"/>
      <w:szCs w:val="22"/>
    </w:rPr>
  </w:style>
  <w:style w:type="paragraph" w:styleId="Footer">
    <w:name w:val="footer"/>
    <w:basedOn w:val="Normal"/>
    <w:link w:val="FooterChar"/>
    <w:uiPriority w:val="99"/>
    <w:unhideWhenUsed/>
    <w:rsid w:val="00145B5F"/>
    <w:pPr>
      <w:tabs>
        <w:tab w:val="center" w:pos="4513"/>
        <w:tab w:val="right" w:pos="9026"/>
      </w:tabs>
    </w:pPr>
  </w:style>
  <w:style w:type="character" w:customStyle="1" w:styleId="FooterChar">
    <w:name w:val="Footer Char"/>
    <w:basedOn w:val="DefaultParagraphFont"/>
    <w:link w:val="Footer"/>
    <w:uiPriority w:val="99"/>
    <w:rsid w:val="00145B5F"/>
  </w:style>
  <w:style w:type="character" w:styleId="PageNumber">
    <w:name w:val="page number"/>
    <w:basedOn w:val="DefaultParagraphFont"/>
    <w:uiPriority w:val="99"/>
    <w:semiHidden/>
    <w:unhideWhenUsed/>
    <w:rsid w:val="00145B5F"/>
  </w:style>
  <w:style w:type="character" w:customStyle="1" w:styleId="citationsource-book">
    <w:name w:val="citation_source-book"/>
    <w:basedOn w:val="DefaultParagraphFont"/>
    <w:rsid w:val="00DE6171"/>
  </w:style>
  <w:style w:type="character" w:customStyle="1" w:styleId="textlayer--absolute">
    <w:name w:val="textlayer--absolute"/>
    <w:basedOn w:val="DefaultParagraphFont"/>
    <w:rsid w:val="005320F4"/>
  </w:style>
  <w:style w:type="character" w:styleId="UnresolvedMention">
    <w:name w:val="Unresolved Mention"/>
    <w:basedOn w:val="DefaultParagraphFont"/>
    <w:uiPriority w:val="99"/>
    <w:semiHidden/>
    <w:unhideWhenUsed/>
    <w:rsid w:val="00890936"/>
    <w:rPr>
      <w:color w:val="605E5C"/>
      <w:shd w:val="clear" w:color="auto" w:fill="E1DFDD"/>
    </w:rPr>
  </w:style>
  <w:style w:type="character" w:customStyle="1" w:styleId="delimiter">
    <w:name w:val="delimiter"/>
    <w:basedOn w:val="DefaultParagraphFont"/>
    <w:rsid w:val="00C70083"/>
  </w:style>
  <w:style w:type="character" w:customStyle="1" w:styleId="accordion-tabbedtab-mobile">
    <w:name w:val="accordion-tabbed__tab-mobile"/>
    <w:basedOn w:val="DefaultParagraphFont"/>
    <w:rsid w:val="000E4170"/>
  </w:style>
  <w:style w:type="character" w:customStyle="1" w:styleId="comma-separator">
    <w:name w:val="comma-separator"/>
    <w:basedOn w:val="DefaultParagraphFont"/>
    <w:rsid w:val="000E4170"/>
  </w:style>
  <w:style w:type="character" w:styleId="FollowedHyperlink">
    <w:name w:val="FollowedHyperlink"/>
    <w:basedOn w:val="DefaultParagraphFont"/>
    <w:uiPriority w:val="99"/>
    <w:semiHidden/>
    <w:unhideWhenUsed/>
    <w:rsid w:val="000E4170"/>
    <w:rPr>
      <w:color w:val="96607D" w:themeColor="followedHyperlink"/>
      <w:u w:val="single"/>
    </w:rPr>
  </w:style>
  <w:style w:type="character" w:customStyle="1" w:styleId="contributors">
    <w:name w:val="contributors"/>
    <w:basedOn w:val="DefaultParagraphFont"/>
    <w:rsid w:val="003A1064"/>
  </w:style>
  <w:style w:type="character" w:customStyle="1" w:styleId="maintitle">
    <w:name w:val="maintitle"/>
    <w:basedOn w:val="DefaultParagraphFont"/>
    <w:rsid w:val="003A1064"/>
  </w:style>
  <w:style w:type="character" w:styleId="Emphasis">
    <w:name w:val="Emphasis"/>
    <w:basedOn w:val="DefaultParagraphFont"/>
    <w:uiPriority w:val="20"/>
    <w:qFormat/>
    <w:rsid w:val="003A1064"/>
    <w:rPr>
      <w:i/>
      <w:iCs/>
    </w:rPr>
  </w:style>
  <w:style w:type="character" w:customStyle="1" w:styleId="editors">
    <w:name w:val="editors"/>
    <w:basedOn w:val="DefaultParagraphFont"/>
    <w:rsid w:val="003A1064"/>
  </w:style>
  <w:style w:type="character" w:customStyle="1" w:styleId="edition">
    <w:name w:val="edition"/>
    <w:basedOn w:val="DefaultParagraphFont"/>
    <w:rsid w:val="003A1064"/>
  </w:style>
  <w:style w:type="character" w:customStyle="1" w:styleId="series-title">
    <w:name w:val="series-title"/>
    <w:basedOn w:val="DefaultParagraphFont"/>
    <w:rsid w:val="003A1064"/>
  </w:style>
  <w:style w:type="character" w:customStyle="1" w:styleId="print-publication-date">
    <w:name w:val="print-publication-date"/>
    <w:basedOn w:val="DefaultParagraphFont"/>
    <w:rsid w:val="003A1064"/>
  </w:style>
  <w:style w:type="character" w:customStyle="1" w:styleId="online-edition">
    <w:name w:val="online-edition"/>
    <w:basedOn w:val="DefaultParagraphFont"/>
    <w:rsid w:val="003A1064"/>
  </w:style>
  <w:style w:type="character" w:customStyle="1" w:styleId="containing-site">
    <w:name w:val="containing-site"/>
    <w:basedOn w:val="DefaultParagraphFont"/>
    <w:rsid w:val="003A1064"/>
  </w:style>
  <w:style w:type="character" w:customStyle="1" w:styleId="online-publication-date">
    <w:name w:val="online-publication-date"/>
    <w:basedOn w:val="DefaultParagraphFont"/>
    <w:rsid w:val="003A1064"/>
  </w:style>
  <w:style w:type="character" w:customStyle="1" w:styleId="accessed-date">
    <w:name w:val="accessed-date"/>
    <w:basedOn w:val="DefaultParagraphFont"/>
    <w:rsid w:val="003A1064"/>
  </w:style>
  <w:style w:type="paragraph" w:styleId="TOCHeading">
    <w:name w:val="TOC Heading"/>
    <w:basedOn w:val="Heading1"/>
    <w:next w:val="Normal"/>
    <w:uiPriority w:val="39"/>
    <w:unhideWhenUsed/>
    <w:qFormat/>
    <w:rsid w:val="001F0B98"/>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1F0B98"/>
    <w:pPr>
      <w:spacing w:before="120"/>
    </w:pPr>
    <w:rPr>
      <w:rFonts w:asciiTheme="minorHAnsi" w:hAnsiTheme="minorHAnsi"/>
      <w:b/>
      <w:bCs/>
      <w:i/>
      <w:iCs/>
    </w:rPr>
  </w:style>
  <w:style w:type="paragraph" w:styleId="TOC2">
    <w:name w:val="toc 2"/>
    <w:basedOn w:val="Normal"/>
    <w:next w:val="Normal"/>
    <w:autoRedefine/>
    <w:uiPriority w:val="39"/>
    <w:unhideWhenUsed/>
    <w:rsid w:val="001F0B98"/>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1F0B98"/>
    <w:pPr>
      <w:ind w:left="480"/>
    </w:pPr>
    <w:rPr>
      <w:rFonts w:asciiTheme="minorHAnsi" w:hAnsiTheme="minorHAnsi"/>
      <w:sz w:val="20"/>
      <w:szCs w:val="20"/>
    </w:rPr>
  </w:style>
  <w:style w:type="paragraph" w:styleId="TOC4">
    <w:name w:val="toc 4"/>
    <w:basedOn w:val="Normal"/>
    <w:next w:val="Normal"/>
    <w:autoRedefine/>
    <w:uiPriority w:val="39"/>
    <w:unhideWhenUsed/>
    <w:rsid w:val="001F0B98"/>
    <w:pPr>
      <w:ind w:left="720"/>
    </w:pPr>
    <w:rPr>
      <w:rFonts w:asciiTheme="minorHAnsi" w:hAnsiTheme="minorHAnsi"/>
      <w:sz w:val="20"/>
      <w:szCs w:val="20"/>
    </w:rPr>
  </w:style>
  <w:style w:type="paragraph" w:styleId="TOC5">
    <w:name w:val="toc 5"/>
    <w:basedOn w:val="Normal"/>
    <w:next w:val="Normal"/>
    <w:autoRedefine/>
    <w:uiPriority w:val="39"/>
    <w:unhideWhenUsed/>
    <w:rsid w:val="001F0B98"/>
    <w:pPr>
      <w:ind w:left="960"/>
    </w:pPr>
    <w:rPr>
      <w:rFonts w:asciiTheme="minorHAnsi" w:hAnsiTheme="minorHAnsi"/>
      <w:sz w:val="20"/>
      <w:szCs w:val="20"/>
    </w:rPr>
  </w:style>
  <w:style w:type="paragraph" w:styleId="TOC6">
    <w:name w:val="toc 6"/>
    <w:basedOn w:val="Normal"/>
    <w:next w:val="Normal"/>
    <w:autoRedefine/>
    <w:uiPriority w:val="39"/>
    <w:unhideWhenUsed/>
    <w:rsid w:val="001F0B98"/>
    <w:pPr>
      <w:ind w:left="1200"/>
    </w:pPr>
    <w:rPr>
      <w:rFonts w:asciiTheme="minorHAnsi" w:hAnsiTheme="minorHAnsi"/>
      <w:sz w:val="20"/>
      <w:szCs w:val="20"/>
    </w:rPr>
  </w:style>
  <w:style w:type="paragraph" w:styleId="TOC7">
    <w:name w:val="toc 7"/>
    <w:basedOn w:val="Normal"/>
    <w:next w:val="Normal"/>
    <w:autoRedefine/>
    <w:uiPriority w:val="39"/>
    <w:unhideWhenUsed/>
    <w:rsid w:val="001F0B98"/>
    <w:pPr>
      <w:ind w:left="1440"/>
    </w:pPr>
    <w:rPr>
      <w:rFonts w:asciiTheme="minorHAnsi" w:hAnsiTheme="minorHAnsi"/>
      <w:sz w:val="20"/>
      <w:szCs w:val="20"/>
    </w:rPr>
  </w:style>
  <w:style w:type="paragraph" w:styleId="TOC8">
    <w:name w:val="toc 8"/>
    <w:basedOn w:val="Normal"/>
    <w:next w:val="Normal"/>
    <w:autoRedefine/>
    <w:uiPriority w:val="39"/>
    <w:unhideWhenUsed/>
    <w:rsid w:val="001F0B98"/>
    <w:pPr>
      <w:ind w:left="1680"/>
    </w:pPr>
    <w:rPr>
      <w:rFonts w:asciiTheme="minorHAnsi" w:hAnsiTheme="minorHAnsi"/>
      <w:sz w:val="20"/>
      <w:szCs w:val="20"/>
    </w:rPr>
  </w:style>
  <w:style w:type="paragraph" w:styleId="TOC9">
    <w:name w:val="toc 9"/>
    <w:basedOn w:val="Normal"/>
    <w:next w:val="Normal"/>
    <w:autoRedefine/>
    <w:uiPriority w:val="39"/>
    <w:unhideWhenUsed/>
    <w:rsid w:val="001F0B98"/>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267580">
      <w:bodyDiv w:val="1"/>
      <w:marLeft w:val="0"/>
      <w:marRight w:val="0"/>
      <w:marTop w:val="0"/>
      <w:marBottom w:val="0"/>
      <w:divBdr>
        <w:top w:val="none" w:sz="0" w:space="0" w:color="auto"/>
        <w:left w:val="none" w:sz="0" w:space="0" w:color="auto"/>
        <w:bottom w:val="none" w:sz="0" w:space="0" w:color="auto"/>
        <w:right w:val="none" w:sz="0" w:space="0" w:color="auto"/>
      </w:divBdr>
      <w:divsChild>
        <w:div w:id="894396310">
          <w:marLeft w:val="0"/>
          <w:marRight w:val="0"/>
          <w:marTop w:val="0"/>
          <w:marBottom w:val="0"/>
          <w:divBdr>
            <w:top w:val="none" w:sz="0" w:space="0" w:color="auto"/>
            <w:left w:val="none" w:sz="0" w:space="0" w:color="auto"/>
            <w:bottom w:val="none" w:sz="0" w:space="0" w:color="auto"/>
            <w:right w:val="none" w:sz="0" w:space="0" w:color="auto"/>
          </w:divBdr>
          <w:divsChild>
            <w:div w:id="92950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656056">
      <w:bodyDiv w:val="1"/>
      <w:marLeft w:val="0"/>
      <w:marRight w:val="0"/>
      <w:marTop w:val="0"/>
      <w:marBottom w:val="0"/>
      <w:divBdr>
        <w:top w:val="none" w:sz="0" w:space="0" w:color="auto"/>
        <w:left w:val="none" w:sz="0" w:space="0" w:color="auto"/>
        <w:bottom w:val="none" w:sz="0" w:space="0" w:color="auto"/>
        <w:right w:val="none" w:sz="0" w:space="0" w:color="auto"/>
      </w:divBdr>
      <w:divsChild>
        <w:div w:id="239490168">
          <w:marLeft w:val="0"/>
          <w:marRight w:val="0"/>
          <w:marTop w:val="0"/>
          <w:marBottom w:val="0"/>
          <w:divBdr>
            <w:top w:val="none" w:sz="0" w:space="0" w:color="auto"/>
            <w:left w:val="none" w:sz="0" w:space="0" w:color="auto"/>
            <w:bottom w:val="none" w:sz="0" w:space="0" w:color="auto"/>
            <w:right w:val="none" w:sz="0" w:space="0" w:color="auto"/>
          </w:divBdr>
          <w:divsChild>
            <w:div w:id="194256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904436">
      <w:bodyDiv w:val="1"/>
      <w:marLeft w:val="0"/>
      <w:marRight w:val="0"/>
      <w:marTop w:val="0"/>
      <w:marBottom w:val="0"/>
      <w:divBdr>
        <w:top w:val="none" w:sz="0" w:space="0" w:color="auto"/>
        <w:left w:val="none" w:sz="0" w:space="0" w:color="auto"/>
        <w:bottom w:val="none" w:sz="0" w:space="0" w:color="auto"/>
        <w:right w:val="none" w:sz="0" w:space="0" w:color="auto"/>
      </w:divBdr>
      <w:divsChild>
        <w:div w:id="1612588298">
          <w:marLeft w:val="0"/>
          <w:marRight w:val="0"/>
          <w:marTop w:val="0"/>
          <w:marBottom w:val="0"/>
          <w:divBdr>
            <w:top w:val="none" w:sz="0" w:space="0" w:color="auto"/>
            <w:left w:val="none" w:sz="0" w:space="0" w:color="auto"/>
            <w:bottom w:val="none" w:sz="0" w:space="0" w:color="auto"/>
            <w:right w:val="none" w:sz="0" w:space="0" w:color="auto"/>
          </w:divBdr>
          <w:divsChild>
            <w:div w:id="61671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711090">
      <w:bodyDiv w:val="1"/>
      <w:marLeft w:val="0"/>
      <w:marRight w:val="0"/>
      <w:marTop w:val="0"/>
      <w:marBottom w:val="0"/>
      <w:divBdr>
        <w:top w:val="none" w:sz="0" w:space="0" w:color="auto"/>
        <w:left w:val="none" w:sz="0" w:space="0" w:color="auto"/>
        <w:bottom w:val="none" w:sz="0" w:space="0" w:color="auto"/>
        <w:right w:val="none" w:sz="0" w:space="0" w:color="auto"/>
      </w:divBdr>
      <w:divsChild>
        <w:div w:id="702948518">
          <w:marLeft w:val="0"/>
          <w:marRight w:val="0"/>
          <w:marTop w:val="0"/>
          <w:marBottom w:val="0"/>
          <w:divBdr>
            <w:top w:val="none" w:sz="0" w:space="0" w:color="auto"/>
            <w:left w:val="none" w:sz="0" w:space="0" w:color="auto"/>
            <w:bottom w:val="none" w:sz="0" w:space="0" w:color="auto"/>
            <w:right w:val="none" w:sz="0" w:space="0" w:color="auto"/>
          </w:divBdr>
          <w:divsChild>
            <w:div w:id="3583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356500">
      <w:bodyDiv w:val="1"/>
      <w:marLeft w:val="0"/>
      <w:marRight w:val="0"/>
      <w:marTop w:val="0"/>
      <w:marBottom w:val="0"/>
      <w:divBdr>
        <w:top w:val="none" w:sz="0" w:space="0" w:color="auto"/>
        <w:left w:val="none" w:sz="0" w:space="0" w:color="auto"/>
        <w:bottom w:val="none" w:sz="0" w:space="0" w:color="auto"/>
        <w:right w:val="none" w:sz="0" w:space="0" w:color="auto"/>
      </w:divBdr>
      <w:divsChild>
        <w:div w:id="1564217249">
          <w:marLeft w:val="0"/>
          <w:marRight w:val="0"/>
          <w:marTop w:val="0"/>
          <w:marBottom w:val="0"/>
          <w:divBdr>
            <w:top w:val="none" w:sz="0" w:space="0" w:color="auto"/>
            <w:left w:val="none" w:sz="0" w:space="0" w:color="auto"/>
            <w:bottom w:val="none" w:sz="0" w:space="0" w:color="auto"/>
            <w:right w:val="none" w:sz="0" w:space="0" w:color="auto"/>
          </w:divBdr>
          <w:divsChild>
            <w:div w:id="155905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25623">
      <w:bodyDiv w:val="1"/>
      <w:marLeft w:val="0"/>
      <w:marRight w:val="0"/>
      <w:marTop w:val="0"/>
      <w:marBottom w:val="0"/>
      <w:divBdr>
        <w:top w:val="none" w:sz="0" w:space="0" w:color="auto"/>
        <w:left w:val="none" w:sz="0" w:space="0" w:color="auto"/>
        <w:bottom w:val="none" w:sz="0" w:space="0" w:color="auto"/>
        <w:right w:val="none" w:sz="0" w:space="0" w:color="auto"/>
      </w:divBdr>
    </w:div>
    <w:div w:id="617953045">
      <w:bodyDiv w:val="1"/>
      <w:marLeft w:val="0"/>
      <w:marRight w:val="0"/>
      <w:marTop w:val="0"/>
      <w:marBottom w:val="0"/>
      <w:divBdr>
        <w:top w:val="none" w:sz="0" w:space="0" w:color="auto"/>
        <w:left w:val="none" w:sz="0" w:space="0" w:color="auto"/>
        <w:bottom w:val="none" w:sz="0" w:space="0" w:color="auto"/>
        <w:right w:val="none" w:sz="0" w:space="0" w:color="auto"/>
      </w:divBdr>
      <w:divsChild>
        <w:div w:id="65149464">
          <w:marLeft w:val="0"/>
          <w:marRight w:val="0"/>
          <w:marTop w:val="0"/>
          <w:marBottom w:val="0"/>
          <w:divBdr>
            <w:top w:val="none" w:sz="0" w:space="0" w:color="auto"/>
            <w:left w:val="none" w:sz="0" w:space="0" w:color="auto"/>
            <w:bottom w:val="none" w:sz="0" w:space="0" w:color="auto"/>
            <w:right w:val="none" w:sz="0" w:space="0" w:color="auto"/>
          </w:divBdr>
          <w:divsChild>
            <w:div w:id="50536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681">
      <w:bodyDiv w:val="1"/>
      <w:marLeft w:val="0"/>
      <w:marRight w:val="0"/>
      <w:marTop w:val="0"/>
      <w:marBottom w:val="0"/>
      <w:divBdr>
        <w:top w:val="none" w:sz="0" w:space="0" w:color="auto"/>
        <w:left w:val="none" w:sz="0" w:space="0" w:color="auto"/>
        <w:bottom w:val="none" w:sz="0" w:space="0" w:color="auto"/>
        <w:right w:val="none" w:sz="0" w:space="0" w:color="auto"/>
      </w:divBdr>
      <w:divsChild>
        <w:div w:id="574634426">
          <w:marLeft w:val="0"/>
          <w:marRight w:val="0"/>
          <w:marTop w:val="0"/>
          <w:marBottom w:val="0"/>
          <w:divBdr>
            <w:top w:val="none" w:sz="0" w:space="0" w:color="auto"/>
            <w:left w:val="none" w:sz="0" w:space="0" w:color="auto"/>
            <w:bottom w:val="none" w:sz="0" w:space="0" w:color="auto"/>
            <w:right w:val="none" w:sz="0" w:space="0" w:color="auto"/>
          </w:divBdr>
          <w:divsChild>
            <w:div w:id="67522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855400">
      <w:bodyDiv w:val="1"/>
      <w:marLeft w:val="0"/>
      <w:marRight w:val="0"/>
      <w:marTop w:val="0"/>
      <w:marBottom w:val="0"/>
      <w:divBdr>
        <w:top w:val="none" w:sz="0" w:space="0" w:color="auto"/>
        <w:left w:val="none" w:sz="0" w:space="0" w:color="auto"/>
        <w:bottom w:val="none" w:sz="0" w:space="0" w:color="auto"/>
        <w:right w:val="none" w:sz="0" w:space="0" w:color="auto"/>
      </w:divBdr>
      <w:divsChild>
        <w:div w:id="973876031">
          <w:marLeft w:val="0"/>
          <w:marRight w:val="0"/>
          <w:marTop w:val="0"/>
          <w:marBottom w:val="0"/>
          <w:divBdr>
            <w:top w:val="none" w:sz="0" w:space="0" w:color="auto"/>
            <w:left w:val="none" w:sz="0" w:space="0" w:color="auto"/>
            <w:bottom w:val="none" w:sz="0" w:space="0" w:color="auto"/>
            <w:right w:val="none" w:sz="0" w:space="0" w:color="auto"/>
          </w:divBdr>
          <w:divsChild>
            <w:div w:id="15801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431084">
      <w:bodyDiv w:val="1"/>
      <w:marLeft w:val="0"/>
      <w:marRight w:val="0"/>
      <w:marTop w:val="0"/>
      <w:marBottom w:val="0"/>
      <w:divBdr>
        <w:top w:val="none" w:sz="0" w:space="0" w:color="auto"/>
        <w:left w:val="none" w:sz="0" w:space="0" w:color="auto"/>
        <w:bottom w:val="none" w:sz="0" w:space="0" w:color="auto"/>
        <w:right w:val="none" w:sz="0" w:space="0" w:color="auto"/>
      </w:divBdr>
      <w:divsChild>
        <w:div w:id="1847403070">
          <w:marLeft w:val="0"/>
          <w:marRight w:val="0"/>
          <w:marTop w:val="0"/>
          <w:marBottom w:val="0"/>
          <w:divBdr>
            <w:top w:val="none" w:sz="0" w:space="0" w:color="auto"/>
            <w:left w:val="none" w:sz="0" w:space="0" w:color="auto"/>
            <w:bottom w:val="none" w:sz="0" w:space="0" w:color="auto"/>
            <w:right w:val="none" w:sz="0" w:space="0" w:color="auto"/>
          </w:divBdr>
          <w:divsChild>
            <w:div w:id="147680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967871">
      <w:bodyDiv w:val="1"/>
      <w:marLeft w:val="0"/>
      <w:marRight w:val="0"/>
      <w:marTop w:val="0"/>
      <w:marBottom w:val="0"/>
      <w:divBdr>
        <w:top w:val="none" w:sz="0" w:space="0" w:color="auto"/>
        <w:left w:val="none" w:sz="0" w:space="0" w:color="auto"/>
        <w:bottom w:val="none" w:sz="0" w:space="0" w:color="auto"/>
        <w:right w:val="none" w:sz="0" w:space="0" w:color="auto"/>
      </w:divBdr>
      <w:divsChild>
        <w:div w:id="799109339">
          <w:marLeft w:val="0"/>
          <w:marRight w:val="0"/>
          <w:marTop w:val="0"/>
          <w:marBottom w:val="0"/>
          <w:divBdr>
            <w:top w:val="none" w:sz="0" w:space="0" w:color="auto"/>
            <w:left w:val="none" w:sz="0" w:space="0" w:color="auto"/>
            <w:bottom w:val="none" w:sz="0" w:space="0" w:color="auto"/>
            <w:right w:val="none" w:sz="0" w:space="0" w:color="auto"/>
          </w:divBdr>
          <w:divsChild>
            <w:div w:id="56800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19682">
      <w:bodyDiv w:val="1"/>
      <w:marLeft w:val="0"/>
      <w:marRight w:val="0"/>
      <w:marTop w:val="0"/>
      <w:marBottom w:val="0"/>
      <w:divBdr>
        <w:top w:val="none" w:sz="0" w:space="0" w:color="auto"/>
        <w:left w:val="none" w:sz="0" w:space="0" w:color="auto"/>
        <w:bottom w:val="none" w:sz="0" w:space="0" w:color="auto"/>
        <w:right w:val="none" w:sz="0" w:space="0" w:color="auto"/>
      </w:divBdr>
    </w:div>
    <w:div w:id="918365993">
      <w:bodyDiv w:val="1"/>
      <w:marLeft w:val="0"/>
      <w:marRight w:val="0"/>
      <w:marTop w:val="0"/>
      <w:marBottom w:val="0"/>
      <w:divBdr>
        <w:top w:val="none" w:sz="0" w:space="0" w:color="auto"/>
        <w:left w:val="none" w:sz="0" w:space="0" w:color="auto"/>
        <w:bottom w:val="none" w:sz="0" w:space="0" w:color="auto"/>
        <w:right w:val="none" w:sz="0" w:space="0" w:color="auto"/>
      </w:divBdr>
      <w:divsChild>
        <w:div w:id="841941127">
          <w:marLeft w:val="0"/>
          <w:marRight w:val="0"/>
          <w:marTop w:val="0"/>
          <w:marBottom w:val="0"/>
          <w:divBdr>
            <w:top w:val="none" w:sz="0" w:space="0" w:color="auto"/>
            <w:left w:val="none" w:sz="0" w:space="0" w:color="auto"/>
            <w:bottom w:val="none" w:sz="0" w:space="0" w:color="auto"/>
            <w:right w:val="none" w:sz="0" w:space="0" w:color="auto"/>
          </w:divBdr>
          <w:divsChild>
            <w:div w:id="99780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762648">
      <w:bodyDiv w:val="1"/>
      <w:marLeft w:val="0"/>
      <w:marRight w:val="0"/>
      <w:marTop w:val="0"/>
      <w:marBottom w:val="0"/>
      <w:divBdr>
        <w:top w:val="none" w:sz="0" w:space="0" w:color="auto"/>
        <w:left w:val="none" w:sz="0" w:space="0" w:color="auto"/>
        <w:bottom w:val="none" w:sz="0" w:space="0" w:color="auto"/>
        <w:right w:val="none" w:sz="0" w:space="0" w:color="auto"/>
      </w:divBdr>
      <w:divsChild>
        <w:div w:id="1708211880">
          <w:marLeft w:val="0"/>
          <w:marRight w:val="0"/>
          <w:marTop w:val="0"/>
          <w:marBottom w:val="0"/>
          <w:divBdr>
            <w:top w:val="none" w:sz="0" w:space="0" w:color="auto"/>
            <w:left w:val="none" w:sz="0" w:space="0" w:color="auto"/>
            <w:bottom w:val="none" w:sz="0" w:space="0" w:color="auto"/>
            <w:right w:val="none" w:sz="0" w:space="0" w:color="auto"/>
          </w:divBdr>
          <w:divsChild>
            <w:div w:id="194479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01873">
      <w:bodyDiv w:val="1"/>
      <w:marLeft w:val="0"/>
      <w:marRight w:val="0"/>
      <w:marTop w:val="0"/>
      <w:marBottom w:val="0"/>
      <w:divBdr>
        <w:top w:val="none" w:sz="0" w:space="0" w:color="auto"/>
        <w:left w:val="none" w:sz="0" w:space="0" w:color="auto"/>
        <w:bottom w:val="none" w:sz="0" w:space="0" w:color="auto"/>
        <w:right w:val="none" w:sz="0" w:space="0" w:color="auto"/>
      </w:divBdr>
      <w:divsChild>
        <w:div w:id="1894996309">
          <w:marLeft w:val="0"/>
          <w:marRight w:val="0"/>
          <w:marTop w:val="0"/>
          <w:marBottom w:val="0"/>
          <w:divBdr>
            <w:top w:val="none" w:sz="0" w:space="0" w:color="auto"/>
            <w:left w:val="none" w:sz="0" w:space="0" w:color="auto"/>
            <w:bottom w:val="none" w:sz="0" w:space="0" w:color="auto"/>
            <w:right w:val="none" w:sz="0" w:space="0" w:color="auto"/>
          </w:divBdr>
          <w:divsChild>
            <w:div w:id="102979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838615">
      <w:bodyDiv w:val="1"/>
      <w:marLeft w:val="0"/>
      <w:marRight w:val="0"/>
      <w:marTop w:val="0"/>
      <w:marBottom w:val="0"/>
      <w:divBdr>
        <w:top w:val="none" w:sz="0" w:space="0" w:color="auto"/>
        <w:left w:val="none" w:sz="0" w:space="0" w:color="auto"/>
        <w:bottom w:val="none" w:sz="0" w:space="0" w:color="auto"/>
        <w:right w:val="none" w:sz="0" w:space="0" w:color="auto"/>
      </w:divBdr>
      <w:divsChild>
        <w:div w:id="832187463">
          <w:marLeft w:val="0"/>
          <w:marRight w:val="0"/>
          <w:marTop w:val="0"/>
          <w:marBottom w:val="0"/>
          <w:divBdr>
            <w:top w:val="none" w:sz="0" w:space="0" w:color="auto"/>
            <w:left w:val="none" w:sz="0" w:space="0" w:color="auto"/>
            <w:bottom w:val="none" w:sz="0" w:space="0" w:color="auto"/>
            <w:right w:val="none" w:sz="0" w:space="0" w:color="auto"/>
          </w:divBdr>
          <w:divsChild>
            <w:div w:id="90434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0161">
      <w:bodyDiv w:val="1"/>
      <w:marLeft w:val="0"/>
      <w:marRight w:val="0"/>
      <w:marTop w:val="0"/>
      <w:marBottom w:val="0"/>
      <w:divBdr>
        <w:top w:val="none" w:sz="0" w:space="0" w:color="auto"/>
        <w:left w:val="none" w:sz="0" w:space="0" w:color="auto"/>
        <w:bottom w:val="none" w:sz="0" w:space="0" w:color="auto"/>
        <w:right w:val="none" w:sz="0" w:space="0" w:color="auto"/>
      </w:divBdr>
      <w:divsChild>
        <w:div w:id="1709526440">
          <w:marLeft w:val="0"/>
          <w:marRight w:val="0"/>
          <w:marTop w:val="0"/>
          <w:marBottom w:val="0"/>
          <w:divBdr>
            <w:top w:val="none" w:sz="0" w:space="0" w:color="auto"/>
            <w:left w:val="none" w:sz="0" w:space="0" w:color="auto"/>
            <w:bottom w:val="none" w:sz="0" w:space="0" w:color="auto"/>
            <w:right w:val="none" w:sz="0" w:space="0" w:color="auto"/>
          </w:divBdr>
          <w:divsChild>
            <w:div w:id="125011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10366">
      <w:bodyDiv w:val="1"/>
      <w:marLeft w:val="0"/>
      <w:marRight w:val="0"/>
      <w:marTop w:val="0"/>
      <w:marBottom w:val="0"/>
      <w:divBdr>
        <w:top w:val="none" w:sz="0" w:space="0" w:color="auto"/>
        <w:left w:val="none" w:sz="0" w:space="0" w:color="auto"/>
        <w:bottom w:val="none" w:sz="0" w:space="0" w:color="auto"/>
        <w:right w:val="none" w:sz="0" w:space="0" w:color="auto"/>
      </w:divBdr>
      <w:divsChild>
        <w:div w:id="326828794">
          <w:marLeft w:val="0"/>
          <w:marRight w:val="0"/>
          <w:marTop w:val="0"/>
          <w:marBottom w:val="0"/>
          <w:divBdr>
            <w:top w:val="none" w:sz="0" w:space="0" w:color="auto"/>
            <w:left w:val="none" w:sz="0" w:space="0" w:color="auto"/>
            <w:bottom w:val="none" w:sz="0" w:space="0" w:color="auto"/>
            <w:right w:val="none" w:sz="0" w:space="0" w:color="auto"/>
          </w:divBdr>
          <w:divsChild>
            <w:div w:id="132697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913973">
      <w:bodyDiv w:val="1"/>
      <w:marLeft w:val="0"/>
      <w:marRight w:val="0"/>
      <w:marTop w:val="0"/>
      <w:marBottom w:val="0"/>
      <w:divBdr>
        <w:top w:val="none" w:sz="0" w:space="0" w:color="auto"/>
        <w:left w:val="none" w:sz="0" w:space="0" w:color="auto"/>
        <w:bottom w:val="none" w:sz="0" w:space="0" w:color="auto"/>
        <w:right w:val="none" w:sz="0" w:space="0" w:color="auto"/>
      </w:divBdr>
    </w:div>
    <w:div w:id="1419476296">
      <w:bodyDiv w:val="1"/>
      <w:marLeft w:val="0"/>
      <w:marRight w:val="0"/>
      <w:marTop w:val="0"/>
      <w:marBottom w:val="0"/>
      <w:divBdr>
        <w:top w:val="none" w:sz="0" w:space="0" w:color="auto"/>
        <w:left w:val="none" w:sz="0" w:space="0" w:color="auto"/>
        <w:bottom w:val="none" w:sz="0" w:space="0" w:color="auto"/>
        <w:right w:val="none" w:sz="0" w:space="0" w:color="auto"/>
      </w:divBdr>
      <w:divsChild>
        <w:div w:id="636032087">
          <w:marLeft w:val="0"/>
          <w:marRight w:val="0"/>
          <w:marTop w:val="0"/>
          <w:marBottom w:val="0"/>
          <w:divBdr>
            <w:top w:val="none" w:sz="0" w:space="0" w:color="auto"/>
            <w:left w:val="none" w:sz="0" w:space="0" w:color="auto"/>
            <w:bottom w:val="none" w:sz="0" w:space="0" w:color="auto"/>
            <w:right w:val="none" w:sz="0" w:space="0" w:color="auto"/>
          </w:divBdr>
          <w:divsChild>
            <w:div w:id="20366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13932">
      <w:bodyDiv w:val="1"/>
      <w:marLeft w:val="0"/>
      <w:marRight w:val="0"/>
      <w:marTop w:val="0"/>
      <w:marBottom w:val="0"/>
      <w:divBdr>
        <w:top w:val="none" w:sz="0" w:space="0" w:color="auto"/>
        <w:left w:val="none" w:sz="0" w:space="0" w:color="auto"/>
        <w:bottom w:val="none" w:sz="0" w:space="0" w:color="auto"/>
        <w:right w:val="none" w:sz="0" w:space="0" w:color="auto"/>
      </w:divBdr>
      <w:divsChild>
        <w:div w:id="222106898">
          <w:marLeft w:val="0"/>
          <w:marRight w:val="0"/>
          <w:marTop w:val="0"/>
          <w:marBottom w:val="0"/>
          <w:divBdr>
            <w:top w:val="none" w:sz="0" w:space="0" w:color="auto"/>
            <w:left w:val="none" w:sz="0" w:space="0" w:color="auto"/>
            <w:bottom w:val="none" w:sz="0" w:space="0" w:color="auto"/>
            <w:right w:val="none" w:sz="0" w:space="0" w:color="auto"/>
          </w:divBdr>
          <w:divsChild>
            <w:div w:id="123131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570882">
      <w:bodyDiv w:val="1"/>
      <w:marLeft w:val="0"/>
      <w:marRight w:val="0"/>
      <w:marTop w:val="0"/>
      <w:marBottom w:val="0"/>
      <w:divBdr>
        <w:top w:val="none" w:sz="0" w:space="0" w:color="auto"/>
        <w:left w:val="none" w:sz="0" w:space="0" w:color="auto"/>
        <w:bottom w:val="none" w:sz="0" w:space="0" w:color="auto"/>
        <w:right w:val="none" w:sz="0" w:space="0" w:color="auto"/>
      </w:divBdr>
      <w:divsChild>
        <w:div w:id="301351383">
          <w:marLeft w:val="0"/>
          <w:marRight w:val="0"/>
          <w:marTop w:val="0"/>
          <w:marBottom w:val="0"/>
          <w:divBdr>
            <w:top w:val="none" w:sz="0" w:space="0" w:color="auto"/>
            <w:left w:val="none" w:sz="0" w:space="0" w:color="auto"/>
            <w:bottom w:val="none" w:sz="0" w:space="0" w:color="auto"/>
            <w:right w:val="none" w:sz="0" w:space="0" w:color="auto"/>
          </w:divBdr>
          <w:divsChild>
            <w:div w:id="96091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672927">
      <w:bodyDiv w:val="1"/>
      <w:marLeft w:val="0"/>
      <w:marRight w:val="0"/>
      <w:marTop w:val="0"/>
      <w:marBottom w:val="0"/>
      <w:divBdr>
        <w:top w:val="none" w:sz="0" w:space="0" w:color="auto"/>
        <w:left w:val="none" w:sz="0" w:space="0" w:color="auto"/>
        <w:bottom w:val="none" w:sz="0" w:space="0" w:color="auto"/>
        <w:right w:val="none" w:sz="0" w:space="0" w:color="auto"/>
      </w:divBdr>
      <w:divsChild>
        <w:div w:id="493765012">
          <w:marLeft w:val="0"/>
          <w:marRight w:val="0"/>
          <w:marTop w:val="0"/>
          <w:marBottom w:val="0"/>
          <w:divBdr>
            <w:top w:val="none" w:sz="0" w:space="0" w:color="auto"/>
            <w:left w:val="none" w:sz="0" w:space="0" w:color="auto"/>
            <w:bottom w:val="none" w:sz="0" w:space="0" w:color="auto"/>
            <w:right w:val="none" w:sz="0" w:space="0" w:color="auto"/>
          </w:divBdr>
          <w:divsChild>
            <w:div w:id="91521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8426">
      <w:bodyDiv w:val="1"/>
      <w:marLeft w:val="0"/>
      <w:marRight w:val="0"/>
      <w:marTop w:val="0"/>
      <w:marBottom w:val="0"/>
      <w:divBdr>
        <w:top w:val="none" w:sz="0" w:space="0" w:color="auto"/>
        <w:left w:val="none" w:sz="0" w:space="0" w:color="auto"/>
        <w:bottom w:val="none" w:sz="0" w:space="0" w:color="auto"/>
        <w:right w:val="none" w:sz="0" w:space="0" w:color="auto"/>
      </w:divBdr>
      <w:divsChild>
        <w:div w:id="1780293193">
          <w:marLeft w:val="0"/>
          <w:marRight w:val="0"/>
          <w:marTop w:val="0"/>
          <w:marBottom w:val="0"/>
          <w:divBdr>
            <w:top w:val="none" w:sz="0" w:space="0" w:color="auto"/>
            <w:left w:val="none" w:sz="0" w:space="0" w:color="auto"/>
            <w:bottom w:val="none" w:sz="0" w:space="0" w:color="auto"/>
            <w:right w:val="none" w:sz="0" w:space="0" w:color="auto"/>
          </w:divBdr>
          <w:divsChild>
            <w:div w:id="1749578196">
              <w:marLeft w:val="0"/>
              <w:marRight w:val="0"/>
              <w:marTop w:val="0"/>
              <w:marBottom w:val="0"/>
              <w:divBdr>
                <w:top w:val="none" w:sz="0" w:space="0" w:color="auto"/>
                <w:left w:val="none" w:sz="0" w:space="0" w:color="auto"/>
                <w:bottom w:val="none" w:sz="0" w:space="0" w:color="auto"/>
                <w:right w:val="none" w:sz="0" w:space="0" w:color="auto"/>
              </w:divBdr>
            </w:div>
          </w:divsChild>
        </w:div>
        <w:div w:id="1837577326">
          <w:marLeft w:val="0"/>
          <w:marRight w:val="0"/>
          <w:marTop w:val="0"/>
          <w:marBottom w:val="0"/>
          <w:divBdr>
            <w:top w:val="none" w:sz="0" w:space="0" w:color="auto"/>
            <w:left w:val="none" w:sz="0" w:space="0" w:color="auto"/>
            <w:bottom w:val="none" w:sz="0" w:space="0" w:color="auto"/>
            <w:right w:val="none" w:sz="0" w:space="0" w:color="auto"/>
          </w:divBdr>
          <w:divsChild>
            <w:div w:id="43548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495545">
      <w:bodyDiv w:val="1"/>
      <w:marLeft w:val="0"/>
      <w:marRight w:val="0"/>
      <w:marTop w:val="0"/>
      <w:marBottom w:val="0"/>
      <w:divBdr>
        <w:top w:val="none" w:sz="0" w:space="0" w:color="auto"/>
        <w:left w:val="none" w:sz="0" w:space="0" w:color="auto"/>
        <w:bottom w:val="none" w:sz="0" w:space="0" w:color="auto"/>
        <w:right w:val="none" w:sz="0" w:space="0" w:color="auto"/>
      </w:divBdr>
      <w:divsChild>
        <w:div w:id="1282683216">
          <w:marLeft w:val="0"/>
          <w:marRight w:val="0"/>
          <w:marTop w:val="0"/>
          <w:marBottom w:val="0"/>
          <w:divBdr>
            <w:top w:val="none" w:sz="0" w:space="0" w:color="auto"/>
            <w:left w:val="none" w:sz="0" w:space="0" w:color="auto"/>
            <w:bottom w:val="none" w:sz="0" w:space="0" w:color="auto"/>
            <w:right w:val="none" w:sz="0" w:space="0" w:color="auto"/>
          </w:divBdr>
          <w:divsChild>
            <w:div w:id="171615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04548">
      <w:bodyDiv w:val="1"/>
      <w:marLeft w:val="0"/>
      <w:marRight w:val="0"/>
      <w:marTop w:val="0"/>
      <w:marBottom w:val="0"/>
      <w:divBdr>
        <w:top w:val="none" w:sz="0" w:space="0" w:color="auto"/>
        <w:left w:val="none" w:sz="0" w:space="0" w:color="auto"/>
        <w:bottom w:val="none" w:sz="0" w:space="0" w:color="auto"/>
        <w:right w:val="none" w:sz="0" w:space="0" w:color="auto"/>
      </w:divBdr>
      <w:divsChild>
        <w:div w:id="1122924455">
          <w:marLeft w:val="0"/>
          <w:marRight w:val="0"/>
          <w:marTop w:val="0"/>
          <w:marBottom w:val="0"/>
          <w:divBdr>
            <w:top w:val="none" w:sz="0" w:space="0" w:color="auto"/>
            <w:left w:val="none" w:sz="0" w:space="0" w:color="auto"/>
            <w:bottom w:val="none" w:sz="0" w:space="0" w:color="auto"/>
            <w:right w:val="none" w:sz="0" w:space="0" w:color="auto"/>
          </w:divBdr>
          <w:divsChild>
            <w:div w:id="12982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828800">
      <w:bodyDiv w:val="1"/>
      <w:marLeft w:val="0"/>
      <w:marRight w:val="0"/>
      <w:marTop w:val="0"/>
      <w:marBottom w:val="0"/>
      <w:divBdr>
        <w:top w:val="none" w:sz="0" w:space="0" w:color="auto"/>
        <w:left w:val="none" w:sz="0" w:space="0" w:color="auto"/>
        <w:bottom w:val="none" w:sz="0" w:space="0" w:color="auto"/>
        <w:right w:val="none" w:sz="0" w:space="0" w:color="auto"/>
      </w:divBdr>
    </w:div>
    <w:div w:id="1898204672">
      <w:bodyDiv w:val="1"/>
      <w:marLeft w:val="0"/>
      <w:marRight w:val="0"/>
      <w:marTop w:val="0"/>
      <w:marBottom w:val="0"/>
      <w:divBdr>
        <w:top w:val="none" w:sz="0" w:space="0" w:color="auto"/>
        <w:left w:val="none" w:sz="0" w:space="0" w:color="auto"/>
        <w:bottom w:val="none" w:sz="0" w:space="0" w:color="auto"/>
        <w:right w:val="none" w:sz="0" w:space="0" w:color="auto"/>
      </w:divBdr>
      <w:divsChild>
        <w:div w:id="1658804864">
          <w:marLeft w:val="0"/>
          <w:marRight w:val="0"/>
          <w:marTop w:val="0"/>
          <w:marBottom w:val="0"/>
          <w:divBdr>
            <w:top w:val="none" w:sz="0" w:space="0" w:color="auto"/>
            <w:left w:val="none" w:sz="0" w:space="0" w:color="auto"/>
            <w:bottom w:val="none" w:sz="0" w:space="0" w:color="auto"/>
            <w:right w:val="none" w:sz="0" w:space="0" w:color="auto"/>
          </w:divBdr>
          <w:divsChild>
            <w:div w:id="73678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epistemology" TargetMode="External"/><Relationship Id="rId13" Type="http://schemas.openxmlformats.org/officeDocument/2006/relationships/hyperlink" Target="https://journals-sagepub-com.ezproxy.uwtsd.ac.uk/toc/mmra/4/1"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ictionary.cambridge.org/dictionary/english/voice" TargetMode="External"/><Relationship Id="rId12" Type="http://schemas.openxmlformats.org/officeDocument/2006/relationships/hyperlink" Target="https://journals-sagepub-com.ezproxy.uwtsd.ac.uk/home/mmra"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ho.int/activities/ensuring-ethical-standards-and-procedures-for-research-with-human-being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llinsdictionary.com/dictionary/english/epistemology" TargetMode="External"/><Relationship Id="rId5" Type="http://schemas.openxmlformats.org/officeDocument/2006/relationships/footnotes" Target="footnotes.xml"/><Relationship Id="rId15" Type="http://schemas.openxmlformats.org/officeDocument/2006/relationships/hyperlink" Target="https://www.uwtsd.ac.uk/sites/default/files/2024-02/REICoP-July-2022.pdf" TargetMode="External"/><Relationship Id="rId10" Type="http://schemas.openxmlformats.org/officeDocument/2006/relationships/hyperlink" Target="https://dictionary.cambridge.org/dictionary/english/hermeneutic"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ictionary.cambridge.org/dictionary/english/dialectic" TargetMode="External"/><Relationship Id="rId14" Type="http://schemas.openxmlformats.org/officeDocument/2006/relationships/hyperlink" Target="https://www.gov.uk/guidance/living-safely-with-respiratory-infections-including-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4539D-BB39-6F4C-84AE-CC9473B44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5464</Words>
  <Characters>30819</Characters>
  <Application>Microsoft Office Word</Application>
  <DocSecurity>0</DocSecurity>
  <Lines>550</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McPhail (2333178)</dc:creator>
  <cp:keywords/>
  <dc:description/>
  <cp:lastModifiedBy>Sue McPhail (2333178)</cp:lastModifiedBy>
  <cp:revision>3</cp:revision>
  <dcterms:created xsi:type="dcterms:W3CDTF">2025-01-31T12:08:00Z</dcterms:created>
  <dcterms:modified xsi:type="dcterms:W3CDTF">2025-01-31T12:09:00Z</dcterms:modified>
</cp:coreProperties>
</file>