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266F4" w14:textId="77777777" w:rsidR="001271B7" w:rsidRPr="00FE603A" w:rsidRDefault="001271B7" w:rsidP="001271B7">
      <w:pPr>
        <w:spacing w:line="480" w:lineRule="auto"/>
        <w:jc w:val="center"/>
        <w:rPr>
          <w:rFonts w:ascii="Times New Roman" w:eastAsia="Calibri" w:hAnsi="Times New Roman" w:cs="Times New Roman"/>
          <w:b/>
          <w:bCs/>
          <w:sz w:val="24"/>
          <w:szCs w:val="24"/>
        </w:rPr>
      </w:pPr>
    </w:p>
    <w:p w14:paraId="716F54BB" w14:textId="77777777" w:rsidR="001271B7" w:rsidRPr="00181FB1" w:rsidRDefault="001271B7" w:rsidP="001271B7">
      <w:pPr>
        <w:spacing w:line="480" w:lineRule="auto"/>
        <w:jc w:val="center"/>
        <w:rPr>
          <w:rFonts w:ascii="Times New Roman" w:eastAsia="Calibri" w:hAnsi="Times New Roman" w:cs="Times New Roman"/>
          <w:b/>
          <w:bCs/>
          <w:sz w:val="44"/>
          <w:szCs w:val="44"/>
        </w:rPr>
      </w:pPr>
    </w:p>
    <w:p w14:paraId="1E4D66C9" w14:textId="500ECC0A" w:rsidR="003E2873" w:rsidRPr="00181FB1" w:rsidRDefault="001271B7" w:rsidP="00181FB1">
      <w:pPr>
        <w:spacing w:line="480" w:lineRule="auto"/>
        <w:jc w:val="center"/>
        <w:rPr>
          <w:rFonts w:ascii="Times New Roman" w:eastAsia="Calibri" w:hAnsi="Times New Roman" w:cs="Times New Roman"/>
          <w:sz w:val="44"/>
          <w:szCs w:val="44"/>
        </w:rPr>
      </w:pPr>
      <w:r w:rsidRPr="00181FB1">
        <w:rPr>
          <w:rFonts w:ascii="Times New Roman" w:eastAsia="Calibri" w:hAnsi="Times New Roman" w:cs="Times New Roman"/>
          <w:b/>
          <w:bCs/>
          <w:sz w:val="44"/>
          <w:szCs w:val="44"/>
        </w:rPr>
        <w:t>Management Accounting</w:t>
      </w:r>
      <w:r w:rsidR="00181FB1" w:rsidRPr="00181FB1">
        <w:rPr>
          <w:rFonts w:ascii="Times New Roman" w:eastAsia="Calibri" w:hAnsi="Times New Roman" w:cs="Times New Roman"/>
          <w:b/>
          <w:bCs/>
          <w:sz w:val="44"/>
          <w:szCs w:val="44"/>
        </w:rPr>
        <w:br/>
        <w:t>LCBB5002</w:t>
      </w:r>
      <w:r w:rsidR="00181FB1">
        <w:rPr>
          <w:rFonts w:ascii="Times New Roman" w:eastAsia="Calibri" w:hAnsi="Times New Roman" w:cs="Times New Roman"/>
          <w:b/>
          <w:bCs/>
          <w:sz w:val="44"/>
          <w:szCs w:val="44"/>
        </w:rPr>
        <w:br/>
      </w:r>
      <w:r w:rsidR="00181FB1">
        <w:rPr>
          <w:rFonts w:ascii="Times New Roman" w:eastAsia="Calibri" w:hAnsi="Times New Roman" w:cs="Times New Roman"/>
          <w:b/>
          <w:bCs/>
          <w:sz w:val="44"/>
          <w:szCs w:val="44"/>
        </w:rPr>
        <w:br/>
      </w:r>
    </w:p>
    <w:p w14:paraId="028B0CED" w14:textId="6CEFA129" w:rsidR="001271B7" w:rsidRPr="00181FB1" w:rsidRDefault="00181FB1" w:rsidP="00181FB1">
      <w:pPr>
        <w:spacing w:line="480" w:lineRule="auto"/>
        <w:jc w:val="center"/>
        <w:rPr>
          <w:rFonts w:ascii="Times New Roman" w:eastAsia="Calibri" w:hAnsi="Times New Roman" w:cs="Times New Roman"/>
          <w:sz w:val="36"/>
          <w:szCs w:val="36"/>
        </w:rPr>
      </w:pPr>
      <w:r>
        <w:rPr>
          <w:rFonts w:ascii="Times New Roman" w:eastAsia="Calibri" w:hAnsi="Times New Roman" w:cs="Times New Roman"/>
          <w:sz w:val="24"/>
          <w:szCs w:val="24"/>
        </w:rPr>
        <w:t xml:space="preserve"> </w:t>
      </w:r>
      <w:r w:rsidRPr="00181FB1">
        <w:rPr>
          <w:rFonts w:ascii="Times New Roman" w:eastAsia="Calibri" w:hAnsi="Times New Roman" w:cs="Times New Roman"/>
          <w:sz w:val="36"/>
          <w:szCs w:val="36"/>
        </w:rPr>
        <w:t>Ludmila Rosu</w:t>
      </w:r>
      <w:r w:rsidRPr="00181FB1">
        <w:rPr>
          <w:rFonts w:ascii="Times New Roman" w:eastAsia="Calibri" w:hAnsi="Times New Roman" w:cs="Times New Roman"/>
          <w:sz w:val="36"/>
          <w:szCs w:val="36"/>
        </w:rPr>
        <w:br/>
        <w:t>Student ID: 2114963</w:t>
      </w:r>
    </w:p>
    <w:p w14:paraId="21AF586C" w14:textId="77777777" w:rsidR="001271B7" w:rsidRPr="00FE603A" w:rsidRDefault="001271B7" w:rsidP="001271B7">
      <w:pPr>
        <w:spacing w:line="480" w:lineRule="auto"/>
        <w:rPr>
          <w:rFonts w:ascii="Times New Roman" w:hAnsi="Times New Roman" w:cs="Times New Roman"/>
          <w:sz w:val="24"/>
          <w:szCs w:val="24"/>
        </w:rPr>
      </w:pPr>
    </w:p>
    <w:p w14:paraId="4F145011" w14:textId="2285B814" w:rsidR="002F5538" w:rsidRPr="00FE603A" w:rsidRDefault="002F5538">
      <w:pPr>
        <w:rPr>
          <w:rFonts w:ascii="Times New Roman" w:hAnsi="Times New Roman" w:cs="Times New Roman"/>
          <w:b/>
          <w:bCs/>
          <w:sz w:val="24"/>
          <w:szCs w:val="24"/>
        </w:rPr>
      </w:pPr>
    </w:p>
    <w:p w14:paraId="31D97C5E" w14:textId="77777777" w:rsidR="00B10888" w:rsidRPr="00FE603A" w:rsidRDefault="00B10888" w:rsidP="00B10888">
      <w:pPr>
        <w:spacing w:line="259" w:lineRule="auto"/>
        <w:rPr>
          <w:rFonts w:ascii="Times New Roman" w:hAnsi="Times New Roman" w:cs="Times New Roman"/>
          <w:b/>
          <w:bCs/>
          <w:sz w:val="24"/>
          <w:szCs w:val="24"/>
        </w:rPr>
      </w:pPr>
    </w:p>
    <w:p w14:paraId="757CD13E" w14:textId="77777777" w:rsidR="00181FB1" w:rsidRDefault="00181FB1">
      <w:pPr>
        <w:spacing w:line="259" w:lineRule="auto"/>
        <w:rPr>
          <w:rFonts w:ascii="Times New Roman" w:hAnsi="Times New Roman" w:cs="Times New Roman"/>
          <w:b/>
          <w:bCs/>
          <w:sz w:val="24"/>
          <w:szCs w:val="24"/>
        </w:rPr>
      </w:pP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p>
    <w:p w14:paraId="2AB8969C" w14:textId="18C683E6" w:rsidR="00B10888" w:rsidRPr="00FE603A" w:rsidRDefault="00181FB1">
      <w:pPr>
        <w:spacing w:line="259" w:lineRule="auto"/>
        <w:rPr>
          <w:rFonts w:ascii="Times New Roman" w:hAnsi="Times New Roman" w:cs="Times New Roman"/>
          <w:b/>
          <w:bCs/>
          <w:sz w:val="24"/>
          <w:szCs w:val="24"/>
        </w:rPr>
      </w:pP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r>
      <w:r>
        <w:rPr>
          <w:rFonts w:ascii="Times New Roman" w:hAnsi="Times New Roman" w:cs="Times New Roman"/>
          <w:b/>
          <w:bCs/>
          <w:sz w:val="24"/>
          <w:szCs w:val="24"/>
        </w:rPr>
        <w:br/>
        <w:t xml:space="preserve">                                                                                      Winifred </w:t>
      </w:r>
      <w:proofErr w:type="spellStart"/>
      <w:r>
        <w:rPr>
          <w:rFonts w:ascii="Times New Roman" w:hAnsi="Times New Roman" w:cs="Times New Roman"/>
          <w:b/>
          <w:bCs/>
          <w:sz w:val="24"/>
          <w:szCs w:val="24"/>
        </w:rPr>
        <w:t>Soribe</w:t>
      </w:r>
      <w:proofErr w:type="spellEnd"/>
      <w:r>
        <w:rPr>
          <w:rFonts w:ascii="Times New Roman" w:hAnsi="Times New Roman" w:cs="Times New Roman"/>
          <w:b/>
          <w:bCs/>
          <w:sz w:val="24"/>
          <w:szCs w:val="24"/>
        </w:rPr>
        <w:br/>
        <w:t xml:space="preserve">                                                                                      University of Wales Trinity St David</w:t>
      </w:r>
      <w:r w:rsidR="00B10888" w:rsidRPr="00FE603A">
        <w:rPr>
          <w:rFonts w:ascii="Times New Roman" w:hAnsi="Times New Roman" w:cs="Times New Roman"/>
          <w:b/>
          <w:bCs/>
          <w:sz w:val="24"/>
          <w:szCs w:val="24"/>
        </w:rPr>
        <w:br w:type="page"/>
      </w:r>
    </w:p>
    <w:sdt>
      <w:sdtPr>
        <w:rPr>
          <w:rFonts w:asciiTheme="minorHAnsi" w:eastAsiaTheme="minorHAnsi" w:hAnsiTheme="minorHAnsi" w:cstheme="minorBidi"/>
          <w:b w:val="0"/>
          <w:sz w:val="22"/>
          <w:szCs w:val="22"/>
          <w:lang w:val="en-GB"/>
        </w:rPr>
        <w:id w:val="-392277823"/>
        <w:docPartObj>
          <w:docPartGallery w:val="Table of Contents"/>
          <w:docPartUnique/>
        </w:docPartObj>
      </w:sdtPr>
      <w:sdtEndPr>
        <w:rPr>
          <w:rFonts w:cs="Times New Roman"/>
          <w:bCs/>
          <w:noProof/>
          <w:szCs w:val="24"/>
        </w:rPr>
      </w:sdtEndPr>
      <w:sdtContent>
        <w:p w14:paraId="17DD3B74" w14:textId="553FCF17" w:rsidR="00B10888" w:rsidRPr="003E2873" w:rsidRDefault="00B10888" w:rsidP="003E2873">
          <w:pPr>
            <w:pStyle w:val="TOCHeading"/>
            <w:jc w:val="both"/>
            <w:rPr>
              <w:b w:val="0"/>
            </w:rPr>
          </w:pPr>
          <w:r w:rsidRPr="003E2873">
            <w:rPr>
              <w:b w:val="0"/>
            </w:rPr>
            <w:t>Table of Contents</w:t>
          </w:r>
        </w:p>
        <w:p w14:paraId="6C389F92" w14:textId="569B8749" w:rsidR="00FE603A" w:rsidRPr="003E2873" w:rsidRDefault="00B10888" w:rsidP="003E2873">
          <w:pPr>
            <w:pStyle w:val="TOC1"/>
            <w:tabs>
              <w:tab w:val="right" w:leader="dot" w:pos="9016"/>
            </w:tabs>
            <w:jc w:val="both"/>
            <w:rPr>
              <w:rFonts w:ascii="Times New Roman" w:eastAsiaTheme="minorEastAsia" w:hAnsi="Times New Roman" w:cs="Times New Roman"/>
              <w:noProof/>
              <w:sz w:val="24"/>
              <w:szCs w:val="24"/>
              <w:lang w:eastAsia="en-GB"/>
            </w:rPr>
          </w:pPr>
          <w:r w:rsidRPr="003E2873">
            <w:rPr>
              <w:rFonts w:ascii="Times New Roman" w:hAnsi="Times New Roman" w:cs="Times New Roman"/>
              <w:sz w:val="24"/>
              <w:szCs w:val="24"/>
            </w:rPr>
            <w:fldChar w:fldCharType="begin"/>
          </w:r>
          <w:r w:rsidRPr="003E2873">
            <w:rPr>
              <w:rFonts w:ascii="Times New Roman" w:hAnsi="Times New Roman" w:cs="Times New Roman"/>
              <w:sz w:val="24"/>
              <w:szCs w:val="24"/>
            </w:rPr>
            <w:instrText xml:space="preserve"> TOC \o "1-3" \h \z \u </w:instrText>
          </w:r>
          <w:r w:rsidRPr="003E2873">
            <w:rPr>
              <w:rFonts w:ascii="Times New Roman" w:hAnsi="Times New Roman" w:cs="Times New Roman"/>
              <w:sz w:val="24"/>
              <w:szCs w:val="24"/>
            </w:rPr>
            <w:fldChar w:fldCharType="separate"/>
          </w:r>
          <w:hyperlink w:anchor="_Toc119485441" w:history="1">
            <w:r w:rsidR="00FE603A" w:rsidRPr="003E2873">
              <w:rPr>
                <w:rStyle w:val="Hyperlink"/>
                <w:rFonts w:ascii="Times New Roman" w:hAnsi="Times New Roman" w:cs="Times New Roman"/>
                <w:noProof/>
                <w:sz w:val="24"/>
                <w:szCs w:val="24"/>
              </w:rPr>
              <w:t>Introduction</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_Toc119485441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3</w:t>
            </w:r>
            <w:r w:rsidR="00FE603A" w:rsidRPr="003E2873">
              <w:rPr>
                <w:rFonts w:ascii="Times New Roman" w:hAnsi="Times New Roman" w:cs="Times New Roman"/>
                <w:noProof/>
                <w:webHidden/>
                <w:sz w:val="24"/>
                <w:szCs w:val="24"/>
              </w:rPr>
              <w:fldChar w:fldCharType="end"/>
            </w:r>
          </w:hyperlink>
        </w:p>
        <w:p w14:paraId="534E97BA" w14:textId="09B07780" w:rsidR="00FE603A" w:rsidRPr="003E2873" w:rsidRDefault="00000000" w:rsidP="003E2873">
          <w:pPr>
            <w:pStyle w:val="TOC1"/>
            <w:tabs>
              <w:tab w:val="right" w:leader="dot" w:pos="9016"/>
            </w:tabs>
            <w:jc w:val="both"/>
            <w:rPr>
              <w:rFonts w:ascii="Times New Roman" w:eastAsiaTheme="minorEastAsia" w:hAnsi="Times New Roman" w:cs="Times New Roman"/>
              <w:noProof/>
              <w:sz w:val="24"/>
              <w:szCs w:val="24"/>
              <w:lang w:eastAsia="en-GB"/>
            </w:rPr>
          </w:pPr>
          <w:hyperlink w:anchor="_Toc119485442" w:history="1">
            <w:r w:rsidR="00FE603A" w:rsidRPr="003E2873">
              <w:rPr>
                <w:rStyle w:val="Hyperlink"/>
                <w:rFonts w:ascii="Times New Roman" w:hAnsi="Times New Roman" w:cs="Times New Roman"/>
                <w:noProof/>
                <w:sz w:val="24"/>
                <w:szCs w:val="24"/>
              </w:rPr>
              <w:t>Part A</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_Toc119485442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3</w:t>
            </w:r>
            <w:r w:rsidR="00FE603A" w:rsidRPr="003E2873">
              <w:rPr>
                <w:rFonts w:ascii="Times New Roman" w:hAnsi="Times New Roman" w:cs="Times New Roman"/>
                <w:noProof/>
                <w:webHidden/>
                <w:sz w:val="24"/>
                <w:szCs w:val="24"/>
              </w:rPr>
              <w:fldChar w:fldCharType="end"/>
            </w:r>
          </w:hyperlink>
        </w:p>
        <w:p w14:paraId="091FA5CC" w14:textId="5B36EFC7"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3" w:history="1">
            <w:r w:rsidR="00FE603A" w:rsidRPr="003E2873">
              <w:rPr>
                <w:rStyle w:val="Hyperlink"/>
                <w:rFonts w:ascii="Times New Roman" w:hAnsi="Times New Roman" w:cs="Times New Roman"/>
                <w:noProof/>
                <w:sz w:val="24"/>
                <w:szCs w:val="24"/>
              </w:rPr>
              <w:t>Monthly Control Report of Original Budget, Flexed Budget and Variances</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_Toc119485443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3</w:t>
            </w:r>
            <w:r w:rsidR="00FE603A" w:rsidRPr="003E2873">
              <w:rPr>
                <w:rFonts w:ascii="Times New Roman" w:hAnsi="Times New Roman" w:cs="Times New Roman"/>
                <w:noProof/>
                <w:webHidden/>
                <w:sz w:val="24"/>
                <w:szCs w:val="24"/>
              </w:rPr>
              <w:fldChar w:fldCharType="end"/>
            </w:r>
          </w:hyperlink>
        </w:p>
        <w:p w14:paraId="1E2833D1" w14:textId="507201B3"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4" w:history="1">
            <w:r w:rsidR="00FE603A" w:rsidRPr="003E2873">
              <w:rPr>
                <w:rStyle w:val="Hyperlink"/>
                <w:rFonts w:ascii="Times New Roman" w:hAnsi="Times New Roman" w:cs="Times New Roman"/>
                <w:noProof/>
                <w:sz w:val="24"/>
                <w:szCs w:val="24"/>
              </w:rPr>
              <w:t>Report on Amana’s Performance during the Year 2020</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_Toc119485444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5</w:t>
            </w:r>
            <w:r w:rsidR="00FE603A" w:rsidRPr="003E2873">
              <w:rPr>
                <w:rFonts w:ascii="Times New Roman" w:hAnsi="Times New Roman" w:cs="Times New Roman"/>
                <w:noProof/>
                <w:webHidden/>
                <w:sz w:val="24"/>
                <w:szCs w:val="24"/>
              </w:rPr>
              <w:fldChar w:fldCharType="end"/>
            </w:r>
          </w:hyperlink>
        </w:p>
        <w:p w14:paraId="07588EF4" w14:textId="6F623B30"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5" w:history="1">
            <w:r w:rsidR="00FE603A" w:rsidRPr="003E2873">
              <w:rPr>
                <w:rStyle w:val="Hyperlink"/>
                <w:rFonts w:ascii="Times New Roman" w:hAnsi="Times New Roman" w:cs="Times New Roman"/>
                <w:noProof/>
                <w:sz w:val="24"/>
                <w:szCs w:val="24"/>
              </w:rPr>
              <w:t>Recommendations</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_Toc119485445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7</w:t>
            </w:r>
            <w:r w:rsidR="00FE603A" w:rsidRPr="003E2873">
              <w:rPr>
                <w:rFonts w:ascii="Times New Roman" w:hAnsi="Times New Roman" w:cs="Times New Roman"/>
                <w:noProof/>
                <w:webHidden/>
                <w:sz w:val="24"/>
                <w:szCs w:val="24"/>
              </w:rPr>
              <w:fldChar w:fldCharType="end"/>
            </w:r>
          </w:hyperlink>
        </w:p>
        <w:p w14:paraId="6B70D8B1" w14:textId="6EC12D49" w:rsidR="00FE603A" w:rsidRPr="003E2873" w:rsidRDefault="00000000" w:rsidP="003E2873">
          <w:pPr>
            <w:pStyle w:val="TOC1"/>
            <w:tabs>
              <w:tab w:val="right" w:leader="dot" w:pos="9016"/>
            </w:tabs>
            <w:jc w:val="both"/>
            <w:rPr>
              <w:rFonts w:ascii="Times New Roman" w:eastAsiaTheme="minorEastAsia" w:hAnsi="Times New Roman" w:cs="Times New Roman"/>
              <w:noProof/>
              <w:sz w:val="24"/>
              <w:szCs w:val="24"/>
              <w:lang w:eastAsia="en-GB"/>
            </w:rPr>
          </w:pPr>
          <w:hyperlink w:anchor="_Toc119485446" w:history="1">
            <w:r w:rsidR="00FE603A" w:rsidRPr="003E2873">
              <w:rPr>
                <w:rStyle w:val="Hyperlink"/>
                <w:rFonts w:ascii="Times New Roman" w:hAnsi="Times New Roman" w:cs="Times New Roman"/>
                <w:noProof/>
                <w:sz w:val="24"/>
                <w:szCs w:val="24"/>
              </w:rPr>
              <w:t>Part B</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_Toc119485446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8</w:t>
            </w:r>
            <w:r w:rsidR="00FE603A" w:rsidRPr="003E2873">
              <w:rPr>
                <w:rFonts w:ascii="Times New Roman" w:hAnsi="Times New Roman" w:cs="Times New Roman"/>
                <w:noProof/>
                <w:webHidden/>
                <w:sz w:val="24"/>
                <w:szCs w:val="24"/>
              </w:rPr>
              <w:fldChar w:fldCharType="end"/>
            </w:r>
          </w:hyperlink>
        </w:p>
        <w:p w14:paraId="6335E507" w14:textId="26D3365E"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7" w:history="1">
            <w:r w:rsidR="00FE603A" w:rsidRPr="003E2873">
              <w:rPr>
                <w:rStyle w:val="Hyperlink"/>
                <w:rFonts w:ascii="Times New Roman" w:hAnsi="Times New Roman" w:cs="Times New Roman"/>
                <w:noProof/>
                <w:sz w:val="24"/>
                <w:szCs w:val="24"/>
              </w:rPr>
              <w:t>Option 1</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_Toc119485447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8</w:t>
            </w:r>
            <w:r w:rsidR="00FE603A" w:rsidRPr="003E2873">
              <w:rPr>
                <w:rFonts w:ascii="Times New Roman" w:hAnsi="Times New Roman" w:cs="Times New Roman"/>
                <w:noProof/>
                <w:webHidden/>
                <w:sz w:val="24"/>
                <w:szCs w:val="24"/>
              </w:rPr>
              <w:fldChar w:fldCharType="end"/>
            </w:r>
          </w:hyperlink>
        </w:p>
        <w:p w14:paraId="25A01895" w14:textId="25F2AE10"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8" w:history="1">
            <w:r w:rsidR="00FE603A" w:rsidRPr="003E2873">
              <w:rPr>
                <w:rStyle w:val="Hyperlink"/>
                <w:rFonts w:ascii="Times New Roman" w:hAnsi="Times New Roman" w:cs="Times New Roman"/>
                <w:noProof/>
                <w:sz w:val="24"/>
                <w:szCs w:val="24"/>
              </w:rPr>
              <w:t>Option 2</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_Toc119485448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10</w:t>
            </w:r>
            <w:r w:rsidR="00FE603A" w:rsidRPr="003E2873">
              <w:rPr>
                <w:rFonts w:ascii="Times New Roman" w:hAnsi="Times New Roman" w:cs="Times New Roman"/>
                <w:noProof/>
                <w:webHidden/>
                <w:sz w:val="24"/>
                <w:szCs w:val="24"/>
              </w:rPr>
              <w:fldChar w:fldCharType="end"/>
            </w:r>
          </w:hyperlink>
        </w:p>
        <w:p w14:paraId="09DBDA35" w14:textId="7627F198" w:rsidR="00FE603A" w:rsidRPr="003E2873" w:rsidRDefault="00000000" w:rsidP="003E2873">
          <w:pPr>
            <w:pStyle w:val="TOC2"/>
            <w:tabs>
              <w:tab w:val="right" w:leader="dot" w:pos="9016"/>
            </w:tabs>
            <w:jc w:val="both"/>
            <w:rPr>
              <w:rFonts w:ascii="Times New Roman" w:eastAsiaTheme="minorEastAsia" w:hAnsi="Times New Roman" w:cs="Times New Roman"/>
              <w:noProof/>
              <w:sz w:val="24"/>
              <w:szCs w:val="24"/>
              <w:lang w:eastAsia="en-GB"/>
            </w:rPr>
          </w:pPr>
          <w:hyperlink w:anchor="_Toc119485449" w:history="1">
            <w:r w:rsidR="00FE603A" w:rsidRPr="003E2873">
              <w:rPr>
                <w:rStyle w:val="Hyperlink"/>
                <w:rFonts w:ascii="Times New Roman" w:hAnsi="Times New Roman" w:cs="Times New Roman"/>
                <w:noProof/>
                <w:sz w:val="24"/>
                <w:szCs w:val="24"/>
              </w:rPr>
              <w:t>Recommendation</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_Toc119485449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11</w:t>
            </w:r>
            <w:r w:rsidR="00FE603A" w:rsidRPr="003E2873">
              <w:rPr>
                <w:rFonts w:ascii="Times New Roman" w:hAnsi="Times New Roman" w:cs="Times New Roman"/>
                <w:noProof/>
                <w:webHidden/>
                <w:sz w:val="24"/>
                <w:szCs w:val="24"/>
              </w:rPr>
              <w:fldChar w:fldCharType="end"/>
            </w:r>
          </w:hyperlink>
        </w:p>
        <w:p w14:paraId="524EE112" w14:textId="564EB7CF" w:rsidR="00FE603A" w:rsidRPr="003E2873" w:rsidRDefault="00000000" w:rsidP="003E2873">
          <w:pPr>
            <w:pStyle w:val="TOC1"/>
            <w:tabs>
              <w:tab w:val="right" w:leader="dot" w:pos="9016"/>
            </w:tabs>
            <w:jc w:val="both"/>
            <w:rPr>
              <w:rFonts w:ascii="Times New Roman" w:eastAsiaTheme="minorEastAsia" w:hAnsi="Times New Roman" w:cs="Times New Roman"/>
              <w:noProof/>
              <w:sz w:val="24"/>
              <w:szCs w:val="24"/>
              <w:lang w:eastAsia="en-GB"/>
            </w:rPr>
          </w:pPr>
          <w:hyperlink w:anchor="_Toc119485450" w:history="1">
            <w:r w:rsidR="00FE603A" w:rsidRPr="003E2873">
              <w:rPr>
                <w:rStyle w:val="Hyperlink"/>
                <w:rFonts w:ascii="Times New Roman" w:hAnsi="Times New Roman" w:cs="Times New Roman"/>
                <w:noProof/>
                <w:sz w:val="24"/>
                <w:szCs w:val="24"/>
              </w:rPr>
              <w:t>Conclusion</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_Toc119485450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12</w:t>
            </w:r>
            <w:r w:rsidR="00FE603A" w:rsidRPr="003E2873">
              <w:rPr>
                <w:rFonts w:ascii="Times New Roman" w:hAnsi="Times New Roman" w:cs="Times New Roman"/>
                <w:noProof/>
                <w:webHidden/>
                <w:sz w:val="24"/>
                <w:szCs w:val="24"/>
              </w:rPr>
              <w:fldChar w:fldCharType="end"/>
            </w:r>
          </w:hyperlink>
        </w:p>
        <w:p w14:paraId="371D43C2" w14:textId="669987F5" w:rsidR="00FE603A" w:rsidRPr="003E2873" w:rsidRDefault="00000000" w:rsidP="003E2873">
          <w:pPr>
            <w:pStyle w:val="TOC1"/>
            <w:tabs>
              <w:tab w:val="right" w:leader="dot" w:pos="9016"/>
            </w:tabs>
            <w:jc w:val="both"/>
            <w:rPr>
              <w:rFonts w:ascii="Times New Roman" w:eastAsiaTheme="minorEastAsia" w:hAnsi="Times New Roman" w:cs="Times New Roman"/>
              <w:noProof/>
              <w:sz w:val="24"/>
              <w:szCs w:val="24"/>
              <w:lang w:eastAsia="en-GB"/>
            </w:rPr>
          </w:pPr>
          <w:hyperlink w:anchor="_Toc119485451" w:history="1">
            <w:r w:rsidR="00FE603A" w:rsidRPr="003E2873">
              <w:rPr>
                <w:rStyle w:val="Hyperlink"/>
                <w:rFonts w:ascii="Times New Roman" w:hAnsi="Times New Roman" w:cs="Times New Roman"/>
                <w:noProof/>
                <w:sz w:val="24"/>
                <w:szCs w:val="24"/>
              </w:rPr>
              <w:t>References</w:t>
            </w:r>
            <w:r w:rsidR="00FE603A" w:rsidRPr="003E2873">
              <w:rPr>
                <w:rFonts w:ascii="Times New Roman" w:hAnsi="Times New Roman" w:cs="Times New Roman"/>
                <w:noProof/>
                <w:webHidden/>
                <w:sz w:val="24"/>
                <w:szCs w:val="24"/>
              </w:rPr>
              <w:tab/>
            </w:r>
            <w:r w:rsidR="00FE603A" w:rsidRPr="003E2873">
              <w:rPr>
                <w:rFonts w:ascii="Times New Roman" w:hAnsi="Times New Roman" w:cs="Times New Roman"/>
                <w:noProof/>
                <w:webHidden/>
                <w:sz w:val="24"/>
                <w:szCs w:val="24"/>
              </w:rPr>
              <w:fldChar w:fldCharType="begin"/>
            </w:r>
            <w:r w:rsidR="00FE603A" w:rsidRPr="003E2873">
              <w:rPr>
                <w:rFonts w:ascii="Times New Roman" w:hAnsi="Times New Roman" w:cs="Times New Roman"/>
                <w:noProof/>
                <w:webHidden/>
                <w:sz w:val="24"/>
                <w:szCs w:val="24"/>
              </w:rPr>
              <w:instrText xml:space="preserve"> PAGEREF _Toc119485451 \h </w:instrText>
            </w:r>
            <w:r w:rsidR="00FE603A" w:rsidRPr="003E2873">
              <w:rPr>
                <w:rFonts w:ascii="Times New Roman" w:hAnsi="Times New Roman" w:cs="Times New Roman"/>
                <w:noProof/>
                <w:webHidden/>
                <w:sz w:val="24"/>
                <w:szCs w:val="24"/>
              </w:rPr>
            </w:r>
            <w:r w:rsidR="00FE603A" w:rsidRPr="003E2873">
              <w:rPr>
                <w:rFonts w:ascii="Times New Roman" w:hAnsi="Times New Roman" w:cs="Times New Roman"/>
                <w:noProof/>
                <w:webHidden/>
                <w:sz w:val="24"/>
                <w:szCs w:val="24"/>
              </w:rPr>
              <w:fldChar w:fldCharType="separate"/>
            </w:r>
            <w:r w:rsidR="003E2873">
              <w:rPr>
                <w:rFonts w:ascii="Times New Roman" w:hAnsi="Times New Roman" w:cs="Times New Roman"/>
                <w:noProof/>
                <w:webHidden/>
                <w:sz w:val="24"/>
                <w:szCs w:val="24"/>
              </w:rPr>
              <w:t>13</w:t>
            </w:r>
            <w:r w:rsidR="00FE603A" w:rsidRPr="003E2873">
              <w:rPr>
                <w:rFonts w:ascii="Times New Roman" w:hAnsi="Times New Roman" w:cs="Times New Roman"/>
                <w:noProof/>
                <w:webHidden/>
                <w:sz w:val="24"/>
                <w:szCs w:val="24"/>
              </w:rPr>
              <w:fldChar w:fldCharType="end"/>
            </w:r>
          </w:hyperlink>
        </w:p>
        <w:p w14:paraId="1D3E9182" w14:textId="78BD499B" w:rsidR="00B10888" w:rsidRPr="00FE603A" w:rsidRDefault="00B10888" w:rsidP="003E2873">
          <w:pPr>
            <w:jc w:val="both"/>
            <w:rPr>
              <w:rFonts w:ascii="Times New Roman" w:hAnsi="Times New Roman" w:cs="Times New Roman"/>
              <w:sz w:val="24"/>
              <w:szCs w:val="24"/>
            </w:rPr>
          </w:pPr>
          <w:r w:rsidRPr="003E2873">
            <w:rPr>
              <w:rFonts w:ascii="Times New Roman" w:hAnsi="Times New Roman" w:cs="Times New Roman"/>
              <w:bCs/>
              <w:noProof/>
              <w:sz w:val="24"/>
              <w:szCs w:val="24"/>
            </w:rPr>
            <w:fldChar w:fldCharType="end"/>
          </w:r>
        </w:p>
      </w:sdtContent>
    </w:sdt>
    <w:p w14:paraId="5E4F5C86" w14:textId="7F84F504" w:rsidR="00B10888" w:rsidRPr="00FE603A" w:rsidRDefault="002F5538" w:rsidP="00B10888">
      <w:pPr>
        <w:spacing w:line="259" w:lineRule="auto"/>
        <w:rPr>
          <w:rFonts w:ascii="Times New Roman" w:hAnsi="Times New Roman" w:cs="Times New Roman"/>
          <w:b/>
          <w:bCs/>
          <w:sz w:val="24"/>
          <w:szCs w:val="24"/>
        </w:rPr>
      </w:pPr>
      <w:r w:rsidRPr="00FE603A">
        <w:rPr>
          <w:rFonts w:ascii="Times New Roman" w:hAnsi="Times New Roman" w:cs="Times New Roman"/>
          <w:b/>
          <w:bCs/>
          <w:sz w:val="24"/>
          <w:szCs w:val="24"/>
        </w:rPr>
        <w:br w:type="page"/>
      </w:r>
    </w:p>
    <w:p w14:paraId="03179D10" w14:textId="11C2DEE3" w:rsidR="00B10888" w:rsidRPr="003E2873" w:rsidRDefault="00B10888" w:rsidP="003E2873">
      <w:pPr>
        <w:pStyle w:val="Heading1"/>
      </w:pPr>
      <w:bookmarkStart w:id="0" w:name="_Toc119485441"/>
      <w:r w:rsidRPr="003E2873">
        <w:lastRenderedPageBreak/>
        <w:t>Introduction</w:t>
      </w:r>
      <w:bookmarkEnd w:id="0"/>
    </w:p>
    <w:p w14:paraId="6C60C969" w14:textId="775C3ED0" w:rsidR="00B10888" w:rsidRPr="003E2873" w:rsidRDefault="00CF2B0E"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is a tourist business that sells souvenirs to tourists. The business has however been experiencing challenges due to the impact of Covid 19 that has led to restriction of movement and lockdowns.</w:t>
      </w:r>
      <w:r w:rsidR="00117B03" w:rsidRPr="003E2873">
        <w:rPr>
          <w:rFonts w:ascii="Times New Roman" w:hAnsi="Times New Roman" w:cs="Times New Roman"/>
          <w:sz w:val="24"/>
          <w:szCs w:val="24"/>
        </w:rPr>
        <w:t xml:space="preserve"> Management accounting is used for internal purposes where information obtained from reports and statements is used to make better decisions that relate to the business performance</w:t>
      </w:r>
      <w:r w:rsidR="008C79C7" w:rsidRPr="003E2873">
        <w:rPr>
          <w:rFonts w:ascii="Times New Roman" w:hAnsi="Times New Roman" w:cs="Times New Roman"/>
          <w:sz w:val="24"/>
          <w:szCs w:val="24"/>
        </w:rPr>
        <w:t xml:space="preserve"> (</w:t>
      </w:r>
      <w:proofErr w:type="spellStart"/>
      <w:r w:rsidR="008C79C7" w:rsidRPr="003E2873">
        <w:rPr>
          <w:rFonts w:ascii="Times New Roman" w:hAnsi="Times New Roman" w:cs="Times New Roman"/>
          <w:sz w:val="24"/>
          <w:szCs w:val="24"/>
        </w:rPr>
        <w:t>Atrill</w:t>
      </w:r>
      <w:proofErr w:type="spellEnd"/>
      <w:r w:rsidR="008C79C7" w:rsidRPr="003E2873">
        <w:rPr>
          <w:rFonts w:ascii="Times New Roman" w:hAnsi="Times New Roman" w:cs="Times New Roman"/>
          <w:sz w:val="24"/>
          <w:szCs w:val="24"/>
        </w:rPr>
        <w:t xml:space="preserve"> and McLaney, 2018)</w:t>
      </w:r>
      <w:r w:rsidR="00117B03" w:rsidRPr="003E2873">
        <w:rPr>
          <w:rFonts w:ascii="Times New Roman" w:hAnsi="Times New Roman" w:cs="Times New Roman"/>
          <w:sz w:val="24"/>
          <w:szCs w:val="24"/>
        </w:rPr>
        <w:t xml:space="preserve">. This report will focus on Amana limited and their performance for the year 2020. The first part will focus on monthly control report of the original </w:t>
      </w:r>
      <w:r w:rsidR="004E7494" w:rsidRPr="003E2873">
        <w:rPr>
          <w:rFonts w:ascii="Times New Roman" w:hAnsi="Times New Roman" w:cs="Times New Roman"/>
          <w:sz w:val="24"/>
          <w:szCs w:val="24"/>
        </w:rPr>
        <w:t>budget,</w:t>
      </w:r>
      <w:r w:rsidR="00117B03" w:rsidRPr="003E2873">
        <w:rPr>
          <w:rFonts w:ascii="Times New Roman" w:hAnsi="Times New Roman" w:cs="Times New Roman"/>
          <w:sz w:val="24"/>
          <w:szCs w:val="24"/>
        </w:rPr>
        <w:t xml:space="preserve"> flexed budget, actual budget and their variances</w:t>
      </w:r>
      <w:r w:rsidR="004E7494" w:rsidRPr="003E2873">
        <w:rPr>
          <w:rFonts w:ascii="Times New Roman" w:hAnsi="Times New Roman" w:cs="Times New Roman"/>
          <w:sz w:val="24"/>
          <w:szCs w:val="24"/>
        </w:rPr>
        <w:t xml:space="preserve">. Secondly a report will be provided based on the monthly control report and recommendations provided on what Amana limited should improve. In the second part a cost benefit analysis will be conducted to determine which option best suit the business. </w:t>
      </w:r>
    </w:p>
    <w:p w14:paraId="3C4DFFA6" w14:textId="3A3AC13D" w:rsidR="00B10888" w:rsidRPr="003E2873" w:rsidRDefault="00B10888" w:rsidP="003E2873">
      <w:pPr>
        <w:pStyle w:val="Heading1"/>
      </w:pPr>
      <w:bookmarkStart w:id="1" w:name="_Toc119485442"/>
      <w:r w:rsidRPr="003E2873">
        <w:t>Part A</w:t>
      </w:r>
      <w:bookmarkEnd w:id="1"/>
    </w:p>
    <w:p w14:paraId="1685B537" w14:textId="581BC47E" w:rsidR="001271B7" w:rsidRPr="003E2873" w:rsidRDefault="008738AB" w:rsidP="003E2873">
      <w:pPr>
        <w:pStyle w:val="Heading2"/>
        <w:jc w:val="both"/>
        <w:rPr>
          <w:rFonts w:cs="Times New Roman"/>
          <w:b/>
          <w:bCs/>
          <w:szCs w:val="24"/>
        </w:rPr>
      </w:pPr>
      <w:bookmarkStart w:id="2" w:name="_Toc119485443"/>
      <w:r w:rsidRPr="003E2873">
        <w:rPr>
          <w:rFonts w:cs="Times New Roman"/>
          <w:b/>
          <w:bCs/>
          <w:szCs w:val="24"/>
        </w:rPr>
        <w:t>Monthly Control Report of Original Budget, Flexed Budget and Variances</w:t>
      </w:r>
      <w:bookmarkEnd w:id="2"/>
    </w:p>
    <w:p w14:paraId="097F7EC0" w14:textId="4B216D32" w:rsidR="008738AB" w:rsidRPr="003E2873" w:rsidRDefault="008738AB"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Control reports in management accounting are prepared with the intention to check for any deviations from the budgeted performance in order for the management to take appropriate action without </w:t>
      </w:r>
      <w:r w:rsidR="00243CEC" w:rsidRPr="003E2873">
        <w:rPr>
          <w:rFonts w:ascii="Times New Roman" w:hAnsi="Times New Roman" w:cs="Times New Roman"/>
          <w:sz w:val="24"/>
          <w:szCs w:val="24"/>
        </w:rPr>
        <w:t>losing</w:t>
      </w:r>
      <w:r w:rsidRPr="003E2873">
        <w:rPr>
          <w:rFonts w:ascii="Times New Roman" w:hAnsi="Times New Roman" w:cs="Times New Roman"/>
          <w:sz w:val="24"/>
          <w:szCs w:val="24"/>
        </w:rPr>
        <w:t xml:space="preserve"> time</w:t>
      </w:r>
      <w:r w:rsidR="000657A6" w:rsidRPr="003E2873">
        <w:rPr>
          <w:rFonts w:ascii="Times New Roman" w:hAnsi="Times New Roman" w:cs="Times New Roman"/>
          <w:sz w:val="24"/>
          <w:szCs w:val="24"/>
        </w:rPr>
        <w:t xml:space="preserve"> (Horngren, et al., 2019)</w:t>
      </w:r>
      <w:r w:rsidRPr="003E2873">
        <w:rPr>
          <w:rFonts w:ascii="Times New Roman" w:hAnsi="Times New Roman" w:cs="Times New Roman"/>
          <w:sz w:val="24"/>
          <w:szCs w:val="24"/>
        </w:rPr>
        <w:t xml:space="preserve">. Mr Amana’s business will potentially benefit from preparing control report to assess the performance for the period. </w:t>
      </w:r>
      <w:r w:rsidR="00A664BD" w:rsidRPr="003E2873">
        <w:rPr>
          <w:rFonts w:ascii="Times New Roman" w:hAnsi="Times New Roman" w:cs="Times New Roman"/>
          <w:sz w:val="24"/>
          <w:szCs w:val="24"/>
        </w:rPr>
        <w:t xml:space="preserve">An original budget is prepared for particular planned activity and in Amana limited </w:t>
      </w:r>
      <w:r w:rsidR="00243CEC" w:rsidRPr="003E2873">
        <w:rPr>
          <w:rFonts w:ascii="Times New Roman" w:hAnsi="Times New Roman" w:cs="Times New Roman"/>
          <w:sz w:val="24"/>
          <w:szCs w:val="24"/>
        </w:rPr>
        <w:t>performance;</w:t>
      </w:r>
      <w:r w:rsidR="00A664BD" w:rsidRPr="003E2873">
        <w:rPr>
          <w:rFonts w:ascii="Times New Roman" w:hAnsi="Times New Roman" w:cs="Times New Roman"/>
          <w:sz w:val="24"/>
          <w:szCs w:val="24"/>
        </w:rPr>
        <w:t xml:space="preserve"> evaluation is not </w:t>
      </w:r>
      <w:r w:rsidR="00243CEC" w:rsidRPr="003E2873">
        <w:rPr>
          <w:rFonts w:ascii="Times New Roman" w:hAnsi="Times New Roman" w:cs="Times New Roman"/>
          <w:sz w:val="24"/>
          <w:szCs w:val="24"/>
        </w:rPr>
        <w:t>straightforward,</w:t>
      </w:r>
      <w:r w:rsidR="00A664BD" w:rsidRPr="003E2873">
        <w:rPr>
          <w:rFonts w:ascii="Times New Roman" w:hAnsi="Times New Roman" w:cs="Times New Roman"/>
          <w:sz w:val="24"/>
          <w:szCs w:val="24"/>
        </w:rPr>
        <w:t xml:space="preserve"> as the actual activity is different from the original plan. </w:t>
      </w:r>
      <w:r w:rsidR="00083F8F" w:rsidRPr="003E2873">
        <w:rPr>
          <w:rFonts w:ascii="Times New Roman" w:hAnsi="Times New Roman" w:cs="Times New Roman"/>
          <w:sz w:val="24"/>
          <w:szCs w:val="24"/>
        </w:rPr>
        <w:t>A flexed budget is prepared to evaluate the favourable and unfavourable cost and activity variance for a given period</w:t>
      </w:r>
      <w:r w:rsidR="00062A50" w:rsidRPr="003E2873">
        <w:rPr>
          <w:rFonts w:ascii="Times New Roman" w:hAnsi="Times New Roman" w:cs="Times New Roman"/>
          <w:sz w:val="24"/>
          <w:szCs w:val="24"/>
        </w:rPr>
        <w:t xml:space="preserve"> (</w:t>
      </w:r>
      <w:proofErr w:type="spellStart"/>
      <w:r w:rsidR="00062A50" w:rsidRPr="003E2873">
        <w:rPr>
          <w:rFonts w:ascii="Times New Roman" w:hAnsi="Times New Roman" w:cs="Times New Roman"/>
          <w:sz w:val="24"/>
          <w:szCs w:val="24"/>
          <w:shd w:val="clear" w:color="auto" w:fill="FFFFFF"/>
        </w:rPr>
        <w:t>Langfield</w:t>
      </w:r>
      <w:proofErr w:type="spellEnd"/>
      <w:r w:rsidR="00062A50" w:rsidRPr="003E2873">
        <w:rPr>
          <w:rFonts w:ascii="Times New Roman" w:hAnsi="Times New Roman" w:cs="Times New Roman"/>
          <w:sz w:val="24"/>
          <w:szCs w:val="24"/>
          <w:shd w:val="clear" w:color="auto" w:fill="FFFFFF"/>
        </w:rPr>
        <w:t>-Smith, Thorne and Hilton, 2018)</w:t>
      </w:r>
      <w:r w:rsidR="00083F8F" w:rsidRPr="003E2873">
        <w:rPr>
          <w:rFonts w:ascii="Times New Roman" w:hAnsi="Times New Roman" w:cs="Times New Roman"/>
          <w:sz w:val="24"/>
          <w:szCs w:val="24"/>
        </w:rPr>
        <w:t>. Amana limited requires a flexed budget report to compare to the actual level of activity and cost.</w:t>
      </w:r>
    </w:p>
    <w:p w14:paraId="23FCFE16" w14:textId="08C9C390"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Amana Limited</w:t>
      </w:r>
    </w:p>
    <w:p w14:paraId="3F60241C" w14:textId="6730913E"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 xml:space="preserve">Monthly Control Report </w:t>
      </w:r>
    </w:p>
    <w:tbl>
      <w:tblPr>
        <w:tblStyle w:val="TableGrid"/>
        <w:tblW w:w="0" w:type="auto"/>
        <w:tblLook w:val="04A0" w:firstRow="1" w:lastRow="0" w:firstColumn="1" w:lastColumn="0" w:noHBand="0" w:noVBand="1"/>
      </w:tblPr>
      <w:tblGrid>
        <w:gridCol w:w="1223"/>
        <w:gridCol w:w="1323"/>
        <w:gridCol w:w="1165"/>
        <w:gridCol w:w="1323"/>
        <w:gridCol w:w="1961"/>
        <w:gridCol w:w="2021"/>
      </w:tblGrid>
      <w:tr w:rsidR="003E2873" w:rsidRPr="003E2873" w14:paraId="585A26DD" w14:textId="77777777" w:rsidTr="00394AA4">
        <w:tc>
          <w:tcPr>
            <w:tcW w:w="1502" w:type="dxa"/>
          </w:tcPr>
          <w:p w14:paraId="28B44B49" w14:textId="27E1EA20"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lastRenderedPageBreak/>
              <w:t>Particulars</w:t>
            </w:r>
          </w:p>
        </w:tc>
        <w:tc>
          <w:tcPr>
            <w:tcW w:w="1502" w:type="dxa"/>
          </w:tcPr>
          <w:p w14:paraId="27B8FD99" w14:textId="66F9B5ED"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Original Budget (£)</w:t>
            </w:r>
          </w:p>
        </w:tc>
        <w:tc>
          <w:tcPr>
            <w:tcW w:w="1503" w:type="dxa"/>
          </w:tcPr>
          <w:p w14:paraId="7EE59465" w14:textId="790A1E28"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Flexed Budget (£)</w:t>
            </w:r>
          </w:p>
        </w:tc>
        <w:tc>
          <w:tcPr>
            <w:tcW w:w="1503" w:type="dxa"/>
          </w:tcPr>
          <w:p w14:paraId="487AE146" w14:textId="277B9F38"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Actual Cost (£)</w:t>
            </w:r>
          </w:p>
        </w:tc>
        <w:tc>
          <w:tcPr>
            <w:tcW w:w="1503" w:type="dxa"/>
          </w:tcPr>
          <w:p w14:paraId="1A0772D0" w14:textId="77777777" w:rsidR="006A0195"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 xml:space="preserve">Cost Variance (£) </w:t>
            </w:r>
            <w:r w:rsidR="006A0195" w:rsidRPr="003E2873">
              <w:rPr>
                <w:rFonts w:ascii="Times New Roman" w:hAnsi="Times New Roman" w:cs="Times New Roman"/>
                <w:b/>
                <w:bCs/>
                <w:sz w:val="24"/>
                <w:szCs w:val="24"/>
              </w:rPr>
              <w:t xml:space="preserve"> </w:t>
            </w:r>
          </w:p>
          <w:p w14:paraId="4FF2805E" w14:textId="2ACC5422" w:rsidR="006A0195" w:rsidRPr="003E2873" w:rsidRDefault="006A0195" w:rsidP="003E2873">
            <w:pPr>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br/>
            </w:r>
            <m:oMath>
              <m:r>
                <m:rPr>
                  <m:sty m:val="p"/>
                </m:rPr>
                <w:rPr>
                  <w:rFonts w:ascii="Cambria Math" w:eastAsiaTheme="minorEastAsia" w:hAnsi="Cambria Math" w:cs="Times New Roman"/>
                  <w:sz w:val="24"/>
                  <w:szCs w:val="24"/>
                </w:rPr>
                <m:t>Cost Variance</m:t>
              </m:r>
              <m:r>
                <w:rPr>
                  <w:rFonts w:ascii="Cambria Math" w:eastAsiaTheme="minorEastAsia" w:hAnsi="Cambria Math" w:cs="Times New Roman"/>
                  <w:sz w:val="24"/>
                  <w:szCs w:val="24"/>
                </w:rPr>
                <m:t>=Flexible budget -Actual Cost</m:t>
              </m:r>
            </m:oMath>
            <w:r w:rsidRPr="003E2873">
              <w:rPr>
                <w:rFonts w:ascii="Times New Roman" w:eastAsiaTheme="minorEastAsia" w:hAnsi="Times New Roman" w:cs="Times New Roman"/>
                <w:sz w:val="24"/>
                <w:szCs w:val="24"/>
              </w:rPr>
              <w:t>)</w:t>
            </w:r>
          </w:p>
          <w:p w14:paraId="2D211A90" w14:textId="25336DAB" w:rsidR="00394AA4" w:rsidRPr="003E2873" w:rsidRDefault="00394AA4" w:rsidP="003E2873">
            <w:pPr>
              <w:jc w:val="both"/>
              <w:rPr>
                <w:rFonts w:ascii="Times New Roman" w:hAnsi="Times New Roman" w:cs="Times New Roman"/>
                <w:b/>
                <w:bCs/>
                <w:sz w:val="24"/>
                <w:szCs w:val="24"/>
              </w:rPr>
            </w:pPr>
          </w:p>
        </w:tc>
        <w:tc>
          <w:tcPr>
            <w:tcW w:w="1503" w:type="dxa"/>
          </w:tcPr>
          <w:p w14:paraId="39F19D5C" w14:textId="77777777" w:rsidR="00394AA4" w:rsidRPr="003E2873" w:rsidRDefault="00394AA4"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Activity Variance (£)</w:t>
            </w:r>
          </w:p>
          <w:p w14:paraId="052EA945" w14:textId="77777777" w:rsidR="006A0195" w:rsidRPr="003E2873" w:rsidRDefault="006A0195" w:rsidP="003E2873">
            <w:pPr>
              <w:jc w:val="both"/>
              <w:rPr>
                <w:rFonts w:ascii="Times New Roman" w:eastAsiaTheme="minorEastAsia" w:hAnsi="Times New Roman" w:cs="Times New Roman"/>
                <w:sz w:val="24"/>
                <w:szCs w:val="24"/>
              </w:rPr>
            </w:pPr>
            <m:oMathPara>
              <m:oMathParaPr>
                <m:jc m:val="left"/>
              </m:oMathParaPr>
              <m:oMath>
                <m:r>
                  <m:rPr>
                    <m:sty m:val="p"/>
                  </m:rPr>
                  <w:rPr>
                    <w:rFonts w:ascii="Cambria Math" w:eastAsiaTheme="minorEastAsia" w:hAnsi="Cambria Math" w:cs="Times New Roman"/>
                    <w:sz w:val="24"/>
                    <w:szCs w:val="24"/>
                  </w:rPr>
                  <m:t>Activity Variance</m:t>
                </m:r>
                <m:r>
                  <w:rPr>
                    <w:rFonts w:ascii="Cambria Math" w:eastAsiaTheme="minorEastAsia" w:hAnsi="Cambria Math" w:cs="Times New Roman"/>
                    <w:sz w:val="24"/>
                    <w:szCs w:val="24"/>
                  </w:rPr>
                  <m:t>=Original budget -Flexible budget</m:t>
                </m:r>
              </m:oMath>
            </m:oMathPara>
          </w:p>
          <w:p w14:paraId="6A04E1DF" w14:textId="7EEBDFB2" w:rsidR="006A0195" w:rsidRPr="003E2873" w:rsidRDefault="006A0195" w:rsidP="003E2873">
            <w:pPr>
              <w:jc w:val="both"/>
              <w:rPr>
                <w:rFonts w:ascii="Times New Roman" w:hAnsi="Times New Roman" w:cs="Times New Roman"/>
                <w:b/>
                <w:bCs/>
                <w:sz w:val="24"/>
                <w:szCs w:val="24"/>
              </w:rPr>
            </w:pPr>
          </w:p>
        </w:tc>
      </w:tr>
      <w:tr w:rsidR="003E2873" w:rsidRPr="003E2873" w14:paraId="2E5AF2BB" w14:textId="77777777" w:rsidTr="00394AA4">
        <w:tc>
          <w:tcPr>
            <w:tcW w:w="1502" w:type="dxa"/>
          </w:tcPr>
          <w:p w14:paraId="62388937" w14:textId="6AA62D75"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Units</w:t>
            </w:r>
          </w:p>
        </w:tc>
        <w:tc>
          <w:tcPr>
            <w:tcW w:w="1502" w:type="dxa"/>
          </w:tcPr>
          <w:p w14:paraId="2DF4DBC6" w14:textId="7BFD46E9"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100,000</w:t>
            </w:r>
          </w:p>
        </w:tc>
        <w:tc>
          <w:tcPr>
            <w:tcW w:w="1503" w:type="dxa"/>
          </w:tcPr>
          <w:p w14:paraId="259FF7C6" w14:textId="221871B7"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80,000</w:t>
            </w:r>
          </w:p>
        </w:tc>
        <w:tc>
          <w:tcPr>
            <w:tcW w:w="1503" w:type="dxa"/>
          </w:tcPr>
          <w:p w14:paraId="04F12D4B" w14:textId="0798280C"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80,000</w:t>
            </w:r>
          </w:p>
        </w:tc>
        <w:tc>
          <w:tcPr>
            <w:tcW w:w="1503" w:type="dxa"/>
          </w:tcPr>
          <w:p w14:paraId="336338DD" w14:textId="77777777" w:rsidR="00394AA4" w:rsidRPr="003E2873" w:rsidRDefault="00394AA4" w:rsidP="003E2873">
            <w:pPr>
              <w:jc w:val="both"/>
              <w:rPr>
                <w:rFonts w:ascii="Times New Roman" w:hAnsi="Times New Roman" w:cs="Times New Roman"/>
                <w:sz w:val="24"/>
                <w:szCs w:val="24"/>
              </w:rPr>
            </w:pPr>
          </w:p>
        </w:tc>
        <w:tc>
          <w:tcPr>
            <w:tcW w:w="1503" w:type="dxa"/>
          </w:tcPr>
          <w:p w14:paraId="00894CFB" w14:textId="77777777" w:rsidR="00394AA4" w:rsidRPr="003E2873" w:rsidRDefault="00394AA4" w:rsidP="003E2873">
            <w:pPr>
              <w:jc w:val="both"/>
              <w:rPr>
                <w:rFonts w:ascii="Times New Roman" w:hAnsi="Times New Roman" w:cs="Times New Roman"/>
                <w:sz w:val="24"/>
                <w:szCs w:val="24"/>
              </w:rPr>
            </w:pPr>
          </w:p>
        </w:tc>
      </w:tr>
      <w:tr w:rsidR="003E2873" w:rsidRPr="003E2873" w14:paraId="3EC58F34" w14:textId="77777777" w:rsidTr="00394AA4">
        <w:tc>
          <w:tcPr>
            <w:tcW w:w="1502" w:type="dxa"/>
          </w:tcPr>
          <w:p w14:paraId="4884FEDD" w14:textId="0D0988BE"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Variable costs</w:t>
            </w:r>
          </w:p>
        </w:tc>
        <w:tc>
          <w:tcPr>
            <w:tcW w:w="1502" w:type="dxa"/>
          </w:tcPr>
          <w:p w14:paraId="3132417F" w14:textId="77777777" w:rsidR="00394AA4" w:rsidRPr="003E2873" w:rsidRDefault="00394AA4" w:rsidP="003E2873">
            <w:pPr>
              <w:jc w:val="both"/>
              <w:rPr>
                <w:rFonts w:ascii="Times New Roman" w:hAnsi="Times New Roman" w:cs="Times New Roman"/>
                <w:sz w:val="24"/>
                <w:szCs w:val="24"/>
              </w:rPr>
            </w:pPr>
          </w:p>
        </w:tc>
        <w:tc>
          <w:tcPr>
            <w:tcW w:w="1503" w:type="dxa"/>
          </w:tcPr>
          <w:p w14:paraId="70077D79" w14:textId="77777777" w:rsidR="00394AA4" w:rsidRPr="003E2873" w:rsidRDefault="00394AA4" w:rsidP="003E2873">
            <w:pPr>
              <w:jc w:val="both"/>
              <w:rPr>
                <w:rFonts w:ascii="Times New Roman" w:hAnsi="Times New Roman" w:cs="Times New Roman"/>
                <w:sz w:val="24"/>
                <w:szCs w:val="24"/>
              </w:rPr>
            </w:pPr>
          </w:p>
        </w:tc>
        <w:tc>
          <w:tcPr>
            <w:tcW w:w="1503" w:type="dxa"/>
          </w:tcPr>
          <w:p w14:paraId="6A659114" w14:textId="77777777" w:rsidR="00394AA4" w:rsidRPr="003E2873" w:rsidRDefault="00394AA4" w:rsidP="003E2873">
            <w:pPr>
              <w:jc w:val="both"/>
              <w:rPr>
                <w:rFonts w:ascii="Times New Roman" w:hAnsi="Times New Roman" w:cs="Times New Roman"/>
                <w:sz w:val="24"/>
                <w:szCs w:val="24"/>
              </w:rPr>
            </w:pPr>
          </w:p>
        </w:tc>
        <w:tc>
          <w:tcPr>
            <w:tcW w:w="1503" w:type="dxa"/>
          </w:tcPr>
          <w:p w14:paraId="557B8B80" w14:textId="77777777" w:rsidR="00394AA4" w:rsidRPr="003E2873" w:rsidRDefault="00394AA4" w:rsidP="003E2873">
            <w:pPr>
              <w:jc w:val="both"/>
              <w:rPr>
                <w:rFonts w:ascii="Times New Roman" w:hAnsi="Times New Roman" w:cs="Times New Roman"/>
                <w:sz w:val="24"/>
                <w:szCs w:val="24"/>
              </w:rPr>
            </w:pPr>
          </w:p>
        </w:tc>
        <w:tc>
          <w:tcPr>
            <w:tcW w:w="1503" w:type="dxa"/>
          </w:tcPr>
          <w:p w14:paraId="7FA3822A" w14:textId="77777777" w:rsidR="00394AA4" w:rsidRPr="003E2873" w:rsidRDefault="00394AA4" w:rsidP="003E2873">
            <w:pPr>
              <w:jc w:val="both"/>
              <w:rPr>
                <w:rFonts w:ascii="Times New Roman" w:hAnsi="Times New Roman" w:cs="Times New Roman"/>
                <w:sz w:val="24"/>
                <w:szCs w:val="24"/>
              </w:rPr>
            </w:pPr>
          </w:p>
        </w:tc>
      </w:tr>
      <w:tr w:rsidR="003E2873" w:rsidRPr="003E2873" w14:paraId="4C98E68A" w14:textId="77777777" w:rsidTr="00394AA4">
        <w:tc>
          <w:tcPr>
            <w:tcW w:w="1502" w:type="dxa"/>
          </w:tcPr>
          <w:p w14:paraId="2E5E1A3F" w14:textId="73B223DC" w:rsidR="00394AA4"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Materials (Working 1)</w:t>
            </w:r>
          </w:p>
        </w:tc>
        <w:tc>
          <w:tcPr>
            <w:tcW w:w="1502" w:type="dxa"/>
          </w:tcPr>
          <w:p w14:paraId="16A82DC7" w14:textId="77777777" w:rsidR="00394AA4" w:rsidRPr="003E2873" w:rsidRDefault="00394AA4" w:rsidP="003E2873">
            <w:pPr>
              <w:jc w:val="both"/>
              <w:rPr>
                <w:rFonts w:ascii="Times New Roman" w:hAnsi="Times New Roman" w:cs="Times New Roman"/>
                <w:sz w:val="24"/>
                <w:szCs w:val="24"/>
              </w:rPr>
            </w:pPr>
          </w:p>
          <w:p w14:paraId="6B21A259" w14:textId="4AF1CB10"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250,000.00</w:t>
            </w:r>
          </w:p>
        </w:tc>
        <w:tc>
          <w:tcPr>
            <w:tcW w:w="1503" w:type="dxa"/>
          </w:tcPr>
          <w:p w14:paraId="2E07A0DF" w14:textId="77777777" w:rsidR="00394AA4" w:rsidRPr="003E2873" w:rsidRDefault="00394AA4" w:rsidP="003E2873">
            <w:pPr>
              <w:jc w:val="both"/>
              <w:rPr>
                <w:rFonts w:ascii="Times New Roman" w:hAnsi="Times New Roman" w:cs="Times New Roman"/>
                <w:sz w:val="24"/>
                <w:szCs w:val="24"/>
              </w:rPr>
            </w:pPr>
          </w:p>
          <w:p w14:paraId="045E2AC5" w14:textId="34900DB6"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200,000.00</w:t>
            </w:r>
          </w:p>
        </w:tc>
        <w:tc>
          <w:tcPr>
            <w:tcW w:w="1503" w:type="dxa"/>
          </w:tcPr>
          <w:p w14:paraId="7422DDE7" w14:textId="77777777" w:rsidR="00394AA4" w:rsidRPr="003E2873" w:rsidRDefault="00394AA4" w:rsidP="003E2873">
            <w:pPr>
              <w:jc w:val="both"/>
              <w:rPr>
                <w:rFonts w:ascii="Times New Roman" w:hAnsi="Times New Roman" w:cs="Times New Roman"/>
                <w:sz w:val="24"/>
                <w:szCs w:val="24"/>
              </w:rPr>
            </w:pPr>
          </w:p>
          <w:p w14:paraId="2B9B738D" w14:textId="460C9EB7"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280,000.00</w:t>
            </w:r>
          </w:p>
        </w:tc>
        <w:tc>
          <w:tcPr>
            <w:tcW w:w="1503" w:type="dxa"/>
          </w:tcPr>
          <w:p w14:paraId="211F398F" w14:textId="77777777" w:rsidR="00394AA4" w:rsidRPr="003E2873" w:rsidRDefault="00394AA4" w:rsidP="003E2873">
            <w:pPr>
              <w:jc w:val="both"/>
              <w:rPr>
                <w:rFonts w:ascii="Times New Roman" w:hAnsi="Times New Roman" w:cs="Times New Roman"/>
                <w:sz w:val="24"/>
                <w:szCs w:val="24"/>
              </w:rPr>
            </w:pPr>
          </w:p>
          <w:p w14:paraId="05ACB39B" w14:textId="196E95CD"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(80,000.00) (u)</w:t>
            </w:r>
          </w:p>
        </w:tc>
        <w:tc>
          <w:tcPr>
            <w:tcW w:w="1503" w:type="dxa"/>
          </w:tcPr>
          <w:p w14:paraId="31F5203A" w14:textId="77777777" w:rsidR="00394AA4" w:rsidRPr="003E2873" w:rsidRDefault="00394AA4" w:rsidP="003E2873">
            <w:pPr>
              <w:jc w:val="both"/>
              <w:rPr>
                <w:rFonts w:ascii="Times New Roman" w:hAnsi="Times New Roman" w:cs="Times New Roman"/>
                <w:sz w:val="24"/>
                <w:szCs w:val="24"/>
              </w:rPr>
            </w:pPr>
          </w:p>
          <w:p w14:paraId="4D72EA72" w14:textId="14B42DF8"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50,000.00 (F)</w:t>
            </w:r>
          </w:p>
        </w:tc>
      </w:tr>
      <w:tr w:rsidR="003E2873" w:rsidRPr="003E2873" w14:paraId="3A5DE40E" w14:textId="77777777" w:rsidTr="00394AA4">
        <w:tc>
          <w:tcPr>
            <w:tcW w:w="1502" w:type="dxa"/>
          </w:tcPr>
          <w:p w14:paraId="70AD6EBB" w14:textId="4D837338" w:rsidR="00394AA4"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Labour (Working 2)</w:t>
            </w:r>
          </w:p>
        </w:tc>
        <w:tc>
          <w:tcPr>
            <w:tcW w:w="1502" w:type="dxa"/>
          </w:tcPr>
          <w:p w14:paraId="05CEFB2B" w14:textId="77777777" w:rsidR="00394AA4" w:rsidRPr="003E2873" w:rsidRDefault="00394AA4" w:rsidP="003E2873">
            <w:pPr>
              <w:jc w:val="both"/>
              <w:rPr>
                <w:rFonts w:ascii="Times New Roman" w:hAnsi="Times New Roman" w:cs="Times New Roman"/>
                <w:sz w:val="24"/>
                <w:szCs w:val="24"/>
              </w:rPr>
            </w:pPr>
          </w:p>
          <w:p w14:paraId="487DF937" w14:textId="237D6BAE"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400,000.00</w:t>
            </w:r>
          </w:p>
        </w:tc>
        <w:tc>
          <w:tcPr>
            <w:tcW w:w="1503" w:type="dxa"/>
          </w:tcPr>
          <w:p w14:paraId="404B5294" w14:textId="77777777" w:rsidR="00394AA4" w:rsidRPr="003E2873" w:rsidRDefault="00394AA4" w:rsidP="003E2873">
            <w:pPr>
              <w:jc w:val="both"/>
              <w:rPr>
                <w:rFonts w:ascii="Times New Roman" w:hAnsi="Times New Roman" w:cs="Times New Roman"/>
                <w:sz w:val="24"/>
                <w:szCs w:val="24"/>
              </w:rPr>
            </w:pPr>
          </w:p>
          <w:p w14:paraId="23CE816F" w14:textId="280B1CF6"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320,000.00</w:t>
            </w:r>
          </w:p>
        </w:tc>
        <w:tc>
          <w:tcPr>
            <w:tcW w:w="1503" w:type="dxa"/>
          </w:tcPr>
          <w:p w14:paraId="22DB17EC" w14:textId="77777777" w:rsidR="00394AA4" w:rsidRPr="003E2873" w:rsidRDefault="00394AA4" w:rsidP="003E2873">
            <w:pPr>
              <w:jc w:val="both"/>
              <w:rPr>
                <w:rFonts w:ascii="Times New Roman" w:hAnsi="Times New Roman" w:cs="Times New Roman"/>
                <w:sz w:val="24"/>
                <w:szCs w:val="24"/>
              </w:rPr>
            </w:pPr>
          </w:p>
          <w:p w14:paraId="4448399E" w14:textId="1BBA382E"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440,000.00</w:t>
            </w:r>
          </w:p>
        </w:tc>
        <w:tc>
          <w:tcPr>
            <w:tcW w:w="1503" w:type="dxa"/>
          </w:tcPr>
          <w:p w14:paraId="3F7E9107" w14:textId="77777777" w:rsidR="00394AA4" w:rsidRPr="003E2873" w:rsidRDefault="00394AA4" w:rsidP="003E2873">
            <w:pPr>
              <w:jc w:val="both"/>
              <w:rPr>
                <w:rFonts w:ascii="Times New Roman" w:hAnsi="Times New Roman" w:cs="Times New Roman"/>
                <w:sz w:val="24"/>
                <w:szCs w:val="24"/>
              </w:rPr>
            </w:pPr>
          </w:p>
          <w:p w14:paraId="21D74861" w14:textId="47EADD1A"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(120,000.00) (U)</w:t>
            </w:r>
          </w:p>
        </w:tc>
        <w:tc>
          <w:tcPr>
            <w:tcW w:w="1503" w:type="dxa"/>
          </w:tcPr>
          <w:p w14:paraId="2E4B10D8" w14:textId="77777777" w:rsidR="00394AA4" w:rsidRPr="003E2873" w:rsidRDefault="00394AA4" w:rsidP="003E2873">
            <w:pPr>
              <w:jc w:val="both"/>
              <w:rPr>
                <w:rFonts w:ascii="Times New Roman" w:hAnsi="Times New Roman" w:cs="Times New Roman"/>
                <w:sz w:val="24"/>
                <w:szCs w:val="24"/>
              </w:rPr>
            </w:pPr>
          </w:p>
          <w:p w14:paraId="5B006CE1" w14:textId="0965CF5E"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80,000.00 (F)</w:t>
            </w:r>
          </w:p>
        </w:tc>
      </w:tr>
      <w:tr w:rsidR="003E2873" w:rsidRPr="003E2873" w14:paraId="7D6AB430" w14:textId="77777777" w:rsidTr="00394AA4">
        <w:tc>
          <w:tcPr>
            <w:tcW w:w="1502" w:type="dxa"/>
          </w:tcPr>
          <w:p w14:paraId="1591D9FC" w14:textId="65C491CA" w:rsidR="00394AA4"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Overhead (Working 3)</w:t>
            </w:r>
          </w:p>
        </w:tc>
        <w:tc>
          <w:tcPr>
            <w:tcW w:w="1502" w:type="dxa"/>
          </w:tcPr>
          <w:p w14:paraId="05A8B0A3" w14:textId="77777777" w:rsidR="00394AA4" w:rsidRPr="003E2873" w:rsidRDefault="00394AA4" w:rsidP="003E2873">
            <w:pPr>
              <w:jc w:val="both"/>
              <w:rPr>
                <w:rFonts w:ascii="Times New Roman" w:hAnsi="Times New Roman" w:cs="Times New Roman"/>
                <w:sz w:val="24"/>
                <w:szCs w:val="24"/>
              </w:rPr>
            </w:pPr>
          </w:p>
          <w:p w14:paraId="17644907" w14:textId="43881656"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150,000.00</w:t>
            </w:r>
          </w:p>
        </w:tc>
        <w:tc>
          <w:tcPr>
            <w:tcW w:w="1503" w:type="dxa"/>
          </w:tcPr>
          <w:p w14:paraId="65BEC70B" w14:textId="77777777" w:rsidR="00394AA4" w:rsidRPr="003E2873" w:rsidRDefault="00394AA4" w:rsidP="003E2873">
            <w:pPr>
              <w:jc w:val="both"/>
              <w:rPr>
                <w:rFonts w:ascii="Times New Roman" w:hAnsi="Times New Roman" w:cs="Times New Roman"/>
                <w:sz w:val="24"/>
                <w:szCs w:val="24"/>
              </w:rPr>
            </w:pPr>
          </w:p>
          <w:p w14:paraId="7D525905" w14:textId="30873F4A"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120,000.00</w:t>
            </w:r>
          </w:p>
        </w:tc>
        <w:tc>
          <w:tcPr>
            <w:tcW w:w="1503" w:type="dxa"/>
          </w:tcPr>
          <w:p w14:paraId="6250331C" w14:textId="77777777" w:rsidR="00394AA4" w:rsidRPr="003E2873" w:rsidRDefault="00394AA4" w:rsidP="003E2873">
            <w:pPr>
              <w:jc w:val="both"/>
              <w:rPr>
                <w:rFonts w:ascii="Times New Roman" w:hAnsi="Times New Roman" w:cs="Times New Roman"/>
                <w:sz w:val="24"/>
                <w:szCs w:val="24"/>
              </w:rPr>
            </w:pPr>
          </w:p>
          <w:p w14:paraId="5B2E1FF5" w14:textId="7F0399AD"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120,000.00</w:t>
            </w:r>
          </w:p>
        </w:tc>
        <w:tc>
          <w:tcPr>
            <w:tcW w:w="1503" w:type="dxa"/>
          </w:tcPr>
          <w:p w14:paraId="68A0C17E" w14:textId="77777777" w:rsidR="00394AA4" w:rsidRPr="003E2873" w:rsidRDefault="00394AA4" w:rsidP="003E2873">
            <w:pPr>
              <w:jc w:val="both"/>
              <w:rPr>
                <w:rFonts w:ascii="Times New Roman" w:hAnsi="Times New Roman" w:cs="Times New Roman"/>
                <w:sz w:val="24"/>
                <w:szCs w:val="24"/>
              </w:rPr>
            </w:pPr>
          </w:p>
          <w:p w14:paraId="138CDFAF" w14:textId="7A2C00B2"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c>
          <w:tcPr>
            <w:tcW w:w="1503" w:type="dxa"/>
          </w:tcPr>
          <w:p w14:paraId="4477D4B9" w14:textId="77777777" w:rsidR="00394AA4" w:rsidRPr="003E2873" w:rsidRDefault="00394AA4" w:rsidP="003E2873">
            <w:pPr>
              <w:jc w:val="both"/>
              <w:rPr>
                <w:rFonts w:ascii="Times New Roman" w:hAnsi="Times New Roman" w:cs="Times New Roman"/>
                <w:sz w:val="24"/>
                <w:szCs w:val="24"/>
              </w:rPr>
            </w:pPr>
          </w:p>
          <w:p w14:paraId="1E6E02B6" w14:textId="76880072" w:rsidR="001307A9" w:rsidRPr="003E2873" w:rsidRDefault="001307A9" w:rsidP="003E2873">
            <w:pPr>
              <w:jc w:val="both"/>
              <w:rPr>
                <w:rFonts w:ascii="Times New Roman" w:hAnsi="Times New Roman" w:cs="Times New Roman"/>
                <w:sz w:val="24"/>
                <w:szCs w:val="24"/>
              </w:rPr>
            </w:pPr>
            <w:r w:rsidRPr="003E2873">
              <w:rPr>
                <w:rFonts w:ascii="Times New Roman" w:hAnsi="Times New Roman" w:cs="Times New Roman"/>
                <w:sz w:val="24"/>
                <w:szCs w:val="24"/>
              </w:rPr>
              <w:t>30,000.00 (F)</w:t>
            </w:r>
          </w:p>
        </w:tc>
      </w:tr>
      <w:tr w:rsidR="003E2873" w:rsidRPr="003E2873" w14:paraId="5FB2C69E" w14:textId="77777777" w:rsidTr="00394AA4">
        <w:tc>
          <w:tcPr>
            <w:tcW w:w="1502" w:type="dxa"/>
          </w:tcPr>
          <w:p w14:paraId="02423FE4" w14:textId="77777777" w:rsidR="001307A9" w:rsidRPr="003E2873" w:rsidRDefault="001307A9" w:rsidP="003E2873">
            <w:pPr>
              <w:jc w:val="both"/>
              <w:rPr>
                <w:rFonts w:ascii="Times New Roman" w:hAnsi="Times New Roman" w:cs="Times New Roman"/>
                <w:sz w:val="24"/>
                <w:szCs w:val="24"/>
              </w:rPr>
            </w:pPr>
          </w:p>
        </w:tc>
        <w:tc>
          <w:tcPr>
            <w:tcW w:w="1502" w:type="dxa"/>
          </w:tcPr>
          <w:p w14:paraId="4299B444" w14:textId="17657D7F" w:rsidR="001307A9"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800,000.00</w:t>
            </w:r>
          </w:p>
        </w:tc>
        <w:tc>
          <w:tcPr>
            <w:tcW w:w="1503" w:type="dxa"/>
          </w:tcPr>
          <w:p w14:paraId="1DA57584" w14:textId="2C76728B" w:rsidR="001307A9"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640,000.00</w:t>
            </w:r>
          </w:p>
        </w:tc>
        <w:tc>
          <w:tcPr>
            <w:tcW w:w="1503" w:type="dxa"/>
          </w:tcPr>
          <w:p w14:paraId="6F9A0724" w14:textId="3D79090D" w:rsidR="001307A9"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840,000.00</w:t>
            </w:r>
          </w:p>
        </w:tc>
        <w:tc>
          <w:tcPr>
            <w:tcW w:w="1503" w:type="dxa"/>
          </w:tcPr>
          <w:p w14:paraId="0310E725" w14:textId="32D17662" w:rsidR="001307A9"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(200,000.00) (U)</w:t>
            </w:r>
          </w:p>
        </w:tc>
        <w:tc>
          <w:tcPr>
            <w:tcW w:w="1503" w:type="dxa"/>
          </w:tcPr>
          <w:p w14:paraId="3A801BAE" w14:textId="271F739A" w:rsidR="001307A9" w:rsidRPr="003E2873" w:rsidRDefault="00CD4773"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u w:val="single"/>
              </w:rPr>
              <w:t>160,000.00</w:t>
            </w:r>
            <w:r w:rsidRPr="003E2873">
              <w:rPr>
                <w:rFonts w:ascii="Times New Roman" w:hAnsi="Times New Roman" w:cs="Times New Roman"/>
                <w:b/>
                <w:bCs/>
                <w:sz w:val="24"/>
                <w:szCs w:val="24"/>
              </w:rPr>
              <w:t xml:space="preserve"> (F)</w:t>
            </w:r>
          </w:p>
        </w:tc>
      </w:tr>
      <w:tr w:rsidR="003E2873" w:rsidRPr="003E2873" w14:paraId="0374B5E9" w14:textId="77777777" w:rsidTr="00394AA4">
        <w:tc>
          <w:tcPr>
            <w:tcW w:w="1502" w:type="dxa"/>
          </w:tcPr>
          <w:p w14:paraId="66CAACD4" w14:textId="0E6958B0" w:rsidR="00394AA4" w:rsidRPr="003E2873" w:rsidRDefault="00BF12E0"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Fixed Overheads</w:t>
            </w:r>
          </w:p>
        </w:tc>
        <w:tc>
          <w:tcPr>
            <w:tcW w:w="1502" w:type="dxa"/>
          </w:tcPr>
          <w:p w14:paraId="08553F93" w14:textId="77777777" w:rsidR="00394AA4" w:rsidRPr="003E2873" w:rsidRDefault="00394AA4" w:rsidP="003E2873">
            <w:pPr>
              <w:jc w:val="both"/>
              <w:rPr>
                <w:rFonts w:ascii="Times New Roman" w:hAnsi="Times New Roman" w:cs="Times New Roman"/>
                <w:sz w:val="24"/>
                <w:szCs w:val="24"/>
              </w:rPr>
            </w:pPr>
          </w:p>
        </w:tc>
        <w:tc>
          <w:tcPr>
            <w:tcW w:w="1503" w:type="dxa"/>
          </w:tcPr>
          <w:p w14:paraId="497495DC" w14:textId="77777777" w:rsidR="00394AA4" w:rsidRPr="003E2873" w:rsidRDefault="00394AA4" w:rsidP="003E2873">
            <w:pPr>
              <w:jc w:val="both"/>
              <w:rPr>
                <w:rFonts w:ascii="Times New Roman" w:hAnsi="Times New Roman" w:cs="Times New Roman"/>
                <w:sz w:val="24"/>
                <w:szCs w:val="24"/>
              </w:rPr>
            </w:pPr>
          </w:p>
        </w:tc>
        <w:tc>
          <w:tcPr>
            <w:tcW w:w="1503" w:type="dxa"/>
          </w:tcPr>
          <w:p w14:paraId="18A60040" w14:textId="77777777" w:rsidR="00394AA4" w:rsidRPr="003E2873" w:rsidRDefault="00394AA4" w:rsidP="003E2873">
            <w:pPr>
              <w:jc w:val="both"/>
              <w:rPr>
                <w:rFonts w:ascii="Times New Roman" w:hAnsi="Times New Roman" w:cs="Times New Roman"/>
                <w:sz w:val="24"/>
                <w:szCs w:val="24"/>
              </w:rPr>
            </w:pPr>
          </w:p>
        </w:tc>
        <w:tc>
          <w:tcPr>
            <w:tcW w:w="1503" w:type="dxa"/>
          </w:tcPr>
          <w:p w14:paraId="33645D3C" w14:textId="77777777" w:rsidR="00394AA4" w:rsidRPr="003E2873" w:rsidRDefault="00394AA4" w:rsidP="003E2873">
            <w:pPr>
              <w:jc w:val="both"/>
              <w:rPr>
                <w:rFonts w:ascii="Times New Roman" w:hAnsi="Times New Roman" w:cs="Times New Roman"/>
                <w:sz w:val="24"/>
                <w:szCs w:val="24"/>
              </w:rPr>
            </w:pPr>
          </w:p>
        </w:tc>
        <w:tc>
          <w:tcPr>
            <w:tcW w:w="1503" w:type="dxa"/>
          </w:tcPr>
          <w:p w14:paraId="2C59934D" w14:textId="77777777" w:rsidR="00394AA4" w:rsidRPr="003E2873" w:rsidRDefault="00394AA4" w:rsidP="003E2873">
            <w:pPr>
              <w:jc w:val="both"/>
              <w:rPr>
                <w:rFonts w:ascii="Times New Roman" w:hAnsi="Times New Roman" w:cs="Times New Roman"/>
                <w:sz w:val="24"/>
                <w:szCs w:val="24"/>
              </w:rPr>
            </w:pPr>
          </w:p>
        </w:tc>
      </w:tr>
      <w:tr w:rsidR="003E2873" w:rsidRPr="003E2873" w14:paraId="089B24E4" w14:textId="77777777" w:rsidTr="00394AA4">
        <w:tc>
          <w:tcPr>
            <w:tcW w:w="1502" w:type="dxa"/>
          </w:tcPr>
          <w:p w14:paraId="2F736351" w14:textId="40A17AA2" w:rsidR="00BF12E0"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Warehouse Rent</w:t>
            </w:r>
          </w:p>
        </w:tc>
        <w:tc>
          <w:tcPr>
            <w:tcW w:w="1502" w:type="dxa"/>
          </w:tcPr>
          <w:p w14:paraId="08717B08" w14:textId="77777777" w:rsidR="00394AA4" w:rsidRPr="003E2873" w:rsidRDefault="00394AA4" w:rsidP="003E2873">
            <w:pPr>
              <w:jc w:val="both"/>
              <w:rPr>
                <w:rFonts w:ascii="Times New Roman" w:hAnsi="Times New Roman" w:cs="Times New Roman"/>
                <w:sz w:val="24"/>
                <w:szCs w:val="24"/>
              </w:rPr>
            </w:pPr>
          </w:p>
          <w:p w14:paraId="78B5F2B0" w14:textId="12524B55"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200,000.00</w:t>
            </w:r>
          </w:p>
        </w:tc>
        <w:tc>
          <w:tcPr>
            <w:tcW w:w="1503" w:type="dxa"/>
          </w:tcPr>
          <w:p w14:paraId="63B40476" w14:textId="77777777" w:rsidR="00394AA4" w:rsidRPr="003E2873" w:rsidRDefault="00394AA4" w:rsidP="003E2873">
            <w:pPr>
              <w:jc w:val="both"/>
              <w:rPr>
                <w:rFonts w:ascii="Times New Roman" w:hAnsi="Times New Roman" w:cs="Times New Roman"/>
                <w:sz w:val="24"/>
                <w:szCs w:val="24"/>
              </w:rPr>
            </w:pPr>
          </w:p>
          <w:p w14:paraId="772C4916" w14:textId="3B47070B"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200,000.00</w:t>
            </w:r>
          </w:p>
        </w:tc>
        <w:tc>
          <w:tcPr>
            <w:tcW w:w="1503" w:type="dxa"/>
          </w:tcPr>
          <w:p w14:paraId="46DF0C15" w14:textId="77777777" w:rsidR="00394AA4" w:rsidRPr="003E2873" w:rsidRDefault="00394AA4" w:rsidP="003E2873">
            <w:pPr>
              <w:jc w:val="both"/>
              <w:rPr>
                <w:rFonts w:ascii="Times New Roman" w:hAnsi="Times New Roman" w:cs="Times New Roman"/>
                <w:sz w:val="24"/>
                <w:szCs w:val="24"/>
              </w:rPr>
            </w:pPr>
          </w:p>
          <w:p w14:paraId="78FCDAA2" w14:textId="208679BF"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170,000.00</w:t>
            </w:r>
          </w:p>
        </w:tc>
        <w:tc>
          <w:tcPr>
            <w:tcW w:w="1503" w:type="dxa"/>
          </w:tcPr>
          <w:p w14:paraId="2D06F8D6" w14:textId="77777777" w:rsidR="00394AA4" w:rsidRPr="003E2873" w:rsidRDefault="00394AA4" w:rsidP="003E2873">
            <w:pPr>
              <w:jc w:val="both"/>
              <w:rPr>
                <w:rFonts w:ascii="Times New Roman" w:hAnsi="Times New Roman" w:cs="Times New Roman"/>
                <w:sz w:val="24"/>
                <w:szCs w:val="24"/>
              </w:rPr>
            </w:pPr>
          </w:p>
          <w:p w14:paraId="175C6C9E" w14:textId="4660B380"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30,000 (F)</w:t>
            </w:r>
          </w:p>
        </w:tc>
        <w:tc>
          <w:tcPr>
            <w:tcW w:w="1503" w:type="dxa"/>
          </w:tcPr>
          <w:p w14:paraId="47368C34" w14:textId="77777777" w:rsidR="00394AA4" w:rsidRPr="003E2873" w:rsidRDefault="00394AA4" w:rsidP="003E2873">
            <w:pPr>
              <w:jc w:val="both"/>
              <w:rPr>
                <w:rFonts w:ascii="Times New Roman" w:hAnsi="Times New Roman" w:cs="Times New Roman"/>
                <w:sz w:val="24"/>
                <w:szCs w:val="24"/>
              </w:rPr>
            </w:pPr>
          </w:p>
          <w:p w14:paraId="4FBFB54D" w14:textId="12AD811B"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r>
      <w:tr w:rsidR="003E2873" w:rsidRPr="003E2873" w14:paraId="72160F64" w14:textId="77777777" w:rsidTr="00394AA4">
        <w:tc>
          <w:tcPr>
            <w:tcW w:w="1502" w:type="dxa"/>
          </w:tcPr>
          <w:p w14:paraId="42E2F11B" w14:textId="09E458A2" w:rsidR="00394AA4"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Insurance</w:t>
            </w:r>
          </w:p>
        </w:tc>
        <w:tc>
          <w:tcPr>
            <w:tcW w:w="1502" w:type="dxa"/>
          </w:tcPr>
          <w:p w14:paraId="17486E14" w14:textId="5FC22C0D"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100,000.00</w:t>
            </w:r>
          </w:p>
        </w:tc>
        <w:tc>
          <w:tcPr>
            <w:tcW w:w="1503" w:type="dxa"/>
          </w:tcPr>
          <w:p w14:paraId="50B3C3DD" w14:textId="467C6501" w:rsidR="00394AA4"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100,000.00</w:t>
            </w:r>
          </w:p>
        </w:tc>
        <w:tc>
          <w:tcPr>
            <w:tcW w:w="1503" w:type="dxa"/>
          </w:tcPr>
          <w:p w14:paraId="1B6DE3E2" w14:textId="65B24D24" w:rsidR="00394AA4"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100,000.00</w:t>
            </w:r>
          </w:p>
        </w:tc>
        <w:tc>
          <w:tcPr>
            <w:tcW w:w="1503" w:type="dxa"/>
          </w:tcPr>
          <w:p w14:paraId="61CC0C79" w14:textId="5E51ECD4" w:rsidR="00394AA4"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c>
          <w:tcPr>
            <w:tcW w:w="1503" w:type="dxa"/>
          </w:tcPr>
          <w:p w14:paraId="6C0760B6" w14:textId="253EB6F6" w:rsidR="00394AA4"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r>
      <w:tr w:rsidR="003E2873" w:rsidRPr="003E2873" w14:paraId="6152F0B9" w14:textId="77777777" w:rsidTr="00394AA4">
        <w:tc>
          <w:tcPr>
            <w:tcW w:w="1502" w:type="dxa"/>
          </w:tcPr>
          <w:p w14:paraId="5359511C" w14:textId="74EBCEBE" w:rsidR="00394AA4" w:rsidRPr="003E2873" w:rsidRDefault="00BF12E0" w:rsidP="003E2873">
            <w:pPr>
              <w:jc w:val="both"/>
              <w:rPr>
                <w:rFonts w:ascii="Times New Roman" w:hAnsi="Times New Roman" w:cs="Times New Roman"/>
                <w:sz w:val="24"/>
                <w:szCs w:val="24"/>
              </w:rPr>
            </w:pPr>
            <w:r w:rsidRPr="003E2873">
              <w:rPr>
                <w:rFonts w:ascii="Times New Roman" w:hAnsi="Times New Roman" w:cs="Times New Roman"/>
                <w:sz w:val="24"/>
                <w:szCs w:val="24"/>
              </w:rPr>
              <w:t>Fulltime warehouse supervisor salary</w:t>
            </w:r>
          </w:p>
        </w:tc>
        <w:tc>
          <w:tcPr>
            <w:tcW w:w="1502" w:type="dxa"/>
          </w:tcPr>
          <w:p w14:paraId="016FFA55" w14:textId="77777777" w:rsidR="00394AA4" w:rsidRPr="003E2873" w:rsidRDefault="00394AA4" w:rsidP="003E2873">
            <w:pPr>
              <w:jc w:val="both"/>
              <w:rPr>
                <w:rFonts w:ascii="Times New Roman" w:hAnsi="Times New Roman" w:cs="Times New Roman"/>
                <w:sz w:val="24"/>
                <w:szCs w:val="24"/>
              </w:rPr>
            </w:pPr>
          </w:p>
          <w:p w14:paraId="0A81453D" w14:textId="77777777" w:rsidR="00CD4773" w:rsidRPr="003E2873" w:rsidRDefault="00CD4773" w:rsidP="003E2873">
            <w:pPr>
              <w:jc w:val="both"/>
              <w:rPr>
                <w:rFonts w:ascii="Times New Roman" w:hAnsi="Times New Roman" w:cs="Times New Roman"/>
                <w:sz w:val="24"/>
                <w:szCs w:val="24"/>
              </w:rPr>
            </w:pPr>
          </w:p>
          <w:p w14:paraId="5A4EE84F" w14:textId="77777777" w:rsidR="00CD4773" w:rsidRPr="003E2873" w:rsidRDefault="00CD4773" w:rsidP="003E2873">
            <w:pPr>
              <w:jc w:val="both"/>
              <w:rPr>
                <w:rFonts w:ascii="Times New Roman" w:hAnsi="Times New Roman" w:cs="Times New Roman"/>
                <w:sz w:val="24"/>
                <w:szCs w:val="24"/>
              </w:rPr>
            </w:pPr>
          </w:p>
          <w:p w14:paraId="24897AA9" w14:textId="047A5058"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50,000.00</w:t>
            </w:r>
          </w:p>
        </w:tc>
        <w:tc>
          <w:tcPr>
            <w:tcW w:w="1503" w:type="dxa"/>
          </w:tcPr>
          <w:p w14:paraId="4E9D7393" w14:textId="77777777" w:rsidR="00394AA4" w:rsidRPr="003E2873" w:rsidRDefault="00394AA4" w:rsidP="003E2873">
            <w:pPr>
              <w:jc w:val="both"/>
              <w:rPr>
                <w:rFonts w:ascii="Times New Roman" w:hAnsi="Times New Roman" w:cs="Times New Roman"/>
                <w:sz w:val="24"/>
                <w:szCs w:val="24"/>
              </w:rPr>
            </w:pPr>
          </w:p>
          <w:p w14:paraId="687D4664" w14:textId="77777777" w:rsidR="00CD4773" w:rsidRPr="003E2873" w:rsidRDefault="00CD4773" w:rsidP="003E2873">
            <w:pPr>
              <w:jc w:val="both"/>
              <w:rPr>
                <w:rFonts w:ascii="Times New Roman" w:hAnsi="Times New Roman" w:cs="Times New Roman"/>
                <w:sz w:val="24"/>
                <w:szCs w:val="24"/>
              </w:rPr>
            </w:pPr>
          </w:p>
          <w:p w14:paraId="5BACA15D" w14:textId="77777777" w:rsidR="00CD4773" w:rsidRPr="003E2873" w:rsidRDefault="00CD4773" w:rsidP="003E2873">
            <w:pPr>
              <w:jc w:val="both"/>
              <w:rPr>
                <w:rFonts w:ascii="Times New Roman" w:hAnsi="Times New Roman" w:cs="Times New Roman"/>
                <w:sz w:val="24"/>
                <w:szCs w:val="24"/>
              </w:rPr>
            </w:pPr>
          </w:p>
          <w:p w14:paraId="493376EB" w14:textId="15ECFB6D"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50,000.00</w:t>
            </w:r>
          </w:p>
        </w:tc>
        <w:tc>
          <w:tcPr>
            <w:tcW w:w="1503" w:type="dxa"/>
          </w:tcPr>
          <w:p w14:paraId="5C6981EF" w14:textId="77777777" w:rsidR="00394AA4" w:rsidRPr="003E2873" w:rsidRDefault="00394AA4" w:rsidP="003E2873">
            <w:pPr>
              <w:jc w:val="both"/>
              <w:rPr>
                <w:rFonts w:ascii="Times New Roman" w:hAnsi="Times New Roman" w:cs="Times New Roman"/>
                <w:sz w:val="24"/>
                <w:szCs w:val="24"/>
              </w:rPr>
            </w:pPr>
          </w:p>
          <w:p w14:paraId="6C02DE4D" w14:textId="77777777" w:rsidR="00CD4773" w:rsidRPr="003E2873" w:rsidRDefault="00CD4773" w:rsidP="003E2873">
            <w:pPr>
              <w:jc w:val="both"/>
              <w:rPr>
                <w:rFonts w:ascii="Times New Roman" w:hAnsi="Times New Roman" w:cs="Times New Roman"/>
                <w:sz w:val="24"/>
                <w:szCs w:val="24"/>
              </w:rPr>
            </w:pPr>
          </w:p>
          <w:p w14:paraId="21FCAA00" w14:textId="77777777" w:rsidR="00CD4773" w:rsidRPr="003E2873" w:rsidRDefault="00CD4773" w:rsidP="003E2873">
            <w:pPr>
              <w:jc w:val="both"/>
              <w:rPr>
                <w:rFonts w:ascii="Times New Roman" w:hAnsi="Times New Roman" w:cs="Times New Roman"/>
                <w:sz w:val="24"/>
                <w:szCs w:val="24"/>
              </w:rPr>
            </w:pPr>
          </w:p>
          <w:p w14:paraId="5665E0D3" w14:textId="00DEBAE2"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35,000.00</w:t>
            </w:r>
          </w:p>
        </w:tc>
        <w:tc>
          <w:tcPr>
            <w:tcW w:w="1503" w:type="dxa"/>
          </w:tcPr>
          <w:p w14:paraId="3BC942AA" w14:textId="77777777" w:rsidR="00394AA4" w:rsidRPr="003E2873" w:rsidRDefault="00394AA4" w:rsidP="003E2873">
            <w:pPr>
              <w:jc w:val="both"/>
              <w:rPr>
                <w:rFonts w:ascii="Times New Roman" w:hAnsi="Times New Roman" w:cs="Times New Roman"/>
                <w:sz w:val="24"/>
                <w:szCs w:val="24"/>
              </w:rPr>
            </w:pPr>
          </w:p>
          <w:p w14:paraId="6D0C9928" w14:textId="77777777" w:rsidR="00CD4773" w:rsidRPr="003E2873" w:rsidRDefault="00CD4773" w:rsidP="003E2873">
            <w:pPr>
              <w:jc w:val="both"/>
              <w:rPr>
                <w:rFonts w:ascii="Times New Roman" w:hAnsi="Times New Roman" w:cs="Times New Roman"/>
                <w:sz w:val="24"/>
                <w:szCs w:val="24"/>
              </w:rPr>
            </w:pPr>
          </w:p>
          <w:p w14:paraId="541E1651" w14:textId="77777777" w:rsidR="00CD4773" w:rsidRPr="003E2873" w:rsidRDefault="00CD4773" w:rsidP="003E2873">
            <w:pPr>
              <w:jc w:val="both"/>
              <w:rPr>
                <w:rFonts w:ascii="Times New Roman" w:hAnsi="Times New Roman" w:cs="Times New Roman"/>
                <w:sz w:val="24"/>
                <w:szCs w:val="24"/>
              </w:rPr>
            </w:pPr>
          </w:p>
          <w:p w14:paraId="1D6ED51F" w14:textId="0808BBBD"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15,000.00 (F)</w:t>
            </w:r>
          </w:p>
        </w:tc>
        <w:tc>
          <w:tcPr>
            <w:tcW w:w="1503" w:type="dxa"/>
          </w:tcPr>
          <w:p w14:paraId="4CC9D949" w14:textId="77777777" w:rsidR="00394AA4" w:rsidRPr="003E2873" w:rsidRDefault="00394AA4" w:rsidP="003E2873">
            <w:pPr>
              <w:jc w:val="both"/>
              <w:rPr>
                <w:rFonts w:ascii="Times New Roman" w:hAnsi="Times New Roman" w:cs="Times New Roman"/>
                <w:sz w:val="24"/>
                <w:szCs w:val="24"/>
              </w:rPr>
            </w:pPr>
          </w:p>
          <w:p w14:paraId="3231B52C" w14:textId="77777777" w:rsidR="00CD4773" w:rsidRPr="003E2873" w:rsidRDefault="00CD4773" w:rsidP="003E2873">
            <w:pPr>
              <w:jc w:val="both"/>
              <w:rPr>
                <w:rFonts w:ascii="Times New Roman" w:hAnsi="Times New Roman" w:cs="Times New Roman"/>
                <w:sz w:val="24"/>
                <w:szCs w:val="24"/>
              </w:rPr>
            </w:pPr>
          </w:p>
          <w:p w14:paraId="783DB641" w14:textId="77777777" w:rsidR="00CD4773" w:rsidRPr="003E2873" w:rsidRDefault="00CD4773" w:rsidP="003E2873">
            <w:pPr>
              <w:jc w:val="both"/>
              <w:rPr>
                <w:rFonts w:ascii="Times New Roman" w:hAnsi="Times New Roman" w:cs="Times New Roman"/>
                <w:sz w:val="24"/>
                <w:szCs w:val="24"/>
              </w:rPr>
            </w:pPr>
          </w:p>
          <w:p w14:paraId="3FF2D144" w14:textId="7285E328"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r>
      <w:tr w:rsidR="003E2873" w:rsidRPr="003E2873" w14:paraId="4A0FE8CE" w14:textId="77777777" w:rsidTr="00394AA4">
        <w:tc>
          <w:tcPr>
            <w:tcW w:w="1502" w:type="dxa"/>
          </w:tcPr>
          <w:p w14:paraId="45E9CCF0" w14:textId="77777777" w:rsidR="00394AA4" w:rsidRPr="003E2873" w:rsidRDefault="00394AA4" w:rsidP="003E2873">
            <w:pPr>
              <w:jc w:val="both"/>
              <w:rPr>
                <w:rFonts w:ascii="Times New Roman" w:hAnsi="Times New Roman" w:cs="Times New Roman"/>
                <w:sz w:val="24"/>
                <w:szCs w:val="24"/>
              </w:rPr>
            </w:pPr>
          </w:p>
        </w:tc>
        <w:tc>
          <w:tcPr>
            <w:tcW w:w="1502" w:type="dxa"/>
          </w:tcPr>
          <w:p w14:paraId="3567E3F6" w14:textId="265F9757" w:rsidR="00394AA4"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350,000.00</w:t>
            </w:r>
          </w:p>
        </w:tc>
        <w:tc>
          <w:tcPr>
            <w:tcW w:w="1503" w:type="dxa"/>
          </w:tcPr>
          <w:p w14:paraId="6DA126DC" w14:textId="5190B043" w:rsidR="00394AA4"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350,000.00</w:t>
            </w:r>
          </w:p>
        </w:tc>
        <w:tc>
          <w:tcPr>
            <w:tcW w:w="1503" w:type="dxa"/>
          </w:tcPr>
          <w:p w14:paraId="5A5CC599" w14:textId="3210E441" w:rsidR="00394AA4"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305,000.00</w:t>
            </w:r>
          </w:p>
        </w:tc>
        <w:tc>
          <w:tcPr>
            <w:tcW w:w="1503" w:type="dxa"/>
          </w:tcPr>
          <w:p w14:paraId="34156C34" w14:textId="75CD1A1B" w:rsidR="00394AA4" w:rsidRPr="003E2873" w:rsidRDefault="00CD4773"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45,000.00 (F)</w:t>
            </w:r>
          </w:p>
        </w:tc>
        <w:tc>
          <w:tcPr>
            <w:tcW w:w="1503" w:type="dxa"/>
          </w:tcPr>
          <w:p w14:paraId="34E4D6C4" w14:textId="611DDA33" w:rsidR="00394AA4"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w:t>
            </w:r>
          </w:p>
        </w:tc>
      </w:tr>
      <w:tr w:rsidR="003E2873" w:rsidRPr="003E2873" w14:paraId="076CDE14" w14:textId="77777777" w:rsidTr="00394AA4">
        <w:tc>
          <w:tcPr>
            <w:tcW w:w="1502" w:type="dxa"/>
          </w:tcPr>
          <w:p w14:paraId="430E3497" w14:textId="29B9349D" w:rsidR="00CD4773" w:rsidRPr="003E2873" w:rsidRDefault="00CD4773" w:rsidP="003E2873">
            <w:pPr>
              <w:jc w:val="both"/>
              <w:rPr>
                <w:rFonts w:ascii="Times New Roman" w:hAnsi="Times New Roman" w:cs="Times New Roman"/>
                <w:sz w:val="24"/>
                <w:szCs w:val="24"/>
              </w:rPr>
            </w:pPr>
            <w:r w:rsidRPr="003E2873">
              <w:rPr>
                <w:rFonts w:ascii="Times New Roman" w:hAnsi="Times New Roman" w:cs="Times New Roman"/>
                <w:sz w:val="24"/>
                <w:szCs w:val="24"/>
              </w:rPr>
              <w:t>Total Overheads</w:t>
            </w:r>
          </w:p>
        </w:tc>
        <w:tc>
          <w:tcPr>
            <w:tcW w:w="1502" w:type="dxa"/>
          </w:tcPr>
          <w:p w14:paraId="2664E335" w14:textId="77777777" w:rsidR="00CD4773" w:rsidRPr="003E2873" w:rsidRDefault="00CD4773" w:rsidP="003E2873">
            <w:pPr>
              <w:jc w:val="both"/>
              <w:rPr>
                <w:rFonts w:ascii="Times New Roman" w:hAnsi="Times New Roman" w:cs="Times New Roman"/>
                <w:b/>
                <w:bCs/>
                <w:sz w:val="24"/>
                <w:szCs w:val="24"/>
                <w:u w:val="single"/>
              </w:rPr>
            </w:pPr>
          </w:p>
          <w:p w14:paraId="130451A9" w14:textId="0B106770" w:rsidR="00CD4773"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1,150,000.00</w:t>
            </w:r>
          </w:p>
        </w:tc>
        <w:tc>
          <w:tcPr>
            <w:tcW w:w="1503" w:type="dxa"/>
          </w:tcPr>
          <w:p w14:paraId="7B47FA7A" w14:textId="77777777" w:rsidR="00CD4773" w:rsidRPr="003E2873" w:rsidRDefault="00CD4773" w:rsidP="003E2873">
            <w:pPr>
              <w:jc w:val="both"/>
              <w:rPr>
                <w:rFonts w:ascii="Times New Roman" w:hAnsi="Times New Roman" w:cs="Times New Roman"/>
                <w:b/>
                <w:bCs/>
                <w:sz w:val="24"/>
                <w:szCs w:val="24"/>
                <w:u w:val="single"/>
              </w:rPr>
            </w:pPr>
          </w:p>
          <w:p w14:paraId="27BD7AD7" w14:textId="257357F4" w:rsidR="00CD4773"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990,000.00</w:t>
            </w:r>
          </w:p>
        </w:tc>
        <w:tc>
          <w:tcPr>
            <w:tcW w:w="1503" w:type="dxa"/>
          </w:tcPr>
          <w:p w14:paraId="4900B836" w14:textId="77777777" w:rsidR="00CD4773" w:rsidRPr="003E2873" w:rsidRDefault="00CD4773" w:rsidP="003E2873">
            <w:pPr>
              <w:jc w:val="both"/>
              <w:rPr>
                <w:rFonts w:ascii="Times New Roman" w:hAnsi="Times New Roman" w:cs="Times New Roman"/>
                <w:b/>
                <w:bCs/>
                <w:sz w:val="24"/>
                <w:szCs w:val="24"/>
                <w:u w:val="single"/>
              </w:rPr>
            </w:pPr>
          </w:p>
          <w:p w14:paraId="2B1E57A8" w14:textId="716D7677" w:rsidR="00CD4773"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1,145,000.00</w:t>
            </w:r>
          </w:p>
        </w:tc>
        <w:tc>
          <w:tcPr>
            <w:tcW w:w="1503" w:type="dxa"/>
          </w:tcPr>
          <w:p w14:paraId="72A53391" w14:textId="77777777" w:rsidR="00CD4773" w:rsidRPr="003E2873" w:rsidRDefault="00CD4773" w:rsidP="003E2873">
            <w:pPr>
              <w:jc w:val="both"/>
              <w:rPr>
                <w:rFonts w:ascii="Times New Roman" w:hAnsi="Times New Roman" w:cs="Times New Roman"/>
                <w:b/>
                <w:bCs/>
                <w:sz w:val="24"/>
                <w:szCs w:val="24"/>
                <w:u w:val="single"/>
              </w:rPr>
            </w:pPr>
          </w:p>
          <w:p w14:paraId="4615A1CC" w14:textId="2FF95A0E" w:rsidR="00CD4773"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(155,000.00) (u)</w:t>
            </w:r>
          </w:p>
        </w:tc>
        <w:tc>
          <w:tcPr>
            <w:tcW w:w="1503" w:type="dxa"/>
          </w:tcPr>
          <w:p w14:paraId="0E6DD92A" w14:textId="77777777" w:rsidR="00CD4773" w:rsidRPr="003E2873" w:rsidRDefault="00CD4773" w:rsidP="003E2873">
            <w:pPr>
              <w:jc w:val="both"/>
              <w:rPr>
                <w:rFonts w:ascii="Times New Roman" w:hAnsi="Times New Roman" w:cs="Times New Roman"/>
                <w:b/>
                <w:bCs/>
                <w:sz w:val="24"/>
                <w:szCs w:val="24"/>
                <w:u w:val="single"/>
              </w:rPr>
            </w:pPr>
          </w:p>
          <w:p w14:paraId="46ECD9D0" w14:textId="3E1CD130" w:rsidR="00CD4773" w:rsidRPr="003E2873" w:rsidRDefault="00CD4773" w:rsidP="003E2873">
            <w:pPr>
              <w:jc w:val="both"/>
              <w:rPr>
                <w:rFonts w:ascii="Times New Roman" w:hAnsi="Times New Roman" w:cs="Times New Roman"/>
                <w:b/>
                <w:bCs/>
                <w:sz w:val="24"/>
                <w:szCs w:val="24"/>
                <w:u w:val="single"/>
              </w:rPr>
            </w:pPr>
            <w:r w:rsidRPr="003E2873">
              <w:rPr>
                <w:rFonts w:ascii="Times New Roman" w:hAnsi="Times New Roman" w:cs="Times New Roman"/>
                <w:b/>
                <w:bCs/>
                <w:sz w:val="24"/>
                <w:szCs w:val="24"/>
                <w:u w:val="single"/>
              </w:rPr>
              <w:t>160,000 (f)</w:t>
            </w:r>
          </w:p>
        </w:tc>
      </w:tr>
    </w:tbl>
    <w:p w14:paraId="5E976FCF" w14:textId="0774733D" w:rsidR="008738AB" w:rsidRPr="003E2873" w:rsidRDefault="008738AB" w:rsidP="003E2873">
      <w:pPr>
        <w:jc w:val="both"/>
        <w:rPr>
          <w:rFonts w:ascii="Times New Roman" w:hAnsi="Times New Roman" w:cs="Times New Roman"/>
          <w:sz w:val="24"/>
          <w:szCs w:val="24"/>
        </w:rPr>
      </w:pPr>
    </w:p>
    <w:p w14:paraId="1975AE00" w14:textId="2AB61A35" w:rsidR="001C60C7" w:rsidRPr="003E2873" w:rsidRDefault="001C60C7" w:rsidP="003E2873">
      <w:pPr>
        <w:jc w:val="both"/>
        <w:rPr>
          <w:rFonts w:ascii="Times New Roman" w:hAnsi="Times New Roman" w:cs="Times New Roman"/>
          <w:sz w:val="24"/>
          <w:szCs w:val="24"/>
        </w:rPr>
      </w:pPr>
      <w:r w:rsidRPr="003E2873">
        <w:rPr>
          <w:rFonts w:ascii="Times New Roman" w:hAnsi="Times New Roman" w:cs="Times New Roman"/>
          <w:sz w:val="24"/>
          <w:szCs w:val="24"/>
        </w:rPr>
        <w:t>F = Favourable</w:t>
      </w:r>
    </w:p>
    <w:p w14:paraId="4D23F7A9" w14:textId="7312965E" w:rsidR="001C60C7" w:rsidRPr="003E2873" w:rsidRDefault="001C60C7" w:rsidP="003E2873">
      <w:pPr>
        <w:jc w:val="both"/>
        <w:rPr>
          <w:rFonts w:ascii="Times New Roman" w:hAnsi="Times New Roman" w:cs="Times New Roman"/>
          <w:sz w:val="24"/>
          <w:szCs w:val="24"/>
        </w:rPr>
      </w:pPr>
      <w:r w:rsidRPr="003E2873">
        <w:rPr>
          <w:rFonts w:ascii="Times New Roman" w:hAnsi="Times New Roman" w:cs="Times New Roman"/>
          <w:sz w:val="24"/>
          <w:szCs w:val="24"/>
        </w:rPr>
        <w:t xml:space="preserve">U = Unfavourable </w:t>
      </w:r>
    </w:p>
    <w:p w14:paraId="304D9C27" w14:textId="77777777" w:rsidR="006A0195" w:rsidRPr="003E2873" w:rsidRDefault="006A0195" w:rsidP="003E2873">
      <w:pPr>
        <w:jc w:val="both"/>
        <w:rPr>
          <w:rFonts w:ascii="Times New Roman" w:hAnsi="Times New Roman" w:cs="Times New Roman"/>
          <w:sz w:val="24"/>
          <w:szCs w:val="24"/>
        </w:rPr>
      </w:pPr>
    </w:p>
    <w:p w14:paraId="682610CD" w14:textId="47C26E3B" w:rsidR="001C60C7" w:rsidRPr="003E2873" w:rsidRDefault="001C60C7" w:rsidP="003E2873">
      <w:pPr>
        <w:jc w:val="both"/>
        <w:rPr>
          <w:rFonts w:ascii="Times New Roman" w:hAnsi="Times New Roman" w:cs="Times New Roman"/>
          <w:b/>
          <w:bCs/>
          <w:sz w:val="24"/>
          <w:szCs w:val="24"/>
        </w:rPr>
      </w:pPr>
      <w:r w:rsidRPr="003E2873">
        <w:rPr>
          <w:rFonts w:ascii="Times New Roman" w:hAnsi="Times New Roman" w:cs="Times New Roman"/>
          <w:b/>
          <w:bCs/>
          <w:sz w:val="24"/>
          <w:szCs w:val="24"/>
        </w:rPr>
        <w:t xml:space="preserve">Working 1: Materials </w:t>
      </w:r>
    </w:p>
    <w:p w14:paraId="090BAE3F" w14:textId="4A0171E8"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hAnsi="Times New Roman" w:cs="Times New Roman"/>
          <w:sz w:val="24"/>
          <w:szCs w:val="24"/>
        </w:rPr>
        <w:lastRenderedPageBreak/>
        <w:t xml:space="preserve">Original Budget; </w:t>
      </w:r>
      <m:oMath>
        <m:r>
          <w:rPr>
            <w:rFonts w:ascii="Cambria Math" w:hAnsi="Cambria Math" w:cs="Times New Roman"/>
            <w:sz w:val="24"/>
            <w:szCs w:val="24"/>
          </w:rPr>
          <m:t>100,000 ×2.50 =250,000.00</m:t>
        </m:r>
      </m:oMath>
    </w:p>
    <w:p w14:paraId="347BB23D" w14:textId="4D527982"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Flexible Budget; </w:t>
      </w:r>
      <m:oMath>
        <m:r>
          <w:rPr>
            <w:rFonts w:ascii="Cambria Math" w:eastAsiaTheme="minorEastAsia" w:hAnsi="Cambria Math" w:cs="Times New Roman"/>
            <w:sz w:val="24"/>
            <w:szCs w:val="24"/>
          </w:rPr>
          <m:t>80,000×2.50 =200,000.00</m:t>
        </m:r>
      </m:oMath>
    </w:p>
    <w:p w14:paraId="3E3AB9FF" w14:textId="68D8176F" w:rsidR="001C60C7" w:rsidRPr="003E2873" w:rsidRDefault="001C60C7" w:rsidP="003E2873">
      <w:pPr>
        <w:jc w:val="both"/>
        <w:rPr>
          <w:rFonts w:ascii="Times New Roman" w:eastAsiaTheme="minorEastAsia" w:hAnsi="Times New Roman" w:cs="Times New Roman"/>
          <w:b/>
          <w:bCs/>
          <w:sz w:val="24"/>
          <w:szCs w:val="24"/>
        </w:rPr>
      </w:pPr>
      <w:r w:rsidRPr="003E2873">
        <w:rPr>
          <w:rFonts w:ascii="Times New Roman" w:eastAsiaTheme="minorEastAsia" w:hAnsi="Times New Roman" w:cs="Times New Roman"/>
          <w:b/>
          <w:bCs/>
          <w:sz w:val="24"/>
          <w:szCs w:val="24"/>
        </w:rPr>
        <w:t xml:space="preserve">Working 2: Labour </w:t>
      </w:r>
    </w:p>
    <w:p w14:paraId="5E457956" w14:textId="7985C3C0"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Original Budget; </w:t>
      </w:r>
      <m:oMath>
        <m:r>
          <w:rPr>
            <w:rFonts w:ascii="Cambria Math" w:hAnsi="Cambria Math" w:cs="Times New Roman"/>
            <w:sz w:val="24"/>
            <w:szCs w:val="24"/>
          </w:rPr>
          <m:t>100,000 ×4 =400,000.00</m:t>
        </m:r>
      </m:oMath>
    </w:p>
    <w:p w14:paraId="2A4CB1EF" w14:textId="3E03927F"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Flexible Budget; </w:t>
      </w:r>
      <m:oMath>
        <m:r>
          <w:rPr>
            <w:rFonts w:ascii="Cambria Math" w:eastAsiaTheme="minorEastAsia" w:hAnsi="Cambria Math" w:cs="Times New Roman"/>
            <w:sz w:val="24"/>
            <w:szCs w:val="24"/>
          </w:rPr>
          <m:t>80,000×4 =320,000.00</m:t>
        </m:r>
      </m:oMath>
    </w:p>
    <w:p w14:paraId="4507FB6E" w14:textId="20F1FB9D" w:rsidR="001C60C7" w:rsidRPr="003E2873" w:rsidRDefault="001C60C7" w:rsidP="003E2873">
      <w:pPr>
        <w:jc w:val="both"/>
        <w:rPr>
          <w:rFonts w:ascii="Times New Roman" w:eastAsiaTheme="minorEastAsia" w:hAnsi="Times New Roman" w:cs="Times New Roman"/>
          <w:b/>
          <w:bCs/>
          <w:sz w:val="24"/>
          <w:szCs w:val="24"/>
        </w:rPr>
      </w:pPr>
      <w:r w:rsidRPr="003E2873">
        <w:rPr>
          <w:rFonts w:ascii="Times New Roman" w:eastAsiaTheme="minorEastAsia" w:hAnsi="Times New Roman" w:cs="Times New Roman"/>
          <w:b/>
          <w:bCs/>
          <w:sz w:val="24"/>
          <w:szCs w:val="24"/>
        </w:rPr>
        <w:t xml:space="preserve">Working 3: Overheads cost </w:t>
      </w:r>
    </w:p>
    <w:p w14:paraId="0E0E093F" w14:textId="6CCF95BE"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Original Budget; </w:t>
      </w:r>
      <m:oMath>
        <m:r>
          <w:rPr>
            <w:rFonts w:ascii="Cambria Math" w:hAnsi="Cambria Math" w:cs="Times New Roman"/>
            <w:sz w:val="24"/>
            <w:szCs w:val="24"/>
          </w:rPr>
          <m:t>100,000 ×1.50 =150,000.00</m:t>
        </m:r>
      </m:oMath>
    </w:p>
    <w:p w14:paraId="4B8564B7" w14:textId="26E85E03" w:rsidR="001C60C7" w:rsidRPr="003E2873" w:rsidRDefault="001C60C7" w:rsidP="003E2873">
      <w:pPr>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Flexible Budget; </w:t>
      </w:r>
      <m:oMath>
        <m:r>
          <w:rPr>
            <w:rFonts w:ascii="Cambria Math" w:eastAsiaTheme="minorEastAsia" w:hAnsi="Cambria Math" w:cs="Times New Roman"/>
            <w:sz w:val="24"/>
            <w:szCs w:val="24"/>
          </w:rPr>
          <m:t>80,000×1.50 =120,000.00</m:t>
        </m:r>
      </m:oMath>
    </w:p>
    <w:p w14:paraId="3B6B4F57" w14:textId="4851D05D" w:rsidR="006A0195" w:rsidRPr="003E2873" w:rsidRDefault="006A0195" w:rsidP="003E2873">
      <w:pPr>
        <w:jc w:val="both"/>
        <w:rPr>
          <w:rFonts w:ascii="Times New Roman" w:eastAsiaTheme="minorEastAsia" w:hAnsi="Times New Roman" w:cs="Times New Roman"/>
          <w:sz w:val="24"/>
          <w:szCs w:val="24"/>
        </w:rPr>
      </w:pPr>
    </w:p>
    <w:p w14:paraId="05B368EA" w14:textId="5E8F8F7E" w:rsidR="00B877DE" w:rsidRPr="003E2873" w:rsidRDefault="00B877DE" w:rsidP="003E2873">
      <w:pPr>
        <w:pStyle w:val="Heading2"/>
        <w:jc w:val="both"/>
        <w:rPr>
          <w:rFonts w:eastAsiaTheme="minorEastAsia" w:cs="Times New Roman"/>
          <w:b/>
          <w:bCs/>
          <w:szCs w:val="24"/>
        </w:rPr>
      </w:pPr>
      <w:bookmarkStart w:id="3" w:name="_Toc119485444"/>
      <w:r w:rsidRPr="003E2873">
        <w:rPr>
          <w:rFonts w:cs="Times New Roman"/>
          <w:b/>
          <w:bCs/>
          <w:szCs w:val="24"/>
        </w:rPr>
        <w:t xml:space="preserve">Report on Amana’s Performance </w:t>
      </w:r>
      <w:r w:rsidR="00730910" w:rsidRPr="003E2873">
        <w:rPr>
          <w:rFonts w:cs="Times New Roman"/>
          <w:b/>
          <w:bCs/>
          <w:szCs w:val="24"/>
        </w:rPr>
        <w:t>during</w:t>
      </w:r>
      <w:r w:rsidRPr="003E2873">
        <w:rPr>
          <w:rFonts w:cs="Times New Roman"/>
          <w:b/>
          <w:bCs/>
          <w:szCs w:val="24"/>
        </w:rPr>
        <w:t xml:space="preserve"> the Year 2020</w:t>
      </w:r>
      <w:bookmarkEnd w:id="3"/>
    </w:p>
    <w:p w14:paraId="1D57626E" w14:textId="7BC43C20" w:rsidR="0058721C" w:rsidRPr="003E2873" w:rsidRDefault="0084342A"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The prepared monthly control report analysis will provide more </w:t>
      </w:r>
      <w:r w:rsidR="00730910" w:rsidRPr="003E2873">
        <w:rPr>
          <w:rFonts w:ascii="Times New Roman" w:eastAsiaTheme="minorEastAsia" w:hAnsi="Times New Roman" w:cs="Times New Roman"/>
          <w:sz w:val="24"/>
          <w:szCs w:val="24"/>
        </w:rPr>
        <w:t>insight</w:t>
      </w:r>
      <w:r w:rsidRPr="003E2873">
        <w:rPr>
          <w:rFonts w:ascii="Times New Roman" w:eastAsiaTheme="minorEastAsia" w:hAnsi="Times New Roman" w:cs="Times New Roman"/>
          <w:sz w:val="24"/>
          <w:szCs w:val="24"/>
        </w:rPr>
        <w:t xml:space="preserve"> on the performance of Amana limited during the year 2020. The monthly control report includes original budget, flexed budget, the actual cost as well as the variances in the activity and costs. The activity variance was achieved by calculating the difference between original budget and flexed </w:t>
      </w:r>
      <w:r w:rsidR="00730910" w:rsidRPr="003E2873">
        <w:rPr>
          <w:rFonts w:ascii="Times New Roman" w:eastAsiaTheme="minorEastAsia" w:hAnsi="Times New Roman" w:cs="Times New Roman"/>
          <w:sz w:val="24"/>
          <w:szCs w:val="24"/>
        </w:rPr>
        <w:t>budget, which</w:t>
      </w:r>
      <w:r w:rsidR="00D01097" w:rsidRPr="003E2873">
        <w:rPr>
          <w:rFonts w:ascii="Times New Roman" w:eastAsiaTheme="minorEastAsia" w:hAnsi="Times New Roman" w:cs="Times New Roman"/>
          <w:sz w:val="24"/>
          <w:szCs w:val="24"/>
        </w:rPr>
        <w:t xml:space="preserve"> indicates whether they are favourable or unfavourable</w:t>
      </w:r>
      <w:r w:rsidR="00CE2AF8" w:rsidRPr="003E2873">
        <w:rPr>
          <w:rFonts w:ascii="Times New Roman" w:eastAsiaTheme="minorEastAsia" w:hAnsi="Times New Roman" w:cs="Times New Roman"/>
          <w:sz w:val="24"/>
          <w:szCs w:val="24"/>
        </w:rPr>
        <w:t xml:space="preserve"> (</w:t>
      </w:r>
      <w:r w:rsidR="00CE2AF8" w:rsidRPr="003E2873">
        <w:rPr>
          <w:rFonts w:ascii="Times New Roman" w:hAnsi="Times New Roman" w:cs="Times New Roman"/>
          <w:sz w:val="24"/>
          <w:szCs w:val="24"/>
          <w:shd w:val="clear" w:color="auto" w:fill="FFFFFF"/>
        </w:rPr>
        <w:t xml:space="preserve">Turner, </w:t>
      </w:r>
      <w:proofErr w:type="spellStart"/>
      <w:r w:rsidR="00CE2AF8" w:rsidRPr="003E2873">
        <w:rPr>
          <w:rFonts w:ascii="Times New Roman" w:hAnsi="Times New Roman" w:cs="Times New Roman"/>
          <w:sz w:val="24"/>
          <w:szCs w:val="24"/>
          <w:shd w:val="clear" w:color="auto" w:fill="FFFFFF"/>
        </w:rPr>
        <w:t>Weickgenannt</w:t>
      </w:r>
      <w:proofErr w:type="spellEnd"/>
      <w:r w:rsidR="00CE2AF8" w:rsidRPr="003E2873">
        <w:rPr>
          <w:rFonts w:ascii="Times New Roman" w:hAnsi="Times New Roman" w:cs="Times New Roman"/>
          <w:sz w:val="24"/>
          <w:szCs w:val="24"/>
          <w:shd w:val="clear" w:color="auto" w:fill="FFFFFF"/>
        </w:rPr>
        <w:t xml:space="preserve"> and Copeland, 2022)</w:t>
      </w:r>
      <w:r w:rsidR="00D01097" w:rsidRPr="003E2873">
        <w:rPr>
          <w:rFonts w:ascii="Times New Roman" w:eastAsiaTheme="minorEastAsia" w:hAnsi="Times New Roman" w:cs="Times New Roman"/>
          <w:sz w:val="24"/>
          <w:szCs w:val="24"/>
        </w:rPr>
        <w:t>.</w:t>
      </w:r>
      <w:r w:rsidR="003706A2" w:rsidRPr="003E2873">
        <w:rPr>
          <w:rFonts w:ascii="Times New Roman" w:eastAsiaTheme="minorEastAsia" w:hAnsi="Times New Roman" w:cs="Times New Roman"/>
          <w:sz w:val="24"/>
          <w:szCs w:val="24"/>
        </w:rPr>
        <w:t xml:space="preserve"> The control report prepared indicates that Amana Limited has favourable variance in activity and unfavourable variance in cost. </w:t>
      </w:r>
      <w:r w:rsidR="000B7EAA" w:rsidRPr="003E2873">
        <w:rPr>
          <w:rFonts w:ascii="Times New Roman" w:eastAsiaTheme="minorEastAsia" w:hAnsi="Times New Roman" w:cs="Times New Roman"/>
          <w:sz w:val="24"/>
          <w:szCs w:val="24"/>
        </w:rPr>
        <w:t xml:space="preserve"> The control report indicates that the difference between original budget and flexed budget is the unit produced that is 100,000 and 80,000 units. The change in unit amount produced activity variance is observed therefore we can conclude that reduction in the units produced contributed to reduction in variable expense. Total fixed cost did not change with the reduction of units produced </w:t>
      </w:r>
      <w:r w:rsidR="00730910" w:rsidRPr="003E2873">
        <w:rPr>
          <w:rFonts w:ascii="Times New Roman" w:eastAsiaTheme="minorEastAsia" w:hAnsi="Times New Roman" w:cs="Times New Roman"/>
          <w:sz w:val="24"/>
          <w:szCs w:val="24"/>
        </w:rPr>
        <w:t>however;</w:t>
      </w:r>
      <w:r w:rsidR="000B7EAA" w:rsidRPr="003E2873">
        <w:rPr>
          <w:rFonts w:ascii="Times New Roman" w:eastAsiaTheme="minorEastAsia" w:hAnsi="Times New Roman" w:cs="Times New Roman"/>
          <w:sz w:val="24"/>
          <w:szCs w:val="24"/>
        </w:rPr>
        <w:t xml:space="preserve"> it is observed that fixed costs increased in actual activity when there is a reduction of 20,000 units. </w:t>
      </w:r>
      <w:r w:rsidR="0058721C" w:rsidRPr="003E2873">
        <w:rPr>
          <w:rFonts w:ascii="Times New Roman" w:eastAsiaTheme="minorEastAsia" w:hAnsi="Times New Roman" w:cs="Times New Roman"/>
          <w:sz w:val="24"/>
          <w:szCs w:val="24"/>
        </w:rPr>
        <w:t>This contributed to the fixed cost per unit to increase.</w:t>
      </w:r>
    </w:p>
    <w:p w14:paraId="73F904F6" w14:textId="536AFB39" w:rsidR="004F3563" w:rsidRPr="003E2873" w:rsidRDefault="0058721C"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The cost control variance analysis was performed by calculating the difference between flexed budget and actual budget since the number of units remained the same</w:t>
      </w:r>
      <w:r w:rsidR="00CE2AF8" w:rsidRPr="003E2873">
        <w:rPr>
          <w:rFonts w:ascii="Times New Roman" w:hAnsi="Times New Roman" w:cs="Times New Roman"/>
          <w:sz w:val="24"/>
          <w:szCs w:val="24"/>
        </w:rPr>
        <w:t xml:space="preserve"> </w:t>
      </w:r>
      <w:r w:rsidR="00CE2AF8" w:rsidRPr="003E2873">
        <w:rPr>
          <w:rFonts w:ascii="Times New Roman" w:eastAsiaTheme="minorEastAsia" w:hAnsi="Times New Roman" w:cs="Times New Roman"/>
          <w:sz w:val="24"/>
          <w:szCs w:val="24"/>
        </w:rPr>
        <w:t>(</w:t>
      </w:r>
      <w:r w:rsidR="00CE2AF8" w:rsidRPr="003E2873">
        <w:rPr>
          <w:rFonts w:ascii="Times New Roman" w:hAnsi="Times New Roman" w:cs="Times New Roman"/>
          <w:sz w:val="24"/>
          <w:szCs w:val="24"/>
          <w:shd w:val="clear" w:color="auto" w:fill="FFFFFF"/>
        </w:rPr>
        <w:t xml:space="preserve">Turner, </w:t>
      </w:r>
      <w:proofErr w:type="spellStart"/>
      <w:r w:rsidR="00CE2AF8" w:rsidRPr="003E2873">
        <w:rPr>
          <w:rFonts w:ascii="Times New Roman" w:hAnsi="Times New Roman" w:cs="Times New Roman"/>
          <w:sz w:val="24"/>
          <w:szCs w:val="24"/>
          <w:shd w:val="clear" w:color="auto" w:fill="FFFFFF"/>
        </w:rPr>
        <w:t>Weickgenannt</w:t>
      </w:r>
      <w:proofErr w:type="spellEnd"/>
      <w:r w:rsidR="00CE2AF8" w:rsidRPr="003E2873">
        <w:rPr>
          <w:rFonts w:ascii="Times New Roman" w:hAnsi="Times New Roman" w:cs="Times New Roman"/>
          <w:sz w:val="24"/>
          <w:szCs w:val="24"/>
          <w:shd w:val="clear" w:color="auto" w:fill="FFFFFF"/>
        </w:rPr>
        <w:t xml:space="preserve"> and Copeland, 2022)</w:t>
      </w:r>
      <w:r w:rsidRPr="003E2873">
        <w:rPr>
          <w:rFonts w:ascii="Times New Roman" w:hAnsi="Times New Roman" w:cs="Times New Roman"/>
          <w:sz w:val="24"/>
          <w:szCs w:val="24"/>
        </w:rPr>
        <w:t xml:space="preserve">. This approach is used since it would be illogical to compare actual cost with the original budget due to the fluctuation and difference in the unit amount used which is </w:t>
      </w:r>
      <w:r w:rsidRPr="003E2873">
        <w:rPr>
          <w:rFonts w:ascii="Times New Roman" w:hAnsi="Times New Roman" w:cs="Times New Roman"/>
          <w:sz w:val="24"/>
          <w:szCs w:val="24"/>
        </w:rPr>
        <w:lastRenderedPageBreak/>
        <w:t xml:space="preserve">100,000 while the actual units decreased to 80,000 that was contributed to by the effect of Covid – 19. </w:t>
      </w:r>
      <w:r w:rsidR="00297BAF" w:rsidRPr="003E2873">
        <w:rPr>
          <w:rFonts w:ascii="Times New Roman" w:hAnsi="Times New Roman" w:cs="Times New Roman"/>
          <w:sz w:val="24"/>
          <w:szCs w:val="24"/>
        </w:rPr>
        <w:t>The cost variance analysis indicates that materials have unfavourable variance where there was an £ 80,000.00 increase in actual cost in comparison to the flexed budget.</w:t>
      </w:r>
      <w:r w:rsidR="00730910" w:rsidRPr="003E2873">
        <w:rPr>
          <w:rFonts w:ascii="Times New Roman" w:hAnsi="Times New Roman" w:cs="Times New Roman"/>
          <w:sz w:val="24"/>
          <w:szCs w:val="24"/>
        </w:rPr>
        <w:t xml:space="preserve"> The labour cost was unfavourable since it increased by £ 120,000.00 in the actual budget as compared to the flexed budget. The lockdown due to Covid 19 contributed to change in fixed cost, which reduced by £ 45,000 and was favourable to Amana limited. </w:t>
      </w:r>
    </w:p>
    <w:p w14:paraId="698D6B4F" w14:textId="47CF0327" w:rsidR="00880306" w:rsidRPr="003E2873" w:rsidRDefault="00730910"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The change in fixed cost cannot be attributed to the change in units.</w:t>
      </w:r>
      <w:r w:rsidR="00244C9E" w:rsidRPr="003E2873">
        <w:rPr>
          <w:rFonts w:ascii="Times New Roman" w:hAnsi="Times New Roman" w:cs="Times New Roman"/>
          <w:sz w:val="24"/>
          <w:szCs w:val="24"/>
        </w:rPr>
        <w:t xml:space="preserve"> In the fixed </w:t>
      </w:r>
      <w:r w:rsidR="00FF796C" w:rsidRPr="003E2873">
        <w:rPr>
          <w:rFonts w:ascii="Times New Roman" w:hAnsi="Times New Roman" w:cs="Times New Roman"/>
          <w:sz w:val="24"/>
          <w:szCs w:val="24"/>
        </w:rPr>
        <w:t>overheads,</w:t>
      </w:r>
      <w:r w:rsidR="00244C9E" w:rsidRPr="003E2873">
        <w:rPr>
          <w:rFonts w:ascii="Times New Roman" w:hAnsi="Times New Roman" w:cs="Times New Roman"/>
          <w:sz w:val="24"/>
          <w:szCs w:val="24"/>
        </w:rPr>
        <w:t xml:space="preserve"> it is observed that rent and the warehouse supervisor’s salary reduced by £30,000.00 and £ 15,000.00 simultaneously. </w:t>
      </w:r>
      <w:r w:rsidR="00B3257B" w:rsidRPr="003E2873">
        <w:rPr>
          <w:rFonts w:ascii="Times New Roman" w:hAnsi="Times New Roman" w:cs="Times New Roman"/>
          <w:sz w:val="24"/>
          <w:szCs w:val="24"/>
        </w:rPr>
        <w:t xml:space="preserve">These changes are favourable to Amana limited and were contributed by the Covid – 19 </w:t>
      </w:r>
      <w:r w:rsidR="00181FB1" w:rsidRPr="003E2873">
        <w:rPr>
          <w:rFonts w:ascii="Times New Roman" w:hAnsi="Times New Roman" w:cs="Times New Roman"/>
          <w:sz w:val="24"/>
          <w:szCs w:val="24"/>
        </w:rPr>
        <w:t>pandemic</w:t>
      </w:r>
      <w:r w:rsidR="00181FB1">
        <w:rPr>
          <w:rFonts w:ascii="Times New Roman" w:hAnsi="Times New Roman" w:cs="Times New Roman"/>
          <w:sz w:val="24"/>
          <w:szCs w:val="24"/>
        </w:rPr>
        <w:t>.</w:t>
      </w:r>
      <w:r w:rsidR="00B3257B" w:rsidRPr="003E2873">
        <w:rPr>
          <w:rFonts w:ascii="Times New Roman" w:hAnsi="Times New Roman" w:cs="Times New Roman"/>
          <w:sz w:val="24"/>
          <w:szCs w:val="24"/>
        </w:rPr>
        <w:t xml:space="preserve"> The restriction in movement led to most businesses </w:t>
      </w:r>
      <w:r w:rsidR="00181FB1" w:rsidRPr="003E2873">
        <w:rPr>
          <w:rFonts w:ascii="Times New Roman" w:hAnsi="Times New Roman" w:cs="Times New Roman"/>
          <w:sz w:val="24"/>
          <w:szCs w:val="24"/>
        </w:rPr>
        <w:t>closing</w:t>
      </w:r>
      <w:r w:rsidR="00B3257B" w:rsidRPr="003E2873">
        <w:rPr>
          <w:rFonts w:ascii="Times New Roman" w:hAnsi="Times New Roman" w:cs="Times New Roman"/>
          <w:sz w:val="24"/>
          <w:szCs w:val="24"/>
        </w:rPr>
        <w:t xml:space="preserve"> and employees were obligated to take pay cuts to ensure that the business remained afloat. This explains why the warehouse supervisor’s salary decreased by £15,000.00.</w:t>
      </w:r>
      <w:r w:rsidR="0079174F" w:rsidRPr="003E2873">
        <w:rPr>
          <w:rFonts w:ascii="Times New Roman" w:hAnsi="Times New Roman" w:cs="Times New Roman"/>
          <w:sz w:val="24"/>
          <w:szCs w:val="24"/>
        </w:rPr>
        <w:t xml:space="preserve"> In the </w:t>
      </w:r>
      <w:r w:rsidR="00005515" w:rsidRPr="003E2873">
        <w:rPr>
          <w:rFonts w:ascii="Times New Roman" w:hAnsi="Times New Roman" w:cs="Times New Roman"/>
          <w:sz w:val="24"/>
          <w:szCs w:val="24"/>
        </w:rPr>
        <w:t>summer,</w:t>
      </w:r>
      <w:r w:rsidR="0079174F" w:rsidRPr="003E2873">
        <w:rPr>
          <w:rFonts w:ascii="Times New Roman" w:hAnsi="Times New Roman" w:cs="Times New Roman"/>
          <w:sz w:val="24"/>
          <w:szCs w:val="24"/>
        </w:rPr>
        <w:t xml:space="preserve"> Amana Limited sales increased though slightly this contributed to an increase in their labour cost and material cost </w:t>
      </w:r>
      <w:r w:rsidR="00005515" w:rsidRPr="003E2873">
        <w:rPr>
          <w:rFonts w:ascii="Times New Roman" w:hAnsi="Times New Roman" w:cs="Times New Roman"/>
          <w:sz w:val="24"/>
          <w:szCs w:val="24"/>
        </w:rPr>
        <w:t>however,</w:t>
      </w:r>
      <w:r w:rsidR="0079174F" w:rsidRPr="003E2873">
        <w:rPr>
          <w:rFonts w:ascii="Times New Roman" w:hAnsi="Times New Roman" w:cs="Times New Roman"/>
          <w:sz w:val="24"/>
          <w:szCs w:val="24"/>
        </w:rPr>
        <w:t xml:space="preserve"> by the December of the year </w:t>
      </w:r>
      <w:r w:rsidR="00005515" w:rsidRPr="003E2873">
        <w:rPr>
          <w:rFonts w:ascii="Times New Roman" w:hAnsi="Times New Roman" w:cs="Times New Roman"/>
          <w:sz w:val="24"/>
          <w:szCs w:val="24"/>
        </w:rPr>
        <w:t>2020,</w:t>
      </w:r>
      <w:r w:rsidR="0079174F" w:rsidRPr="003E2873">
        <w:rPr>
          <w:rFonts w:ascii="Times New Roman" w:hAnsi="Times New Roman" w:cs="Times New Roman"/>
          <w:sz w:val="24"/>
          <w:szCs w:val="24"/>
        </w:rPr>
        <w:t xml:space="preserve"> their sales took a hit </w:t>
      </w:r>
      <w:r w:rsidR="00005515" w:rsidRPr="003E2873">
        <w:rPr>
          <w:rFonts w:ascii="Times New Roman" w:hAnsi="Times New Roman" w:cs="Times New Roman"/>
          <w:sz w:val="24"/>
          <w:szCs w:val="24"/>
        </w:rPr>
        <w:t xml:space="preserve">due to the extended lockdown </w:t>
      </w:r>
      <w:r w:rsidR="0079174F" w:rsidRPr="003E2873">
        <w:rPr>
          <w:rFonts w:ascii="Times New Roman" w:hAnsi="Times New Roman" w:cs="Times New Roman"/>
          <w:sz w:val="24"/>
          <w:szCs w:val="24"/>
        </w:rPr>
        <w:t>and</w:t>
      </w:r>
      <w:r w:rsidR="00005515" w:rsidRPr="003E2873">
        <w:rPr>
          <w:rFonts w:ascii="Times New Roman" w:hAnsi="Times New Roman" w:cs="Times New Roman"/>
          <w:sz w:val="24"/>
          <w:szCs w:val="24"/>
        </w:rPr>
        <w:t xml:space="preserve"> the</w:t>
      </w:r>
      <w:r w:rsidR="0079174F" w:rsidRPr="003E2873">
        <w:rPr>
          <w:rFonts w:ascii="Times New Roman" w:hAnsi="Times New Roman" w:cs="Times New Roman"/>
          <w:sz w:val="24"/>
          <w:szCs w:val="24"/>
        </w:rPr>
        <w:t xml:space="preserve"> units sold remained lower than the original budgeted amount.</w:t>
      </w:r>
      <w:r w:rsidR="004F3563" w:rsidRPr="003E2873">
        <w:rPr>
          <w:rFonts w:ascii="Times New Roman" w:hAnsi="Times New Roman" w:cs="Times New Roman"/>
          <w:sz w:val="24"/>
          <w:szCs w:val="24"/>
        </w:rPr>
        <w:t xml:space="preserve"> </w:t>
      </w:r>
    </w:p>
    <w:p w14:paraId="4CE80004" w14:textId="44940320" w:rsidR="00A6238B" w:rsidRPr="003E2873" w:rsidRDefault="004F3563"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Covid – 19 has affected all sectors of the industry and the </w:t>
      </w:r>
      <w:r w:rsidR="00CE2AF8" w:rsidRPr="003E2873">
        <w:rPr>
          <w:rFonts w:ascii="Times New Roman" w:hAnsi="Times New Roman" w:cs="Times New Roman"/>
          <w:sz w:val="24"/>
          <w:szCs w:val="24"/>
        </w:rPr>
        <w:t>product-based</w:t>
      </w:r>
      <w:r w:rsidRPr="003E2873">
        <w:rPr>
          <w:rFonts w:ascii="Times New Roman" w:hAnsi="Times New Roman" w:cs="Times New Roman"/>
          <w:sz w:val="24"/>
          <w:szCs w:val="24"/>
        </w:rPr>
        <w:t xml:space="preserve"> materials cost increased potentially increasing the bargaining power of suppliers</w:t>
      </w:r>
      <w:r w:rsidR="00CE2AF8" w:rsidRPr="003E2873">
        <w:rPr>
          <w:rFonts w:ascii="Times New Roman" w:hAnsi="Times New Roman" w:cs="Times New Roman"/>
          <w:sz w:val="24"/>
          <w:szCs w:val="24"/>
        </w:rPr>
        <w:t xml:space="preserve"> (</w:t>
      </w:r>
      <w:proofErr w:type="spellStart"/>
      <w:r w:rsidR="00CE2AF8" w:rsidRPr="003E2873">
        <w:rPr>
          <w:rFonts w:ascii="Times New Roman" w:hAnsi="Times New Roman" w:cs="Times New Roman"/>
          <w:sz w:val="24"/>
          <w:szCs w:val="24"/>
          <w:shd w:val="clear" w:color="auto" w:fill="FFFFFF"/>
        </w:rPr>
        <w:t>Giantari</w:t>
      </w:r>
      <w:proofErr w:type="spellEnd"/>
      <w:r w:rsidR="00CE2AF8" w:rsidRPr="003E2873">
        <w:rPr>
          <w:rFonts w:ascii="Times New Roman" w:hAnsi="Times New Roman" w:cs="Times New Roman"/>
          <w:sz w:val="24"/>
          <w:szCs w:val="24"/>
          <w:shd w:val="clear" w:color="auto" w:fill="FFFFFF"/>
        </w:rPr>
        <w:t xml:space="preserve"> et al.,2022)</w:t>
      </w:r>
      <w:r w:rsidRPr="003E2873">
        <w:rPr>
          <w:rFonts w:ascii="Times New Roman" w:hAnsi="Times New Roman" w:cs="Times New Roman"/>
          <w:sz w:val="24"/>
          <w:szCs w:val="24"/>
        </w:rPr>
        <w:t xml:space="preserve">. Amana limited increase in cost of materials is significant due to the general increase in materials in 2020. The cost of materials has a huge impact on the cost structure of Amana limited and affects their performance and business continuity in the </w:t>
      </w:r>
      <w:r w:rsidR="00880306" w:rsidRPr="003E2873">
        <w:rPr>
          <w:rFonts w:ascii="Times New Roman" w:hAnsi="Times New Roman" w:cs="Times New Roman"/>
          <w:sz w:val="24"/>
          <w:szCs w:val="24"/>
        </w:rPr>
        <w:t>future. Amana</w:t>
      </w:r>
      <w:r w:rsidR="00944650" w:rsidRPr="003E2873">
        <w:rPr>
          <w:rFonts w:ascii="Times New Roman" w:hAnsi="Times New Roman" w:cs="Times New Roman"/>
          <w:sz w:val="24"/>
          <w:szCs w:val="24"/>
        </w:rPr>
        <w:t xml:space="preserve"> Limited reduced their selling price as a strategy to increase their market share as this action was predicted to attract more customers. The reduction in price strategy would accelerate the total sales of the business helping the business generate more revenue. Unfortunately, this is an unsustainable strategy and Amana limited sold less units in their reduced price than the original </w:t>
      </w:r>
      <w:r w:rsidR="00944650" w:rsidRPr="003E2873">
        <w:rPr>
          <w:rFonts w:ascii="Times New Roman" w:hAnsi="Times New Roman" w:cs="Times New Roman"/>
          <w:sz w:val="24"/>
          <w:szCs w:val="24"/>
        </w:rPr>
        <w:lastRenderedPageBreak/>
        <w:t>budgeted units. Amana limited reduction in selling price per unit with the hope of attracting more customers by providing the same service but at a better price. The reduction in price contributed to the decrease in fixed costs that is a move to ensure that the business remained afloat</w:t>
      </w:r>
      <w:r w:rsidR="00EB25BA" w:rsidRPr="003E2873">
        <w:rPr>
          <w:rFonts w:ascii="Times New Roman" w:hAnsi="Times New Roman" w:cs="Times New Roman"/>
          <w:sz w:val="24"/>
          <w:szCs w:val="24"/>
        </w:rPr>
        <w:t xml:space="preserve"> (Rhode and Garrison, 2019)</w:t>
      </w:r>
      <w:r w:rsidR="00944650" w:rsidRPr="003E2873">
        <w:rPr>
          <w:rFonts w:ascii="Times New Roman" w:hAnsi="Times New Roman" w:cs="Times New Roman"/>
          <w:sz w:val="24"/>
          <w:szCs w:val="24"/>
        </w:rPr>
        <w:t xml:space="preserve">. </w:t>
      </w:r>
    </w:p>
    <w:p w14:paraId="21340418" w14:textId="4D706581" w:rsidR="00944650" w:rsidRPr="003E2873" w:rsidRDefault="00944650" w:rsidP="003E2873">
      <w:pPr>
        <w:pStyle w:val="Heading2"/>
        <w:jc w:val="both"/>
        <w:rPr>
          <w:rFonts w:cs="Times New Roman"/>
          <w:b/>
          <w:bCs/>
          <w:szCs w:val="24"/>
        </w:rPr>
      </w:pPr>
      <w:bookmarkStart w:id="4" w:name="_Toc119485445"/>
      <w:r w:rsidRPr="003E2873">
        <w:rPr>
          <w:rFonts w:cs="Times New Roman"/>
          <w:b/>
          <w:bCs/>
          <w:szCs w:val="24"/>
        </w:rPr>
        <w:t>Recommendations</w:t>
      </w:r>
      <w:bookmarkEnd w:id="4"/>
    </w:p>
    <w:p w14:paraId="6DACC85A" w14:textId="525F5242" w:rsidR="00880306" w:rsidRPr="003E2873" w:rsidRDefault="00880306"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is faced by several challenges brought about by the impacts of Covid – 19 affecting the usual running of the business. There are crucial areas that Amana limited should improve to ensure business continuity and survival.  The recommendations made are based on the control report prepared and the variance analysis.</w:t>
      </w:r>
    </w:p>
    <w:p w14:paraId="2DE3913D" w14:textId="6794952A" w:rsidR="001D12F7" w:rsidRPr="003E2873" w:rsidRDefault="001D12F7"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increase in cost of materials increases the cost of operation of Amana Limited tremendously. Amana limited should monitor the cost structure of the business operations. In this case, Amana limited should opt to switch suppliers to a cheaper company who can provide the same quality of materials required. This move will ensure that there is lower cost of production while maintaining the same quality of product. </w:t>
      </w:r>
    </w:p>
    <w:p w14:paraId="4A2B6079" w14:textId="233E3505" w:rsidR="00154A16" w:rsidRPr="003E2873" w:rsidRDefault="00154A16"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To curb the increase of material cost Amana Limited should ensure they have a strategic relationship with their suppliers. A contract should be established between both parties that states the price of materials that they will be paying for which will not fluctuate with the economic waves.</w:t>
      </w:r>
    </w:p>
    <w:p w14:paraId="2484D27E" w14:textId="533C2664" w:rsidR="00154A16" w:rsidRPr="003E2873" w:rsidRDefault="004E4860"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Amana limited should come up with sustainable selling strategy that will benefit the business without affecting their market share. Reviewing the selling price will ensure long-term profitability and sustainability of Amana limited. Lowering of the selling price is short term and risks the sustainability of the business. </w:t>
      </w:r>
    </w:p>
    <w:p w14:paraId="4599A8F6" w14:textId="6D07976C" w:rsidR="00BF18DB" w:rsidRPr="003E2873" w:rsidRDefault="00DA5AE5"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Labour cost is also one area that needs to be reviewed. To help reduce the cost Amana limited can hire their skilled labour through agencies where they get to negotiate </w:t>
      </w:r>
      <w:r w:rsidR="00B76F85" w:rsidRPr="003E2873">
        <w:rPr>
          <w:rFonts w:ascii="Times New Roman" w:hAnsi="Times New Roman" w:cs="Times New Roman"/>
          <w:sz w:val="24"/>
          <w:szCs w:val="24"/>
        </w:rPr>
        <w:t xml:space="preserve">the </w:t>
      </w:r>
      <w:r w:rsidR="00B76F85" w:rsidRPr="003E2873">
        <w:rPr>
          <w:rFonts w:ascii="Times New Roman" w:hAnsi="Times New Roman" w:cs="Times New Roman"/>
          <w:sz w:val="24"/>
          <w:szCs w:val="24"/>
        </w:rPr>
        <w:lastRenderedPageBreak/>
        <w:t xml:space="preserve">wages. Amana limited can also rely on consultants who provide knowledge and information on areas to improve on without having to be permanently employed. </w:t>
      </w:r>
    </w:p>
    <w:p w14:paraId="57490A23" w14:textId="6D44144C" w:rsidR="00B76F85" w:rsidRPr="003E2873" w:rsidRDefault="002634F1"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needs to diversify their market penetration strategy; since they have a marketing website, they should make their products available for purchase online. The main reason for this action is to gain more customers, as this is not limited b geographical location or the lockdown and restriction of movement.</w:t>
      </w:r>
    </w:p>
    <w:p w14:paraId="53EBA543" w14:textId="6E5245AD" w:rsidR="001C60C7" w:rsidRPr="003E2873" w:rsidRDefault="005D18F6" w:rsidP="003E2873">
      <w:pPr>
        <w:pStyle w:val="ListParagraph"/>
        <w:numPr>
          <w:ilvl w:val="0"/>
          <w:numId w:val="1"/>
        </w:num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overhead cost did not </w:t>
      </w:r>
      <w:r w:rsidR="005B2219" w:rsidRPr="003E2873">
        <w:rPr>
          <w:rFonts w:ascii="Times New Roman" w:hAnsi="Times New Roman" w:cs="Times New Roman"/>
          <w:sz w:val="24"/>
          <w:szCs w:val="24"/>
        </w:rPr>
        <w:t>reduce</w:t>
      </w:r>
      <w:r w:rsidRPr="003E2873">
        <w:rPr>
          <w:rFonts w:ascii="Times New Roman" w:hAnsi="Times New Roman" w:cs="Times New Roman"/>
          <w:sz w:val="24"/>
          <w:szCs w:val="24"/>
        </w:rPr>
        <w:t xml:space="preserve"> or increase in </w:t>
      </w:r>
      <w:r w:rsidR="005B2219" w:rsidRPr="003E2873">
        <w:rPr>
          <w:rFonts w:ascii="Times New Roman" w:hAnsi="Times New Roman" w:cs="Times New Roman"/>
          <w:sz w:val="24"/>
          <w:szCs w:val="24"/>
        </w:rPr>
        <w:t>Amana’s</w:t>
      </w:r>
      <w:r w:rsidRPr="003E2873">
        <w:rPr>
          <w:rFonts w:ascii="Times New Roman" w:hAnsi="Times New Roman" w:cs="Times New Roman"/>
          <w:sz w:val="24"/>
          <w:szCs w:val="24"/>
        </w:rPr>
        <w:t xml:space="preserve"> case however there should be actions taken to reduce the cost. This can include reducing the a</w:t>
      </w:r>
      <w:r w:rsidR="005B2219" w:rsidRPr="003E2873">
        <w:rPr>
          <w:rFonts w:ascii="Times New Roman" w:hAnsi="Times New Roman" w:cs="Times New Roman"/>
          <w:sz w:val="24"/>
          <w:szCs w:val="24"/>
        </w:rPr>
        <w:t xml:space="preserve">dministrative cost by allowing non-essential staff to work from home that will reduce some costs in the office. </w:t>
      </w:r>
    </w:p>
    <w:p w14:paraId="1555331E" w14:textId="373D8C40" w:rsidR="000A4954" w:rsidRPr="003E2873" w:rsidRDefault="000942D4" w:rsidP="003E2873">
      <w:pPr>
        <w:pStyle w:val="Heading1"/>
      </w:pPr>
      <w:bookmarkStart w:id="5" w:name="_Toc119485446"/>
      <w:r w:rsidRPr="003E2873">
        <w:t>Part B</w:t>
      </w:r>
      <w:bookmarkEnd w:id="5"/>
    </w:p>
    <w:p w14:paraId="4F3A4F30" w14:textId="1B21AE3A" w:rsidR="000942D4" w:rsidRPr="003E2873" w:rsidRDefault="006A38D0"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has decided that thy want to place their business online in the effort to reduce their costs of operation. However, they have two options that they need to weigh which will be less costly and has more chances of profitability. They can either go online by expanding their existing website or place their business on the Amazon site. To better understand the pros and cons of each option analysis of the cost and benefits of the options is conducted</w:t>
      </w:r>
      <w:r w:rsidR="008745DF" w:rsidRPr="003E2873">
        <w:rPr>
          <w:rFonts w:ascii="Times New Roman" w:hAnsi="Times New Roman" w:cs="Times New Roman"/>
          <w:sz w:val="24"/>
          <w:szCs w:val="24"/>
        </w:rPr>
        <w:t xml:space="preserve"> (</w:t>
      </w:r>
      <w:r w:rsidR="008745DF" w:rsidRPr="003E2873">
        <w:rPr>
          <w:rFonts w:ascii="Times New Roman" w:hAnsi="Times New Roman" w:cs="Times New Roman"/>
          <w:sz w:val="24"/>
          <w:szCs w:val="24"/>
          <w:shd w:val="clear" w:color="auto" w:fill="FFFFFF"/>
        </w:rPr>
        <w:t xml:space="preserve">Johansson and </w:t>
      </w:r>
      <w:proofErr w:type="spellStart"/>
      <w:r w:rsidR="008745DF" w:rsidRPr="003E2873">
        <w:rPr>
          <w:rFonts w:ascii="Times New Roman" w:hAnsi="Times New Roman" w:cs="Times New Roman"/>
          <w:sz w:val="24"/>
          <w:szCs w:val="24"/>
          <w:shd w:val="clear" w:color="auto" w:fill="FFFFFF"/>
        </w:rPr>
        <w:t>Kriström</w:t>
      </w:r>
      <w:proofErr w:type="spellEnd"/>
      <w:r w:rsidR="008745DF" w:rsidRPr="003E2873">
        <w:rPr>
          <w:rFonts w:ascii="Times New Roman" w:hAnsi="Times New Roman" w:cs="Times New Roman"/>
          <w:sz w:val="24"/>
          <w:szCs w:val="24"/>
          <w:shd w:val="clear" w:color="auto" w:fill="FFFFFF"/>
        </w:rPr>
        <w:t>, 2015)</w:t>
      </w:r>
      <w:r w:rsidRPr="003E2873">
        <w:rPr>
          <w:rFonts w:ascii="Times New Roman" w:hAnsi="Times New Roman" w:cs="Times New Roman"/>
          <w:sz w:val="24"/>
          <w:szCs w:val="24"/>
        </w:rPr>
        <w:t>.</w:t>
      </w:r>
    </w:p>
    <w:p w14:paraId="2D8F6CB2" w14:textId="77777777" w:rsidR="008D0298" w:rsidRPr="003E2873" w:rsidRDefault="006A38D0" w:rsidP="003E2873">
      <w:pPr>
        <w:pStyle w:val="Heading2"/>
        <w:jc w:val="both"/>
        <w:rPr>
          <w:rFonts w:cs="Times New Roman"/>
          <w:b/>
          <w:szCs w:val="24"/>
        </w:rPr>
      </w:pPr>
      <w:bookmarkStart w:id="6" w:name="_Toc119485447"/>
      <w:r w:rsidRPr="003E2873">
        <w:rPr>
          <w:rFonts w:cs="Times New Roman"/>
          <w:b/>
          <w:szCs w:val="24"/>
        </w:rPr>
        <w:t>Option 1</w:t>
      </w:r>
      <w:bookmarkEnd w:id="6"/>
      <w:r w:rsidRPr="003E2873">
        <w:rPr>
          <w:rFonts w:cs="Times New Roman"/>
          <w:b/>
          <w:szCs w:val="24"/>
        </w:rPr>
        <w:t xml:space="preserve"> </w:t>
      </w:r>
    </w:p>
    <w:p w14:paraId="3A622DB7" w14:textId="7863C561" w:rsidR="006A38D0" w:rsidRPr="003E2873" w:rsidRDefault="00DB3F43"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will incur additional costs of delivery, salary of permanent IT programmer and the upgrade of their current website, to their current variable cost and fixed costs if they choose the option of using their own website to sell their souvenirs. To analyse this options cost benefit analysis and cost – volume profit analysis is calculated</w:t>
      </w:r>
      <w:r w:rsidR="0012230C" w:rsidRPr="003E2873">
        <w:rPr>
          <w:rFonts w:ascii="Times New Roman" w:hAnsi="Times New Roman" w:cs="Times New Roman"/>
          <w:sz w:val="24"/>
          <w:szCs w:val="24"/>
        </w:rPr>
        <w:t xml:space="preserve"> (</w:t>
      </w:r>
      <w:r w:rsidR="0012230C" w:rsidRPr="003E2873">
        <w:rPr>
          <w:rFonts w:ascii="Times New Roman" w:hAnsi="Times New Roman" w:cs="Times New Roman"/>
          <w:sz w:val="24"/>
          <w:szCs w:val="24"/>
          <w:shd w:val="clear" w:color="auto" w:fill="FFFFFF"/>
        </w:rPr>
        <w:t xml:space="preserve">Johansson and </w:t>
      </w:r>
      <w:proofErr w:type="spellStart"/>
      <w:r w:rsidR="0012230C" w:rsidRPr="003E2873">
        <w:rPr>
          <w:rFonts w:ascii="Times New Roman" w:hAnsi="Times New Roman" w:cs="Times New Roman"/>
          <w:sz w:val="24"/>
          <w:szCs w:val="24"/>
          <w:shd w:val="clear" w:color="auto" w:fill="FFFFFF"/>
        </w:rPr>
        <w:t>Kriström</w:t>
      </w:r>
      <w:proofErr w:type="spellEnd"/>
      <w:r w:rsidR="0012230C" w:rsidRPr="003E2873">
        <w:rPr>
          <w:rFonts w:ascii="Times New Roman" w:hAnsi="Times New Roman" w:cs="Times New Roman"/>
          <w:sz w:val="24"/>
          <w:szCs w:val="24"/>
          <w:shd w:val="clear" w:color="auto" w:fill="FFFFFF"/>
        </w:rPr>
        <w:t>, 2015)</w:t>
      </w:r>
      <w:r w:rsidRPr="003E2873">
        <w:rPr>
          <w:rFonts w:ascii="Times New Roman" w:hAnsi="Times New Roman" w:cs="Times New Roman"/>
          <w:sz w:val="24"/>
          <w:szCs w:val="24"/>
        </w:rPr>
        <w:t xml:space="preserve">.  </w:t>
      </w:r>
    </w:p>
    <w:p w14:paraId="36531AD3" w14:textId="77777777" w:rsidR="00115840" w:rsidRPr="003E2873" w:rsidRDefault="00115840"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Cost benefit analysis</w:t>
      </w:r>
    </w:p>
    <w:p w14:paraId="7A5DB41F" w14:textId="58AB0B2B" w:rsidR="00115840" w:rsidRPr="003E2873" w:rsidRDefault="00115840"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 (The actual cost of variable cost and fixed cost)</w:t>
      </w:r>
    </w:p>
    <w:p w14:paraId="043B56E5" w14:textId="77777777" w:rsidR="00291A0F" w:rsidRPr="003E2873" w:rsidRDefault="00291A0F"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Total Variable cost</w:t>
      </w:r>
    </w:p>
    <w:p w14:paraId="34D84464" w14:textId="53CD4B5D" w:rsidR="00115840" w:rsidRPr="003E2873" w:rsidRDefault="00291A0F" w:rsidP="003E2873">
      <w:pPr>
        <w:spacing w:line="480" w:lineRule="auto"/>
        <w:jc w:val="both"/>
        <w:rPr>
          <w:rFonts w:ascii="Times New Roman" w:eastAsiaTheme="minorEastAsia" w:hAnsi="Times New Roman" w:cs="Times New Roman"/>
          <w:sz w:val="24"/>
          <w:szCs w:val="24"/>
        </w:rPr>
      </w:pPr>
      <m:oMathPara>
        <m:oMathParaPr>
          <m:jc m:val="left"/>
        </m:oMathParaPr>
        <m:oMath>
          <m:r>
            <w:rPr>
              <w:rFonts w:ascii="Cambria Math" w:hAnsi="Cambria Math" w:cs="Times New Roman"/>
              <w:sz w:val="24"/>
              <w:szCs w:val="24"/>
            </w:rPr>
            <w:lastRenderedPageBreak/>
            <m:t>Materials=280,000÷80,000 =3.5</m:t>
          </m:r>
        </m:oMath>
      </m:oMathPara>
    </w:p>
    <w:p w14:paraId="4294ADA5" w14:textId="2B6A47A4" w:rsidR="00291A0F" w:rsidRPr="003E2873" w:rsidRDefault="00291A0F" w:rsidP="003E2873">
      <w:pPr>
        <w:spacing w:line="480" w:lineRule="auto"/>
        <w:jc w:val="both"/>
        <w:rPr>
          <w:rFonts w:ascii="Times New Roman" w:hAnsi="Times New Roman" w:cs="Times New Roman"/>
          <w:sz w:val="24"/>
          <w:szCs w:val="24"/>
        </w:rPr>
      </w:pPr>
      <m:oMathPara>
        <m:oMathParaPr>
          <m:jc m:val="left"/>
        </m:oMathParaPr>
        <m:oMath>
          <m:r>
            <w:rPr>
              <w:rFonts w:ascii="Cambria Math" w:hAnsi="Cambria Math" w:cs="Times New Roman"/>
              <w:sz w:val="24"/>
              <w:szCs w:val="24"/>
            </w:rPr>
            <m:t>Labour=440,000÷80,000 =5.5</m:t>
          </m:r>
        </m:oMath>
      </m:oMathPara>
    </w:p>
    <w:p w14:paraId="5CD6783E" w14:textId="68FE6D0C" w:rsidR="00291A0F" w:rsidRPr="003E2873" w:rsidRDefault="00291A0F" w:rsidP="003E2873">
      <w:pPr>
        <w:spacing w:line="480" w:lineRule="auto"/>
        <w:jc w:val="both"/>
        <w:rPr>
          <w:rFonts w:ascii="Times New Roman" w:hAnsi="Times New Roman" w:cs="Times New Roman"/>
          <w:sz w:val="24"/>
          <w:szCs w:val="24"/>
        </w:rPr>
      </w:pPr>
      <m:oMathPara>
        <m:oMathParaPr>
          <m:jc m:val="left"/>
        </m:oMathParaPr>
        <m:oMath>
          <m:r>
            <w:rPr>
              <w:rFonts w:ascii="Cambria Math" w:hAnsi="Cambria Math" w:cs="Times New Roman"/>
              <w:sz w:val="24"/>
              <w:szCs w:val="24"/>
            </w:rPr>
            <m:t>Overheads=120,000÷80,000 =1.5</m:t>
          </m:r>
        </m:oMath>
      </m:oMathPara>
    </w:p>
    <w:p w14:paraId="05D11EBB" w14:textId="00FA224C" w:rsidR="00291A0F" w:rsidRPr="003E2873" w:rsidRDefault="00291A0F"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total variable cost is </w:t>
      </w:r>
      <m:oMath>
        <m:r>
          <w:rPr>
            <w:rFonts w:ascii="Cambria Math" w:hAnsi="Cambria Math" w:cs="Times New Roman"/>
            <w:sz w:val="24"/>
            <w:szCs w:val="24"/>
          </w:rPr>
          <m:t xml:space="preserve"> =100,000×10.5 =1,050,000</m:t>
        </m:r>
      </m:oMath>
    </w:p>
    <w:p w14:paraId="730252BA" w14:textId="1ACB9E05" w:rsidR="00291A0F" w:rsidRPr="003E2873" w:rsidRDefault="00291A0F"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 xml:space="preserve">Total fixed cost </w:t>
      </w:r>
    </w:p>
    <w:p w14:paraId="1079E429" w14:textId="4D4A2E74" w:rsidR="00291A0F" w:rsidRPr="003E2873" w:rsidRDefault="00291A0F"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The actual total fixed cost for rent is £ 170,000.00, insurance cost is £ 100,000.00, the warehouse supervisor salary is £ 35,000.00, the cost of delivery is £ 150,000.00, and the IT programmer salary is £ 35,000.00.</w:t>
      </w:r>
    </w:p>
    <w:p w14:paraId="3E6BFA23" w14:textId="33CB8385" w:rsidR="00291A0F" w:rsidRPr="003E2873" w:rsidRDefault="003D14DE" w:rsidP="003E2873">
      <w:pPr>
        <w:spacing w:line="480" w:lineRule="auto"/>
        <w:jc w:val="both"/>
        <w:rPr>
          <w:rFonts w:ascii="Times New Roman" w:eastAsiaTheme="minorEastAsia" w:hAnsi="Times New Roman" w:cs="Times New Roman"/>
          <w:sz w:val="24"/>
          <w:szCs w:val="24"/>
        </w:rPr>
      </w:pPr>
      <m:oMathPara>
        <m:oMath>
          <m:r>
            <w:rPr>
              <w:rFonts w:ascii="Cambria Math" w:hAnsi="Cambria Math" w:cs="Times New Roman"/>
              <w:sz w:val="24"/>
              <w:szCs w:val="24"/>
            </w:rPr>
            <m:t>Total fixed cost =170,000+100,000 +35,000 +150,000 + 50,000 +35,000=540,000</m:t>
          </m:r>
        </m:oMath>
      </m:oMathPara>
    </w:p>
    <w:p w14:paraId="170279A1" w14:textId="490CC921" w:rsidR="00624845" w:rsidRPr="003E2873" w:rsidRDefault="003D14DE" w:rsidP="003E2873">
      <w:pPr>
        <w:spacing w:line="480" w:lineRule="auto"/>
        <w:jc w:val="both"/>
        <w:rPr>
          <w:rFonts w:ascii="Times New Roman" w:hAnsi="Times New Roman" w:cs="Times New Roman"/>
          <w:sz w:val="24"/>
          <w:szCs w:val="24"/>
        </w:rPr>
      </w:pPr>
      <w:r w:rsidRPr="003E2873">
        <w:rPr>
          <w:rFonts w:ascii="Times New Roman" w:eastAsiaTheme="minorEastAsia" w:hAnsi="Times New Roman" w:cs="Times New Roman"/>
          <w:sz w:val="24"/>
          <w:szCs w:val="24"/>
        </w:rPr>
        <w:t xml:space="preserve">The total cost </w:t>
      </w:r>
      <m:oMath>
        <m:r>
          <w:rPr>
            <w:rFonts w:ascii="Cambria Math" w:hAnsi="Cambria Math" w:cs="Times New Roman"/>
            <w:sz w:val="24"/>
            <w:szCs w:val="24"/>
          </w:rPr>
          <m:t>=540,000 +1,050,000=1,590,000</m:t>
        </m:r>
      </m:oMath>
    </w:p>
    <w:p w14:paraId="51D1AA2C" w14:textId="133D7D85" w:rsidR="00624845" w:rsidRPr="003E2873" w:rsidRDefault="00624845" w:rsidP="003E2873">
      <w:pPr>
        <w:spacing w:line="480" w:lineRule="auto"/>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The total revenue = </w:t>
      </w:r>
      <m:oMath>
        <m:r>
          <w:rPr>
            <w:rFonts w:ascii="Cambria Math" w:hAnsi="Cambria Math" w:cs="Times New Roman"/>
            <w:sz w:val="24"/>
            <w:szCs w:val="24"/>
          </w:rPr>
          <m:t>100,000 ×20=2,000,000</m:t>
        </m:r>
      </m:oMath>
    </w:p>
    <w:p w14:paraId="424B3ED2" w14:textId="0907C1BF" w:rsidR="0012145C" w:rsidRPr="003E2873" w:rsidRDefault="0012145C" w:rsidP="003E2873">
      <w:pPr>
        <w:spacing w:line="480" w:lineRule="auto"/>
        <w:jc w:val="both"/>
        <w:rPr>
          <w:rFonts w:ascii="Times New Roman" w:hAnsi="Times New Roman" w:cs="Times New Roman"/>
          <w:sz w:val="24"/>
          <w:szCs w:val="24"/>
        </w:rPr>
      </w:pPr>
      <w:r w:rsidRPr="003E2873">
        <w:rPr>
          <w:rFonts w:ascii="Times New Roman" w:eastAsiaTheme="minorEastAsia" w:hAnsi="Times New Roman" w:cs="Times New Roman"/>
          <w:sz w:val="24"/>
          <w:szCs w:val="24"/>
        </w:rPr>
        <w:t xml:space="preserve">The cost of business operations is high using this option if the warehouse rent and the warehouse supervisor remain the same as the in the old model of business. </w:t>
      </w:r>
      <w:r w:rsidR="002B72B7" w:rsidRPr="003E2873">
        <w:rPr>
          <w:rFonts w:ascii="Times New Roman" w:eastAsiaTheme="minorEastAsia" w:hAnsi="Times New Roman" w:cs="Times New Roman"/>
          <w:sz w:val="24"/>
          <w:szCs w:val="24"/>
        </w:rPr>
        <w:t>However,</w:t>
      </w:r>
      <w:r w:rsidRPr="003E2873">
        <w:rPr>
          <w:rFonts w:ascii="Times New Roman" w:eastAsiaTheme="minorEastAsia" w:hAnsi="Times New Roman" w:cs="Times New Roman"/>
          <w:sz w:val="24"/>
          <w:szCs w:val="24"/>
        </w:rPr>
        <w:t xml:space="preserve"> if an assumption is made that they only relate to the branches that will be clo</w:t>
      </w:r>
      <w:r w:rsidR="00C759C5" w:rsidRPr="003E2873">
        <w:rPr>
          <w:rFonts w:ascii="Times New Roman" w:eastAsiaTheme="minorEastAsia" w:hAnsi="Times New Roman" w:cs="Times New Roman"/>
          <w:sz w:val="24"/>
          <w:szCs w:val="24"/>
        </w:rPr>
        <w:t>sed the new fixed cost will be</w:t>
      </w:r>
      <w:r w:rsidRPr="003E2873">
        <w:rPr>
          <w:rFonts w:ascii="Times New Roman" w:eastAsiaTheme="minorEastAsia" w:hAnsi="Times New Roman" w:cs="Times New Roman"/>
          <w:sz w:val="24"/>
          <w:szCs w:val="24"/>
        </w:rPr>
        <w:t xml:space="preserve"> </w:t>
      </w:r>
      <m:oMath>
        <m:r>
          <w:rPr>
            <w:rFonts w:ascii="Cambria Math" w:eastAsiaTheme="minorEastAsia" w:hAnsi="Cambria Math" w:cs="Times New Roman"/>
            <w:sz w:val="24"/>
            <w:szCs w:val="24"/>
          </w:rPr>
          <m:t>f</m:t>
        </m:r>
        <m:r>
          <w:rPr>
            <w:rFonts w:ascii="Cambria Math" w:hAnsi="Cambria Math" w:cs="Times New Roman"/>
            <w:sz w:val="24"/>
            <w:szCs w:val="24"/>
          </w:rPr>
          <m:t>ixed cost=1,590,000 -170,000-35,000=1,385,000</m:t>
        </m:r>
      </m:oMath>
      <w:r w:rsidR="00473280" w:rsidRPr="003E2873">
        <w:rPr>
          <w:rFonts w:ascii="Times New Roman" w:eastAsiaTheme="minorEastAsia" w:hAnsi="Times New Roman" w:cs="Times New Roman"/>
          <w:sz w:val="24"/>
          <w:szCs w:val="24"/>
        </w:rPr>
        <w:t xml:space="preserve"> . This will increase the total benefit from </w:t>
      </w:r>
      <m:oMath>
        <m:r>
          <w:rPr>
            <w:rFonts w:ascii="Cambria Math" w:eastAsiaTheme="minorEastAsia" w:hAnsi="Cambria Math" w:cs="Times New Roman"/>
            <w:sz w:val="24"/>
            <w:szCs w:val="24"/>
          </w:rPr>
          <m:t>2,000,000-1,590,000=410,000</m:t>
        </m:r>
      </m:oMath>
      <w:r w:rsidR="00473280" w:rsidRPr="003E2873">
        <w:rPr>
          <w:rFonts w:ascii="Times New Roman" w:eastAsiaTheme="minorEastAsia" w:hAnsi="Times New Roman" w:cs="Times New Roman"/>
          <w:sz w:val="24"/>
          <w:szCs w:val="24"/>
        </w:rPr>
        <w:t xml:space="preserve"> to </w:t>
      </w:r>
      <m:oMath>
        <m:r>
          <w:rPr>
            <w:rFonts w:ascii="Cambria Math" w:hAnsi="Cambria Math" w:cs="Times New Roman"/>
            <w:sz w:val="24"/>
            <w:szCs w:val="24"/>
          </w:rPr>
          <m:t>2,000,000-1,385,000=615,000</m:t>
        </m:r>
      </m:oMath>
      <w:r w:rsidR="00CD5857" w:rsidRPr="003E2873">
        <w:rPr>
          <w:rFonts w:ascii="Times New Roman" w:eastAsiaTheme="minorEastAsia" w:hAnsi="Times New Roman" w:cs="Times New Roman"/>
          <w:sz w:val="24"/>
          <w:szCs w:val="24"/>
        </w:rPr>
        <w:t>.</w:t>
      </w:r>
    </w:p>
    <w:p w14:paraId="463E98DC" w14:textId="24941E37" w:rsidR="00CD5857" w:rsidRPr="003E2873" w:rsidRDefault="00CD5857"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Cost Volume Profit analysis</w:t>
      </w:r>
    </w:p>
    <w:p w14:paraId="3B3DC9B0" w14:textId="4FEFCD09" w:rsidR="00A927F6" w:rsidRPr="003E2873" w:rsidRDefault="00CD5857" w:rsidP="003E2873">
      <w:pPr>
        <w:spacing w:line="480" w:lineRule="auto"/>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To calculate cost – volume – profit analysis the rent of the warehouse and the warehouse supervisor’s salary will be considered to belong to the branches that Amana limited intends to </w:t>
      </w:r>
      <w:r w:rsidRPr="003E2873">
        <w:rPr>
          <w:rFonts w:ascii="Times New Roman" w:hAnsi="Times New Roman" w:cs="Times New Roman"/>
          <w:sz w:val="24"/>
          <w:szCs w:val="24"/>
        </w:rPr>
        <w:lastRenderedPageBreak/>
        <w:t xml:space="preserve">close. Given that the total variable cost per unit is 10.5, total fixed cost is 335,000 and the selling price per unit is 20 then the </w:t>
      </w:r>
      <w:r w:rsidR="00A927F6" w:rsidRPr="003E2873">
        <w:rPr>
          <w:rFonts w:ascii="Times New Roman" w:hAnsi="Times New Roman" w:cs="Times New Roman"/>
          <w:sz w:val="24"/>
          <w:szCs w:val="24"/>
        </w:rPr>
        <w:t>Break-even</w:t>
      </w:r>
      <w:r w:rsidRPr="003E2873">
        <w:rPr>
          <w:rFonts w:ascii="Times New Roman" w:hAnsi="Times New Roman" w:cs="Times New Roman"/>
          <w:sz w:val="24"/>
          <w:szCs w:val="24"/>
        </w:rPr>
        <w:t xml:space="preserve"> point = </w:t>
      </w:r>
      <w:r w:rsidR="00A927F6" w:rsidRPr="003E2873">
        <w:rPr>
          <w:rFonts w:ascii="Times New Roman" w:hAnsi="Times New Roman" w:cs="Times New Roman"/>
          <w:sz w:val="24"/>
          <w:szCs w:val="24"/>
        </w:rPr>
        <w:t>335</w:t>
      </w:r>
      <m:oMath>
        <m:r>
          <w:rPr>
            <w:rFonts w:ascii="Cambria Math" w:hAnsi="Cambria Math" w:cs="Times New Roman"/>
            <w:sz w:val="24"/>
            <w:szCs w:val="24"/>
          </w:rPr>
          <m:t>0,000÷</m:t>
        </m:r>
        <m:d>
          <m:dPr>
            <m:ctrlPr>
              <w:rPr>
                <w:rFonts w:ascii="Cambria Math" w:hAnsi="Cambria Math" w:cs="Times New Roman"/>
                <w:i/>
                <w:sz w:val="24"/>
                <w:szCs w:val="24"/>
              </w:rPr>
            </m:ctrlPr>
          </m:dPr>
          <m:e>
            <m:r>
              <w:rPr>
                <w:rFonts w:ascii="Cambria Math" w:hAnsi="Cambria Math" w:cs="Times New Roman"/>
                <w:sz w:val="24"/>
                <w:szCs w:val="24"/>
              </w:rPr>
              <m:t>20-10.5</m:t>
            </m:r>
          </m:e>
        </m:d>
        <m:r>
          <w:rPr>
            <w:rFonts w:ascii="Cambria Math" w:hAnsi="Cambria Math" w:cs="Times New Roman"/>
            <w:sz w:val="24"/>
            <w:szCs w:val="24"/>
          </w:rPr>
          <m:t>=35,263</m:t>
        </m:r>
      </m:oMath>
    </w:p>
    <w:p w14:paraId="3D99A823" w14:textId="682D4FAF" w:rsidR="00A927F6" w:rsidRPr="003E2873" w:rsidRDefault="00A927F6"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Amana limited will therefore have to sell 35,263 units to cover all their costs. Based on the market research it is determined that Amana limited is guaranteed to sell 100,000 units annually if they us the online model. In this option it is determined that with the assumption of no rent expense and supervisor salary then Amana limited will comfortably cover all its costs.</w:t>
      </w:r>
    </w:p>
    <w:p w14:paraId="2D56DF4A" w14:textId="5AC144DF" w:rsidR="00F203E4" w:rsidRPr="003E2873" w:rsidRDefault="00F203E4" w:rsidP="003E2873">
      <w:pPr>
        <w:pStyle w:val="Heading2"/>
        <w:jc w:val="both"/>
        <w:rPr>
          <w:rFonts w:cs="Times New Roman"/>
          <w:b/>
          <w:szCs w:val="24"/>
        </w:rPr>
      </w:pPr>
      <w:bookmarkStart w:id="7" w:name="_Toc119485448"/>
      <w:r w:rsidRPr="003E2873">
        <w:rPr>
          <w:rFonts w:cs="Times New Roman"/>
          <w:b/>
          <w:szCs w:val="24"/>
        </w:rPr>
        <w:t>Option 2</w:t>
      </w:r>
      <w:bookmarkEnd w:id="7"/>
    </w:p>
    <w:p w14:paraId="180184CA" w14:textId="23C54254" w:rsidR="00CD5857" w:rsidRPr="003E2873" w:rsidRDefault="00101E86"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has a second option where they can place their place their product online through the Amazon website. To weigh the benefits of this option we will conduct cost benefit analysis while assuming that the warehouse rent and supervisor salary are only attached to the branches that will be closed if they choose to work online.</w:t>
      </w:r>
    </w:p>
    <w:p w14:paraId="618E4E2E" w14:textId="71122970" w:rsidR="00101E86" w:rsidRPr="003E2873" w:rsidRDefault="00101E86"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Cost benefit analysis</w:t>
      </w:r>
    </w:p>
    <w:p w14:paraId="7B3771FA" w14:textId="15ED3994" w:rsidR="00101E86" w:rsidRPr="003E2873" w:rsidRDefault="00101E86" w:rsidP="003E2873">
      <w:pPr>
        <w:spacing w:line="480" w:lineRule="auto"/>
        <w:jc w:val="both"/>
        <w:rPr>
          <w:rFonts w:ascii="Times New Roman" w:hAnsi="Times New Roman" w:cs="Times New Roman"/>
          <w:sz w:val="24"/>
          <w:szCs w:val="24"/>
        </w:rPr>
      </w:pPr>
      <m:oMathPara>
        <m:oMathParaPr>
          <m:jc m:val="left"/>
        </m:oMathParaPr>
        <m:oMath>
          <m:r>
            <w:rPr>
              <w:rFonts w:ascii="Cambria Math" w:hAnsi="Cambria Math" w:cs="Times New Roman"/>
              <w:sz w:val="24"/>
              <w:szCs w:val="24"/>
            </w:rPr>
            <m:t>The total variable cost per unit =</m:t>
          </m:r>
          <m:f>
            <m:fPr>
              <m:ctrlPr>
                <w:rPr>
                  <w:rFonts w:ascii="Cambria Math" w:hAnsi="Cambria Math" w:cs="Times New Roman"/>
                  <w:i/>
                  <w:sz w:val="24"/>
                  <w:szCs w:val="24"/>
                </w:rPr>
              </m:ctrlPr>
            </m:fPr>
            <m:num>
              <m:r>
                <w:rPr>
                  <w:rFonts w:ascii="Cambria Math" w:hAnsi="Cambria Math" w:cs="Times New Roman"/>
                  <w:sz w:val="24"/>
                  <w:szCs w:val="24"/>
                </w:rPr>
                <m:t>280,000</m:t>
              </m:r>
            </m:num>
            <m:den>
              <m:r>
                <w:rPr>
                  <w:rFonts w:ascii="Cambria Math" w:hAnsi="Cambria Math" w:cs="Times New Roman"/>
                  <w:sz w:val="24"/>
                  <w:szCs w:val="24"/>
                </w:rPr>
                <m:t>80,000</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440,000</m:t>
              </m:r>
            </m:num>
            <m:den>
              <m:r>
                <w:rPr>
                  <w:rFonts w:ascii="Cambria Math" w:hAnsi="Cambria Math" w:cs="Times New Roman"/>
                  <w:sz w:val="24"/>
                  <w:szCs w:val="24"/>
                </w:rPr>
                <m:t>80,000</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120,000</m:t>
              </m:r>
            </m:num>
            <m:den>
              <m:r>
                <w:rPr>
                  <w:rFonts w:ascii="Cambria Math" w:hAnsi="Cambria Math" w:cs="Times New Roman"/>
                  <w:sz w:val="24"/>
                  <w:szCs w:val="24"/>
                </w:rPr>
                <m:t>80,000</m:t>
              </m:r>
            </m:den>
          </m:f>
          <m:r>
            <w:rPr>
              <w:rFonts w:ascii="Cambria Math" w:hAnsi="Cambria Math" w:cs="Times New Roman"/>
              <w:sz w:val="24"/>
              <w:szCs w:val="24"/>
            </w:rPr>
            <m:t>=10.5</m:t>
          </m:r>
        </m:oMath>
      </m:oMathPara>
    </w:p>
    <w:p w14:paraId="308FC654" w14:textId="3A50421B" w:rsidR="00A72451" w:rsidRPr="003E2873" w:rsidRDefault="00A72451"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The fixed cost will include fulfilment fees £ 50,000 and the insurance cost of £ 100,000.</w:t>
      </w:r>
    </w:p>
    <w:p w14:paraId="39D0F74E" w14:textId="210A11D2" w:rsidR="00A72451" w:rsidRPr="003E2873" w:rsidRDefault="00A72451" w:rsidP="003E2873">
      <w:pPr>
        <w:spacing w:line="480" w:lineRule="auto"/>
        <w:jc w:val="both"/>
        <w:rPr>
          <w:rFonts w:ascii="Times New Roman" w:hAnsi="Times New Roman" w:cs="Times New Roman"/>
          <w:sz w:val="24"/>
          <w:szCs w:val="24"/>
        </w:rPr>
      </w:pPr>
      <m:oMathPara>
        <m:oMathParaPr>
          <m:jc m:val="left"/>
        </m:oMathParaPr>
        <m:oMath>
          <m:r>
            <w:rPr>
              <w:rFonts w:ascii="Cambria Math" w:hAnsi="Cambria Math" w:cs="Times New Roman"/>
              <w:sz w:val="24"/>
              <w:szCs w:val="24"/>
            </w:rPr>
            <m:t>Total fixed cost=50,000+100,000 =150,000</m:t>
          </m:r>
        </m:oMath>
      </m:oMathPara>
    </w:p>
    <w:p w14:paraId="7F341052" w14:textId="3759149F" w:rsidR="00A72451" w:rsidRPr="003E2873" w:rsidRDefault="00A72451"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total revenue = price × quantity = </w:t>
      </w:r>
      <m:oMath>
        <m:r>
          <w:rPr>
            <w:rFonts w:ascii="Cambria Math" w:hAnsi="Cambria Math" w:cs="Times New Roman"/>
            <w:sz w:val="24"/>
            <w:szCs w:val="24"/>
          </w:rPr>
          <m:t>65,000×20 =1,300,000</m:t>
        </m:r>
      </m:oMath>
    </w:p>
    <w:p w14:paraId="4E4CE079" w14:textId="63E96EE8" w:rsidR="00A72451" w:rsidRPr="003E2873" w:rsidRDefault="00A72451"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total benefit = </w:t>
      </w:r>
      <m:oMath>
        <m:r>
          <w:rPr>
            <w:rFonts w:ascii="Cambria Math" w:hAnsi="Cambria Math" w:cs="Times New Roman"/>
            <w:sz w:val="24"/>
            <w:szCs w:val="24"/>
          </w:rPr>
          <m:t>1,300,000 -</m:t>
        </m:r>
        <m:r>
          <w:rPr>
            <w:rFonts w:ascii="Cambria Math" w:eastAsiaTheme="minorEastAsia" w:hAnsi="Cambria Math" w:cs="Times New Roman"/>
            <w:sz w:val="24"/>
            <w:szCs w:val="24"/>
          </w:rPr>
          <m:t>150,000=1,150,000</m:t>
        </m:r>
      </m:oMath>
    </w:p>
    <w:p w14:paraId="3404DE4D" w14:textId="58FDA421" w:rsidR="00A72451" w:rsidRPr="003E2873" w:rsidRDefault="00A72451" w:rsidP="003E2873">
      <w:pPr>
        <w:spacing w:line="480" w:lineRule="auto"/>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In </w:t>
      </w:r>
      <w:r w:rsidR="000F4E6B" w:rsidRPr="003E2873">
        <w:rPr>
          <w:rFonts w:ascii="Times New Roman" w:hAnsi="Times New Roman" w:cs="Times New Roman"/>
          <w:sz w:val="24"/>
          <w:szCs w:val="24"/>
        </w:rPr>
        <w:t>the second</w:t>
      </w:r>
      <w:r w:rsidRPr="003E2873">
        <w:rPr>
          <w:rFonts w:ascii="Times New Roman" w:hAnsi="Times New Roman" w:cs="Times New Roman"/>
          <w:sz w:val="24"/>
          <w:szCs w:val="24"/>
        </w:rPr>
        <w:t xml:space="preserve"> option we can deduce that if only two fixed costs are </w:t>
      </w:r>
      <w:r w:rsidR="0012230C" w:rsidRPr="003E2873">
        <w:rPr>
          <w:rFonts w:ascii="Times New Roman" w:hAnsi="Times New Roman" w:cs="Times New Roman"/>
          <w:sz w:val="24"/>
          <w:szCs w:val="24"/>
        </w:rPr>
        <w:t>considered</w:t>
      </w:r>
      <w:r w:rsidRPr="003E2873">
        <w:rPr>
          <w:rFonts w:ascii="Times New Roman" w:hAnsi="Times New Roman" w:cs="Times New Roman"/>
          <w:sz w:val="24"/>
          <w:szCs w:val="24"/>
        </w:rPr>
        <w:t xml:space="preserve"> the profit will be 1,150,000 however if rent and supervisor salary is also considered the benefit will reduce to </w:t>
      </w:r>
      <m:oMath>
        <m:r>
          <w:rPr>
            <w:rFonts w:ascii="Cambria Math" w:hAnsi="Cambria Math" w:cs="Times New Roman"/>
            <w:sz w:val="24"/>
            <w:szCs w:val="24"/>
          </w:rPr>
          <m:t>1,300,000-150,000-35,000-170,000=945,000</m:t>
        </m:r>
      </m:oMath>
      <w:r w:rsidR="000F4E6B" w:rsidRPr="003E2873">
        <w:rPr>
          <w:rFonts w:ascii="Times New Roman" w:eastAsiaTheme="minorEastAsia" w:hAnsi="Times New Roman" w:cs="Times New Roman"/>
          <w:sz w:val="24"/>
          <w:szCs w:val="24"/>
        </w:rPr>
        <w:t>.</w:t>
      </w:r>
    </w:p>
    <w:p w14:paraId="6A3408B6" w14:textId="03EE3951" w:rsidR="000F4E6B" w:rsidRPr="003E2873" w:rsidRDefault="007C1064" w:rsidP="003E2873">
      <w:pPr>
        <w:spacing w:line="480" w:lineRule="auto"/>
        <w:jc w:val="both"/>
        <w:rPr>
          <w:rFonts w:ascii="Times New Roman" w:hAnsi="Times New Roman" w:cs="Times New Roman"/>
          <w:b/>
          <w:sz w:val="24"/>
          <w:szCs w:val="24"/>
        </w:rPr>
      </w:pPr>
      <w:r w:rsidRPr="003E2873">
        <w:rPr>
          <w:rFonts w:ascii="Times New Roman" w:hAnsi="Times New Roman" w:cs="Times New Roman"/>
          <w:b/>
          <w:sz w:val="24"/>
          <w:szCs w:val="24"/>
        </w:rPr>
        <w:t>Cost- Volume- Profit analysis</w:t>
      </w:r>
    </w:p>
    <w:p w14:paraId="651978F1" w14:textId="59B23FE2" w:rsidR="007C1064" w:rsidRPr="003E2873" w:rsidRDefault="007C1064" w:rsidP="003E2873">
      <w:pPr>
        <w:spacing w:line="480" w:lineRule="auto"/>
        <w:jc w:val="both"/>
        <w:rPr>
          <w:rFonts w:ascii="Times New Roman" w:hAnsi="Times New Roman" w:cs="Times New Roman"/>
          <w:b/>
          <w:sz w:val="24"/>
          <w:szCs w:val="24"/>
        </w:rPr>
      </w:pPr>
      <w:r w:rsidRPr="003E2873">
        <w:rPr>
          <w:rFonts w:ascii="Times New Roman" w:hAnsi="Times New Roman" w:cs="Times New Roman"/>
          <w:bCs/>
          <w:sz w:val="24"/>
          <w:szCs w:val="24"/>
        </w:rPr>
        <w:lastRenderedPageBreak/>
        <w:t>Break- even point</w:t>
      </w:r>
      <w:r w:rsidR="000657A6" w:rsidRPr="003E2873">
        <w:rPr>
          <w:rFonts w:ascii="Times New Roman" w:hAnsi="Times New Roman" w:cs="Times New Roman"/>
          <w:bCs/>
          <w:sz w:val="24"/>
          <w:szCs w:val="24"/>
        </w:rPr>
        <w:t xml:space="preserve"> is given by fixed</w:t>
      </w:r>
      <w:r w:rsidRPr="003E2873">
        <w:rPr>
          <w:rFonts w:ascii="Times New Roman" w:hAnsi="Times New Roman" w:cs="Times New Roman"/>
          <w:bCs/>
          <w:sz w:val="24"/>
          <w:szCs w:val="24"/>
        </w:rPr>
        <w:t xml:space="preserve"> cost ÷ (selling price per unit – variable cost per </w:t>
      </w:r>
      <w:r w:rsidR="000657A6" w:rsidRPr="003E2873">
        <w:rPr>
          <w:rFonts w:ascii="Times New Roman" w:hAnsi="Times New Roman" w:cs="Times New Roman"/>
          <w:bCs/>
          <w:sz w:val="24"/>
          <w:szCs w:val="24"/>
        </w:rPr>
        <w:t>unit) (</w:t>
      </w:r>
      <w:r w:rsidR="000657A6" w:rsidRPr="003E2873">
        <w:rPr>
          <w:rFonts w:ascii="Times New Roman" w:hAnsi="Times New Roman" w:cs="Times New Roman"/>
          <w:sz w:val="24"/>
          <w:szCs w:val="24"/>
          <w:shd w:val="clear" w:color="auto" w:fill="FFFFFF"/>
        </w:rPr>
        <w:t>Blocher et al., 2019).</w:t>
      </w:r>
    </w:p>
    <w:p w14:paraId="19FAA819" w14:textId="1F782E5C" w:rsidR="00CD5857" w:rsidRPr="003E2873" w:rsidRDefault="007C1064" w:rsidP="003E2873">
      <w:pPr>
        <w:spacing w:line="480" w:lineRule="auto"/>
        <w:jc w:val="both"/>
        <w:rPr>
          <w:rFonts w:ascii="Times New Roman" w:hAnsi="Times New Roman" w:cs="Times New Roman"/>
          <w:sz w:val="24"/>
          <w:szCs w:val="24"/>
        </w:rPr>
      </w:pPr>
      <m:oMathPara>
        <m:oMathParaPr>
          <m:jc m:val="left"/>
        </m:oMathParaPr>
        <m:oMath>
          <m:r>
            <w:rPr>
              <w:rFonts w:ascii="Cambria Math" w:hAnsi="Cambria Math" w:cs="Times New Roman"/>
              <w:sz w:val="24"/>
              <w:szCs w:val="24"/>
            </w:rPr>
            <m:t>BEP=150,000 ÷</m:t>
          </m:r>
          <m:d>
            <m:dPr>
              <m:ctrlPr>
                <w:rPr>
                  <w:rFonts w:ascii="Cambria Math" w:hAnsi="Cambria Math" w:cs="Times New Roman"/>
                  <w:i/>
                  <w:sz w:val="24"/>
                  <w:szCs w:val="24"/>
                </w:rPr>
              </m:ctrlPr>
            </m:dPr>
            <m:e>
              <m:r>
                <w:rPr>
                  <w:rFonts w:ascii="Cambria Math" w:hAnsi="Cambria Math" w:cs="Times New Roman"/>
                  <w:sz w:val="24"/>
                  <w:szCs w:val="24"/>
                </w:rPr>
                <m:t>20-10.5</m:t>
              </m:r>
            </m:e>
          </m:d>
          <m:r>
            <w:rPr>
              <w:rFonts w:ascii="Cambria Math" w:hAnsi="Cambria Math" w:cs="Times New Roman"/>
              <w:sz w:val="24"/>
              <w:szCs w:val="24"/>
            </w:rPr>
            <m:t>=15789 Units</m:t>
          </m:r>
        </m:oMath>
      </m:oMathPara>
    </w:p>
    <w:p w14:paraId="3B1382EC" w14:textId="68F5A197" w:rsidR="00CD5857" w:rsidRPr="003E2873" w:rsidRDefault="00CC55CA"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 xml:space="preserve">The contribution margin = </w:t>
      </w:r>
      <m:oMath>
        <m:r>
          <w:rPr>
            <w:rFonts w:ascii="Cambria Math" w:hAnsi="Cambria Math" w:cs="Times New Roman"/>
            <w:sz w:val="24"/>
            <w:szCs w:val="24"/>
          </w:rPr>
          <m:t>65,000-15789=49,211</m:t>
        </m:r>
      </m:oMath>
    </w:p>
    <w:p w14:paraId="2F7B345A" w14:textId="52812799" w:rsidR="00CD5857" w:rsidRPr="003E2873" w:rsidRDefault="00CC55CA" w:rsidP="003E2873">
      <w:pPr>
        <w:spacing w:line="480" w:lineRule="auto"/>
        <w:jc w:val="both"/>
        <w:rPr>
          <w:rFonts w:ascii="Times New Roman" w:eastAsiaTheme="minorEastAsia" w:hAnsi="Times New Roman" w:cs="Times New Roman"/>
          <w:sz w:val="24"/>
          <w:szCs w:val="24"/>
        </w:rPr>
      </w:pPr>
      <w:r w:rsidRPr="003E2873">
        <w:rPr>
          <w:rFonts w:ascii="Times New Roman" w:hAnsi="Times New Roman" w:cs="Times New Roman"/>
          <w:sz w:val="24"/>
          <w:szCs w:val="24"/>
        </w:rPr>
        <w:t xml:space="preserve">If the warehouse rent and supervisor salary is considered the BEP  </w:t>
      </w:r>
      <m:oMath>
        <m:r>
          <w:rPr>
            <w:rFonts w:ascii="Cambria Math" w:hAnsi="Cambria Math" w:cs="Times New Roman"/>
            <w:sz w:val="24"/>
            <w:szCs w:val="24"/>
          </w:rPr>
          <m:t>=355,000÷9.5=37,368 units</m:t>
        </m:r>
      </m:oMath>
      <w:r w:rsidRPr="003E2873">
        <w:rPr>
          <w:rFonts w:ascii="Times New Roman" w:eastAsiaTheme="minorEastAsia" w:hAnsi="Times New Roman" w:cs="Times New Roman"/>
          <w:sz w:val="24"/>
          <w:szCs w:val="24"/>
        </w:rPr>
        <w:t xml:space="preserve"> . The contribution margin will therefore be </w:t>
      </w:r>
      <m:oMath>
        <m:r>
          <w:rPr>
            <w:rFonts w:ascii="Cambria Math" w:eastAsiaTheme="minorEastAsia" w:hAnsi="Cambria Math" w:cs="Times New Roman"/>
            <w:sz w:val="24"/>
            <w:szCs w:val="24"/>
          </w:rPr>
          <m:t>65,000-37,368=27,632 units.</m:t>
        </m:r>
      </m:oMath>
    </w:p>
    <w:p w14:paraId="0C8B6052" w14:textId="7CE6C105" w:rsidR="00A91412" w:rsidRPr="003E2873" w:rsidRDefault="00A91412" w:rsidP="003E2873">
      <w:pPr>
        <w:pStyle w:val="Heading2"/>
        <w:jc w:val="both"/>
        <w:rPr>
          <w:rFonts w:eastAsiaTheme="minorEastAsia" w:cs="Times New Roman"/>
          <w:b/>
          <w:bCs/>
          <w:szCs w:val="24"/>
        </w:rPr>
      </w:pPr>
      <w:bookmarkStart w:id="8" w:name="_Toc119485449"/>
      <w:r w:rsidRPr="003E2873">
        <w:rPr>
          <w:rFonts w:eastAsiaTheme="minorEastAsia" w:cs="Times New Roman"/>
          <w:b/>
          <w:bCs/>
          <w:szCs w:val="24"/>
        </w:rPr>
        <w:t>Recommendation</w:t>
      </w:r>
      <w:bookmarkEnd w:id="8"/>
    </w:p>
    <w:p w14:paraId="3B87DE98" w14:textId="709063CE" w:rsidR="00A91412" w:rsidRPr="003E2873" w:rsidRDefault="00A91412"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Cost Volume Profit analysis conducted for each option provides a minimum of units that should be sold for Amana limited to break even. The units are all below the units that are projected to be sold if the business chooses to follow either option. </w:t>
      </w:r>
      <w:r w:rsidR="00AD7F12" w:rsidRPr="003E2873">
        <w:rPr>
          <w:rFonts w:ascii="Times New Roman" w:eastAsiaTheme="minorEastAsia" w:hAnsi="Times New Roman" w:cs="Times New Roman"/>
          <w:sz w:val="24"/>
          <w:szCs w:val="24"/>
        </w:rPr>
        <w:t xml:space="preserve">In option 1 however the fixed cost is very high which is attributed to the </w:t>
      </w:r>
      <w:r w:rsidR="000657A6" w:rsidRPr="003E2873">
        <w:rPr>
          <w:rFonts w:ascii="Times New Roman" w:eastAsiaTheme="minorEastAsia" w:hAnsi="Times New Roman" w:cs="Times New Roman"/>
          <w:sz w:val="24"/>
          <w:szCs w:val="24"/>
        </w:rPr>
        <w:t>non-existent</w:t>
      </w:r>
      <w:r w:rsidR="00AD7F12" w:rsidRPr="003E2873">
        <w:rPr>
          <w:rFonts w:ascii="Times New Roman" w:eastAsiaTheme="minorEastAsia" w:hAnsi="Times New Roman" w:cs="Times New Roman"/>
          <w:sz w:val="24"/>
          <w:szCs w:val="24"/>
        </w:rPr>
        <w:t xml:space="preserve"> online sales initially therefore the company has to incur cost for IT programmer, delivery cost and the cost of upgrading the website so that it can handle large sales. In the second option Amazon already has a running website and the cost incurred will be less but will have a lower amount of sales with higher benefits compared to the first option. </w:t>
      </w:r>
    </w:p>
    <w:p w14:paraId="4A214FBA" w14:textId="51344E8E" w:rsidR="00F74E6E" w:rsidRPr="003E2873" w:rsidRDefault="00F74E6E"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In the case of option, two however, there are many cons such as the Amazon website has more competitors and Amana will be forced to produce a variety of products to compete with the other businesses. Amana limited will have no control in the pricing of their products since Amazon will decide the price there are also obligated to follow terms and conditions stated by Amazon such as on return policy. </w:t>
      </w:r>
    </w:p>
    <w:p w14:paraId="5EB68C7A" w14:textId="38D119D1" w:rsidR="00DD5F3F" w:rsidRPr="003E2873" w:rsidRDefault="00DD5F3F"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I recommend that Amana choose the first option since the initial cost is high but the cost is expected to reduce gradually. The decrease in cost is because the cost of upgrading and delivery will be low and almost non-existent as they continue operations. Amana will have control of </w:t>
      </w:r>
      <w:r w:rsidRPr="003E2873">
        <w:rPr>
          <w:rFonts w:ascii="Times New Roman" w:eastAsiaTheme="minorEastAsia" w:hAnsi="Times New Roman" w:cs="Times New Roman"/>
          <w:sz w:val="24"/>
          <w:szCs w:val="24"/>
        </w:rPr>
        <w:lastRenderedPageBreak/>
        <w:t>the pricing system of their products and the amount of sales is guaranteed to be higher according to the market research conducted.</w:t>
      </w:r>
      <w:r w:rsidR="00BE4077" w:rsidRPr="003E2873">
        <w:rPr>
          <w:rFonts w:ascii="Times New Roman" w:eastAsiaTheme="minorEastAsia" w:hAnsi="Times New Roman" w:cs="Times New Roman"/>
          <w:sz w:val="24"/>
          <w:szCs w:val="24"/>
        </w:rPr>
        <w:t xml:space="preserve"> The main benefit of option one is the long run benefit to Amana Limited since they will get to enjoy the benefits of having their own website that they can enhance and design to suit their business.</w:t>
      </w:r>
    </w:p>
    <w:p w14:paraId="48D83779" w14:textId="789616AF" w:rsidR="00B10888" w:rsidRPr="003E2873" w:rsidRDefault="00B10888" w:rsidP="003E2873">
      <w:pPr>
        <w:pStyle w:val="Heading1"/>
        <w:rPr>
          <w:rFonts w:eastAsiaTheme="minorEastAsia"/>
        </w:rPr>
      </w:pPr>
      <w:bookmarkStart w:id="9" w:name="_Toc119485450"/>
      <w:r w:rsidRPr="003E2873">
        <w:rPr>
          <w:rFonts w:eastAsiaTheme="minorEastAsia"/>
        </w:rPr>
        <w:t>Conclusion</w:t>
      </w:r>
      <w:bookmarkEnd w:id="9"/>
    </w:p>
    <w:p w14:paraId="30F124D2" w14:textId="77777777" w:rsidR="00B10888" w:rsidRPr="003E2873" w:rsidRDefault="00B10888" w:rsidP="003E2873">
      <w:pPr>
        <w:jc w:val="both"/>
        <w:rPr>
          <w:rFonts w:ascii="Times New Roman" w:hAnsi="Times New Roman" w:cs="Times New Roman"/>
          <w:sz w:val="24"/>
          <w:szCs w:val="24"/>
        </w:rPr>
      </w:pPr>
    </w:p>
    <w:p w14:paraId="193D9091" w14:textId="51A36395" w:rsidR="008A6356" w:rsidRPr="003E2873" w:rsidRDefault="00B10888" w:rsidP="003E2873">
      <w:pPr>
        <w:spacing w:line="480" w:lineRule="auto"/>
        <w:jc w:val="both"/>
        <w:rPr>
          <w:rFonts w:ascii="Times New Roman" w:hAnsi="Times New Roman" w:cs="Times New Roman"/>
          <w:sz w:val="24"/>
          <w:szCs w:val="24"/>
        </w:rPr>
      </w:pPr>
      <w:r w:rsidRPr="003E2873">
        <w:rPr>
          <w:rFonts w:ascii="Times New Roman" w:hAnsi="Times New Roman" w:cs="Times New Roman"/>
          <w:sz w:val="24"/>
          <w:szCs w:val="24"/>
        </w:rPr>
        <w:t>Amana Limited challenges are mainly due to poor business strategy. Adopting a better cost strategy will help reduce the increase in production cost and help increase their profitability and market share. The strategies applied should focus on the long-term growth and not the short-term profitability to ensure the business sustainability. The adopted cost management strategies will help Amana recover from all the impacts faced during the Covid -19 pandemic.</w:t>
      </w:r>
      <w:r w:rsidR="002C1CBB" w:rsidRPr="003E2873">
        <w:rPr>
          <w:rFonts w:ascii="Times New Roman" w:hAnsi="Times New Roman" w:cs="Times New Roman"/>
          <w:sz w:val="24"/>
          <w:szCs w:val="24"/>
        </w:rPr>
        <w:t xml:space="preserve"> Amana limited will have to choose </w:t>
      </w:r>
      <w:r w:rsidR="008A6356" w:rsidRPr="003E2873">
        <w:rPr>
          <w:rFonts w:ascii="Times New Roman" w:hAnsi="Times New Roman" w:cs="Times New Roman"/>
          <w:sz w:val="24"/>
          <w:szCs w:val="24"/>
        </w:rPr>
        <w:t xml:space="preserve">between marketing and selling their products on their own website or on an already established site such as Amazon. The profit of option 2 outweigh the benefits of option 1 however the risk of business continuity in option 2 is higher and has lower sales compared to option 1. For business continuity and </w:t>
      </w:r>
      <w:r w:rsidR="00B75701" w:rsidRPr="003E2873">
        <w:rPr>
          <w:rFonts w:ascii="Times New Roman" w:hAnsi="Times New Roman" w:cs="Times New Roman"/>
          <w:sz w:val="24"/>
          <w:szCs w:val="24"/>
        </w:rPr>
        <w:t>long-term</w:t>
      </w:r>
      <w:r w:rsidR="008A6356" w:rsidRPr="003E2873">
        <w:rPr>
          <w:rFonts w:ascii="Times New Roman" w:hAnsi="Times New Roman" w:cs="Times New Roman"/>
          <w:sz w:val="24"/>
          <w:szCs w:val="24"/>
        </w:rPr>
        <w:t xml:space="preserve"> </w:t>
      </w:r>
      <w:r w:rsidR="00B75701" w:rsidRPr="003E2873">
        <w:rPr>
          <w:rFonts w:ascii="Times New Roman" w:hAnsi="Times New Roman" w:cs="Times New Roman"/>
          <w:sz w:val="24"/>
          <w:szCs w:val="24"/>
        </w:rPr>
        <w:t>sustainability,</w:t>
      </w:r>
      <w:r w:rsidR="008A6356" w:rsidRPr="003E2873">
        <w:rPr>
          <w:rFonts w:ascii="Times New Roman" w:hAnsi="Times New Roman" w:cs="Times New Roman"/>
          <w:sz w:val="24"/>
          <w:szCs w:val="24"/>
        </w:rPr>
        <w:t xml:space="preserve"> it would be best if Amana limited chose option 1.</w:t>
      </w:r>
    </w:p>
    <w:p w14:paraId="0D32BA8F" w14:textId="77777777" w:rsidR="00E57AD8" w:rsidRPr="003E2873" w:rsidRDefault="00E57AD8" w:rsidP="003E2873">
      <w:pPr>
        <w:spacing w:line="480" w:lineRule="auto"/>
        <w:jc w:val="both"/>
        <w:rPr>
          <w:rFonts w:ascii="Times New Roman" w:hAnsi="Times New Roman" w:cs="Times New Roman"/>
          <w:sz w:val="24"/>
          <w:szCs w:val="24"/>
        </w:rPr>
      </w:pPr>
    </w:p>
    <w:p w14:paraId="6822D4DE" w14:textId="77777777" w:rsidR="00B10888" w:rsidRPr="003E2873" w:rsidRDefault="00B10888" w:rsidP="003E2873">
      <w:pPr>
        <w:spacing w:line="480" w:lineRule="auto"/>
        <w:jc w:val="both"/>
        <w:rPr>
          <w:rFonts w:ascii="Times New Roman" w:eastAsiaTheme="minorEastAsia" w:hAnsi="Times New Roman" w:cs="Times New Roman"/>
          <w:sz w:val="24"/>
          <w:szCs w:val="24"/>
        </w:rPr>
      </w:pPr>
    </w:p>
    <w:p w14:paraId="596B61D8" w14:textId="77777777" w:rsidR="00A91412" w:rsidRPr="003E2873" w:rsidRDefault="00A91412" w:rsidP="003E2873">
      <w:pPr>
        <w:spacing w:line="480" w:lineRule="auto"/>
        <w:jc w:val="both"/>
        <w:rPr>
          <w:rFonts w:ascii="Times New Roman" w:eastAsiaTheme="minorEastAsia" w:hAnsi="Times New Roman" w:cs="Times New Roman"/>
          <w:sz w:val="24"/>
          <w:szCs w:val="24"/>
        </w:rPr>
      </w:pPr>
    </w:p>
    <w:p w14:paraId="39051608" w14:textId="5ABAC8DF" w:rsidR="00DE317C" w:rsidRPr="003E2873" w:rsidRDefault="0012145C" w:rsidP="003E2873">
      <w:pPr>
        <w:spacing w:line="480"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t xml:space="preserve"> </w:t>
      </w:r>
    </w:p>
    <w:p w14:paraId="4AB8FF95" w14:textId="77777777" w:rsidR="00DE317C" w:rsidRPr="003E2873" w:rsidRDefault="00DE317C" w:rsidP="003E2873">
      <w:pPr>
        <w:spacing w:line="259" w:lineRule="auto"/>
        <w:jc w:val="both"/>
        <w:rPr>
          <w:rFonts w:ascii="Times New Roman" w:eastAsiaTheme="minorEastAsia" w:hAnsi="Times New Roman" w:cs="Times New Roman"/>
          <w:sz w:val="24"/>
          <w:szCs w:val="24"/>
        </w:rPr>
      </w:pPr>
      <w:r w:rsidRPr="003E2873">
        <w:rPr>
          <w:rFonts w:ascii="Times New Roman" w:eastAsiaTheme="minorEastAsia" w:hAnsi="Times New Roman" w:cs="Times New Roman"/>
          <w:sz w:val="24"/>
          <w:szCs w:val="24"/>
        </w:rPr>
        <w:br w:type="page"/>
      </w:r>
    </w:p>
    <w:p w14:paraId="737E98DA" w14:textId="5DA1FADD" w:rsidR="0012145C" w:rsidRPr="003E2873" w:rsidRDefault="00DE317C" w:rsidP="003E2873">
      <w:pPr>
        <w:pStyle w:val="Heading1"/>
        <w:rPr>
          <w:rFonts w:eastAsiaTheme="minorEastAsia"/>
        </w:rPr>
      </w:pPr>
      <w:bookmarkStart w:id="10" w:name="_Toc119485451"/>
      <w:r w:rsidRPr="003E2873">
        <w:rPr>
          <w:rFonts w:eastAsiaTheme="minorEastAsia"/>
        </w:rPr>
        <w:lastRenderedPageBreak/>
        <w:t>References</w:t>
      </w:r>
      <w:bookmarkEnd w:id="10"/>
    </w:p>
    <w:p w14:paraId="0C7E0A02" w14:textId="77777777" w:rsidR="009A1B50" w:rsidRPr="003E2873" w:rsidRDefault="009A1B50" w:rsidP="003E2873">
      <w:pPr>
        <w:spacing w:line="480" w:lineRule="auto"/>
        <w:ind w:left="720" w:hanging="720"/>
        <w:jc w:val="both"/>
        <w:rPr>
          <w:rFonts w:ascii="Times New Roman" w:hAnsi="Times New Roman" w:cs="Times New Roman"/>
          <w:sz w:val="24"/>
          <w:szCs w:val="24"/>
        </w:rPr>
      </w:pPr>
      <w:proofErr w:type="spellStart"/>
      <w:r w:rsidRPr="003E2873">
        <w:rPr>
          <w:rFonts w:ascii="Times New Roman" w:hAnsi="Times New Roman" w:cs="Times New Roman"/>
          <w:sz w:val="24"/>
          <w:szCs w:val="24"/>
        </w:rPr>
        <w:t>Atrill</w:t>
      </w:r>
      <w:proofErr w:type="spellEnd"/>
      <w:r w:rsidRPr="003E2873">
        <w:rPr>
          <w:rFonts w:ascii="Times New Roman" w:hAnsi="Times New Roman" w:cs="Times New Roman"/>
          <w:sz w:val="24"/>
          <w:szCs w:val="24"/>
        </w:rPr>
        <w:t>, P. and McLaney, E. (2018). Management accounting for decision makers. Pearson Education</w:t>
      </w:r>
    </w:p>
    <w:p w14:paraId="5A52B96E" w14:textId="3C4102FD" w:rsidR="009A1B50" w:rsidRPr="003E2873" w:rsidRDefault="009A1B50" w:rsidP="003E2873">
      <w:pPr>
        <w:spacing w:line="480" w:lineRule="auto"/>
        <w:ind w:left="720" w:hanging="720"/>
        <w:jc w:val="both"/>
        <w:rPr>
          <w:rFonts w:ascii="Times New Roman" w:hAnsi="Times New Roman" w:cs="Times New Roman"/>
          <w:sz w:val="24"/>
          <w:szCs w:val="24"/>
          <w:shd w:val="clear" w:color="auto" w:fill="FFFFFF"/>
        </w:rPr>
      </w:pPr>
      <w:r w:rsidRPr="003E2873">
        <w:rPr>
          <w:rFonts w:ascii="Times New Roman" w:hAnsi="Times New Roman" w:cs="Times New Roman"/>
          <w:sz w:val="24"/>
          <w:szCs w:val="24"/>
          <w:shd w:val="clear" w:color="auto" w:fill="FFFFFF"/>
        </w:rPr>
        <w:t xml:space="preserve">Blocher, E.J., Stout, D.E., </w:t>
      </w:r>
      <w:proofErr w:type="spellStart"/>
      <w:r w:rsidRPr="003E2873">
        <w:rPr>
          <w:rFonts w:ascii="Times New Roman" w:hAnsi="Times New Roman" w:cs="Times New Roman"/>
          <w:sz w:val="24"/>
          <w:szCs w:val="24"/>
          <w:shd w:val="clear" w:color="auto" w:fill="FFFFFF"/>
        </w:rPr>
        <w:t>Juras</w:t>
      </w:r>
      <w:proofErr w:type="spellEnd"/>
      <w:r w:rsidRPr="003E2873">
        <w:rPr>
          <w:rFonts w:ascii="Times New Roman" w:hAnsi="Times New Roman" w:cs="Times New Roman"/>
          <w:sz w:val="24"/>
          <w:szCs w:val="24"/>
          <w:shd w:val="clear" w:color="auto" w:fill="FFFFFF"/>
        </w:rPr>
        <w:t>, P.E. and Smith, S. (2019). </w:t>
      </w:r>
      <w:r w:rsidRPr="003E2873">
        <w:rPr>
          <w:rFonts w:ascii="Times New Roman" w:hAnsi="Times New Roman" w:cs="Times New Roman"/>
          <w:i/>
          <w:iCs/>
          <w:sz w:val="24"/>
          <w:szCs w:val="24"/>
          <w:shd w:val="clear" w:color="auto" w:fill="FFFFFF"/>
        </w:rPr>
        <w:t>Cost Management (A Strategic Emphasis) 8e</w:t>
      </w:r>
      <w:r w:rsidRPr="003E2873">
        <w:rPr>
          <w:rFonts w:ascii="Times New Roman" w:hAnsi="Times New Roman" w:cs="Times New Roman"/>
          <w:sz w:val="24"/>
          <w:szCs w:val="24"/>
          <w:shd w:val="clear" w:color="auto" w:fill="FFFFFF"/>
        </w:rPr>
        <w:t>. McGraw-Hill Education.</w:t>
      </w:r>
    </w:p>
    <w:p w14:paraId="251C8AB7" w14:textId="0838CFE8" w:rsidR="00CE2AF8" w:rsidRPr="003E2873" w:rsidRDefault="00CE2AF8" w:rsidP="003E2873">
      <w:pPr>
        <w:spacing w:line="480" w:lineRule="auto"/>
        <w:ind w:left="720" w:hanging="720"/>
        <w:jc w:val="both"/>
        <w:rPr>
          <w:rFonts w:ascii="Times New Roman" w:hAnsi="Times New Roman" w:cs="Times New Roman"/>
          <w:sz w:val="24"/>
          <w:szCs w:val="24"/>
          <w:shd w:val="clear" w:color="auto" w:fill="FFFFFF"/>
        </w:rPr>
      </w:pPr>
      <w:proofErr w:type="spellStart"/>
      <w:r w:rsidRPr="003E2873">
        <w:rPr>
          <w:rFonts w:ascii="Times New Roman" w:hAnsi="Times New Roman" w:cs="Times New Roman"/>
          <w:sz w:val="24"/>
          <w:szCs w:val="24"/>
          <w:shd w:val="clear" w:color="auto" w:fill="FFFFFF"/>
        </w:rPr>
        <w:t>Giantari</w:t>
      </w:r>
      <w:proofErr w:type="spellEnd"/>
      <w:r w:rsidRPr="003E2873">
        <w:rPr>
          <w:rFonts w:ascii="Times New Roman" w:hAnsi="Times New Roman" w:cs="Times New Roman"/>
          <w:sz w:val="24"/>
          <w:szCs w:val="24"/>
          <w:shd w:val="clear" w:color="auto" w:fill="FFFFFF"/>
        </w:rPr>
        <w:t xml:space="preserve">, I.G.A.K., </w:t>
      </w:r>
      <w:proofErr w:type="spellStart"/>
      <w:r w:rsidRPr="003E2873">
        <w:rPr>
          <w:rFonts w:ascii="Times New Roman" w:hAnsi="Times New Roman" w:cs="Times New Roman"/>
          <w:sz w:val="24"/>
          <w:szCs w:val="24"/>
          <w:shd w:val="clear" w:color="auto" w:fill="FFFFFF"/>
        </w:rPr>
        <w:t>Yasa</w:t>
      </w:r>
      <w:proofErr w:type="spellEnd"/>
      <w:r w:rsidRPr="003E2873">
        <w:rPr>
          <w:rFonts w:ascii="Times New Roman" w:hAnsi="Times New Roman" w:cs="Times New Roman"/>
          <w:sz w:val="24"/>
          <w:szCs w:val="24"/>
          <w:shd w:val="clear" w:color="auto" w:fill="FFFFFF"/>
        </w:rPr>
        <w:t xml:space="preserve">, N., </w:t>
      </w:r>
      <w:proofErr w:type="spellStart"/>
      <w:r w:rsidRPr="003E2873">
        <w:rPr>
          <w:rFonts w:ascii="Times New Roman" w:hAnsi="Times New Roman" w:cs="Times New Roman"/>
          <w:sz w:val="24"/>
          <w:szCs w:val="24"/>
          <w:shd w:val="clear" w:color="auto" w:fill="FFFFFF"/>
        </w:rPr>
        <w:t>Suprasto</w:t>
      </w:r>
      <w:proofErr w:type="spellEnd"/>
      <w:r w:rsidRPr="003E2873">
        <w:rPr>
          <w:rFonts w:ascii="Times New Roman" w:hAnsi="Times New Roman" w:cs="Times New Roman"/>
          <w:sz w:val="24"/>
          <w:szCs w:val="24"/>
          <w:shd w:val="clear" w:color="auto" w:fill="FFFFFF"/>
        </w:rPr>
        <w:t xml:space="preserve">, H. and </w:t>
      </w:r>
      <w:proofErr w:type="spellStart"/>
      <w:r w:rsidRPr="003E2873">
        <w:rPr>
          <w:rFonts w:ascii="Times New Roman" w:hAnsi="Times New Roman" w:cs="Times New Roman"/>
          <w:sz w:val="24"/>
          <w:szCs w:val="24"/>
          <w:shd w:val="clear" w:color="auto" w:fill="FFFFFF"/>
        </w:rPr>
        <w:t>Rahmayanti</w:t>
      </w:r>
      <w:proofErr w:type="spellEnd"/>
      <w:r w:rsidRPr="003E2873">
        <w:rPr>
          <w:rFonts w:ascii="Times New Roman" w:hAnsi="Times New Roman" w:cs="Times New Roman"/>
          <w:sz w:val="24"/>
          <w:szCs w:val="24"/>
          <w:shd w:val="clear" w:color="auto" w:fill="FFFFFF"/>
        </w:rPr>
        <w:t>, P. (2022). The role of digital marketing in mediating the effect of the COVID-19 pandemic and the intensity of competition on business performance. </w:t>
      </w:r>
      <w:r w:rsidRPr="003E2873">
        <w:rPr>
          <w:rFonts w:ascii="Times New Roman" w:hAnsi="Times New Roman" w:cs="Times New Roman"/>
          <w:i/>
          <w:iCs/>
          <w:sz w:val="24"/>
          <w:szCs w:val="24"/>
          <w:shd w:val="clear" w:color="auto" w:fill="FFFFFF"/>
        </w:rPr>
        <w:t>International Journal of Data and Network Science</w:t>
      </w:r>
      <w:r w:rsidRPr="003E2873">
        <w:rPr>
          <w:rFonts w:ascii="Times New Roman" w:hAnsi="Times New Roman" w:cs="Times New Roman"/>
          <w:sz w:val="24"/>
          <w:szCs w:val="24"/>
          <w:shd w:val="clear" w:color="auto" w:fill="FFFFFF"/>
        </w:rPr>
        <w:t>, </w:t>
      </w:r>
      <w:r w:rsidRPr="003E2873">
        <w:rPr>
          <w:rFonts w:ascii="Times New Roman" w:hAnsi="Times New Roman" w:cs="Times New Roman"/>
          <w:i/>
          <w:iCs/>
          <w:sz w:val="24"/>
          <w:szCs w:val="24"/>
          <w:shd w:val="clear" w:color="auto" w:fill="FFFFFF"/>
        </w:rPr>
        <w:t>6</w:t>
      </w:r>
      <w:r w:rsidRPr="003E2873">
        <w:rPr>
          <w:rFonts w:ascii="Times New Roman" w:hAnsi="Times New Roman" w:cs="Times New Roman"/>
          <w:sz w:val="24"/>
          <w:szCs w:val="24"/>
          <w:shd w:val="clear" w:color="auto" w:fill="FFFFFF"/>
        </w:rPr>
        <w:t>(1), pp.217-232.</w:t>
      </w:r>
    </w:p>
    <w:p w14:paraId="32A08E79" w14:textId="77777777" w:rsidR="009A1B50" w:rsidRPr="003E2873" w:rsidRDefault="009A1B50" w:rsidP="003E2873">
      <w:pPr>
        <w:spacing w:line="480" w:lineRule="auto"/>
        <w:ind w:left="720" w:hanging="720"/>
        <w:jc w:val="both"/>
        <w:rPr>
          <w:rFonts w:ascii="Times New Roman" w:hAnsi="Times New Roman" w:cs="Times New Roman"/>
          <w:sz w:val="24"/>
          <w:szCs w:val="24"/>
        </w:rPr>
      </w:pPr>
      <w:r w:rsidRPr="003E2873">
        <w:rPr>
          <w:rFonts w:ascii="Times New Roman" w:hAnsi="Times New Roman" w:cs="Times New Roman"/>
          <w:sz w:val="24"/>
          <w:szCs w:val="24"/>
        </w:rPr>
        <w:t xml:space="preserve">Horngren, C.T., </w:t>
      </w:r>
      <w:proofErr w:type="spellStart"/>
      <w:r w:rsidRPr="003E2873">
        <w:rPr>
          <w:rFonts w:ascii="Times New Roman" w:hAnsi="Times New Roman" w:cs="Times New Roman"/>
          <w:sz w:val="24"/>
          <w:szCs w:val="24"/>
        </w:rPr>
        <w:t>Sundem</w:t>
      </w:r>
      <w:proofErr w:type="spellEnd"/>
      <w:r w:rsidRPr="003E2873">
        <w:rPr>
          <w:rFonts w:ascii="Times New Roman" w:hAnsi="Times New Roman" w:cs="Times New Roman"/>
          <w:sz w:val="24"/>
          <w:szCs w:val="24"/>
        </w:rPr>
        <w:t xml:space="preserve">, G.L., Stratton, W.O., </w:t>
      </w:r>
      <w:proofErr w:type="spellStart"/>
      <w:r w:rsidRPr="003E2873">
        <w:rPr>
          <w:rFonts w:ascii="Times New Roman" w:hAnsi="Times New Roman" w:cs="Times New Roman"/>
          <w:sz w:val="24"/>
          <w:szCs w:val="24"/>
        </w:rPr>
        <w:t>Burgstahler</w:t>
      </w:r>
      <w:proofErr w:type="spellEnd"/>
      <w:r w:rsidRPr="003E2873">
        <w:rPr>
          <w:rFonts w:ascii="Times New Roman" w:hAnsi="Times New Roman" w:cs="Times New Roman"/>
          <w:sz w:val="24"/>
          <w:szCs w:val="24"/>
        </w:rPr>
        <w:t xml:space="preserve">, D. and </w:t>
      </w:r>
      <w:proofErr w:type="spellStart"/>
      <w:r w:rsidRPr="003E2873">
        <w:rPr>
          <w:rFonts w:ascii="Times New Roman" w:hAnsi="Times New Roman" w:cs="Times New Roman"/>
          <w:sz w:val="24"/>
          <w:szCs w:val="24"/>
        </w:rPr>
        <w:t>Schatzberg</w:t>
      </w:r>
      <w:proofErr w:type="spellEnd"/>
      <w:r w:rsidRPr="003E2873">
        <w:rPr>
          <w:rFonts w:ascii="Times New Roman" w:hAnsi="Times New Roman" w:cs="Times New Roman"/>
          <w:sz w:val="24"/>
          <w:szCs w:val="24"/>
        </w:rPr>
        <w:t>, J. (2019). Introduction to management accounting. Upper Saddle River, NJ: Pearson Prentice Hall.</w:t>
      </w:r>
    </w:p>
    <w:p w14:paraId="548685CE" w14:textId="77777777" w:rsidR="009A1B50" w:rsidRPr="003E2873" w:rsidRDefault="009A1B50" w:rsidP="003E2873">
      <w:pPr>
        <w:spacing w:line="480" w:lineRule="auto"/>
        <w:ind w:left="720" w:hanging="720"/>
        <w:jc w:val="both"/>
        <w:rPr>
          <w:rFonts w:ascii="Times New Roman" w:hAnsi="Times New Roman" w:cs="Times New Roman"/>
          <w:sz w:val="24"/>
          <w:szCs w:val="24"/>
          <w:shd w:val="clear" w:color="auto" w:fill="FFFFFF"/>
        </w:rPr>
      </w:pPr>
      <w:r w:rsidRPr="003E2873">
        <w:rPr>
          <w:rFonts w:ascii="Times New Roman" w:hAnsi="Times New Roman" w:cs="Times New Roman"/>
          <w:sz w:val="24"/>
          <w:szCs w:val="24"/>
          <w:shd w:val="clear" w:color="auto" w:fill="FFFFFF"/>
        </w:rPr>
        <w:t xml:space="preserve">Johansson, P.O. and </w:t>
      </w:r>
      <w:proofErr w:type="spellStart"/>
      <w:r w:rsidRPr="003E2873">
        <w:rPr>
          <w:rFonts w:ascii="Times New Roman" w:hAnsi="Times New Roman" w:cs="Times New Roman"/>
          <w:sz w:val="24"/>
          <w:szCs w:val="24"/>
          <w:shd w:val="clear" w:color="auto" w:fill="FFFFFF"/>
        </w:rPr>
        <w:t>Kriström</w:t>
      </w:r>
      <w:proofErr w:type="spellEnd"/>
      <w:r w:rsidRPr="003E2873">
        <w:rPr>
          <w:rFonts w:ascii="Times New Roman" w:hAnsi="Times New Roman" w:cs="Times New Roman"/>
          <w:sz w:val="24"/>
          <w:szCs w:val="24"/>
          <w:shd w:val="clear" w:color="auto" w:fill="FFFFFF"/>
        </w:rPr>
        <w:t>, B. (2015). </w:t>
      </w:r>
      <w:r w:rsidRPr="003E2873">
        <w:rPr>
          <w:rFonts w:ascii="Times New Roman" w:hAnsi="Times New Roman" w:cs="Times New Roman"/>
          <w:i/>
          <w:iCs/>
          <w:sz w:val="24"/>
          <w:szCs w:val="24"/>
          <w:shd w:val="clear" w:color="auto" w:fill="FFFFFF"/>
        </w:rPr>
        <w:t>Cost-benefit analysis for project appraisal</w:t>
      </w:r>
      <w:r w:rsidRPr="003E2873">
        <w:rPr>
          <w:rFonts w:ascii="Times New Roman" w:hAnsi="Times New Roman" w:cs="Times New Roman"/>
          <w:sz w:val="24"/>
          <w:szCs w:val="24"/>
          <w:shd w:val="clear" w:color="auto" w:fill="FFFFFF"/>
        </w:rPr>
        <w:t>. Cambridge University Press.</w:t>
      </w:r>
    </w:p>
    <w:p w14:paraId="47C82579" w14:textId="77777777" w:rsidR="009A1B50" w:rsidRPr="003E2873" w:rsidRDefault="009A1B50" w:rsidP="003E2873">
      <w:pPr>
        <w:spacing w:line="480" w:lineRule="auto"/>
        <w:ind w:left="720" w:hanging="720"/>
        <w:jc w:val="both"/>
        <w:rPr>
          <w:rFonts w:ascii="Times New Roman" w:hAnsi="Times New Roman" w:cs="Times New Roman"/>
          <w:sz w:val="24"/>
          <w:szCs w:val="24"/>
          <w:shd w:val="clear" w:color="auto" w:fill="FFFFFF"/>
        </w:rPr>
      </w:pPr>
      <w:proofErr w:type="spellStart"/>
      <w:r w:rsidRPr="003E2873">
        <w:rPr>
          <w:rFonts w:ascii="Times New Roman" w:hAnsi="Times New Roman" w:cs="Times New Roman"/>
          <w:sz w:val="24"/>
          <w:szCs w:val="24"/>
          <w:shd w:val="clear" w:color="auto" w:fill="FFFFFF"/>
        </w:rPr>
        <w:t>Langfield</w:t>
      </w:r>
      <w:proofErr w:type="spellEnd"/>
      <w:r w:rsidRPr="003E2873">
        <w:rPr>
          <w:rFonts w:ascii="Times New Roman" w:hAnsi="Times New Roman" w:cs="Times New Roman"/>
          <w:sz w:val="24"/>
          <w:szCs w:val="24"/>
          <w:shd w:val="clear" w:color="auto" w:fill="FFFFFF"/>
        </w:rPr>
        <w:t>-Smith, K., Thorne, H. and Hilton, R.W. (2018). </w:t>
      </w:r>
      <w:r w:rsidRPr="003E2873">
        <w:rPr>
          <w:rFonts w:ascii="Times New Roman" w:hAnsi="Times New Roman" w:cs="Times New Roman"/>
          <w:i/>
          <w:iCs/>
          <w:sz w:val="24"/>
          <w:szCs w:val="24"/>
          <w:shd w:val="clear" w:color="auto" w:fill="FFFFFF"/>
        </w:rPr>
        <w:t>Management accounting: Information for creating and managing value</w:t>
      </w:r>
      <w:r w:rsidRPr="003E2873">
        <w:rPr>
          <w:rFonts w:ascii="Times New Roman" w:hAnsi="Times New Roman" w:cs="Times New Roman"/>
          <w:sz w:val="24"/>
          <w:szCs w:val="24"/>
          <w:shd w:val="clear" w:color="auto" w:fill="FFFFFF"/>
        </w:rPr>
        <w:t>. Sydney: McGraw-Hill Education.</w:t>
      </w:r>
    </w:p>
    <w:p w14:paraId="6452738A" w14:textId="77777777" w:rsidR="009A1B50" w:rsidRPr="003E2873" w:rsidRDefault="009A1B50" w:rsidP="003E2873">
      <w:pPr>
        <w:spacing w:line="480" w:lineRule="auto"/>
        <w:ind w:left="720" w:hanging="720"/>
        <w:jc w:val="both"/>
        <w:rPr>
          <w:rFonts w:ascii="Times New Roman" w:hAnsi="Times New Roman" w:cs="Times New Roman"/>
          <w:sz w:val="24"/>
          <w:szCs w:val="24"/>
        </w:rPr>
      </w:pPr>
      <w:r w:rsidRPr="003E2873">
        <w:rPr>
          <w:rFonts w:ascii="Times New Roman" w:hAnsi="Times New Roman" w:cs="Times New Roman"/>
          <w:sz w:val="24"/>
          <w:szCs w:val="24"/>
        </w:rPr>
        <w:t>Rhode, S. and Garrison, N. (2019). Management Accounting. Sixth edition. London, England: McGraw Hill</w:t>
      </w:r>
    </w:p>
    <w:p w14:paraId="4A275424" w14:textId="2CB0F404" w:rsidR="009A1B50" w:rsidRPr="003E2873" w:rsidRDefault="009A1B50" w:rsidP="003E2873">
      <w:pPr>
        <w:spacing w:line="480" w:lineRule="auto"/>
        <w:ind w:left="720" w:hanging="720"/>
        <w:jc w:val="both"/>
        <w:rPr>
          <w:rFonts w:ascii="Times New Roman" w:hAnsi="Times New Roman" w:cs="Times New Roman"/>
          <w:sz w:val="24"/>
          <w:szCs w:val="24"/>
          <w:shd w:val="clear" w:color="auto" w:fill="FFFFFF"/>
        </w:rPr>
      </w:pPr>
      <w:r w:rsidRPr="003E2873">
        <w:rPr>
          <w:rFonts w:ascii="Times New Roman" w:hAnsi="Times New Roman" w:cs="Times New Roman"/>
          <w:sz w:val="24"/>
          <w:szCs w:val="24"/>
          <w:shd w:val="clear" w:color="auto" w:fill="FFFFFF"/>
        </w:rPr>
        <w:t xml:space="preserve">Turner, L., </w:t>
      </w:r>
      <w:proofErr w:type="spellStart"/>
      <w:r w:rsidRPr="003E2873">
        <w:rPr>
          <w:rFonts w:ascii="Times New Roman" w:hAnsi="Times New Roman" w:cs="Times New Roman"/>
          <w:sz w:val="24"/>
          <w:szCs w:val="24"/>
          <w:shd w:val="clear" w:color="auto" w:fill="FFFFFF"/>
        </w:rPr>
        <w:t>Weickgenannt</w:t>
      </w:r>
      <w:proofErr w:type="spellEnd"/>
      <w:r w:rsidRPr="003E2873">
        <w:rPr>
          <w:rFonts w:ascii="Times New Roman" w:hAnsi="Times New Roman" w:cs="Times New Roman"/>
          <w:sz w:val="24"/>
          <w:szCs w:val="24"/>
          <w:shd w:val="clear" w:color="auto" w:fill="FFFFFF"/>
        </w:rPr>
        <w:t>, A.B. and Copeland, M.K. (2022). </w:t>
      </w:r>
      <w:r w:rsidRPr="003E2873">
        <w:rPr>
          <w:rFonts w:ascii="Times New Roman" w:hAnsi="Times New Roman" w:cs="Times New Roman"/>
          <w:i/>
          <w:iCs/>
          <w:sz w:val="24"/>
          <w:szCs w:val="24"/>
          <w:shd w:val="clear" w:color="auto" w:fill="FFFFFF"/>
        </w:rPr>
        <w:t>Accounting information systems: controls and processes</w:t>
      </w:r>
      <w:r w:rsidRPr="003E2873">
        <w:rPr>
          <w:rFonts w:ascii="Times New Roman" w:hAnsi="Times New Roman" w:cs="Times New Roman"/>
          <w:sz w:val="24"/>
          <w:szCs w:val="24"/>
          <w:shd w:val="clear" w:color="auto" w:fill="FFFFFF"/>
        </w:rPr>
        <w:t>. John Wiley &amp; Sons.</w:t>
      </w:r>
    </w:p>
    <w:sectPr w:rsidR="009A1B50" w:rsidRPr="003E287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56A08" w14:textId="77777777" w:rsidR="00F629F3" w:rsidRDefault="00F629F3" w:rsidP="00FE603A">
      <w:pPr>
        <w:spacing w:after="0" w:line="240" w:lineRule="auto"/>
      </w:pPr>
      <w:r>
        <w:separator/>
      </w:r>
    </w:p>
  </w:endnote>
  <w:endnote w:type="continuationSeparator" w:id="0">
    <w:p w14:paraId="4F894A7A" w14:textId="77777777" w:rsidR="00F629F3" w:rsidRDefault="00F629F3" w:rsidP="00FE6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466618"/>
      <w:docPartObj>
        <w:docPartGallery w:val="Page Numbers (Bottom of Page)"/>
        <w:docPartUnique/>
      </w:docPartObj>
    </w:sdtPr>
    <w:sdtEndPr>
      <w:rPr>
        <w:rFonts w:ascii="Times New Roman" w:hAnsi="Times New Roman" w:cs="Times New Roman"/>
        <w:noProof/>
        <w:sz w:val="24"/>
        <w:szCs w:val="24"/>
      </w:rPr>
    </w:sdtEndPr>
    <w:sdtContent>
      <w:p w14:paraId="3047B682" w14:textId="62F628ED" w:rsidR="003E2873" w:rsidRPr="003E2873" w:rsidRDefault="003E2873">
        <w:pPr>
          <w:pStyle w:val="Footer"/>
          <w:jc w:val="right"/>
          <w:rPr>
            <w:rFonts w:ascii="Times New Roman" w:hAnsi="Times New Roman" w:cs="Times New Roman"/>
            <w:sz w:val="24"/>
            <w:szCs w:val="24"/>
          </w:rPr>
        </w:pPr>
        <w:r w:rsidRPr="003E2873">
          <w:rPr>
            <w:rFonts w:ascii="Times New Roman" w:hAnsi="Times New Roman" w:cs="Times New Roman"/>
            <w:sz w:val="24"/>
            <w:szCs w:val="24"/>
          </w:rPr>
          <w:fldChar w:fldCharType="begin"/>
        </w:r>
        <w:r w:rsidRPr="003E2873">
          <w:rPr>
            <w:rFonts w:ascii="Times New Roman" w:hAnsi="Times New Roman" w:cs="Times New Roman"/>
            <w:sz w:val="24"/>
            <w:szCs w:val="24"/>
          </w:rPr>
          <w:instrText xml:space="preserve"> PAGE   \* MERGEFORMAT </w:instrText>
        </w:r>
        <w:r w:rsidRPr="003E2873">
          <w:rPr>
            <w:rFonts w:ascii="Times New Roman" w:hAnsi="Times New Roman" w:cs="Times New Roman"/>
            <w:sz w:val="24"/>
            <w:szCs w:val="24"/>
          </w:rPr>
          <w:fldChar w:fldCharType="separate"/>
        </w:r>
        <w:r w:rsidRPr="003E2873">
          <w:rPr>
            <w:rFonts w:ascii="Times New Roman" w:hAnsi="Times New Roman" w:cs="Times New Roman"/>
            <w:noProof/>
            <w:sz w:val="24"/>
            <w:szCs w:val="24"/>
          </w:rPr>
          <w:t>2</w:t>
        </w:r>
        <w:r w:rsidRPr="003E2873">
          <w:rPr>
            <w:rFonts w:ascii="Times New Roman" w:hAnsi="Times New Roman" w:cs="Times New Roman"/>
            <w:noProof/>
            <w:sz w:val="24"/>
            <w:szCs w:val="24"/>
          </w:rPr>
          <w:fldChar w:fldCharType="end"/>
        </w:r>
      </w:p>
    </w:sdtContent>
  </w:sdt>
  <w:p w14:paraId="5261E12F" w14:textId="77777777" w:rsidR="003E2873" w:rsidRDefault="003E2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8C1A8" w14:textId="77777777" w:rsidR="00F629F3" w:rsidRDefault="00F629F3" w:rsidP="00FE603A">
      <w:pPr>
        <w:spacing w:after="0" w:line="240" w:lineRule="auto"/>
      </w:pPr>
      <w:r>
        <w:separator/>
      </w:r>
    </w:p>
  </w:footnote>
  <w:footnote w:type="continuationSeparator" w:id="0">
    <w:p w14:paraId="43C12D91" w14:textId="77777777" w:rsidR="00F629F3" w:rsidRDefault="00F629F3" w:rsidP="00FE6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AFCF5" w14:textId="5FAFDC52" w:rsidR="00FE603A" w:rsidRPr="003E2873" w:rsidRDefault="00FE603A">
    <w:pPr>
      <w:pStyle w:val="Header"/>
      <w:jc w:val="right"/>
      <w:rPr>
        <w:rFonts w:ascii="Times New Roman" w:hAnsi="Times New Roman" w:cs="Times New Roman"/>
        <w:sz w:val="24"/>
      </w:rPr>
    </w:pPr>
    <w:r w:rsidRPr="003E2873">
      <w:rPr>
        <w:rFonts w:ascii="Times New Roman" w:hAnsi="Times New Roman" w:cs="Times New Roman"/>
        <w:sz w:val="24"/>
      </w:rPr>
      <w:t xml:space="preserve">Management </w:t>
    </w:r>
    <w:r w:rsidR="001A61DB" w:rsidRPr="003E2873">
      <w:rPr>
        <w:rFonts w:ascii="Times New Roman" w:hAnsi="Times New Roman" w:cs="Times New Roman"/>
        <w:sz w:val="24"/>
      </w:rPr>
      <w:t xml:space="preserve">Accounting </w:t>
    </w:r>
  </w:p>
  <w:p w14:paraId="47814969" w14:textId="77777777" w:rsidR="00FE603A" w:rsidRDefault="00FE60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A3FAF"/>
    <w:multiLevelType w:val="hybridMultilevel"/>
    <w:tmpl w:val="C762A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4783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1B7"/>
    <w:rsid w:val="00005515"/>
    <w:rsid w:val="00062A50"/>
    <w:rsid w:val="000657A6"/>
    <w:rsid w:val="00083F8F"/>
    <w:rsid w:val="000942D4"/>
    <w:rsid w:val="000A0DAD"/>
    <w:rsid w:val="000A4954"/>
    <w:rsid w:val="000B7EAA"/>
    <w:rsid w:val="000E7145"/>
    <w:rsid w:val="000F4E6B"/>
    <w:rsid w:val="00101E86"/>
    <w:rsid w:val="00115840"/>
    <w:rsid w:val="00117B03"/>
    <w:rsid w:val="0012145C"/>
    <w:rsid w:val="0012230C"/>
    <w:rsid w:val="001271B7"/>
    <w:rsid w:val="001307A9"/>
    <w:rsid w:val="00131983"/>
    <w:rsid w:val="00154A16"/>
    <w:rsid w:val="00181FB1"/>
    <w:rsid w:val="001A61DB"/>
    <w:rsid w:val="001C60C7"/>
    <w:rsid w:val="001D12F7"/>
    <w:rsid w:val="00243CEC"/>
    <w:rsid w:val="00244C9E"/>
    <w:rsid w:val="002634F1"/>
    <w:rsid w:val="00265E45"/>
    <w:rsid w:val="002771CF"/>
    <w:rsid w:val="00291A0F"/>
    <w:rsid w:val="00297BAF"/>
    <w:rsid w:val="002A5B5D"/>
    <w:rsid w:val="002B72B7"/>
    <w:rsid w:val="002C1CBB"/>
    <w:rsid w:val="002F5538"/>
    <w:rsid w:val="003706A2"/>
    <w:rsid w:val="00394AA4"/>
    <w:rsid w:val="003A5E26"/>
    <w:rsid w:val="003D14DE"/>
    <w:rsid w:val="003E2873"/>
    <w:rsid w:val="00435BA6"/>
    <w:rsid w:val="004648E0"/>
    <w:rsid w:val="00473280"/>
    <w:rsid w:val="00480597"/>
    <w:rsid w:val="0048187C"/>
    <w:rsid w:val="00486D51"/>
    <w:rsid w:val="004D62E2"/>
    <w:rsid w:val="004E4860"/>
    <w:rsid w:val="004E7494"/>
    <w:rsid w:val="004F3563"/>
    <w:rsid w:val="0058721C"/>
    <w:rsid w:val="005B1BA8"/>
    <w:rsid w:val="005B2219"/>
    <w:rsid w:val="005C7941"/>
    <w:rsid w:val="005D18F6"/>
    <w:rsid w:val="00610318"/>
    <w:rsid w:val="00624845"/>
    <w:rsid w:val="00682C54"/>
    <w:rsid w:val="006A0195"/>
    <w:rsid w:val="006A38D0"/>
    <w:rsid w:val="006E0E52"/>
    <w:rsid w:val="006E2AB1"/>
    <w:rsid w:val="006E550E"/>
    <w:rsid w:val="007113B7"/>
    <w:rsid w:val="00730910"/>
    <w:rsid w:val="0079174F"/>
    <w:rsid w:val="007C1064"/>
    <w:rsid w:val="0084342A"/>
    <w:rsid w:val="008738AB"/>
    <w:rsid w:val="008745DF"/>
    <w:rsid w:val="00880306"/>
    <w:rsid w:val="008A6356"/>
    <w:rsid w:val="008A6C47"/>
    <w:rsid w:val="008C79C7"/>
    <w:rsid w:val="008D0298"/>
    <w:rsid w:val="008D5AF7"/>
    <w:rsid w:val="00942D13"/>
    <w:rsid w:val="00944650"/>
    <w:rsid w:val="009A1B50"/>
    <w:rsid w:val="009E4ED6"/>
    <w:rsid w:val="00A6238B"/>
    <w:rsid w:val="00A664BD"/>
    <w:rsid w:val="00A72451"/>
    <w:rsid w:val="00A91412"/>
    <w:rsid w:val="00A927F6"/>
    <w:rsid w:val="00AD7F12"/>
    <w:rsid w:val="00B06026"/>
    <w:rsid w:val="00B10888"/>
    <w:rsid w:val="00B3257B"/>
    <w:rsid w:val="00B75701"/>
    <w:rsid w:val="00B76F85"/>
    <w:rsid w:val="00B877DE"/>
    <w:rsid w:val="00BB0D8B"/>
    <w:rsid w:val="00BE4077"/>
    <w:rsid w:val="00BF12E0"/>
    <w:rsid w:val="00BF18DB"/>
    <w:rsid w:val="00C5453C"/>
    <w:rsid w:val="00C74149"/>
    <w:rsid w:val="00C759C5"/>
    <w:rsid w:val="00CC55CA"/>
    <w:rsid w:val="00CD4773"/>
    <w:rsid w:val="00CD5857"/>
    <w:rsid w:val="00CE2AF8"/>
    <w:rsid w:val="00CF2B0E"/>
    <w:rsid w:val="00D01097"/>
    <w:rsid w:val="00DA5AE5"/>
    <w:rsid w:val="00DB3F43"/>
    <w:rsid w:val="00DD5F3F"/>
    <w:rsid w:val="00DE317C"/>
    <w:rsid w:val="00E14C4B"/>
    <w:rsid w:val="00E57AD8"/>
    <w:rsid w:val="00E80DF9"/>
    <w:rsid w:val="00EB25BA"/>
    <w:rsid w:val="00F203E4"/>
    <w:rsid w:val="00F629F3"/>
    <w:rsid w:val="00F74E6E"/>
    <w:rsid w:val="00F94AF7"/>
    <w:rsid w:val="00FE603A"/>
    <w:rsid w:val="00FF7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ED820"/>
  <w15:chartTrackingRefBased/>
  <w15:docId w15:val="{1DA377F1-3995-4690-A93F-8E75848A4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1B7"/>
    <w:pPr>
      <w:spacing w:line="256" w:lineRule="auto"/>
    </w:pPr>
  </w:style>
  <w:style w:type="paragraph" w:styleId="Heading1">
    <w:name w:val="heading 1"/>
    <w:basedOn w:val="Normal"/>
    <w:next w:val="Normal"/>
    <w:link w:val="Heading1Char"/>
    <w:autoRedefine/>
    <w:uiPriority w:val="9"/>
    <w:qFormat/>
    <w:rsid w:val="003E2873"/>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3E2873"/>
    <w:pPr>
      <w:keepNext/>
      <w:keepLines/>
      <w:spacing w:before="40" w:after="0" w:line="480" w:lineRule="auto"/>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4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C60C7"/>
    <w:rPr>
      <w:color w:val="808080"/>
    </w:rPr>
  </w:style>
  <w:style w:type="character" w:customStyle="1" w:styleId="Heading1Char">
    <w:name w:val="Heading 1 Char"/>
    <w:basedOn w:val="DefaultParagraphFont"/>
    <w:link w:val="Heading1"/>
    <w:uiPriority w:val="9"/>
    <w:rsid w:val="003E2873"/>
    <w:rPr>
      <w:rFonts w:ascii="Times New Roman" w:eastAsiaTheme="majorEastAsia" w:hAnsi="Times New Roman" w:cstheme="majorBidi"/>
      <w:b/>
      <w:sz w:val="24"/>
      <w:szCs w:val="32"/>
    </w:rPr>
  </w:style>
  <w:style w:type="paragraph" w:styleId="ListParagraph">
    <w:name w:val="List Paragraph"/>
    <w:basedOn w:val="Normal"/>
    <w:uiPriority w:val="34"/>
    <w:qFormat/>
    <w:rsid w:val="001D12F7"/>
    <w:pPr>
      <w:ind w:left="720"/>
      <w:contextualSpacing/>
    </w:pPr>
  </w:style>
  <w:style w:type="character" w:customStyle="1" w:styleId="Heading2Char">
    <w:name w:val="Heading 2 Char"/>
    <w:basedOn w:val="DefaultParagraphFont"/>
    <w:link w:val="Heading2"/>
    <w:uiPriority w:val="9"/>
    <w:rsid w:val="003E2873"/>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B10888"/>
    <w:pPr>
      <w:spacing w:line="259" w:lineRule="auto"/>
      <w:outlineLvl w:val="9"/>
    </w:pPr>
    <w:rPr>
      <w:lang w:val="en-US"/>
    </w:rPr>
  </w:style>
  <w:style w:type="paragraph" w:styleId="TOC1">
    <w:name w:val="toc 1"/>
    <w:basedOn w:val="Normal"/>
    <w:next w:val="Normal"/>
    <w:autoRedefine/>
    <w:uiPriority w:val="39"/>
    <w:unhideWhenUsed/>
    <w:rsid w:val="00B10888"/>
    <w:pPr>
      <w:spacing w:after="100"/>
    </w:pPr>
  </w:style>
  <w:style w:type="paragraph" w:styleId="TOC2">
    <w:name w:val="toc 2"/>
    <w:basedOn w:val="Normal"/>
    <w:next w:val="Normal"/>
    <w:autoRedefine/>
    <w:uiPriority w:val="39"/>
    <w:unhideWhenUsed/>
    <w:rsid w:val="00B10888"/>
    <w:pPr>
      <w:spacing w:after="100"/>
      <w:ind w:left="220"/>
    </w:pPr>
  </w:style>
  <w:style w:type="character" w:styleId="Hyperlink">
    <w:name w:val="Hyperlink"/>
    <w:basedOn w:val="DefaultParagraphFont"/>
    <w:uiPriority w:val="99"/>
    <w:unhideWhenUsed/>
    <w:rsid w:val="00B10888"/>
    <w:rPr>
      <w:color w:val="0563C1" w:themeColor="hyperlink"/>
      <w:u w:val="single"/>
    </w:rPr>
  </w:style>
  <w:style w:type="paragraph" w:styleId="Header">
    <w:name w:val="header"/>
    <w:basedOn w:val="Normal"/>
    <w:link w:val="HeaderChar"/>
    <w:uiPriority w:val="99"/>
    <w:unhideWhenUsed/>
    <w:rsid w:val="00FE6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03A"/>
  </w:style>
  <w:style w:type="paragraph" w:styleId="Footer">
    <w:name w:val="footer"/>
    <w:basedOn w:val="Normal"/>
    <w:link w:val="FooterChar"/>
    <w:uiPriority w:val="99"/>
    <w:unhideWhenUsed/>
    <w:rsid w:val="00FE6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8752E-8DC1-4DDF-829E-AC46CD60B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2804</Words>
  <Characters>15984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udika18@gmail.com</cp:lastModifiedBy>
  <cp:revision>5</cp:revision>
  <dcterms:created xsi:type="dcterms:W3CDTF">2022-11-16T12:12:00Z</dcterms:created>
  <dcterms:modified xsi:type="dcterms:W3CDTF">2023-01-14T23:52:00Z</dcterms:modified>
</cp:coreProperties>
</file>