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39A5D4C" w14:textId="77777777" w:rsidR="00C5756B" w:rsidRDefault="00C5756B" w:rsidP="00C5756B">
      <w:pPr>
        <w:jc w:val="center"/>
        <w:rPr>
          <w:rFonts w:ascii="Arial" w:hAnsi="Arial" w:cs="Arial"/>
          <w:szCs w:val="24"/>
        </w:rPr>
      </w:pPr>
    </w:p>
    <w:p w14:paraId="46DC7DB8" w14:textId="77777777" w:rsidR="00C5756B" w:rsidRDefault="00C5756B" w:rsidP="00C5756B">
      <w:pPr>
        <w:jc w:val="center"/>
        <w:rPr>
          <w:rFonts w:ascii="Arial" w:hAnsi="Arial" w:cs="Arial"/>
          <w:szCs w:val="24"/>
        </w:rPr>
      </w:pPr>
    </w:p>
    <w:p w14:paraId="29E32E1D" w14:textId="5A013732" w:rsidR="00C5756B" w:rsidRDefault="00C5756B" w:rsidP="00C5756B">
      <w:pPr>
        <w:framePr w:w="3714" w:wrap="auto" w:vAnchor="page" w:hAnchor="page" w:x="3144" w:y="5598"/>
        <w:widowControl w:val="0"/>
        <w:autoSpaceDE w:val="0"/>
        <w:autoSpaceDN w:val="0"/>
        <w:spacing w:after="0" w:line="247" w:lineRule="exact"/>
        <w:rPr>
          <w:rFonts w:ascii="Arial"/>
          <w:b/>
          <w:color w:val="000000"/>
        </w:rPr>
      </w:pPr>
    </w:p>
    <w:p w14:paraId="5FBE8E09" w14:textId="77777777" w:rsidR="00C5756B" w:rsidRDefault="00C5756B" w:rsidP="00C5756B">
      <w:pPr>
        <w:jc w:val="center"/>
        <w:rPr>
          <w:rFonts w:ascii="Arial" w:hAnsi="Arial" w:cs="Arial"/>
          <w:sz w:val="40"/>
          <w:szCs w:val="40"/>
        </w:rPr>
      </w:pPr>
      <w:r>
        <w:rPr>
          <w:rFonts w:ascii="Arial" w:hAnsi="Arial" w:cs="Arial"/>
          <w:sz w:val="40"/>
          <w:szCs w:val="40"/>
        </w:rPr>
        <w:t xml:space="preserve">Individual Business Model Canvas with entrepreneurial reflection using appropriate academic models </w:t>
      </w:r>
    </w:p>
    <w:p w14:paraId="5B7DC378" w14:textId="77777777" w:rsidR="00C5756B" w:rsidRDefault="00C5756B" w:rsidP="00C5756B">
      <w:pPr>
        <w:jc w:val="center"/>
        <w:rPr>
          <w:rFonts w:ascii="Arial" w:hAnsi="Arial" w:cs="Arial"/>
          <w:sz w:val="40"/>
          <w:szCs w:val="40"/>
        </w:rPr>
      </w:pPr>
    </w:p>
    <w:p w14:paraId="345093BF" w14:textId="77777777" w:rsidR="00C5756B" w:rsidRDefault="00C5756B" w:rsidP="00C5756B">
      <w:pPr>
        <w:jc w:val="center"/>
        <w:rPr>
          <w:rFonts w:ascii="Arial" w:hAnsi="Arial" w:cs="Arial"/>
          <w:sz w:val="40"/>
          <w:szCs w:val="40"/>
        </w:rPr>
      </w:pPr>
    </w:p>
    <w:p w14:paraId="5E7F52E4" w14:textId="77777777" w:rsidR="00C5756B" w:rsidRDefault="00C5756B" w:rsidP="00C5756B">
      <w:pPr>
        <w:jc w:val="center"/>
        <w:rPr>
          <w:rFonts w:ascii="Arial" w:hAnsi="Arial" w:cs="Arial"/>
          <w:sz w:val="40"/>
          <w:szCs w:val="40"/>
        </w:rPr>
      </w:pPr>
    </w:p>
    <w:p w14:paraId="55AA83EA" w14:textId="77777777" w:rsidR="00C5756B" w:rsidRDefault="00C5756B" w:rsidP="00C5756B">
      <w:pPr>
        <w:jc w:val="center"/>
        <w:rPr>
          <w:rFonts w:ascii="Arial" w:hAnsi="Arial" w:cs="Arial"/>
          <w:sz w:val="40"/>
          <w:szCs w:val="40"/>
        </w:rPr>
      </w:pPr>
    </w:p>
    <w:p w14:paraId="79904305" w14:textId="77777777" w:rsidR="00C5756B" w:rsidRDefault="00C5756B" w:rsidP="00C5756B">
      <w:pPr>
        <w:jc w:val="center"/>
        <w:rPr>
          <w:rFonts w:ascii="Arial" w:hAnsi="Arial" w:cs="Arial"/>
          <w:sz w:val="40"/>
          <w:szCs w:val="40"/>
        </w:rPr>
      </w:pPr>
    </w:p>
    <w:p w14:paraId="6995B494" w14:textId="77777777" w:rsidR="00C5756B" w:rsidRDefault="00C5756B" w:rsidP="00C5756B">
      <w:pPr>
        <w:jc w:val="center"/>
        <w:rPr>
          <w:rFonts w:ascii="Arial" w:hAnsi="Arial" w:cs="Arial"/>
          <w:sz w:val="40"/>
          <w:szCs w:val="40"/>
        </w:rPr>
      </w:pPr>
    </w:p>
    <w:p w14:paraId="671B9404" w14:textId="77777777" w:rsidR="00C5756B" w:rsidRDefault="00C5756B" w:rsidP="00C5756B">
      <w:pPr>
        <w:jc w:val="center"/>
        <w:rPr>
          <w:rFonts w:ascii="Arial" w:hAnsi="Arial" w:cs="Arial"/>
          <w:sz w:val="40"/>
          <w:szCs w:val="40"/>
        </w:rPr>
      </w:pPr>
    </w:p>
    <w:p w14:paraId="39ED20EF" w14:textId="77777777" w:rsidR="00C5756B" w:rsidRDefault="00C5756B" w:rsidP="00C5756B">
      <w:pPr>
        <w:jc w:val="center"/>
        <w:rPr>
          <w:rFonts w:ascii="Arial" w:hAnsi="Arial" w:cs="Arial"/>
          <w:sz w:val="40"/>
          <w:szCs w:val="40"/>
        </w:rPr>
      </w:pPr>
    </w:p>
    <w:p w14:paraId="203D34AD" w14:textId="77777777" w:rsidR="00C5756B" w:rsidRDefault="00C5756B" w:rsidP="00C5756B">
      <w:pPr>
        <w:jc w:val="center"/>
        <w:rPr>
          <w:rFonts w:ascii="Arial" w:hAnsi="Arial" w:cs="Arial"/>
          <w:sz w:val="40"/>
          <w:szCs w:val="40"/>
        </w:rPr>
      </w:pPr>
    </w:p>
    <w:p w14:paraId="280A441B" w14:textId="77777777" w:rsidR="00C5756B" w:rsidRPr="00C5756B" w:rsidRDefault="00C5756B" w:rsidP="00C5756B">
      <w:pPr>
        <w:spacing w:line="360" w:lineRule="auto"/>
        <w:contextualSpacing/>
        <w:rPr>
          <w:rFonts w:ascii="Arial" w:hAnsi="Arial" w:cs="Arial"/>
        </w:rPr>
      </w:pPr>
      <w:r w:rsidRPr="00C5756B">
        <w:rPr>
          <w:rFonts w:ascii="Arial" w:hAnsi="Arial" w:cs="Arial"/>
        </w:rPr>
        <w:t xml:space="preserve">Student name: Andreea Violeta </w:t>
      </w:r>
      <w:proofErr w:type="spellStart"/>
      <w:r w:rsidRPr="00C5756B">
        <w:rPr>
          <w:rFonts w:ascii="Arial" w:hAnsi="Arial" w:cs="Arial"/>
        </w:rPr>
        <w:t>Panciu</w:t>
      </w:r>
      <w:proofErr w:type="spellEnd"/>
      <w:r w:rsidRPr="00C5756B">
        <w:rPr>
          <w:rFonts w:ascii="Arial" w:hAnsi="Arial" w:cs="Arial"/>
        </w:rPr>
        <w:t xml:space="preserve"> </w:t>
      </w:r>
    </w:p>
    <w:p w14:paraId="2CE393CE" w14:textId="77777777" w:rsidR="00C5756B" w:rsidRPr="00C5756B" w:rsidRDefault="00C5756B" w:rsidP="00C5756B">
      <w:pPr>
        <w:spacing w:line="360" w:lineRule="auto"/>
        <w:contextualSpacing/>
        <w:rPr>
          <w:rFonts w:ascii="Arial" w:hAnsi="Arial" w:cs="Arial"/>
        </w:rPr>
      </w:pPr>
      <w:r w:rsidRPr="00C5756B">
        <w:rPr>
          <w:rFonts w:ascii="Arial" w:hAnsi="Arial" w:cs="Arial"/>
        </w:rPr>
        <w:t>Student ID Number: 2214991</w:t>
      </w:r>
    </w:p>
    <w:p w14:paraId="31AA1111" w14:textId="544E9F5C" w:rsidR="00C5756B" w:rsidRPr="00C5756B" w:rsidRDefault="00C5756B" w:rsidP="00C5756B">
      <w:pPr>
        <w:spacing w:line="360" w:lineRule="auto"/>
        <w:contextualSpacing/>
        <w:rPr>
          <w:rFonts w:ascii="Arial" w:hAnsi="Arial" w:cs="Arial"/>
        </w:rPr>
      </w:pPr>
      <w:r w:rsidRPr="00C5756B">
        <w:rPr>
          <w:rFonts w:ascii="Arial" w:hAnsi="Arial" w:cs="Arial"/>
        </w:rPr>
        <w:t xml:space="preserve">Module Title: </w:t>
      </w:r>
      <w:r>
        <w:rPr>
          <w:rFonts w:ascii="Arial" w:hAnsi="Arial" w:cs="Arial"/>
        </w:rPr>
        <w:t>Entrepreneurship</w:t>
      </w:r>
      <w:r w:rsidRPr="00C5756B">
        <w:rPr>
          <w:rFonts w:ascii="Arial" w:hAnsi="Arial" w:cs="Arial"/>
        </w:rPr>
        <w:t xml:space="preserve"> </w:t>
      </w:r>
    </w:p>
    <w:p w14:paraId="645D7ABC" w14:textId="465EA6A6" w:rsidR="00C5756B" w:rsidRPr="00C5756B" w:rsidRDefault="00C5756B" w:rsidP="00C5756B">
      <w:pPr>
        <w:spacing w:line="360" w:lineRule="auto"/>
        <w:contextualSpacing/>
        <w:rPr>
          <w:rFonts w:ascii="Arial" w:hAnsi="Arial" w:cs="Arial"/>
        </w:rPr>
      </w:pPr>
      <w:r w:rsidRPr="00C5756B">
        <w:rPr>
          <w:rFonts w:ascii="Arial" w:hAnsi="Arial" w:cs="Arial"/>
        </w:rPr>
        <w:t>Module code: BMIH500</w:t>
      </w:r>
      <w:r>
        <w:rPr>
          <w:rFonts w:ascii="Arial" w:hAnsi="Arial" w:cs="Arial"/>
        </w:rPr>
        <w:t>1</w:t>
      </w:r>
    </w:p>
    <w:p w14:paraId="713A7C06" w14:textId="69F07631" w:rsidR="00C5756B" w:rsidRPr="00C5756B" w:rsidRDefault="00C5756B" w:rsidP="00C5756B">
      <w:pPr>
        <w:spacing w:line="360" w:lineRule="auto"/>
        <w:contextualSpacing/>
        <w:rPr>
          <w:rFonts w:ascii="Arial" w:hAnsi="Arial" w:cs="Arial"/>
        </w:rPr>
      </w:pPr>
      <w:r w:rsidRPr="00C5756B">
        <w:rPr>
          <w:rFonts w:ascii="Arial" w:hAnsi="Arial" w:cs="Arial"/>
        </w:rPr>
        <w:t xml:space="preserve">Lecturer’s </w:t>
      </w:r>
      <w:proofErr w:type="gramStart"/>
      <w:r w:rsidRPr="00C5756B">
        <w:rPr>
          <w:rFonts w:ascii="Arial" w:hAnsi="Arial" w:cs="Arial"/>
        </w:rPr>
        <w:t>Name :</w:t>
      </w:r>
      <w:proofErr w:type="gramEnd"/>
      <w:r w:rsidRPr="00C5756B">
        <w:rPr>
          <w:rFonts w:ascii="Arial" w:hAnsi="Arial" w:cs="Arial"/>
        </w:rPr>
        <w:t xml:space="preserve"> </w:t>
      </w:r>
      <w:r>
        <w:rPr>
          <w:rFonts w:ascii="Arial" w:hAnsi="Arial" w:cs="Arial"/>
        </w:rPr>
        <w:t>Charlotte Joyner</w:t>
      </w:r>
    </w:p>
    <w:p w14:paraId="6A03A8D7" w14:textId="5DD5D6F6" w:rsidR="003E58C7" w:rsidRPr="00C5756B" w:rsidRDefault="00C5756B" w:rsidP="00C5756B">
      <w:pPr>
        <w:rPr>
          <w:rFonts w:ascii="Arial" w:eastAsiaTheme="majorEastAsia" w:hAnsi="Arial" w:cs="Arial"/>
          <w:b/>
          <w:bCs/>
          <w:szCs w:val="24"/>
        </w:rPr>
      </w:pPr>
      <w:r w:rsidRPr="00C5756B">
        <w:rPr>
          <w:rFonts w:ascii="Arial" w:hAnsi="Arial" w:cs="Arial"/>
        </w:rPr>
        <w:t xml:space="preserve">Date : </w:t>
      </w:r>
      <w:r>
        <w:rPr>
          <w:rFonts w:ascii="Arial" w:hAnsi="Arial" w:cs="Arial"/>
        </w:rPr>
        <w:t>07 May</w:t>
      </w:r>
      <w:r w:rsidRPr="00C5756B">
        <w:rPr>
          <w:rFonts w:ascii="Arial" w:hAnsi="Arial" w:cs="Arial"/>
        </w:rPr>
        <w:t xml:space="preserve"> 2024</w:t>
      </w:r>
      <w:r w:rsidR="00CD6427" w:rsidRPr="00040F9C">
        <w:rPr>
          <w:rFonts w:ascii="Arial" w:hAnsi="Arial" w:cs="Arial"/>
          <w:szCs w:val="24"/>
        </w:rPr>
        <w:br w:type="page"/>
      </w:r>
    </w:p>
    <w:p w14:paraId="297131B3" w14:textId="77777777" w:rsidR="003E58C7" w:rsidRPr="00040F9C" w:rsidRDefault="00CD6427" w:rsidP="00C5756B">
      <w:pPr>
        <w:pStyle w:val="Heading1"/>
        <w:numPr>
          <w:ilvl w:val="0"/>
          <w:numId w:val="0"/>
        </w:numPr>
        <w:ind w:left="432"/>
        <w:rPr>
          <w:rFonts w:ascii="Arial" w:hAnsi="Arial" w:cs="Arial"/>
          <w:szCs w:val="24"/>
        </w:rPr>
      </w:pPr>
      <w:bookmarkStart w:id="0" w:name="_Toc164167221"/>
      <w:r w:rsidRPr="00040F9C">
        <w:rPr>
          <w:rFonts w:ascii="Arial" w:hAnsi="Arial" w:cs="Arial"/>
          <w:szCs w:val="24"/>
        </w:rPr>
        <w:lastRenderedPageBreak/>
        <w:t>Introduction</w:t>
      </w:r>
      <w:bookmarkEnd w:id="0"/>
      <w:r w:rsidRPr="00040F9C">
        <w:rPr>
          <w:rFonts w:ascii="Arial" w:hAnsi="Arial" w:cs="Arial"/>
          <w:szCs w:val="24"/>
        </w:rPr>
        <w:t xml:space="preserve"> </w:t>
      </w:r>
    </w:p>
    <w:p w14:paraId="768C6196" w14:textId="77777777" w:rsidR="005758A0" w:rsidRPr="00040F9C" w:rsidRDefault="00CD6427" w:rsidP="00330C01">
      <w:pPr>
        <w:spacing w:line="360" w:lineRule="auto"/>
        <w:jc w:val="both"/>
        <w:rPr>
          <w:rFonts w:ascii="Arial" w:hAnsi="Arial" w:cs="Arial"/>
          <w:szCs w:val="24"/>
          <w:shd w:val="clear" w:color="auto" w:fill="FFFFFF"/>
        </w:rPr>
      </w:pPr>
      <w:r w:rsidRPr="00040F9C">
        <w:rPr>
          <w:rFonts w:ascii="Arial" w:hAnsi="Arial" w:cs="Arial"/>
          <w:szCs w:val="24"/>
          <w:shd w:val="clear" w:color="auto" w:fill="FFFFFF"/>
        </w:rPr>
        <w:t>The hospitality industry is a wide range of various groups of businesses offering different services to their customers these include food, travel, lodging, travelling and tourism</w:t>
      </w:r>
      <w:r w:rsidR="00DB2C58" w:rsidRPr="00040F9C">
        <w:rPr>
          <w:rFonts w:ascii="Arial" w:hAnsi="Arial" w:cs="Arial"/>
          <w:szCs w:val="24"/>
          <w:shd w:val="clear" w:color="auto" w:fill="FFFFFF"/>
        </w:rPr>
        <w:t xml:space="preserve"> </w:t>
      </w:r>
      <w:r w:rsidR="00DB2C58" w:rsidRPr="00040F9C">
        <w:rPr>
          <w:rFonts w:ascii="Arial" w:hAnsi="Arial" w:cs="Arial"/>
          <w:szCs w:val="24"/>
        </w:rPr>
        <w:t>(Camilleri and Camilleri, 2018)</w:t>
      </w:r>
      <w:r w:rsidRPr="00040F9C">
        <w:rPr>
          <w:rFonts w:ascii="Arial" w:hAnsi="Arial" w:cs="Arial"/>
          <w:szCs w:val="24"/>
        </w:rPr>
        <w:t>.</w:t>
      </w:r>
      <w:r w:rsidRPr="00040F9C">
        <w:rPr>
          <w:rFonts w:ascii="Arial" w:hAnsi="Arial" w:cs="Arial"/>
          <w:szCs w:val="24"/>
          <w:shd w:val="clear" w:color="auto" w:fill="FFFFFF"/>
        </w:rPr>
        <w:t xml:space="preserve"> Green Grace Café is offering its eco-conscious food and beverage services to support sustainability and environmental causes. The mission of the café is to use environmentally friendly practices and ingredients, reducing the environmental footprint without compromising the taste and nutritional value of food. </w:t>
      </w:r>
      <w:r w:rsidR="00330C01" w:rsidRPr="00040F9C">
        <w:rPr>
          <w:rFonts w:ascii="Arial" w:hAnsi="Arial" w:cs="Arial"/>
          <w:szCs w:val="24"/>
        </w:rPr>
        <w:t>The café aims to</w:t>
      </w:r>
      <w:r w:rsidR="00E81CC0" w:rsidRPr="00040F9C">
        <w:rPr>
          <w:rFonts w:ascii="Arial" w:hAnsi="Arial" w:cs="Arial"/>
          <w:szCs w:val="24"/>
        </w:rPr>
        <w:t xml:space="preserve"> use natural products for the packaging of foods and beverages. The food packaging will be seed which means that after the product is used the packaging will be used for growing plants instead of throwing packaging. This idea can be beneficial as it will reduce waste production and help in conserving the environment by growing plants.</w:t>
      </w:r>
      <w:r w:rsidR="00E81CC0" w:rsidRPr="00040F9C">
        <w:rPr>
          <w:rFonts w:ascii="Arial" w:hAnsi="Arial" w:cs="Arial"/>
          <w:szCs w:val="24"/>
          <w:shd w:val="clear" w:color="auto" w:fill="FFFFFF"/>
        </w:rPr>
        <w:t xml:space="preserve"> </w:t>
      </w:r>
      <w:r w:rsidR="00DB2C58" w:rsidRPr="00040F9C">
        <w:rPr>
          <w:rFonts w:ascii="Arial" w:hAnsi="Arial" w:cs="Arial"/>
          <w:szCs w:val="24"/>
          <w:shd w:val="clear" w:color="auto" w:fill="FFFFFF"/>
        </w:rPr>
        <w:t>The essay will define the components of the Business Canvas Model for Green Grace Café and present relevant case studies.</w:t>
      </w:r>
    </w:p>
    <w:p w14:paraId="0288B53A" w14:textId="77777777" w:rsidR="005758A0" w:rsidRPr="00040F9C" w:rsidRDefault="00CD6427" w:rsidP="00C5756B">
      <w:pPr>
        <w:pStyle w:val="Heading1"/>
        <w:numPr>
          <w:ilvl w:val="0"/>
          <w:numId w:val="0"/>
        </w:numPr>
        <w:ind w:left="432"/>
        <w:rPr>
          <w:rFonts w:ascii="Arial" w:hAnsi="Arial" w:cs="Arial"/>
          <w:szCs w:val="24"/>
          <w:shd w:val="clear" w:color="auto" w:fill="FFFFFF"/>
        </w:rPr>
      </w:pPr>
      <w:bookmarkStart w:id="1" w:name="_Toc164167222"/>
      <w:r w:rsidRPr="00040F9C">
        <w:rPr>
          <w:rFonts w:ascii="Arial" w:hAnsi="Arial" w:cs="Arial"/>
          <w:szCs w:val="24"/>
          <w:shd w:val="clear" w:color="auto" w:fill="FFFFFF"/>
        </w:rPr>
        <w:t>Main body</w:t>
      </w:r>
      <w:bookmarkEnd w:id="1"/>
    </w:p>
    <w:p w14:paraId="519D1DC1" w14:textId="11DA572F" w:rsidR="000834B5" w:rsidRPr="00040F9C" w:rsidRDefault="00CD6427" w:rsidP="000834B5">
      <w:pPr>
        <w:spacing w:line="360" w:lineRule="auto"/>
        <w:jc w:val="both"/>
        <w:rPr>
          <w:rFonts w:ascii="Arial" w:hAnsi="Arial" w:cs="Arial"/>
          <w:szCs w:val="24"/>
        </w:rPr>
      </w:pPr>
      <w:r w:rsidRPr="00040F9C">
        <w:rPr>
          <w:rFonts w:ascii="Arial" w:hAnsi="Arial" w:cs="Arial"/>
          <w:szCs w:val="24"/>
          <w:shd w:val="clear" w:color="auto" w:fill="FFFFFF"/>
        </w:rPr>
        <w:t>The Green Grace Café has strategically designed the business canvas model that aligns with the mission and vision statement of the venture. The Business Canvas Model (BMC) represents business goals visually, its objectives and other strategic factors to ensure effective delivery of environmentally friendly practices and sustainable services</w:t>
      </w:r>
      <w:r w:rsidR="00330C01" w:rsidRPr="00040F9C">
        <w:rPr>
          <w:rFonts w:ascii="Arial" w:hAnsi="Arial" w:cs="Arial"/>
          <w:szCs w:val="24"/>
          <w:shd w:val="clear" w:color="auto" w:fill="FFFFFF"/>
        </w:rPr>
        <w:t xml:space="preserve"> </w:t>
      </w:r>
      <w:r w:rsidR="00E81CC0" w:rsidRPr="00040F9C">
        <w:rPr>
          <w:rFonts w:ascii="Arial" w:hAnsi="Arial" w:cs="Arial"/>
          <w:szCs w:val="24"/>
          <w:shd w:val="clear" w:color="auto" w:fill="FFFFFF"/>
        </w:rPr>
        <w:t>(</w:t>
      </w:r>
      <w:r w:rsidR="00E81CC0" w:rsidRPr="00040F9C">
        <w:rPr>
          <w:rFonts w:ascii="Arial" w:hAnsi="Arial" w:cs="Arial"/>
          <w:szCs w:val="24"/>
        </w:rPr>
        <w:t>Crotty et al., 2017).</w:t>
      </w:r>
      <w:r w:rsidR="00330C01" w:rsidRPr="00040F9C">
        <w:rPr>
          <w:rFonts w:ascii="Arial" w:hAnsi="Arial" w:cs="Arial"/>
          <w:szCs w:val="24"/>
        </w:rPr>
        <w:t xml:space="preserve"> </w:t>
      </w:r>
      <w:r w:rsidRPr="00040F9C">
        <w:rPr>
          <w:rFonts w:ascii="Arial" w:hAnsi="Arial" w:cs="Arial"/>
          <w:szCs w:val="24"/>
          <w:shd w:val="clear" w:color="auto" w:fill="FFFFFF"/>
        </w:rPr>
        <w:t>Customer segmentation will allow Green Grace café to identify targeted customers. The targeted customers include environmentally conscious customers who prefer sustainable practices in their everyday lifestyle. These individuals look for sustainable options and support such businesses that reflect their eco-friendly values. The café is a suitable attraction for tourists to have sustainable dining options and experiences (</w:t>
      </w:r>
      <w:r w:rsidRPr="00040F9C">
        <w:rPr>
          <w:rFonts w:ascii="Arial" w:hAnsi="Arial" w:cs="Arial"/>
          <w:szCs w:val="24"/>
        </w:rPr>
        <w:t>Ottman, 2017).</w:t>
      </w:r>
      <w:r w:rsidRPr="00040F9C">
        <w:rPr>
          <w:rFonts w:ascii="Arial" w:hAnsi="Arial" w:cs="Arial"/>
          <w:szCs w:val="24"/>
          <w:shd w:val="clear" w:color="auto" w:fill="FFFFFF"/>
        </w:rPr>
        <w:t xml:space="preserve"> Customer segmentation was done through market research which shows a growing trend of sustainable food options specifically among Gen Z and millennial customers. Identifying a targeted audience allows Green Grace Café to develop its practices according to customer needs achieve a competitive advantage and increase market potential.</w:t>
      </w:r>
    </w:p>
    <w:p w14:paraId="138B4AFD" w14:textId="77777777" w:rsidR="000B1C88" w:rsidRPr="000B1C88" w:rsidRDefault="00CD6427" w:rsidP="000B1C88">
      <w:pPr>
        <w:spacing w:line="360" w:lineRule="auto"/>
        <w:jc w:val="both"/>
        <w:rPr>
          <w:rFonts w:ascii="Arial" w:hAnsi="Arial" w:cs="Arial"/>
          <w:szCs w:val="24"/>
          <w:shd w:val="clear" w:color="auto" w:fill="FFFFFF"/>
        </w:rPr>
      </w:pPr>
      <w:r w:rsidRPr="00040F9C">
        <w:rPr>
          <w:rFonts w:ascii="Arial" w:hAnsi="Arial" w:cs="Arial"/>
          <w:szCs w:val="24"/>
          <w:shd w:val="clear" w:color="auto" w:fill="FFFFFF"/>
        </w:rPr>
        <w:t xml:space="preserve">Value propositions are the unique offerings by the café which depend on its commitment to sustainability. The café is focused on implementing environmental </w:t>
      </w:r>
      <w:r w:rsidRPr="00040F9C">
        <w:rPr>
          <w:rFonts w:ascii="Arial" w:hAnsi="Arial" w:cs="Arial"/>
          <w:szCs w:val="24"/>
          <w:shd w:val="clear" w:color="auto" w:fill="FFFFFF"/>
        </w:rPr>
        <w:lastRenderedPageBreak/>
        <w:t>practices in all business operations ranging from sourcing locally grown and organic raw materials to innovative product packaging that will also reduce waste production and promote plant growth (</w:t>
      </w:r>
      <w:r w:rsidRPr="00040F9C">
        <w:rPr>
          <w:rFonts w:ascii="Arial" w:hAnsi="Arial" w:cs="Arial"/>
          <w:szCs w:val="24"/>
        </w:rPr>
        <w:t>Ilyas and Osiyevskyy, 2022)</w:t>
      </w:r>
      <w:r w:rsidRPr="00040F9C">
        <w:rPr>
          <w:rFonts w:ascii="Arial" w:hAnsi="Arial" w:cs="Arial"/>
          <w:szCs w:val="24"/>
          <w:shd w:val="clear" w:color="auto" w:fill="FFFFFF"/>
        </w:rPr>
        <w:t xml:space="preserve">. The café has identified potential gaps in the food and beverage market which strongly emphasises sustainable practices. Green Grace Café is differentiating itself from potential competitors and attracting customers by offering environmentally friendly packaging and other practices. The café has also collected feedback from customers that validates the essential of sustainable practices. Green Grace café is using digital and physical media channels to reach customers. The café itself serves as a physical dine-in location for customers while digital and online media channels provide ease to customers who can order and enjoy their sustainable meals at home. The marketing and promotional activities of the café are focused towards sustainable practices and for promotion of value propositions of the café. </w:t>
      </w:r>
      <w:r w:rsidR="000B1C88" w:rsidRPr="000B1C88">
        <w:rPr>
          <w:rFonts w:ascii="Arial" w:hAnsi="Arial" w:cs="Arial"/>
          <w:szCs w:val="24"/>
          <w:shd w:val="clear" w:color="auto" w:fill="FFFFFF"/>
        </w:rPr>
        <w:t>The coffee shop has overwhelming customer involvement on social media platforms linking it with environmental organizations and participation in community events letting Green Grace attract more customers through its marketing initiatives. The Omnichannel marketing of the café aims at making its presence felt in different geographic and demographic locations (Palmatier et al., 2019).</w:t>
      </w:r>
    </w:p>
    <w:p w14:paraId="61C8762B" w14:textId="77777777" w:rsidR="000834B5" w:rsidRPr="00040F9C" w:rsidRDefault="000B1C88" w:rsidP="000B1C88">
      <w:pPr>
        <w:spacing w:line="360" w:lineRule="auto"/>
        <w:jc w:val="both"/>
        <w:rPr>
          <w:rFonts w:ascii="Arial" w:hAnsi="Arial" w:cs="Arial"/>
          <w:szCs w:val="24"/>
          <w:shd w:val="clear" w:color="auto" w:fill="FFFFFF"/>
        </w:rPr>
      </w:pPr>
      <w:r w:rsidRPr="000B1C88">
        <w:rPr>
          <w:rFonts w:ascii="Arial" w:hAnsi="Arial" w:cs="Arial"/>
          <w:szCs w:val="24"/>
          <w:shd w:val="clear" w:color="auto" w:fill="FFFFFF"/>
        </w:rPr>
        <w:t>Green Grace cafe concentrates on one-to-one customer service to create the best ambiance possible. The well-trained staff will render assistance with friendliness and will be ready to consider the menu and sustainable practices related queries. To grow the customer range and promote loyalty, Green Grace has established the loyalty programs and customer relationship management. With the help of the loyalty program the café will be able to analyze customer preferences and gratify them with special offers and discounts. Therefore, investing in customer service café focuses to not only retain the customers but also enhancing their satisfaction (</w:t>
      </w:r>
      <w:proofErr w:type="spellStart"/>
      <w:r w:rsidRPr="000B1C88">
        <w:rPr>
          <w:rFonts w:ascii="Arial" w:hAnsi="Arial" w:cs="Arial"/>
          <w:szCs w:val="24"/>
          <w:shd w:val="clear" w:color="auto" w:fill="FFFFFF"/>
        </w:rPr>
        <w:t>Nastasoiu</w:t>
      </w:r>
      <w:proofErr w:type="spellEnd"/>
      <w:r w:rsidRPr="000B1C88">
        <w:rPr>
          <w:rFonts w:ascii="Arial" w:hAnsi="Arial" w:cs="Arial"/>
          <w:szCs w:val="24"/>
          <w:shd w:val="clear" w:color="auto" w:fill="FFFFFF"/>
        </w:rPr>
        <w:t xml:space="preserve"> and Vandenbosch, 2019). The café has got a premium price strategy which upholds eco-friendly practices that enforces sustainable business practices. The prices at the café might be higher than the prices at traditional cafés considering that customers with eco-values are ready to pay premium prices for products that support their eco-values (González-Rodríguez et al., 2020).</w:t>
      </w:r>
      <w:r>
        <w:rPr>
          <w:rFonts w:ascii="Arial" w:hAnsi="Arial" w:cs="Arial"/>
          <w:szCs w:val="24"/>
          <w:shd w:val="clear" w:color="auto" w:fill="FFFFFF"/>
        </w:rPr>
        <w:t xml:space="preserve"> </w:t>
      </w:r>
      <w:r w:rsidR="00CD6427" w:rsidRPr="00040F9C">
        <w:rPr>
          <w:rFonts w:ascii="Arial" w:hAnsi="Arial" w:cs="Arial"/>
          <w:szCs w:val="24"/>
          <w:shd w:val="clear" w:color="auto" w:fill="FFFFFF"/>
        </w:rPr>
        <w:t xml:space="preserve">Apart from generating revenue from food and beverages, the café has diversified its revenue stream by selling plants grown from food packaging it also serves as a </w:t>
      </w:r>
      <w:r w:rsidR="00CD6427" w:rsidRPr="00040F9C">
        <w:rPr>
          <w:rFonts w:ascii="Arial" w:hAnsi="Arial" w:cs="Arial"/>
          <w:szCs w:val="24"/>
          <w:shd w:val="clear" w:color="auto" w:fill="FFFFFF"/>
        </w:rPr>
        <w:lastRenderedPageBreak/>
        <w:t>sustainability awareness message for customers. Green Grace is also offering its merchandise and hosting events for environmental education. The sustainability and profitability can be enhanced through a balanced pricing strategy and diverse revenue streams.</w:t>
      </w:r>
    </w:p>
    <w:p w14:paraId="626A3A8B" w14:textId="77777777" w:rsidR="000834B5" w:rsidRPr="00040F9C" w:rsidRDefault="00CD6427" w:rsidP="000834B5">
      <w:pPr>
        <w:spacing w:line="360" w:lineRule="auto"/>
        <w:jc w:val="both"/>
        <w:rPr>
          <w:rFonts w:ascii="Arial" w:hAnsi="Arial" w:cs="Arial"/>
          <w:szCs w:val="24"/>
          <w:shd w:val="clear" w:color="auto" w:fill="FFFFFF"/>
        </w:rPr>
      </w:pPr>
      <w:r w:rsidRPr="00040F9C">
        <w:rPr>
          <w:rFonts w:ascii="Arial" w:hAnsi="Arial" w:cs="Arial"/>
          <w:szCs w:val="24"/>
          <w:shd w:val="clear" w:color="auto" w:fill="FFFFFF"/>
        </w:rPr>
        <w:t xml:space="preserve">Key resources of the café include both physical and human resources. Physical resources include furniture, kitchen equipment, location and environmentally friendly packaging material. All these resources welcome customers in an environmentally conscious manner and in delivering services. On the other hand, human resources include skilled staff from chefs to baristas and management staff to front desk staff all members play a vital role in delivering the best quality services. These individuals ensure product quality and its offerings. Investing in physical and human resources Green Grace Café and achieve operational efficiency and service quality </w:t>
      </w:r>
      <w:r w:rsidRPr="00040F9C">
        <w:rPr>
          <w:rFonts w:ascii="Arial" w:hAnsi="Arial" w:cs="Arial"/>
          <w:szCs w:val="24"/>
        </w:rPr>
        <w:t>(Storm and Taylor, 2018).</w:t>
      </w:r>
      <w:r w:rsidRPr="00040F9C">
        <w:rPr>
          <w:rFonts w:ascii="Arial" w:hAnsi="Arial" w:cs="Arial"/>
          <w:szCs w:val="24"/>
          <w:shd w:val="clear" w:color="auto" w:fill="FFFFFF"/>
        </w:rPr>
        <w:t xml:space="preserve"> All these resources help in meeting customer values and maintaining excellence. The core operations of the café include developing a menu, presentation and preparation of food, reducing waste, inventory management and customer services. Other key activities include sales and marketing activities that are focused towards brand awareness, increasing sales and attracting new customers. Focusing towards key resources Green Grace Café can effectively create customer value and achieve competitive advantage.</w:t>
      </w:r>
    </w:p>
    <w:p w14:paraId="2054C80E" w14:textId="77777777" w:rsidR="000834B5" w:rsidRPr="00040F9C" w:rsidRDefault="00CD6427" w:rsidP="000834B5">
      <w:pPr>
        <w:spacing w:line="360" w:lineRule="auto"/>
        <w:jc w:val="both"/>
        <w:rPr>
          <w:rFonts w:ascii="Arial" w:hAnsi="Arial" w:cs="Arial"/>
          <w:szCs w:val="24"/>
          <w:shd w:val="clear" w:color="auto" w:fill="FFFFFF"/>
        </w:rPr>
      </w:pPr>
      <w:r w:rsidRPr="00040F9C">
        <w:rPr>
          <w:rFonts w:ascii="Arial" w:hAnsi="Arial" w:cs="Arial"/>
          <w:szCs w:val="24"/>
          <w:shd w:val="clear" w:color="auto" w:fill="FFFFFF"/>
        </w:rPr>
        <w:t>Green Grace Café is emphasized to develop strong relations with its suppliers to have sustainable ingredients and packaging. The partnership will allow the café to have the best quality products and align its commitment to sustainability (</w:t>
      </w:r>
      <w:r w:rsidRPr="00040F9C">
        <w:rPr>
          <w:rFonts w:ascii="Arial" w:hAnsi="Arial" w:cs="Arial"/>
          <w:szCs w:val="24"/>
        </w:rPr>
        <w:t>Samper and Quiñones-Ruiz, 2017).</w:t>
      </w:r>
      <w:r w:rsidRPr="00040F9C">
        <w:rPr>
          <w:rFonts w:ascii="Arial" w:hAnsi="Arial" w:cs="Arial"/>
          <w:szCs w:val="24"/>
          <w:shd w:val="clear" w:color="auto" w:fill="FFFFFF"/>
        </w:rPr>
        <w:t xml:space="preserve"> The café is also collaborating with local environmental organizations, eco-conscious businesses and communities that will improve the reach of the café. By utilizing external resources and expertise café can achieve sustainability and success. The cost structure of the Green Grace Café will be fixed as well as variable. Fixed cost includes staff salaries, rent and other cost of other essentials while variable costs include expenses for marketing, packaging and ingredients. For an optimized cost structure café implement various strategies like bulk purchasing to minimize the cost of ingredients, using energy efficient practices and waste reduction strategies to avoid </w:t>
      </w:r>
      <w:r w:rsidRPr="00040F9C">
        <w:rPr>
          <w:rFonts w:ascii="Arial" w:hAnsi="Arial" w:cs="Arial"/>
          <w:szCs w:val="24"/>
          <w:shd w:val="clear" w:color="auto" w:fill="FFFFFF"/>
        </w:rPr>
        <w:lastRenderedPageBreak/>
        <w:t>disposal costs (Liu et al., 2018). The effective cost structure will allow Green Grace to achieve financial sustainability and profitability.</w:t>
      </w:r>
    </w:p>
    <w:p w14:paraId="6F8B8797" w14:textId="77777777" w:rsidR="00465FA2" w:rsidRPr="00040F9C" w:rsidRDefault="00CD6427" w:rsidP="00465FA2">
      <w:pPr>
        <w:spacing w:line="360" w:lineRule="auto"/>
        <w:jc w:val="both"/>
        <w:rPr>
          <w:rFonts w:ascii="Arial" w:hAnsi="Arial" w:cs="Arial"/>
          <w:szCs w:val="24"/>
          <w:shd w:val="clear" w:color="auto" w:fill="FFFFFF"/>
        </w:rPr>
      </w:pPr>
      <w:r w:rsidRPr="00040F9C">
        <w:rPr>
          <w:rFonts w:ascii="Arial" w:hAnsi="Arial" w:cs="Arial"/>
          <w:szCs w:val="24"/>
          <w:shd w:val="clear" w:color="auto" w:fill="FFFFFF"/>
        </w:rPr>
        <w:t>Market trends and customer demand play critical roles in shaping the business success of various industries. As customers are more focused towards environmental sustainability thus the demand for eco-friendly products is also increasing (</w:t>
      </w:r>
      <w:r w:rsidRPr="00040F9C">
        <w:rPr>
          <w:rFonts w:ascii="Arial" w:hAnsi="Arial" w:cs="Arial"/>
          <w:szCs w:val="24"/>
        </w:rPr>
        <w:t>Das and Dey, 2021).</w:t>
      </w:r>
      <w:r w:rsidRPr="00040F9C">
        <w:rPr>
          <w:rFonts w:ascii="Arial" w:hAnsi="Arial" w:cs="Arial"/>
          <w:szCs w:val="24"/>
          <w:shd w:val="clear" w:color="auto" w:fill="FFFFFF"/>
        </w:rPr>
        <w:t xml:space="preserve"> Green Grace Café can enhance the popularity of sustainable dining experiences and attract more customers. Technological advancements are also essential factors that influence business operations in the hospitality industry </w:t>
      </w:r>
      <w:r w:rsidRPr="00040F9C">
        <w:rPr>
          <w:rFonts w:ascii="Arial" w:hAnsi="Arial" w:cs="Arial"/>
          <w:szCs w:val="24"/>
        </w:rPr>
        <w:t>(D’Souza and D’Souza, 2023</w:t>
      </w:r>
      <w:r w:rsidRPr="00040F9C">
        <w:rPr>
          <w:rFonts w:ascii="Arial" w:hAnsi="Arial" w:cs="Arial"/>
          <w:color w:val="222222"/>
          <w:szCs w:val="24"/>
          <w:shd w:val="clear" w:color="auto" w:fill="FFFFFF"/>
        </w:rPr>
        <w:t>)</w:t>
      </w:r>
      <w:r w:rsidRPr="00040F9C">
        <w:rPr>
          <w:rFonts w:ascii="Arial" w:hAnsi="Arial" w:cs="Arial"/>
          <w:szCs w:val="24"/>
          <w:shd w:val="clear" w:color="auto" w:fill="FFFFFF"/>
        </w:rPr>
        <w:t xml:space="preserve">. Green Grace Café can embrace technology in all its operations point-of-sale system to online orders and using energy-efficient equipment. Adopting technology allows café to stay competitive and adapt according to customer demands. </w:t>
      </w:r>
    </w:p>
    <w:p w14:paraId="56DDA922" w14:textId="77777777" w:rsidR="00465FA2" w:rsidRPr="00040F9C" w:rsidRDefault="00CD6427" w:rsidP="00465FA2">
      <w:pPr>
        <w:spacing w:line="360" w:lineRule="auto"/>
        <w:jc w:val="both"/>
        <w:rPr>
          <w:rFonts w:ascii="Arial" w:hAnsi="Arial" w:cs="Arial"/>
          <w:szCs w:val="24"/>
          <w:shd w:val="clear" w:color="auto" w:fill="FFFFFF"/>
        </w:rPr>
      </w:pPr>
      <w:r w:rsidRPr="00040F9C">
        <w:rPr>
          <w:rFonts w:ascii="Arial" w:hAnsi="Arial" w:cs="Arial"/>
          <w:szCs w:val="24"/>
          <w:shd w:val="clear" w:color="auto" w:fill="FFFFFF"/>
        </w:rPr>
        <w:t>Regulatory measures are also essential factors that should be navigated by businesses to follow environmental and food regulations (</w:t>
      </w:r>
      <w:r w:rsidRPr="00040F9C">
        <w:rPr>
          <w:rFonts w:ascii="Arial" w:hAnsi="Arial" w:cs="Arial"/>
          <w:szCs w:val="24"/>
        </w:rPr>
        <w:t>Garske et al., 2020).</w:t>
      </w:r>
      <w:r w:rsidRPr="00040F9C">
        <w:rPr>
          <w:rFonts w:ascii="Arial" w:hAnsi="Arial" w:cs="Arial"/>
          <w:szCs w:val="24"/>
          <w:shd w:val="clear" w:color="auto" w:fill="FFFFFF"/>
        </w:rPr>
        <w:t xml:space="preserve"> Following food safety and environmental regulations helps the café to maintain its position as a well-reputable and ethical business. Economic factors also affect the hospitality sector impact income level, spending habits and market demands of customers. Economic fluctuation can affect customer priorities to pay premium prices. CSR has gained popularity in various businesses across all industries. The café can include CSR practices like community engagement, waste reduction and energy-efficient practices aloe café to stay committed to sustainable practices and achieve its position as a leader in business practices (Sharma, 2019).</w:t>
      </w:r>
    </w:p>
    <w:p w14:paraId="10AE722B" w14:textId="77777777" w:rsidR="00465FA2" w:rsidRPr="00040F9C" w:rsidRDefault="00CD6427" w:rsidP="00AF32F7">
      <w:pPr>
        <w:spacing w:line="360" w:lineRule="auto"/>
        <w:jc w:val="both"/>
        <w:rPr>
          <w:rFonts w:ascii="Arial" w:hAnsi="Arial" w:cs="Arial"/>
          <w:color w:val="0D0D0D"/>
          <w:szCs w:val="24"/>
          <w:shd w:val="clear" w:color="auto" w:fill="FFFFFF"/>
        </w:rPr>
      </w:pPr>
      <w:r w:rsidRPr="00040F9C">
        <w:rPr>
          <w:rFonts w:ascii="Arial" w:hAnsi="Arial" w:cs="Arial"/>
          <w:szCs w:val="24"/>
        </w:rPr>
        <w:t xml:space="preserve">Industrial reports will provide valuable information about the current trends in the hospitality business and emerging trends. Reports from Euromonitor and IBIS world will provide insights about customer segmentation, market demands and opportunities (Greenland et al., 2023). These reports will help Green Grace Café to formulate its strategies and bring innovation in key areas. The café can also take guidance from successful case studies of sustainable businesses to seek inspiration and implement eco-friendly initiatives to achieve success in the market. Taking expert opinions from market professionals and leaders will allow Green Grace to bring changes according to customer demands and adapt according to the evolving landscape of technology and </w:t>
      </w:r>
      <w:r w:rsidRPr="00040F9C">
        <w:rPr>
          <w:rFonts w:ascii="Arial" w:hAnsi="Arial" w:cs="Arial"/>
          <w:szCs w:val="24"/>
        </w:rPr>
        <w:lastRenderedPageBreak/>
        <w:t>regulations</w:t>
      </w:r>
      <w:r w:rsidR="00AF32F7" w:rsidRPr="00040F9C">
        <w:rPr>
          <w:rFonts w:ascii="Arial" w:hAnsi="Arial" w:cs="Arial"/>
          <w:szCs w:val="24"/>
        </w:rPr>
        <w:t xml:space="preserve"> (Ottman, 2017)</w:t>
      </w:r>
      <w:r w:rsidRPr="00040F9C">
        <w:rPr>
          <w:rFonts w:ascii="Arial" w:hAnsi="Arial" w:cs="Arial"/>
          <w:szCs w:val="24"/>
        </w:rPr>
        <w:t>. The café already plans to implement various trends and innovations that include the rise of plant-based dining options, technological solutions and sustainable practices in the supply chain that will allow Green Grace to stay competitive.</w:t>
      </w:r>
    </w:p>
    <w:p w14:paraId="0F5E95EB" w14:textId="77777777" w:rsidR="00AF32F7" w:rsidRPr="00040F9C" w:rsidRDefault="00CD6427" w:rsidP="00C5756B">
      <w:pPr>
        <w:pStyle w:val="Heading1"/>
        <w:numPr>
          <w:ilvl w:val="0"/>
          <w:numId w:val="0"/>
        </w:numPr>
        <w:ind w:left="432"/>
        <w:rPr>
          <w:rFonts w:ascii="Arial" w:eastAsiaTheme="minorHAnsi" w:hAnsi="Arial" w:cs="Arial"/>
          <w:szCs w:val="24"/>
          <w:shd w:val="clear" w:color="auto" w:fill="FFFFFF"/>
        </w:rPr>
      </w:pPr>
      <w:bookmarkStart w:id="2" w:name="_Toc164167223"/>
      <w:r w:rsidRPr="00040F9C">
        <w:rPr>
          <w:rFonts w:ascii="Arial" w:eastAsiaTheme="minorHAnsi" w:hAnsi="Arial" w:cs="Arial"/>
          <w:szCs w:val="24"/>
          <w:shd w:val="clear" w:color="auto" w:fill="FFFFFF"/>
        </w:rPr>
        <w:t>Conclusion</w:t>
      </w:r>
      <w:bookmarkEnd w:id="2"/>
    </w:p>
    <w:p w14:paraId="3AAA17FC" w14:textId="77777777" w:rsidR="007374A0" w:rsidRPr="00040F9C" w:rsidRDefault="00CD6427" w:rsidP="00AF32F7">
      <w:pPr>
        <w:spacing w:line="360" w:lineRule="auto"/>
        <w:jc w:val="both"/>
        <w:rPr>
          <w:rFonts w:ascii="Arial" w:hAnsi="Arial" w:cs="Arial"/>
          <w:szCs w:val="24"/>
          <w:shd w:val="clear" w:color="auto" w:fill="FFFFFF"/>
        </w:rPr>
      </w:pPr>
      <w:r w:rsidRPr="00040F9C">
        <w:rPr>
          <w:rFonts w:ascii="Arial" w:hAnsi="Arial" w:cs="Arial"/>
          <w:szCs w:val="24"/>
          <w:shd w:val="clear" w:color="auto" w:fill="FFFFFF"/>
        </w:rPr>
        <w:t>The strategic alignment of Green Grace Café is evident from the BMC model and reflects the commitment of the business to its eco-friendly practices. Café aims to meet customer expectations by understanding market trends, and customer preferences and using technologies while following regulatory measures and economic crises. Using innovative practices Green Grace Café can achieve success in sustainable hospitality and bring a positive impact on business and the environment.</w:t>
      </w:r>
    </w:p>
    <w:p w14:paraId="2A67008E" w14:textId="77777777" w:rsidR="007374A0" w:rsidRPr="00040F9C" w:rsidRDefault="007374A0">
      <w:pPr>
        <w:rPr>
          <w:rFonts w:ascii="Arial" w:hAnsi="Arial" w:cs="Arial"/>
          <w:szCs w:val="24"/>
          <w:shd w:val="clear" w:color="auto" w:fill="FFFFFF"/>
        </w:rPr>
      </w:pPr>
      <w:r w:rsidRPr="00040F9C">
        <w:rPr>
          <w:rFonts w:ascii="Arial" w:hAnsi="Arial" w:cs="Arial"/>
          <w:szCs w:val="24"/>
          <w:shd w:val="clear" w:color="auto" w:fill="FFFFFF"/>
        </w:rPr>
        <w:br w:type="page"/>
      </w:r>
    </w:p>
    <w:p w14:paraId="4C8D118A" w14:textId="77777777" w:rsidR="007374A0" w:rsidRPr="00040F9C" w:rsidRDefault="007374A0" w:rsidP="00C5756B">
      <w:pPr>
        <w:pStyle w:val="Heading1"/>
        <w:numPr>
          <w:ilvl w:val="0"/>
          <w:numId w:val="0"/>
        </w:numPr>
        <w:spacing w:before="240" w:line="360" w:lineRule="auto"/>
        <w:ind w:left="432"/>
        <w:jc w:val="both"/>
        <w:rPr>
          <w:rFonts w:ascii="Arial" w:hAnsi="Arial" w:cs="Arial"/>
          <w:szCs w:val="24"/>
        </w:rPr>
      </w:pPr>
      <w:bookmarkStart w:id="3" w:name="_Toc164167224"/>
      <w:r w:rsidRPr="00040F9C">
        <w:rPr>
          <w:rFonts w:ascii="Arial" w:hAnsi="Arial" w:cs="Arial"/>
          <w:szCs w:val="24"/>
        </w:rPr>
        <w:lastRenderedPageBreak/>
        <w:t>Reflection</w:t>
      </w:r>
      <w:bookmarkEnd w:id="3"/>
    </w:p>
    <w:p w14:paraId="5AE6BFAF" w14:textId="77777777" w:rsidR="007374A0" w:rsidRPr="00040F9C" w:rsidRDefault="007374A0" w:rsidP="00B05F9F">
      <w:pPr>
        <w:spacing w:line="360" w:lineRule="auto"/>
        <w:jc w:val="both"/>
        <w:rPr>
          <w:rFonts w:ascii="Arial" w:hAnsi="Arial" w:cs="Arial"/>
          <w:szCs w:val="24"/>
        </w:rPr>
      </w:pPr>
      <w:r w:rsidRPr="00040F9C">
        <w:rPr>
          <w:rFonts w:ascii="Arial" w:hAnsi="Arial" w:cs="Arial"/>
          <w:szCs w:val="24"/>
        </w:rPr>
        <w:t>Gibbs's Reflective framework explores descriptive, feelings, evaluating, analysis, conclusion, and action plans. This framework has a cyclic which particularly tends to repeat the experience, allowing learning and planning for the future. However, I will apply this model to reflect my personal managerial and entrepreneurial skills.</w:t>
      </w:r>
    </w:p>
    <w:p w14:paraId="615493A2" w14:textId="77777777" w:rsidR="007374A0" w:rsidRPr="00040F9C" w:rsidRDefault="007374A0" w:rsidP="00C5756B">
      <w:pPr>
        <w:pStyle w:val="Heading2"/>
        <w:numPr>
          <w:ilvl w:val="0"/>
          <w:numId w:val="0"/>
        </w:numPr>
        <w:ind w:left="576"/>
        <w:rPr>
          <w:rFonts w:ascii="Arial" w:hAnsi="Arial" w:cs="Arial"/>
        </w:rPr>
      </w:pPr>
      <w:bookmarkStart w:id="4" w:name="_Toc164167225"/>
      <w:r w:rsidRPr="00040F9C">
        <w:rPr>
          <w:rFonts w:ascii="Arial" w:hAnsi="Arial" w:cs="Arial"/>
        </w:rPr>
        <w:t>Description</w:t>
      </w:r>
      <w:bookmarkEnd w:id="4"/>
    </w:p>
    <w:p w14:paraId="04B09FBF" w14:textId="77777777" w:rsidR="007374A0" w:rsidRPr="00040F9C" w:rsidRDefault="007374A0" w:rsidP="00B05F9F">
      <w:pPr>
        <w:spacing w:line="360" w:lineRule="auto"/>
        <w:jc w:val="both"/>
        <w:rPr>
          <w:rFonts w:ascii="Arial" w:hAnsi="Arial" w:cs="Arial"/>
          <w:szCs w:val="24"/>
        </w:rPr>
      </w:pPr>
      <w:r w:rsidRPr="00040F9C">
        <w:rPr>
          <w:rFonts w:ascii="Arial" w:hAnsi="Arial" w:cs="Arial"/>
          <w:szCs w:val="24"/>
        </w:rPr>
        <w:t xml:space="preserve">I have explored my entrepreneurial skills throughout this course. As in this course I have performed a GET 2 test to evaluate my managerial and entrepreneurial skills. I scored 63 percent which demonstrates that I have frequently developed entrepreneurial skills. Further, as my test results are outstanding I thinking of enhancing my skills and I should initiate some new adventures such as eco-friendly products or sustainable products so that the environment also is safe. Furthermore, I recognize the key attributes that my professor has elaborated such as critical thinking, risk-taking, motivation, and other organizational skills. I further realize my strengths and weaknesses through the test process </w:t>
      </w:r>
      <w:r w:rsidR="00D05E8E" w:rsidRPr="00040F9C">
        <w:rPr>
          <w:rFonts w:ascii="Arial" w:hAnsi="Arial" w:cs="Arial"/>
          <w:szCs w:val="24"/>
        </w:rPr>
        <w:t>(Khan, et al., 2021).</w:t>
      </w:r>
    </w:p>
    <w:p w14:paraId="06ED1976" w14:textId="77777777" w:rsidR="007374A0" w:rsidRPr="00040F9C" w:rsidRDefault="007374A0" w:rsidP="00C5756B">
      <w:pPr>
        <w:pStyle w:val="Heading2"/>
        <w:numPr>
          <w:ilvl w:val="0"/>
          <w:numId w:val="0"/>
        </w:numPr>
        <w:ind w:left="576"/>
        <w:rPr>
          <w:rFonts w:ascii="Arial" w:hAnsi="Arial" w:cs="Arial"/>
        </w:rPr>
      </w:pPr>
      <w:bookmarkStart w:id="5" w:name="_Toc164167226"/>
      <w:r w:rsidRPr="00040F9C">
        <w:rPr>
          <w:rFonts w:ascii="Arial" w:hAnsi="Arial" w:cs="Arial"/>
        </w:rPr>
        <w:t>Feelings</w:t>
      </w:r>
      <w:bookmarkEnd w:id="5"/>
    </w:p>
    <w:p w14:paraId="50F68AC0" w14:textId="77777777" w:rsidR="007374A0" w:rsidRPr="00040F9C" w:rsidRDefault="007374A0" w:rsidP="00B05F9F">
      <w:pPr>
        <w:spacing w:line="360" w:lineRule="auto"/>
        <w:jc w:val="both"/>
        <w:rPr>
          <w:rFonts w:ascii="Arial" w:hAnsi="Arial" w:cs="Arial"/>
          <w:szCs w:val="24"/>
        </w:rPr>
      </w:pPr>
      <w:r w:rsidRPr="00040F9C">
        <w:rPr>
          <w:rFonts w:ascii="Arial" w:hAnsi="Arial" w:cs="Arial"/>
          <w:szCs w:val="24"/>
        </w:rPr>
        <w:t xml:space="preserve">I have mixed feelings positive and negative both. I feel positive in a scene of enhancing and polishing my skills in managerial and entrepreneurial these skills help me in my career growth and open many new opportunities for me. While I also feel negative that I am not good enough at opening new start-ups creating plans and providing such innovative products I need to improve my skills so that I can ace the opportunities. Throughout this test, I realized that self-belief plays a key role in motivation in doing any business </w:t>
      </w:r>
      <w:r w:rsidR="00D05E8E" w:rsidRPr="00040F9C">
        <w:rPr>
          <w:rFonts w:ascii="Arial" w:hAnsi="Arial" w:cs="Arial"/>
          <w:szCs w:val="24"/>
        </w:rPr>
        <w:t>(Dana, et al., 2021).</w:t>
      </w:r>
    </w:p>
    <w:p w14:paraId="1D35BB26" w14:textId="77777777" w:rsidR="007374A0" w:rsidRPr="00040F9C" w:rsidRDefault="007374A0" w:rsidP="00C5756B">
      <w:pPr>
        <w:pStyle w:val="Heading2"/>
        <w:numPr>
          <w:ilvl w:val="0"/>
          <w:numId w:val="0"/>
        </w:numPr>
        <w:ind w:left="576"/>
        <w:rPr>
          <w:rFonts w:ascii="Arial" w:hAnsi="Arial" w:cs="Arial"/>
        </w:rPr>
      </w:pPr>
      <w:bookmarkStart w:id="6" w:name="_Toc164167227"/>
      <w:r w:rsidRPr="00040F9C">
        <w:rPr>
          <w:rFonts w:ascii="Arial" w:hAnsi="Arial" w:cs="Arial"/>
        </w:rPr>
        <w:t>Evaluation</w:t>
      </w:r>
      <w:bookmarkEnd w:id="6"/>
    </w:p>
    <w:p w14:paraId="31595AA7" w14:textId="77777777" w:rsidR="007374A0" w:rsidRPr="00040F9C" w:rsidRDefault="007374A0" w:rsidP="00B05F9F">
      <w:pPr>
        <w:spacing w:line="360" w:lineRule="auto"/>
        <w:jc w:val="both"/>
        <w:rPr>
          <w:rFonts w:ascii="Arial" w:hAnsi="Arial" w:cs="Arial"/>
          <w:szCs w:val="24"/>
        </w:rPr>
      </w:pPr>
      <w:r w:rsidRPr="00040F9C">
        <w:rPr>
          <w:rFonts w:ascii="Arial" w:hAnsi="Arial" w:cs="Arial"/>
          <w:szCs w:val="24"/>
        </w:rPr>
        <w:t xml:space="preserve">My experience through the test was good as I evaluated my skills by utilizing different frameworks and models </w:t>
      </w:r>
      <w:r w:rsidR="00D05E8E" w:rsidRPr="00040F9C">
        <w:rPr>
          <w:rFonts w:ascii="Arial" w:hAnsi="Arial" w:cs="Arial"/>
          <w:szCs w:val="24"/>
        </w:rPr>
        <w:t>(</w:t>
      </w:r>
      <w:r w:rsidR="00E57806" w:rsidRPr="00040F9C">
        <w:rPr>
          <w:rFonts w:ascii="Arial" w:hAnsi="Arial" w:cs="Arial"/>
          <w:szCs w:val="24"/>
        </w:rPr>
        <w:t xml:space="preserve">Whitley, 2019). </w:t>
      </w:r>
      <w:r w:rsidRPr="00040F9C">
        <w:rPr>
          <w:rFonts w:ascii="Arial" w:hAnsi="Arial" w:cs="Arial"/>
          <w:szCs w:val="24"/>
        </w:rPr>
        <w:t xml:space="preserve">Hence, the first academic model that I preferred is McClelland’s Need Model in which I identified that determination is needed to achieve success and goals. Furthermore, I face various challenges while executing this model. Moreover, the other test I did was Elizabeth Chell-Entrepreneurial Personality in which I checked my personality and trait assessment </w:t>
      </w:r>
      <w:r w:rsidR="00E57806" w:rsidRPr="00040F9C">
        <w:rPr>
          <w:rFonts w:ascii="Arial" w:hAnsi="Arial" w:cs="Arial"/>
          <w:color w:val="222222"/>
          <w:szCs w:val="24"/>
          <w:shd w:val="clear" w:color="auto" w:fill="FFFFFF"/>
        </w:rPr>
        <w:t>(</w:t>
      </w:r>
      <w:proofErr w:type="spellStart"/>
      <w:r w:rsidR="00E57806" w:rsidRPr="00040F9C">
        <w:rPr>
          <w:rFonts w:ascii="Arial" w:hAnsi="Arial" w:cs="Arial"/>
          <w:color w:val="222222"/>
          <w:szCs w:val="24"/>
          <w:shd w:val="clear" w:color="auto" w:fill="FFFFFF"/>
        </w:rPr>
        <w:t>Sariwulan</w:t>
      </w:r>
      <w:proofErr w:type="spellEnd"/>
      <w:r w:rsidR="00E57806" w:rsidRPr="00040F9C">
        <w:rPr>
          <w:rFonts w:ascii="Arial" w:hAnsi="Arial" w:cs="Arial"/>
          <w:color w:val="222222"/>
          <w:szCs w:val="24"/>
          <w:shd w:val="clear" w:color="auto" w:fill="FFFFFF"/>
        </w:rPr>
        <w:t xml:space="preserve"> et al., </w:t>
      </w:r>
      <w:r w:rsidR="00E57806" w:rsidRPr="00040F9C">
        <w:rPr>
          <w:rFonts w:ascii="Arial" w:hAnsi="Arial" w:cs="Arial"/>
          <w:color w:val="222222"/>
          <w:szCs w:val="24"/>
          <w:shd w:val="clear" w:color="auto" w:fill="FFFFFF"/>
        </w:rPr>
        <w:lastRenderedPageBreak/>
        <w:t xml:space="preserve">2020). </w:t>
      </w:r>
      <w:r w:rsidRPr="00040F9C">
        <w:rPr>
          <w:rFonts w:ascii="Arial" w:hAnsi="Arial" w:cs="Arial"/>
          <w:szCs w:val="24"/>
        </w:rPr>
        <w:t xml:space="preserve">I realized how to calm down in such a miserable situation, and this technique enhanced my personality superiority. Lastly, Chris Oakley's model I have been evaluating explores my entrepreneurial skills, it enhance my decision-making skills as well </w:t>
      </w:r>
      <w:r w:rsidR="00D05E8E" w:rsidRPr="00040F9C">
        <w:rPr>
          <w:rFonts w:ascii="Arial" w:hAnsi="Arial" w:cs="Arial"/>
          <w:szCs w:val="24"/>
        </w:rPr>
        <w:t>(</w:t>
      </w:r>
      <w:proofErr w:type="spellStart"/>
      <w:r w:rsidR="00D05E8E" w:rsidRPr="00040F9C">
        <w:rPr>
          <w:rFonts w:ascii="Arial" w:hAnsi="Arial" w:cs="Arial"/>
          <w:szCs w:val="24"/>
        </w:rPr>
        <w:t>Akhmetshin</w:t>
      </w:r>
      <w:proofErr w:type="spellEnd"/>
      <w:r w:rsidR="00D05E8E" w:rsidRPr="00040F9C">
        <w:rPr>
          <w:rFonts w:ascii="Arial" w:hAnsi="Arial" w:cs="Arial"/>
          <w:szCs w:val="24"/>
        </w:rPr>
        <w:t>, et al., 2019)</w:t>
      </w:r>
    </w:p>
    <w:p w14:paraId="4BF774D6" w14:textId="77777777" w:rsidR="007374A0" w:rsidRPr="00040F9C" w:rsidRDefault="007374A0" w:rsidP="00C5756B">
      <w:pPr>
        <w:pStyle w:val="Heading2"/>
        <w:numPr>
          <w:ilvl w:val="0"/>
          <w:numId w:val="0"/>
        </w:numPr>
        <w:ind w:left="576"/>
        <w:rPr>
          <w:rFonts w:ascii="Arial" w:hAnsi="Arial" w:cs="Arial"/>
        </w:rPr>
      </w:pPr>
      <w:bookmarkStart w:id="7" w:name="_Toc164167228"/>
      <w:r w:rsidRPr="00040F9C">
        <w:rPr>
          <w:rFonts w:ascii="Arial" w:hAnsi="Arial" w:cs="Arial"/>
        </w:rPr>
        <w:t>Analysis</w:t>
      </w:r>
      <w:bookmarkEnd w:id="7"/>
    </w:p>
    <w:p w14:paraId="6F4A0A1C" w14:textId="77777777" w:rsidR="007374A0" w:rsidRPr="00040F9C" w:rsidRDefault="007374A0" w:rsidP="00B05F9F">
      <w:pPr>
        <w:spacing w:line="360" w:lineRule="auto"/>
        <w:jc w:val="both"/>
        <w:rPr>
          <w:rFonts w:ascii="Arial" w:hAnsi="Arial" w:cs="Arial"/>
          <w:szCs w:val="24"/>
        </w:rPr>
      </w:pPr>
      <w:r w:rsidRPr="00040F9C">
        <w:rPr>
          <w:rFonts w:ascii="Arial" w:hAnsi="Arial" w:cs="Arial"/>
          <w:szCs w:val="24"/>
        </w:rPr>
        <w:t xml:space="preserve">I have analyzed my entrepreneurial characteristics through Burn mode. I analyze that this model aids me in developing my innovation, risk-taking, and pressure handling and I actively participate in all assessments by using this approach </w:t>
      </w:r>
      <w:r w:rsidR="00D05E8E" w:rsidRPr="00040F9C">
        <w:rPr>
          <w:rFonts w:ascii="Arial" w:hAnsi="Arial" w:cs="Arial"/>
          <w:szCs w:val="24"/>
        </w:rPr>
        <w:t>(</w:t>
      </w:r>
      <w:proofErr w:type="spellStart"/>
      <w:r w:rsidR="00E57806" w:rsidRPr="00040F9C">
        <w:rPr>
          <w:rFonts w:ascii="Arial" w:hAnsi="Arial" w:cs="Arial"/>
          <w:szCs w:val="24"/>
        </w:rPr>
        <w:t>Mehralian</w:t>
      </w:r>
      <w:proofErr w:type="spellEnd"/>
      <w:r w:rsidR="00E57806" w:rsidRPr="00040F9C">
        <w:rPr>
          <w:rFonts w:ascii="Arial" w:hAnsi="Arial" w:cs="Arial"/>
          <w:szCs w:val="24"/>
        </w:rPr>
        <w:t xml:space="preserve">, et al., 2020). </w:t>
      </w:r>
      <w:r w:rsidRPr="00040F9C">
        <w:rPr>
          <w:rFonts w:ascii="Arial" w:hAnsi="Arial" w:cs="Arial"/>
          <w:szCs w:val="24"/>
        </w:rPr>
        <w:t xml:space="preserve">Further, I have analyzed that I have learned and improved my entrepreneurial and managerial skills frequently while using these models and frameworks </w:t>
      </w:r>
      <w:r w:rsidR="00E57806" w:rsidRPr="00040F9C">
        <w:rPr>
          <w:rFonts w:ascii="Arial" w:hAnsi="Arial" w:cs="Arial"/>
          <w:color w:val="222222"/>
          <w:szCs w:val="24"/>
          <w:shd w:val="clear" w:color="auto" w:fill="FFFFFF"/>
        </w:rPr>
        <w:t xml:space="preserve">(Mehmood et al., 2021). </w:t>
      </w:r>
      <w:r w:rsidRPr="00040F9C">
        <w:rPr>
          <w:rFonts w:ascii="Arial" w:hAnsi="Arial" w:cs="Arial"/>
          <w:szCs w:val="24"/>
        </w:rPr>
        <w:t xml:space="preserve">I realize that Chris Oakley’s models enhance my managerial skills in decision-making, assigning tasks, motivating employees, and other managerial skills </w:t>
      </w:r>
      <w:r w:rsidR="00E57806" w:rsidRPr="00040F9C">
        <w:rPr>
          <w:rFonts w:ascii="Arial" w:hAnsi="Arial" w:cs="Arial"/>
          <w:szCs w:val="24"/>
        </w:rPr>
        <w:t>(Popescu, et al., 2020).</w:t>
      </w:r>
    </w:p>
    <w:p w14:paraId="0672C23F" w14:textId="77777777" w:rsidR="007374A0" w:rsidRPr="00040F9C" w:rsidRDefault="007374A0" w:rsidP="00C5756B">
      <w:pPr>
        <w:pStyle w:val="Heading2"/>
        <w:numPr>
          <w:ilvl w:val="0"/>
          <w:numId w:val="0"/>
        </w:numPr>
        <w:ind w:left="576"/>
        <w:rPr>
          <w:rFonts w:ascii="Arial" w:hAnsi="Arial" w:cs="Arial"/>
        </w:rPr>
      </w:pPr>
      <w:bookmarkStart w:id="8" w:name="_Toc164167229"/>
      <w:r w:rsidRPr="00040F9C">
        <w:rPr>
          <w:rFonts w:ascii="Arial" w:hAnsi="Arial" w:cs="Arial"/>
        </w:rPr>
        <w:t>Conclusion</w:t>
      </w:r>
      <w:bookmarkEnd w:id="8"/>
    </w:p>
    <w:p w14:paraId="7B9297EA" w14:textId="77777777" w:rsidR="007374A0" w:rsidRPr="00040F9C" w:rsidRDefault="007374A0" w:rsidP="00B05F9F">
      <w:pPr>
        <w:spacing w:line="360" w:lineRule="auto"/>
        <w:jc w:val="both"/>
        <w:rPr>
          <w:rFonts w:ascii="Arial" w:hAnsi="Arial" w:cs="Arial"/>
          <w:szCs w:val="24"/>
        </w:rPr>
      </w:pPr>
      <w:r w:rsidRPr="00040F9C">
        <w:rPr>
          <w:rFonts w:ascii="Arial" w:hAnsi="Arial" w:cs="Arial"/>
          <w:szCs w:val="24"/>
        </w:rPr>
        <w:t xml:space="preserve">This reflective essay aids in providing a comprehensive understanding related to entrepreneurial and managerial skills. Further, I utilized the Gibbs model to analyze and evaluate my entrepreneurial skills and this reflective model helped me recognize my strengths and weaknesses, and other improvement areas for career development. I use models, frameworks, and academic material to precede my reflection. </w:t>
      </w:r>
    </w:p>
    <w:p w14:paraId="41DAF294" w14:textId="77777777" w:rsidR="007374A0" w:rsidRPr="00040F9C" w:rsidRDefault="007374A0" w:rsidP="00C5756B">
      <w:pPr>
        <w:pStyle w:val="Heading2"/>
        <w:numPr>
          <w:ilvl w:val="0"/>
          <w:numId w:val="0"/>
        </w:numPr>
        <w:ind w:left="576"/>
        <w:rPr>
          <w:rFonts w:ascii="Arial" w:hAnsi="Arial" w:cs="Arial"/>
        </w:rPr>
      </w:pPr>
      <w:bookmarkStart w:id="9" w:name="_Toc164167230"/>
      <w:r w:rsidRPr="00040F9C">
        <w:rPr>
          <w:rFonts w:ascii="Arial" w:hAnsi="Arial" w:cs="Arial"/>
        </w:rPr>
        <w:t>Action Plan</w:t>
      </w:r>
      <w:bookmarkEnd w:id="9"/>
    </w:p>
    <w:p w14:paraId="0798FA4D" w14:textId="77777777" w:rsidR="007374A0" w:rsidRPr="00040F9C" w:rsidRDefault="007374A0" w:rsidP="00B05F9F">
      <w:pPr>
        <w:spacing w:line="360" w:lineRule="auto"/>
        <w:jc w:val="both"/>
        <w:rPr>
          <w:rFonts w:ascii="Arial" w:hAnsi="Arial" w:cs="Arial"/>
          <w:szCs w:val="24"/>
        </w:rPr>
      </w:pPr>
      <w:r w:rsidRPr="00040F9C">
        <w:rPr>
          <w:rFonts w:ascii="Arial" w:hAnsi="Arial" w:cs="Arial"/>
          <w:szCs w:val="24"/>
        </w:rPr>
        <w:t xml:space="preserve">To enhance my skills, I plan to attend workshops, seminars, and other courses related to entrepreneurial and managerial skills. I also started to engage with other entrepreneurial firms and people to strengthen my networking. </w:t>
      </w:r>
    </w:p>
    <w:p w14:paraId="12C709FB" w14:textId="77777777" w:rsidR="007374A0" w:rsidRPr="00040F9C" w:rsidRDefault="007374A0" w:rsidP="007374A0">
      <w:pPr>
        <w:spacing w:line="360" w:lineRule="auto"/>
        <w:jc w:val="both"/>
        <w:rPr>
          <w:rFonts w:ascii="Arial" w:hAnsi="Arial" w:cs="Arial"/>
          <w:szCs w:val="24"/>
        </w:rPr>
      </w:pPr>
    </w:p>
    <w:p w14:paraId="78D6A9E3" w14:textId="77777777" w:rsidR="00AF32F7" w:rsidRPr="00040F9C" w:rsidRDefault="00AF32F7" w:rsidP="00AF32F7">
      <w:pPr>
        <w:spacing w:line="360" w:lineRule="auto"/>
        <w:jc w:val="both"/>
        <w:rPr>
          <w:rFonts w:ascii="Arial" w:hAnsi="Arial" w:cs="Arial"/>
          <w:szCs w:val="24"/>
          <w:shd w:val="clear" w:color="auto" w:fill="FFFFFF"/>
        </w:rPr>
      </w:pPr>
    </w:p>
    <w:p w14:paraId="5E406326" w14:textId="77777777" w:rsidR="00B05F9F" w:rsidRPr="00040F9C" w:rsidRDefault="00B05F9F" w:rsidP="00AF32F7">
      <w:pPr>
        <w:spacing w:line="360" w:lineRule="auto"/>
        <w:jc w:val="both"/>
        <w:rPr>
          <w:rFonts w:ascii="Arial" w:hAnsi="Arial" w:cs="Arial"/>
          <w:szCs w:val="24"/>
          <w:shd w:val="clear" w:color="auto" w:fill="FFFFFF"/>
        </w:rPr>
      </w:pPr>
    </w:p>
    <w:p w14:paraId="6728820B" w14:textId="77777777" w:rsidR="00B05F9F" w:rsidRPr="00040F9C" w:rsidRDefault="00B05F9F" w:rsidP="00AF32F7">
      <w:pPr>
        <w:spacing w:line="360" w:lineRule="auto"/>
        <w:jc w:val="both"/>
        <w:rPr>
          <w:rFonts w:ascii="Arial" w:hAnsi="Arial" w:cs="Arial"/>
          <w:szCs w:val="24"/>
          <w:shd w:val="clear" w:color="auto" w:fill="FFFFFF"/>
        </w:rPr>
      </w:pPr>
    </w:p>
    <w:p w14:paraId="1811C6A7" w14:textId="77777777" w:rsidR="00AF32F7" w:rsidRPr="00040F9C" w:rsidRDefault="00CD6427" w:rsidP="00AF32F7">
      <w:pPr>
        <w:pStyle w:val="Heading1"/>
        <w:rPr>
          <w:rFonts w:ascii="Arial" w:hAnsi="Arial" w:cs="Arial"/>
          <w:szCs w:val="24"/>
        </w:rPr>
      </w:pPr>
      <w:bookmarkStart w:id="10" w:name="_Toc164167231"/>
      <w:r w:rsidRPr="00040F9C">
        <w:rPr>
          <w:rFonts w:ascii="Arial" w:hAnsi="Arial" w:cs="Arial"/>
          <w:szCs w:val="24"/>
        </w:rPr>
        <w:lastRenderedPageBreak/>
        <w:t>References</w:t>
      </w:r>
      <w:bookmarkEnd w:id="10"/>
    </w:p>
    <w:p w14:paraId="7CFEA24C" w14:textId="77777777" w:rsidR="00B05F9F" w:rsidRPr="00040F9C" w:rsidRDefault="00B05F9F" w:rsidP="00B05F9F">
      <w:pPr>
        <w:spacing w:line="360" w:lineRule="auto"/>
        <w:ind w:left="720" w:hanging="720"/>
        <w:jc w:val="both"/>
        <w:rPr>
          <w:rFonts w:ascii="Arial" w:hAnsi="Arial" w:cs="Arial"/>
          <w:color w:val="222222"/>
          <w:szCs w:val="24"/>
          <w:shd w:val="clear" w:color="auto" w:fill="FFFFFF"/>
        </w:rPr>
      </w:pPr>
      <w:proofErr w:type="spellStart"/>
      <w:r w:rsidRPr="00040F9C">
        <w:rPr>
          <w:rFonts w:ascii="Arial" w:hAnsi="Arial" w:cs="Arial"/>
          <w:color w:val="222222"/>
          <w:szCs w:val="24"/>
          <w:shd w:val="clear" w:color="auto" w:fill="FFFFFF"/>
        </w:rPr>
        <w:t>Akhmetshin</w:t>
      </w:r>
      <w:proofErr w:type="spellEnd"/>
      <w:r w:rsidRPr="00040F9C">
        <w:rPr>
          <w:rFonts w:ascii="Arial" w:hAnsi="Arial" w:cs="Arial"/>
          <w:color w:val="222222"/>
          <w:szCs w:val="24"/>
          <w:shd w:val="clear" w:color="auto" w:fill="FFFFFF"/>
        </w:rPr>
        <w:t xml:space="preserve">, E.M., Mueller, J.E., Yumashev, A.V., </w:t>
      </w:r>
      <w:proofErr w:type="spellStart"/>
      <w:r w:rsidRPr="00040F9C">
        <w:rPr>
          <w:rFonts w:ascii="Arial" w:hAnsi="Arial" w:cs="Arial"/>
          <w:color w:val="222222"/>
          <w:szCs w:val="24"/>
          <w:shd w:val="clear" w:color="auto" w:fill="FFFFFF"/>
        </w:rPr>
        <w:t>Kozachek</w:t>
      </w:r>
      <w:proofErr w:type="spellEnd"/>
      <w:r w:rsidRPr="00040F9C">
        <w:rPr>
          <w:rFonts w:ascii="Arial" w:hAnsi="Arial" w:cs="Arial"/>
          <w:color w:val="222222"/>
          <w:szCs w:val="24"/>
          <w:shd w:val="clear" w:color="auto" w:fill="FFFFFF"/>
        </w:rPr>
        <w:t>, A.V., Prikhodko, A.N. and Safonova, E.E., 2019. Acquisition of entrepreneurial skills and competences: Curriculum development and evaluation for higher education. </w:t>
      </w:r>
      <w:r w:rsidRPr="00040F9C">
        <w:rPr>
          <w:rFonts w:ascii="Arial" w:hAnsi="Arial" w:cs="Arial"/>
          <w:i/>
          <w:iCs/>
          <w:color w:val="222222"/>
          <w:szCs w:val="24"/>
          <w:shd w:val="clear" w:color="auto" w:fill="FFFFFF"/>
        </w:rPr>
        <w:t>Journal of Entrepreneurship Education</w:t>
      </w:r>
      <w:r w:rsidRPr="00040F9C">
        <w:rPr>
          <w:rFonts w:ascii="Arial" w:hAnsi="Arial" w:cs="Arial"/>
          <w:color w:val="222222"/>
          <w:szCs w:val="24"/>
          <w:shd w:val="clear" w:color="auto" w:fill="FFFFFF"/>
        </w:rPr>
        <w:t>, </w:t>
      </w:r>
      <w:r w:rsidRPr="00040F9C">
        <w:rPr>
          <w:rFonts w:ascii="Arial" w:hAnsi="Arial" w:cs="Arial"/>
          <w:i/>
          <w:iCs/>
          <w:color w:val="222222"/>
          <w:szCs w:val="24"/>
          <w:shd w:val="clear" w:color="auto" w:fill="FFFFFF"/>
        </w:rPr>
        <w:t>22</w:t>
      </w:r>
      <w:r w:rsidRPr="00040F9C">
        <w:rPr>
          <w:rFonts w:ascii="Arial" w:hAnsi="Arial" w:cs="Arial"/>
          <w:color w:val="222222"/>
          <w:szCs w:val="24"/>
          <w:shd w:val="clear" w:color="auto" w:fill="FFFFFF"/>
        </w:rPr>
        <w:t>(1), pp.1-12.</w:t>
      </w:r>
    </w:p>
    <w:p w14:paraId="4FA52F33"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Camilleri, M.A. and Camilleri, M.A., 2018. </w:t>
      </w:r>
      <w:r w:rsidRPr="00040F9C">
        <w:rPr>
          <w:rFonts w:ascii="Arial" w:hAnsi="Arial" w:cs="Arial"/>
          <w:i/>
          <w:iCs/>
          <w:szCs w:val="24"/>
          <w:shd w:val="clear" w:color="auto" w:fill="FFFFFF"/>
        </w:rPr>
        <w:t>The tourism industry: An overview</w:t>
      </w:r>
      <w:r w:rsidRPr="00040F9C">
        <w:rPr>
          <w:rFonts w:ascii="Arial" w:hAnsi="Arial" w:cs="Arial"/>
          <w:szCs w:val="24"/>
          <w:shd w:val="clear" w:color="auto" w:fill="FFFFFF"/>
        </w:rPr>
        <w:t> (pp. 3-27). Springer International Publishing.</w:t>
      </w:r>
    </w:p>
    <w:p w14:paraId="0F109F75"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Crotty, Y., Kinney, T. and Farren, M., 2017. Using the Business Model Canvas (BMC) strategy tool to support the Play4Guidance online entrepreneurial game. </w:t>
      </w:r>
      <w:r w:rsidRPr="00040F9C">
        <w:rPr>
          <w:rFonts w:ascii="Arial" w:hAnsi="Arial" w:cs="Arial"/>
          <w:i/>
          <w:iCs/>
          <w:szCs w:val="24"/>
          <w:shd w:val="clear" w:color="auto" w:fill="FFFFFF"/>
        </w:rPr>
        <w:t>International Journal for Transformative Research</w:t>
      </w:r>
      <w:r w:rsidRPr="00040F9C">
        <w:rPr>
          <w:rFonts w:ascii="Arial" w:hAnsi="Arial" w:cs="Arial"/>
          <w:szCs w:val="24"/>
          <w:shd w:val="clear" w:color="auto" w:fill="FFFFFF"/>
        </w:rPr>
        <w:t>, </w:t>
      </w:r>
      <w:r w:rsidRPr="00040F9C">
        <w:rPr>
          <w:rFonts w:ascii="Arial" w:hAnsi="Arial" w:cs="Arial"/>
          <w:i/>
          <w:iCs/>
          <w:szCs w:val="24"/>
          <w:shd w:val="clear" w:color="auto" w:fill="FFFFFF"/>
        </w:rPr>
        <w:t>4</w:t>
      </w:r>
      <w:r w:rsidRPr="00040F9C">
        <w:rPr>
          <w:rFonts w:ascii="Arial" w:hAnsi="Arial" w:cs="Arial"/>
          <w:szCs w:val="24"/>
          <w:shd w:val="clear" w:color="auto" w:fill="FFFFFF"/>
        </w:rPr>
        <w:t>(1), pp.34-41.</w:t>
      </w:r>
    </w:p>
    <w:p w14:paraId="0BC1FC83"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D’Souza, E. and D’Souza, K., 2023. A study on the impact of innovative technologies in the hospitality industry. </w:t>
      </w:r>
      <w:r w:rsidRPr="00040F9C">
        <w:rPr>
          <w:rFonts w:ascii="Arial" w:hAnsi="Arial" w:cs="Arial"/>
          <w:i/>
          <w:iCs/>
          <w:szCs w:val="24"/>
          <w:shd w:val="clear" w:color="auto" w:fill="FFFFFF"/>
        </w:rPr>
        <w:t>Journal of Tourism, Hospitality and Culinary Arts</w:t>
      </w:r>
      <w:r w:rsidRPr="00040F9C">
        <w:rPr>
          <w:rFonts w:ascii="Arial" w:hAnsi="Arial" w:cs="Arial"/>
          <w:szCs w:val="24"/>
          <w:shd w:val="clear" w:color="auto" w:fill="FFFFFF"/>
        </w:rPr>
        <w:t>, </w:t>
      </w:r>
      <w:r w:rsidRPr="00040F9C">
        <w:rPr>
          <w:rFonts w:ascii="Arial" w:hAnsi="Arial" w:cs="Arial"/>
          <w:i/>
          <w:iCs/>
          <w:szCs w:val="24"/>
          <w:shd w:val="clear" w:color="auto" w:fill="FFFFFF"/>
        </w:rPr>
        <w:t>15</w:t>
      </w:r>
      <w:r w:rsidRPr="00040F9C">
        <w:rPr>
          <w:rFonts w:ascii="Arial" w:hAnsi="Arial" w:cs="Arial"/>
          <w:szCs w:val="24"/>
          <w:shd w:val="clear" w:color="auto" w:fill="FFFFFF"/>
        </w:rPr>
        <w:t>(1), pp.1-23.</w:t>
      </w:r>
    </w:p>
    <w:p w14:paraId="2C00D920" w14:textId="77777777" w:rsidR="00B05F9F" w:rsidRPr="00040F9C" w:rsidRDefault="00B05F9F" w:rsidP="00B05F9F">
      <w:pPr>
        <w:spacing w:line="360" w:lineRule="auto"/>
        <w:ind w:left="720" w:hanging="720"/>
        <w:jc w:val="both"/>
        <w:rPr>
          <w:rFonts w:ascii="Arial" w:hAnsi="Arial" w:cs="Arial"/>
          <w:color w:val="222222"/>
          <w:szCs w:val="24"/>
          <w:shd w:val="clear" w:color="auto" w:fill="FFFFFF"/>
        </w:rPr>
      </w:pPr>
      <w:r w:rsidRPr="00040F9C">
        <w:rPr>
          <w:rFonts w:ascii="Arial" w:hAnsi="Arial" w:cs="Arial"/>
          <w:color w:val="222222"/>
          <w:szCs w:val="24"/>
          <w:shd w:val="clear" w:color="auto" w:fill="FFFFFF"/>
        </w:rPr>
        <w:t xml:space="preserve">Dana, L.P., </w:t>
      </w:r>
      <w:proofErr w:type="spellStart"/>
      <w:r w:rsidRPr="00040F9C">
        <w:rPr>
          <w:rFonts w:ascii="Arial" w:hAnsi="Arial" w:cs="Arial"/>
          <w:color w:val="222222"/>
          <w:szCs w:val="24"/>
          <w:shd w:val="clear" w:color="auto" w:fill="FFFFFF"/>
        </w:rPr>
        <w:t>Tajpour</w:t>
      </w:r>
      <w:proofErr w:type="spellEnd"/>
      <w:r w:rsidRPr="00040F9C">
        <w:rPr>
          <w:rFonts w:ascii="Arial" w:hAnsi="Arial" w:cs="Arial"/>
          <w:color w:val="222222"/>
          <w:szCs w:val="24"/>
          <w:shd w:val="clear" w:color="auto" w:fill="FFFFFF"/>
        </w:rPr>
        <w:t xml:space="preserve">, M., </w:t>
      </w:r>
      <w:proofErr w:type="spellStart"/>
      <w:r w:rsidRPr="00040F9C">
        <w:rPr>
          <w:rFonts w:ascii="Arial" w:hAnsi="Arial" w:cs="Arial"/>
          <w:color w:val="222222"/>
          <w:szCs w:val="24"/>
          <w:shd w:val="clear" w:color="auto" w:fill="FFFFFF"/>
        </w:rPr>
        <w:t>Salamzadeh</w:t>
      </w:r>
      <w:proofErr w:type="spellEnd"/>
      <w:r w:rsidRPr="00040F9C">
        <w:rPr>
          <w:rFonts w:ascii="Arial" w:hAnsi="Arial" w:cs="Arial"/>
          <w:color w:val="222222"/>
          <w:szCs w:val="24"/>
          <w:shd w:val="clear" w:color="auto" w:fill="FFFFFF"/>
        </w:rPr>
        <w:t>, A., Hosseini, E. and Zolfaghari, M., 2021. The impact of entrepreneurial education on technology-based enterprises development: The mediating role of motivation. </w:t>
      </w:r>
      <w:r w:rsidRPr="00040F9C">
        <w:rPr>
          <w:rFonts w:ascii="Arial" w:hAnsi="Arial" w:cs="Arial"/>
          <w:i/>
          <w:iCs/>
          <w:color w:val="222222"/>
          <w:szCs w:val="24"/>
          <w:shd w:val="clear" w:color="auto" w:fill="FFFFFF"/>
        </w:rPr>
        <w:t>Administrative Sciences</w:t>
      </w:r>
      <w:r w:rsidRPr="00040F9C">
        <w:rPr>
          <w:rFonts w:ascii="Arial" w:hAnsi="Arial" w:cs="Arial"/>
          <w:color w:val="222222"/>
          <w:szCs w:val="24"/>
          <w:shd w:val="clear" w:color="auto" w:fill="FFFFFF"/>
        </w:rPr>
        <w:t>, </w:t>
      </w:r>
      <w:r w:rsidRPr="00040F9C">
        <w:rPr>
          <w:rFonts w:ascii="Arial" w:hAnsi="Arial" w:cs="Arial"/>
          <w:i/>
          <w:iCs/>
          <w:color w:val="222222"/>
          <w:szCs w:val="24"/>
          <w:shd w:val="clear" w:color="auto" w:fill="FFFFFF"/>
        </w:rPr>
        <w:t>11</w:t>
      </w:r>
      <w:r w:rsidRPr="00040F9C">
        <w:rPr>
          <w:rFonts w:ascii="Arial" w:hAnsi="Arial" w:cs="Arial"/>
          <w:color w:val="222222"/>
          <w:szCs w:val="24"/>
          <w:shd w:val="clear" w:color="auto" w:fill="FFFFFF"/>
        </w:rPr>
        <w:t>(4), p.105.</w:t>
      </w:r>
    </w:p>
    <w:p w14:paraId="3796688F"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Das, A. and Dey, S., 2021. Global manufacturing value networks: assessing the critical roles of platform ecosystems and Industry 4.0. </w:t>
      </w:r>
      <w:r w:rsidRPr="00040F9C">
        <w:rPr>
          <w:rFonts w:ascii="Arial" w:hAnsi="Arial" w:cs="Arial"/>
          <w:i/>
          <w:iCs/>
          <w:szCs w:val="24"/>
          <w:shd w:val="clear" w:color="auto" w:fill="FFFFFF"/>
        </w:rPr>
        <w:t>Journal of Manufacturing Technology Management</w:t>
      </w:r>
      <w:r w:rsidRPr="00040F9C">
        <w:rPr>
          <w:rFonts w:ascii="Arial" w:hAnsi="Arial" w:cs="Arial"/>
          <w:szCs w:val="24"/>
          <w:shd w:val="clear" w:color="auto" w:fill="FFFFFF"/>
        </w:rPr>
        <w:t>, </w:t>
      </w:r>
      <w:r w:rsidRPr="00040F9C">
        <w:rPr>
          <w:rFonts w:ascii="Arial" w:hAnsi="Arial" w:cs="Arial"/>
          <w:i/>
          <w:iCs/>
          <w:szCs w:val="24"/>
          <w:shd w:val="clear" w:color="auto" w:fill="FFFFFF"/>
        </w:rPr>
        <w:t>32</w:t>
      </w:r>
      <w:r w:rsidRPr="00040F9C">
        <w:rPr>
          <w:rFonts w:ascii="Arial" w:hAnsi="Arial" w:cs="Arial"/>
          <w:szCs w:val="24"/>
          <w:shd w:val="clear" w:color="auto" w:fill="FFFFFF"/>
        </w:rPr>
        <w:t>(6), pp.1290-1311.</w:t>
      </w:r>
    </w:p>
    <w:p w14:paraId="2035F7D0"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Garske, B., Heyl, K., Ekardt, F., Weber, L.M. and Gradzka, W., 2020. Challenges of food waste governance: An assessment of European legislation on food waste and recommendations for improvement by economic instruments. </w:t>
      </w:r>
      <w:r w:rsidRPr="00040F9C">
        <w:rPr>
          <w:rFonts w:ascii="Arial" w:hAnsi="Arial" w:cs="Arial"/>
          <w:i/>
          <w:iCs/>
          <w:szCs w:val="24"/>
          <w:shd w:val="clear" w:color="auto" w:fill="FFFFFF"/>
        </w:rPr>
        <w:t>Land</w:t>
      </w:r>
      <w:r w:rsidRPr="00040F9C">
        <w:rPr>
          <w:rFonts w:ascii="Arial" w:hAnsi="Arial" w:cs="Arial"/>
          <w:szCs w:val="24"/>
          <w:shd w:val="clear" w:color="auto" w:fill="FFFFFF"/>
        </w:rPr>
        <w:t>, </w:t>
      </w:r>
      <w:r w:rsidRPr="00040F9C">
        <w:rPr>
          <w:rFonts w:ascii="Arial" w:hAnsi="Arial" w:cs="Arial"/>
          <w:i/>
          <w:iCs/>
          <w:szCs w:val="24"/>
          <w:shd w:val="clear" w:color="auto" w:fill="FFFFFF"/>
        </w:rPr>
        <w:t>9</w:t>
      </w:r>
      <w:r w:rsidRPr="00040F9C">
        <w:rPr>
          <w:rFonts w:ascii="Arial" w:hAnsi="Arial" w:cs="Arial"/>
          <w:szCs w:val="24"/>
          <w:shd w:val="clear" w:color="auto" w:fill="FFFFFF"/>
        </w:rPr>
        <w:t>(7), p.231.</w:t>
      </w:r>
    </w:p>
    <w:p w14:paraId="5170B370"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González-Rodríguez, M.R., Díaz-Fernández, M.C. and Font, X., 2020. Factors influencing the willingness of customers of environmentally friendly hotels to pay a price premium. </w:t>
      </w:r>
      <w:r w:rsidRPr="00040F9C">
        <w:rPr>
          <w:rFonts w:ascii="Arial" w:hAnsi="Arial" w:cs="Arial"/>
          <w:i/>
          <w:iCs/>
          <w:szCs w:val="24"/>
          <w:shd w:val="clear" w:color="auto" w:fill="FFFFFF"/>
        </w:rPr>
        <w:t>International Journal of Contemporary Hospitality Management</w:t>
      </w:r>
      <w:r w:rsidRPr="00040F9C">
        <w:rPr>
          <w:rFonts w:ascii="Arial" w:hAnsi="Arial" w:cs="Arial"/>
          <w:szCs w:val="24"/>
          <w:shd w:val="clear" w:color="auto" w:fill="FFFFFF"/>
        </w:rPr>
        <w:t>, </w:t>
      </w:r>
      <w:r w:rsidRPr="00040F9C">
        <w:rPr>
          <w:rFonts w:ascii="Arial" w:hAnsi="Arial" w:cs="Arial"/>
          <w:i/>
          <w:iCs/>
          <w:szCs w:val="24"/>
          <w:shd w:val="clear" w:color="auto" w:fill="FFFFFF"/>
        </w:rPr>
        <w:t>32</w:t>
      </w:r>
      <w:r w:rsidRPr="00040F9C">
        <w:rPr>
          <w:rFonts w:ascii="Arial" w:hAnsi="Arial" w:cs="Arial"/>
          <w:szCs w:val="24"/>
          <w:shd w:val="clear" w:color="auto" w:fill="FFFFFF"/>
        </w:rPr>
        <w:t>(1), pp.60-80.</w:t>
      </w:r>
    </w:p>
    <w:p w14:paraId="6BA0B776"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lastRenderedPageBreak/>
        <w:t>Greenland, S., Nguyen, N., Hunt, W., Rogers, S., Stanley, R. and Juliano, P., 2023. NT Shelf-stable Food Products: Market Opportunity Analysis.</w:t>
      </w:r>
    </w:p>
    <w:p w14:paraId="0FAB19AA"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 xml:space="preserve">Ilyas, I.M. and </w:t>
      </w:r>
      <w:proofErr w:type="spellStart"/>
      <w:r w:rsidRPr="00040F9C">
        <w:rPr>
          <w:rFonts w:ascii="Arial" w:hAnsi="Arial" w:cs="Arial"/>
          <w:szCs w:val="24"/>
          <w:shd w:val="clear" w:color="auto" w:fill="FFFFFF"/>
        </w:rPr>
        <w:t>Osiyevskyy</w:t>
      </w:r>
      <w:proofErr w:type="spellEnd"/>
      <w:r w:rsidRPr="00040F9C">
        <w:rPr>
          <w:rFonts w:ascii="Arial" w:hAnsi="Arial" w:cs="Arial"/>
          <w:szCs w:val="24"/>
          <w:shd w:val="clear" w:color="auto" w:fill="FFFFFF"/>
        </w:rPr>
        <w:t>, O., 2022. Exploring the impact of sustainable value proposition on firm performance. </w:t>
      </w:r>
      <w:r w:rsidRPr="00040F9C">
        <w:rPr>
          <w:rFonts w:ascii="Arial" w:hAnsi="Arial" w:cs="Arial"/>
          <w:i/>
          <w:iCs/>
          <w:szCs w:val="24"/>
          <w:shd w:val="clear" w:color="auto" w:fill="FFFFFF"/>
        </w:rPr>
        <w:t>European Management Journal</w:t>
      </w:r>
      <w:r w:rsidRPr="00040F9C">
        <w:rPr>
          <w:rFonts w:ascii="Arial" w:hAnsi="Arial" w:cs="Arial"/>
          <w:szCs w:val="24"/>
          <w:shd w:val="clear" w:color="auto" w:fill="FFFFFF"/>
        </w:rPr>
        <w:t>, </w:t>
      </w:r>
      <w:r w:rsidRPr="00040F9C">
        <w:rPr>
          <w:rFonts w:ascii="Arial" w:hAnsi="Arial" w:cs="Arial"/>
          <w:i/>
          <w:iCs/>
          <w:szCs w:val="24"/>
          <w:shd w:val="clear" w:color="auto" w:fill="FFFFFF"/>
        </w:rPr>
        <w:t>40</w:t>
      </w:r>
      <w:r w:rsidRPr="00040F9C">
        <w:rPr>
          <w:rFonts w:ascii="Arial" w:hAnsi="Arial" w:cs="Arial"/>
          <w:szCs w:val="24"/>
          <w:shd w:val="clear" w:color="auto" w:fill="FFFFFF"/>
        </w:rPr>
        <w:t>(5), pp.729-740.</w:t>
      </w:r>
    </w:p>
    <w:p w14:paraId="32044289" w14:textId="77777777" w:rsidR="00B05F9F" w:rsidRPr="00040F9C" w:rsidRDefault="00B05F9F" w:rsidP="00B05F9F">
      <w:pPr>
        <w:spacing w:line="360" w:lineRule="auto"/>
        <w:ind w:left="720" w:hanging="720"/>
        <w:jc w:val="both"/>
        <w:rPr>
          <w:rFonts w:ascii="Arial" w:hAnsi="Arial" w:cs="Arial"/>
          <w:color w:val="222222"/>
          <w:szCs w:val="24"/>
          <w:shd w:val="clear" w:color="auto" w:fill="FFFFFF"/>
        </w:rPr>
      </w:pPr>
      <w:r w:rsidRPr="00040F9C">
        <w:rPr>
          <w:rFonts w:ascii="Arial" w:hAnsi="Arial" w:cs="Arial"/>
          <w:color w:val="222222"/>
          <w:szCs w:val="24"/>
          <w:shd w:val="clear" w:color="auto" w:fill="FFFFFF"/>
        </w:rPr>
        <w:t xml:space="preserve">Khan, R.U., </w:t>
      </w:r>
      <w:proofErr w:type="spellStart"/>
      <w:r w:rsidRPr="00040F9C">
        <w:rPr>
          <w:rFonts w:ascii="Arial" w:hAnsi="Arial" w:cs="Arial"/>
          <w:color w:val="222222"/>
          <w:szCs w:val="24"/>
          <w:shd w:val="clear" w:color="auto" w:fill="FFFFFF"/>
        </w:rPr>
        <w:t>Salamzadeh</w:t>
      </w:r>
      <w:proofErr w:type="spellEnd"/>
      <w:r w:rsidRPr="00040F9C">
        <w:rPr>
          <w:rFonts w:ascii="Arial" w:hAnsi="Arial" w:cs="Arial"/>
          <w:color w:val="222222"/>
          <w:szCs w:val="24"/>
          <w:shd w:val="clear" w:color="auto" w:fill="FFFFFF"/>
        </w:rPr>
        <w:t xml:space="preserve">, Y., </w:t>
      </w:r>
      <w:proofErr w:type="spellStart"/>
      <w:r w:rsidRPr="00040F9C">
        <w:rPr>
          <w:rFonts w:ascii="Arial" w:hAnsi="Arial" w:cs="Arial"/>
          <w:color w:val="222222"/>
          <w:szCs w:val="24"/>
          <w:shd w:val="clear" w:color="auto" w:fill="FFFFFF"/>
        </w:rPr>
        <w:t>Kawamorita</w:t>
      </w:r>
      <w:proofErr w:type="spellEnd"/>
      <w:r w:rsidRPr="00040F9C">
        <w:rPr>
          <w:rFonts w:ascii="Arial" w:hAnsi="Arial" w:cs="Arial"/>
          <w:color w:val="222222"/>
          <w:szCs w:val="24"/>
          <w:shd w:val="clear" w:color="auto" w:fill="FFFFFF"/>
        </w:rPr>
        <w:t xml:space="preserve">, H. and </w:t>
      </w:r>
      <w:proofErr w:type="spellStart"/>
      <w:r w:rsidRPr="00040F9C">
        <w:rPr>
          <w:rFonts w:ascii="Arial" w:hAnsi="Arial" w:cs="Arial"/>
          <w:color w:val="222222"/>
          <w:szCs w:val="24"/>
          <w:shd w:val="clear" w:color="auto" w:fill="FFFFFF"/>
        </w:rPr>
        <w:t>Rethi</w:t>
      </w:r>
      <w:proofErr w:type="spellEnd"/>
      <w:r w:rsidRPr="00040F9C">
        <w:rPr>
          <w:rFonts w:ascii="Arial" w:hAnsi="Arial" w:cs="Arial"/>
          <w:color w:val="222222"/>
          <w:szCs w:val="24"/>
          <w:shd w:val="clear" w:color="auto" w:fill="FFFFFF"/>
        </w:rPr>
        <w:t xml:space="preserve">, G., 2021. Entrepreneurial orientation and small and medium-sized enterprises’ performance; does ‘access to </w:t>
      </w:r>
      <w:proofErr w:type="spellStart"/>
      <w:r w:rsidRPr="00040F9C">
        <w:rPr>
          <w:rFonts w:ascii="Arial" w:hAnsi="Arial" w:cs="Arial"/>
          <w:color w:val="222222"/>
          <w:szCs w:val="24"/>
          <w:shd w:val="clear" w:color="auto" w:fill="FFFFFF"/>
        </w:rPr>
        <w:t>finance’moderate</w:t>
      </w:r>
      <w:proofErr w:type="spellEnd"/>
      <w:r w:rsidRPr="00040F9C">
        <w:rPr>
          <w:rFonts w:ascii="Arial" w:hAnsi="Arial" w:cs="Arial"/>
          <w:color w:val="222222"/>
          <w:szCs w:val="24"/>
          <w:shd w:val="clear" w:color="auto" w:fill="FFFFFF"/>
        </w:rPr>
        <w:t xml:space="preserve"> the relation in emerging </w:t>
      </w:r>
      <w:proofErr w:type="gramStart"/>
      <w:r w:rsidRPr="00040F9C">
        <w:rPr>
          <w:rFonts w:ascii="Arial" w:hAnsi="Arial" w:cs="Arial"/>
          <w:color w:val="222222"/>
          <w:szCs w:val="24"/>
          <w:shd w:val="clear" w:color="auto" w:fill="FFFFFF"/>
        </w:rPr>
        <w:t>economies?.</w:t>
      </w:r>
      <w:proofErr w:type="gramEnd"/>
      <w:r w:rsidRPr="00040F9C">
        <w:rPr>
          <w:rFonts w:ascii="Arial" w:hAnsi="Arial" w:cs="Arial"/>
          <w:color w:val="222222"/>
          <w:szCs w:val="24"/>
          <w:shd w:val="clear" w:color="auto" w:fill="FFFFFF"/>
        </w:rPr>
        <w:t> </w:t>
      </w:r>
      <w:r w:rsidRPr="00040F9C">
        <w:rPr>
          <w:rFonts w:ascii="Arial" w:hAnsi="Arial" w:cs="Arial"/>
          <w:i/>
          <w:iCs/>
          <w:color w:val="222222"/>
          <w:szCs w:val="24"/>
          <w:shd w:val="clear" w:color="auto" w:fill="FFFFFF"/>
        </w:rPr>
        <w:t>Vision</w:t>
      </w:r>
      <w:r w:rsidRPr="00040F9C">
        <w:rPr>
          <w:rFonts w:ascii="Arial" w:hAnsi="Arial" w:cs="Arial"/>
          <w:color w:val="222222"/>
          <w:szCs w:val="24"/>
          <w:shd w:val="clear" w:color="auto" w:fill="FFFFFF"/>
        </w:rPr>
        <w:t>, </w:t>
      </w:r>
      <w:r w:rsidRPr="00040F9C">
        <w:rPr>
          <w:rFonts w:ascii="Arial" w:hAnsi="Arial" w:cs="Arial"/>
          <w:i/>
          <w:iCs/>
          <w:color w:val="222222"/>
          <w:szCs w:val="24"/>
          <w:shd w:val="clear" w:color="auto" w:fill="FFFFFF"/>
        </w:rPr>
        <w:t>25</w:t>
      </w:r>
      <w:r w:rsidRPr="00040F9C">
        <w:rPr>
          <w:rFonts w:ascii="Arial" w:hAnsi="Arial" w:cs="Arial"/>
          <w:color w:val="222222"/>
          <w:szCs w:val="24"/>
          <w:shd w:val="clear" w:color="auto" w:fill="FFFFFF"/>
        </w:rPr>
        <w:t>(1), pp.88-102.</w:t>
      </w:r>
    </w:p>
    <w:p w14:paraId="687948F3"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Liu, L., Wu, Y., Wei, W., Cao, W., Sahin, S. and Zhang, Q., 2018, July. Benchmarking deep learning frameworks: Design considerations, metrics and beyond. In </w:t>
      </w:r>
      <w:r w:rsidRPr="00040F9C">
        <w:rPr>
          <w:rFonts w:ascii="Arial" w:hAnsi="Arial" w:cs="Arial"/>
          <w:i/>
          <w:iCs/>
          <w:szCs w:val="24"/>
          <w:shd w:val="clear" w:color="auto" w:fill="FFFFFF"/>
        </w:rPr>
        <w:t>2018 IEEE 38th International Conference on Distributed Computing Systems (ICDCS)</w:t>
      </w:r>
      <w:r w:rsidRPr="00040F9C">
        <w:rPr>
          <w:rFonts w:ascii="Arial" w:hAnsi="Arial" w:cs="Arial"/>
          <w:szCs w:val="24"/>
          <w:shd w:val="clear" w:color="auto" w:fill="FFFFFF"/>
        </w:rPr>
        <w:t> (pp. 1258-1269). IEEE.</w:t>
      </w:r>
    </w:p>
    <w:p w14:paraId="0FF0818D" w14:textId="77777777" w:rsidR="00B05F9F" w:rsidRPr="00040F9C" w:rsidRDefault="00B05F9F" w:rsidP="00B05F9F">
      <w:pPr>
        <w:spacing w:line="360" w:lineRule="auto"/>
        <w:ind w:left="720" w:hanging="720"/>
        <w:jc w:val="both"/>
        <w:rPr>
          <w:rFonts w:ascii="Arial" w:hAnsi="Arial" w:cs="Arial"/>
          <w:color w:val="222222"/>
          <w:szCs w:val="24"/>
          <w:shd w:val="clear" w:color="auto" w:fill="FFFFFF"/>
        </w:rPr>
      </w:pPr>
      <w:r w:rsidRPr="00040F9C">
        <w:rPr>
          <w:rFonts w:ascii="Arial" w:hAnsi="Arial" w:cs="Arial"/>
          <w:color w:val="222222"/>
          <w:szCs w:val="24"/>
          <w:shd w:val="clear" w:color="auto" w:fill="FFFFFF"/>
        </w:rPr>
        <w:t>Mehmood, M.S., Jian, Z., Akram, U. and Tariq, A., 2021. Entrepreneurial leadership: the key to develop creativity in organizations. </w:t>
      </w:r>
      <w:r w:rsidRPr="00040F9C">
        <w:rPr>
          <w:rFonts w:ascii="Arial" w:hAnsi="Arial" w:cs="Arial"/>
          <w:i/>
          <w:iCs/>
          <w:color w:val="222222"/>
          <w:szCs w:val="24"/>
          <w:shd w:val="clear" w:color="auto" w:fill="FFFFFF"/>
        </w:rPr>
        <w:t>Leadership &amp; Organization Development Journal</w:t>
      </w:r>
      <w:r w:rsidRPr="00040F9C">
        <w:rPr>
          <w:rFonts w:ascii="Arial" w:hAnsi="Arial" w:cs="Arial"/>
          <w:color w:val="222222"/>
          <w:szCs w:val="24"/>
          <w:shd w:val="clear" w:color="auto" w:fill="FFFFFF"/>
        </w:rPr>
        <w:t>, </w:t>
      </w:r>
      <w:r w:rsidRPr="00040F9C">
        <w:rPr>
          <w:rFonts w:ascii="Arial" w:hAnsi="Arial" w:cs="Arial"/>
          <w:i/>
          <w:iCs/>
          <w:color w:val="222222"/>
          <w:szCs w:val="24"/>
          <w:shd w:val="clear" w:color="auto" w:fill="FFFFFF"/>
        </w:rPr>
        <w:t>42</w:t>
      </w:r>
      <w:r w:rsidRPr="00040F9C">
        <w:rPr>
          <w:rFonts w:ascii="Arial" w:hAnsi="Arial" w:cs="Arial"/>
          <w:color w:val="222222"/>
          <w:szCs w:val="24"/>
          <w:shd w:val="clear" w:color="auto" w:fill="FFFFFF"/>
        </w:rPr>
        <w:t>(3), pp.434-452.</w:t>
      </w:r>
    </w:p>
    <w:p w14:paraId="18A6A796" w14:textId="77777777" w:rsidR="00B05F9F" w:rsidRPr="00040F9C" w:rsidRDefault="00B05F9F" w:rsidP="00B05F9F">
      <w:pPr>
        <w:spacing w:line="360" w:lineRule="auto"/>
        <w:ind w:left="720" w:hanging="720"/>
        <w:jc w:val="both"/>
        <w:rPr>
          <w:rFonts w:ascii="Arial" w:hAnsi="Arial" w:cs="Arial"/>
          <w:color w:val="222222"/>
          <w:szCs w:val="24"/>
          <w:shd w:val="clear" w:color="auto" w:fill="FFFFFF"/>
        </w:rPr>
      </w:pPr>
      <w:proofErr w:type="spellStart"/>
      <w:r w:rsidRPr="00040F9C">
        <w:rPr>
          <w:rFonts w:ascii="Arial" w:hAnsi="Arial" w:cs="Arial"/>
          <w:color w:val="222222"/>
          <w:szCs w:val="24"/>
          <w:shd w:val="clear" w:color="auto" w:fill="FFFFFF"/>
        </w:rPr>
        <w:t>Mehralian</w:t>
      </w:r>
      <w:proofErr w:type="spellEnd"/>
      <w:r w:rsidRPr="00040F9C">
        <w:rPr>
          <w:rFonts w:ascii="Arial" w:hAnsi="Arial" w:cs="Arial"/>
          <w:color w:val="222222"/>
          <w:szCs w:val="24"/>
          <w:shd w:val="clear" w:color="auto" w:fill="FFFFFF"/>
        </w:rPr>
        <w:t xml:space="preserve">, G., </w:t>
      </w:r>
      <w:proofErr w:type="spellStart"/>
      <w:r w:rsidRPr="00040F9C">
        <w:rPr>
          <w:rFonts w:ascii="Arial" w:hAnsi="Arial" w:cs="Arial"/>
          <w:color w:val="222222"/>
          <w:szCs w:val="24"/>
          <w:shd w:val="clear" w:color="auto" w:fill="FFFFFF"/>
        </w:rPr>
        <w:t>Peikanpour</w:t>
      </w:r>
      <w:proofErr w:type="spellEnd"/>
      <w:r w:rsidRPr="00040F9C">
        <w:rPr>
          <w:rFonts w:ascii="Arial" w:hAnsi="Arial" w:cs="Arial"/>
          <w:color w:val="222222"/>
          <w:szCs w:val="24"/>
          <w:shd w:val="clear" w:color="auto" w:fill="FFFFFF"/>
        </w:rPr>
        <w:t xml:space="preserve">, M., </w:t>
      </w:r>
      <w:proofErr w:type="spellStart"/>
      <w:r w:rsidRPr="00040F9C">
        <w:rPr>
          <w:rFonts w:ascii="Arial" w:hAnsi="Arial" w:cs="Arial"/>
          <w:color w:val="222222"/>
          <w:szCs w:val="24"/>
          <w:shd w:val="clear" w:color="auto" w:fill="FFFFFF"/>
        </w:rPr>
        <w:t>Rangchian</w:t>
      </w:r>
      <w:proofErr w:type="spellEnd"/>
      <w:r w:rsidRPr="00040F9C">
        <w:rPr>
          <w:rFonts w:ascii="Arial" w:hAnsi="Arial" w:cs="Arial"/>
          <w:color w:val="222222"/>
          <w:szCs w:val="24"/>
          <w:shd w:val="clear" w:color="auto" w:fill="FFFFFF"/>
        </w:rPr>
        <w:t>, M. and Aghakhani, H., 2020. Managerial skills and performance in small businesses: the mediating role of organizational climate. </w:t>
      </w:r>
      <w:r w:rsidRPr="00040F9C">
        <w:rPr>
          <w:rFonts w:ascii="Arial" w:hAnsi="Arial" w:cs="Arial"/>
          <w:i/>
          <w:iCs/>
          <w:color w:val="222222"/>
          <w:szCs w:val="24"/>
          <w:shd w:val="clear" w:color="auto" w:fill="FFFFFF"/>
        </w:rPr>
        <w:t>Journal of Asia Business Studies</w:t>
      </w:r>
      <w:r w:rsidRPr="00040F9C">
        <w:rPr>
          <w:rFonts w:ascii="Arial" w:hAnsi="Arial" w:cs="Arial"/>
          <w:color w:val="222222"/>
          <w:szCs w:val="24"/>
          <w:shd w:val="clear" w:color="auto" w:fill="FFFFFF"/>
        </w:rPr>
        <w:t>, </w:t>
      </w:r>
      <w:r w:rsidRPr="00040F9C">
        <w:rPr>
          <w:rFonts w:ascii="Arial" w:hAnsi="Arial" w:cs="Arial"/>
          <w:i/>
          <w:iCs/>
          <w:color w:val="222222"/>
          <w:szCs w:val="24"/>
          <w:shd w:val="clear" w:color="auto" w:fill="FFFFFF"/>
        </w:rPr>
        <w:t>14</w:t>
      </w:r>
      <w:r w:rsidRPr="00040F9C">
        <w:rPr>
          <w:rFonts w:ascii="Arial" w:hAnsi="Arial" w:cs="Arial"/>
          <w:color w:val="222222"/>
          <w:szCs w:val="24"/>
          <w:shd w:val="clear" w:color="auto" w:fill="FFFFFF"/>
        </w:rPr>
        <w:t>(3), pp.361-377.</w:t>
      </w:r>
    </w:p>
    <w:p w14:paraId="4C77E328" w14:textId="77777777" w:rsidR="00B05F9F" w:rsidRPr="00040F9C" w:rsidRDefault="00B05F9F" w:rsidP="00AF32F7">
      <w:pPr>
        <w:spacing w:line="360" w:lineRule="auto"/>
        <w:ind w:left="720" w:hanging="720"/>
        <w:jc w:val="both"/>
        <w:rPr>
          <w:rFonts w:ascii="Arial" w:hAnsi="Arial" w:cs="Arial"/>
          <w:szCs w:val="24"/>
          <w:shd w:val="clear" w:color="auto" w:fill="FFFFFF"/>
        </w:rPr>
      </w:pPr>
      <w:proofErr w:type="spellStart"/>
      <w:r w:rsidRPr="00040F9C">
        <w:rPr>
          <w:rFonts w:ascii="Arial" w:hAnsi="Arial" w:cs="Arial"/>
          <w:szCs w:val="24"/>
          <w:shd w:val="clear" w:color="auto" w:fill="FFFFFF"/>
        </w:rPr>
        <w:t>Nastasoiu</w:t>
      </w:r>
      <w:proofErr w:type="spellEnd"/>
      <w:r w:rsidRPr="00040F9C">
        <w:rPr>
          <w:rFonts w:ascii="Arial" w:hAnsi="Arial" w:cs="Arial"/>
          <w:szCs w:val="24"/>
          <w:shd w:val="clear" w:color="auto" w:fill="FFFFFF"/>
        </w:rPr>
        <w:t>, A. and Vandenbosch, M., 2019. Competing with loyalty: How to design successful customer loyalty reward programs. </w:t>
      </w:r>
      <w:r w:rsidRPr="00040F9C">
        <w:rPr>
          <w:rFonts w:ascii="Arial" w:hAnsi="Arial" w:cs="Arial"/>
          <w:i/>
          <w:iCs/>
          <w:szCs w:val="24"/>
          <w:shd w:val="clear" w:color="auto" w:fill="FFFFFF"/>
        </w:rPr>
        <w:t>Business Horizons</w:t>
      </w:r>
      <w:r w:rsidRPr="00040F9C">
        <w:rPr>
          <w:rFonts w:ascii="Arial" w:hAnsi="Arial" w:cs="Arial"/>
          <w:szCs w:val="24"/>
          <w:shd w:val="clear" w:color="auto" w:fill="FFFFFF"/>
        </w:rPr>
        <w:t>, </w:t>
      </w:r>
      <w:r w:rsidRPr="00040F9C">
        <w:rPr>
          <w:rFonts w:ascii="Arial" w:hAnsi="Arial" w:cs="Arial"/>
          <w:i/>
          <w:iCs/>
          <w:szCs w:val="24"/>
          <w:shd w:val="clear" w:color="auto" w:fill="FFFFFF"/>
        </w:rPr>
        <w:t>62</w:t>
      </w:r>
      <w:r w:rsidRPr="00040F9C">
        <w:rPr>
          <w:rFonts w:ascii="Arial" w:hAnsi="Arial" w:cs="Arial"/>
          <w:szCs w:val="24"/>
          <w:shd w:val="clear" w:color="auto" w:fill="FFFFFF"/>
        </w:rPr>
        <w:t>(2), pp.207-214.</w:t>
      </w:r>
    </w:p>
    <w:p w14:paraId="2E52622E"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Ottman, J., 2017. </w:t>
      </w:r>
      <w:r w:rsidRPr="00040F9C">
        <w:rPr>
          <w:rFonts w:ascii="Arial" w:hAnsi="Arial" w:cs="Arial"/>
          <w:i/>
          <w:iCs/>
          <w:szCs w:val="24"/>
          <w:shd w:val="clear" w:color="auto" w:fill="FFFFFF"/>
        </w:rPr>
        <w:t>The new rules of green marketing: Strategies, tools, and inspiration for sustainable branding</w:t>
      </w:r>
      <w:r w:rsidRPr="00040F9C">
        <w:rPr>
          <w:rFonts w:ascii="Arial" w:hAnsi="Arial" w:cs="Arial"/>
          <w:szCs w:val="24"/>
          <w:shd w:val="clear" w:color="auto" w:fill="FFFFFF"/>
        </w:rPr>
        <w:t>. Routledge.</w:t>
      </w:r>
    </w:p>
    <w:p w14:paraId="298D40B9" w14:textId="77777777" w:rsidR="00B05F9F" w:rsidRPr="00040F9C" w:rsidRDefault="00B05F9F" w:rsidP="00AF32F7">
      <w:pPr>
        <w:spacing w:line="360" w:lineRule="auto"/>
        <w:ind w:left="720" w:hanging="720"/>
        <w:jc w:val="both"/>
        <w:rPr>
          <w:rFonts w:ascii="Arial" w:hAnsi="Arial" w:cs="Arial"/>
          <w:szCs w:val="24"/>
        </w:rPr>
      </w:pPr>
      <w:r w:rsidRPr="00040F9C">
        <w:rPr>
          <w:rFonts w:ascii="Arial" w:hAnsi="Arial" w:cs="Arial"/>
          <w:szCs w:val="24"/>
          <w:shd w:val="clear" w:color="auto" w:fill="FFFFFF"/>
        </w:rPr>
        <w:t>Ottman, J., 2017. </w:t>
      </w:r>
      <w:r w:rsidRPr="00040F9C">
        <w:rPr>
          <w:rFonts w:ascii="Arial" w:hAnsi="Arial" w:cs="Arial"/>
          <w:i/>
          <w:iCs/>
          <w:szCs w:val="24"/>
          <w:shd w:val="clear" w:color="auto" w:fill="FFFFFF"/>
        </w:rPr>
        <w:t>The new rules of green marketing: Strategies, tools, and inspiration for sustainable branding</w:t>
      </w:r>
      <w:r w:rsidRPr="00040F9C">
        <w:rPr>
          <w:rFonts w:ascii="Arial" w:hAnsi="Arial" w:cs="Arial"/>
          <w:szCs w:val="24"/>
          <w:shd w:val="clear" w:color="auto" w:fill="FFFFFF"/>
        </w:rPr>
        <w:t>. Routledge.</w:t>
      </w:r>
    </w:p>
    <w:p w14:paraId="2AF8D406"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lastRenderedPageBreak/>
        <w:t>Palmatier, R.W., Sivadas, E., Stern, L.W. and El-Ansary, A.I., 2019. </w:t>
      </w:r>
      <w:r w:rsidRPr="00040F9C">
        <w:rPr>
          <w:rFonts w:ascii="Arial" w:hAnsi="Arial" w:cs="Arial"/>
          <w:i/>
          <w:iCs/>
          <w:szCs w:val="24"/>
          <w:shd w:val="clear" w:color="auto" w:fill="FFFFFF"/>
        </w:rPr>
        <w:t>Marketing channel strategy: An omni-channel approach</w:t>
      </w:r>
      <w:r w:rsidRPr="00040F9C">
        <w:rPr>
          <w:rFonts w:ascii="Arial" w:hAnsi="Arial" w:cs="Arial"/>
          <w:szCs w:val="24"/>
          <w:shd w:val="clear" w:color="auto" w:fill="FFFFFF"/>
        </w:rPr>
        <w:t>. Routledge.</w:t>
      </w:r>
    </w:p>
    <w:p w14:paraId="26EAA35A" w14:textId="77777777" w:rsidR="00B05F9F" w:rsidRPr="00040F9C" w:rsidRDefault="00B05F9F" w:rsidP="00B05F9F">
      <w:pPr>
        <w:spacing w:line="360" w:lineRule="auto"/>
        <w:ind w:left="720" w:hanging="720"/>
        <w:jc w:val="both"/>
        <w:rPr>
          <w:rFonts w:ascii="Arial" w:hAnsi="Arial" w:cs="Arial"/>
          <w:color w:val="222222"/>
          <w:szCs w:val="24"/>
          <w:shd w:val="clear" w:color="auto" w:fill="FFFFFF"/>
        </w:rPr>
      </w:pPr>
      <w:r w:rsidRPr="00040F9C">
        <w:rPr>
          <w:rFonts w:ascii="Arial" w:hAnsi="Arial" w:cs="Arial"/>
          <w:color w:val="222222"/>
          <w:szCs w:val="24"/>
          <w:shd w:val="clear" w:color="auto" w:fill="FFFFFF"/>
        </w:rPr>
        <w:t xml:space="preserve">Popescu, L., Iancu, A., Avram, M., Avram, D. and Popescu, V., 2020. The role of managerial skills in the sustainable development of SMEs in </w:t>
      </w:r>
      <w:proofErr w:type="spellStart"/>
      <w:r w:rsidRPr="00040F9C">
        <w:rPr>
          <w:rFonts w:ascii="Arial" w:hAnsi="Arial" w:cs="Arial"/>
          <w:color w:val="222222"/>
          <w:szCs w:val="24"/>
          <w:shd w:val="clear" w:color="auto" w:fill="FFFFFF"/>
        </w:rPr>
        <w:t>Mehedinti</w:t>
      </w:r>
      <w:proofErr w:type="spellEnd"/>
      <w:r w:rsidRPr="00040F9C">
        <w:rPr>
          <w:rFonts w:ascii="Arial" w:hAnsi="Arial" w:cs="Arial"/>
          <w:color w:val="222222"/>
          <w:szCs w:val="24"/>
          <w:shd w:val="clear" w:color="auto" w:fill="FFFFFF"/>
        </w:rPr>
        <w:t xml:space="preserve"> County, Romania. </w:t>
      </w:r>
      <w:r w:rsidRPr="00040F9C">
        <w:rPr>
          <w:rFonts w:ascii="Arial" w:hAnsi="Arial" w:cs="Arial"/>
          <w:i/>
          <w:iCs/>
          <w:color w:val="222222"/>
          <w:szCs w:val="24"/>
          <w:shd w:val="clear" w:color="auto" w:fill="FFFFFF"/>
        </w:rPr>
        <w:t>Sustainability</w:t>
      </w:r>
      <w:r w:rsidRPr="00040F9C">
        <w:rPr>
          <w:rFonts w:ascii="Arial" w:hAnsi="Arial" w:cs="Arial"/>
          <w:color w:val="222222"/>
          <w:szCs w:val="24"/>
          <w:shd w:val="clear" w:color="auto" w:fill="FFFFFF"/>
        </w:rPr>
        <w:t>, </w:t>
      </w:r>
      <w:r w:rsidRPr="00040F9C">
        <w:rPr>
          <w:rFonts w:ascii="Arial" w:hAnsi="Arial" w:cs="Arial"/>
          <w:i/>
          <w:iCs/>
          <w:color w:val="222222"/>
          <w:szCs w:val="24"/>
          <w:shd w:val="clear" w:color="auto" w:fill="FFFFFF"/>
        </w:rPr>
        <w:t>12</w:t>
      </w:r>
      <w:r w:rsidRPr="00040F9C">
        <w:rPr>
          <w:rFonts w:ascii="Arial" w:hAnsi="Arial" w:cs="Arial"/>
          <w:color w:val="222222"/>
          <w:szCs w:val="24"/>
          <w:shd w:val="clear" w:color="auto" w:fill="FFFFFF"/>
        </w:rPr>
        <w:t>(3), p.1119.</w:t>
      </w:r>
    </w:p>
    <w:p w14:paraId="12897DE1"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Samper, L.F. and Quiñones-Ruiz, X.F., 2017. Towards a balanced sustainability vision for the coffee industry. </w:t>
      </w:r>
      <w:r w:rsidRPr="00040F9C">
        <w:rPr>
          <w:rFonts w:ascii="Arial" w:hAnsi="Arial" w:cs="Arial"/>
          <w:i/>
          <w:iCs/>
          <w:szCs w:val="24"/>
          <w:shd w:val="clear" w:color="auto" w:fill="FFFFFF"/>
        </w:rPr>
        <w:t>Resources</w:t>
      </w:r>
      <w:r w:rsidRPr="00040F9C">
        <w:rPr>
          <w:rFonts w:ascii="Arial" w:hAnsi="Arial" w:cs="Arial"/>
          <w:szCs w:val="24"/>
          <w:shd w:val="clear" w:color="auto" w:fill="FFFFFF"/>
        </w:rPr>
        <w:t>, </w:t>
      </w:r>
      <w:r w:rsidRPr="00040F9C">
        <w:rPr>
          <w:rFonts w:ascii="Arial" w:hAnsi="Arial" w:cs="Arial"/>
          <w:i/>
          <w:iCs/>
          <w:szCs w:val="24"/>
          <w:shd w:val="clear" w:color="auto" w:fill="FFFFFF"/>
        </w:rPr>
        <w:t>6</w:t>
      </w:r>
      <w:r w:rsidRPr="00040F9C">
        <w:rPr>
          <w:rFonts w:ascii="Arial" w:hAnsi="Arial" w:cs="Arial"/>
          <w:szCs w:val="24"/>
          <w:shd w:val="clear" w:color="auto" w:fill="FFFFFF"/>
        </w:rPr>
        <w:t>(2), p.17.</w:t>
      </w:r>
    </w:p>
    <w:p w14:paraId="3FAECD79" w14:textId="77777777" w:rsidR="00B05F9F" w:rsidRPr="00040F9C" w:rsidRDefault="00B05F9F" w:rsidP="00B05F9F">
      <w:pPr>
        <w:spacing w:line="360" w:lineRule="auto"/>
        <w:ind w:left="720" w:hanging="720"/>
        <w:jc w:val="both"/>
        <w:rPr>
          <w:rFonts w:ascii="Arial" w:hAnsi="Arial" w:cs="Arial"/>
          <w:color w:val="222222"/>
          <w:szCs w:val="24"/>
          <w:shd w:val="clear" w:color="auto" w:fill="FFFFFF"/>
        </w:rPr>
      </w:pPr>
      <w:proofErr w:type="spellStart"/>
      <w:r w:rsidRPr="00040F9C">
        <w:rPr>
          <w:rFonts w:ascii="Arial" w:hAnsi="Arial" w:cs="Arial"/>
          <w:color w:val="222222"/>
          <w:szCs w:val="24"/>
          <w:shd w:val="clear" w:color="auto" w:fill="FFFFFF"/>
        </w:rPr>
        <w:t>Sariwulan</w:t>
      </w:r>
      <w:proofErr w:type="spellEnd"/>
      <w:r w:rsidRPr="00040F9C">
        <w:rPr>
          <w:rFonts w:ascii="Arial" w:hAnsi="Arial" w:cs="Arial"/>
          <w:color w:val="222222"/>
          <w:szCs w:val="24"/>
          <w:shd w:val="clear" w:color="auto" w:fill="FFFFFF"/>
        </w:rPr>
        <w:t xml:space="preserve">, T., Suparno, S., Disman, D., Ahman, E. and </w:t>
      </w:r>
      <w:proofErr w:type="spellStart"/>
      <w:r w:rsidRPr="00040F9C">
        <w:rPr>
          <w:rFonts w:ascii="Arial" w:hAnsi="Arial" w:cs="Arial"/>
          <w:color w:val="222222"/>
          <w:szCs w:val="24"/>
          <w:shd w:val="clear" w:color="auto" w:fill="FFFFFF"/>
        </w:rPr>
        <w:t>Suwatno</w:t>
      </w:r>
      <w:proofErr w:type="spellEnd"/>
      <w:r w:rsidRPr="00040F9C">
        <w:rPr>
          <w:rFonts w:ascii="Arial" w:hAnsi="Arial" w:cs="Arial"/>
          <w:color w:val="222222"/>
          <w:szCs w:val="24"/>
          <w:shd w:val="clear" w:color="auto" w:fill="FFFFFF"/>
        </w:rPr>
        <w:t>, S., 2020. Entrepreneurial performance: The role of literacy and skills. </w:t>
      </w:r>
      <w:r w:rsidRPr="00040F9C">
        <w:rPr>
          <w:rFonts w:ascii="Arial" w:hAnsi="Arial" w:cs="Arial"/>
          <w:i/>
          <w:iCs/>
          <w:color w:val="222222"/>
          <w:szCs w:val="24"/>
          <w:shd w:val="clear" w:color="auto" w:fill="FFFFFF"/>
        </w:rPr>
        <w:t>The Journal of Asian Finance, Economics and Business</w:t>
      </w:r>
      <w:r w:rsidRPr="00040F9C">
        <w:rPr>
          <w:rFonts w:ascii="Arial" w:hAnsi="Arial" w:cs="Arial"/>
          <w:color w:val="222222"/>
          <w:szCs w:val="24"/>
          <w:shd w:val="clear" w:color="auto" w:fill="FFFFFF"/>
        </w:rPr>
        <w:t>, </w:t>
      </w:r>
      <w:r w:rsidRPr="00040F9C">
        <w:rPr>
          <w:rFonts w:ascii="Arial" w:hAnsi="Arial" w:cs="Arial"/>
          <w:i/>
          <w:iCs/>
          <w:color w:val="222222"/>
          <w:szCs w:val="24"/>
          <w:shd w:val="clear" w:color="auto" w:fill="FFFFFF"/>
        </w:rPr>
        <w:t>7</w:t>
      </w:r>
      <w:r w:rsidRPr="00040F9C">
        <w:rPr>
          <w:rFonts w:ascii="Arial" w:hAnsi="Arial" w:cs="Arial"/>
          <w:color w:val="222222"/>
          <w:szCs w:val="24"/>
          <w:shd w:val="clear" w:color="auto" w:fill="FFFFFF"/>
        </w:rPr>
        <w:t>(11), pp.269-280.</w:t>
      </w:r>
    </w:p>
    <w:p w14:paraId="300D5F4B" w14:textId="77777777" w:rsidR="00B05F9F" w:rsidRPr="00040F9C" w:rsidRDefault="00B05F9F" w:rsidP="00AF32F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Sharma, E., 2019. A review of corporate social responsibility in developed and developing nations. </w:t>
      </w:r>
      <w:r w:rsidRPr="00040F9C">
        <w:rPr>
          <w:rFonts w:ascii="Arial" w:hAnsi="Arial" w:cs="Arial"/>
          <w:i/>
          <w:iCs/>
          <w:szCs w:val="24"/>
          <w:shd w:val="clear" w:color="auto" w:fill="FFFFFF"/>
        </w:rPr>
        <w:t>Corporate Social Responsibility and Environmental Management</w:t>
      </w:r>
      <w:r w:rsidRPr="00040F9C">
        <w:rPr>
          <w:rFonts w:ascii="Arial" w:hAnsi="Arial" w:cs="Arial"/>
          <w:szCs w:val="24"/>
          <w:shd w:val="clear" w:color="auto" w:fill="FFFFFF"/>
        </w:rPr>
        <w:t>, </w:t>
      </w:r>
      <w:r w:rsidRPr="00040F9C">
        <w:rPr>
          <w:rFonts w:ascii="Arial" w:hAnsi="Arial" w:cs="Arial"/>
          <w:i/>
          <w:iCs/>
          <w:szCs w:val="24"/>
          <w:shd w:val="clear" w:color="auto" w:fill="FFFFFF"/>
        </w:rPr>
        <w:t>26</w:t>
      </w:r>
      <w:r w:rsidRPr="00040F9C">
        <w:rPr>
          <w:rFonts w:ascii="Arial" w:hAnsi="Arial" w:cs="Arial"/>
          <w:szCs w:val="24"/>
          <w:shd w:val="clear" w:color="auto" w:fill="FFFFFF"/>
        </w:rPr>
        <w:t>(4), pp.712-720.</w:t>
      </w:r>
    </w:p>
    <w:p w14:paraId="0C0D8CE7" w14:textId="77777777" w:rsidR="00B05F9F" w:rsidRPr="00040F9C" w:rsidRDefault="00B05F9F" w:rsidP="003E58C7">
      <w:pPr>
        <w:spacing w:line="360" w:lineRule="auto"/>
        <w:ind w:left="720" w:hanging="720"/>
        <w:jc w:val="both"/>
        <w:rPr>
          <w:rFonts w:ascii="Arial" w:hAnsi="Arial" w:cs="Arial"/>
          <w:szCs w:val="24"/>
          <w:shd w:val="clear" w:color="auto" w:fill="FFFFFF"/>
        </w:rPr>
      </w:pPr>
      <w:r w:rsidRPr="00040F9C">
        <w:rPr>
          <w:rFonts w:ascii="Arial" w:hAnsi="Arial" w:cs="Arial"/>
          <w:szCs w:val="24"/>
          <w:shd w:val="clear" w:color="auto" w:fill="FFFFFF"/>
        </w:rPr>
        <w:t>Storm, E. and Taylor, B., 2018. Green human resource management.</w:t>
      </w:r>
    </w:p>
    <w:p w14:paraId="7EE3266C" w14:textId="77777777" w:rsidR="00F12DED" w:rsidRPr="00040F9C" w:rsidRDefault="00B05F9F" w:rsidP="00B05F9F">
      <w:pPr>
        <w:spacing w:line="360" w:lineRule="auto"/>
        <w:ind w:left="720" w:hanging="720"/>
        <w:jc w:val="both"/>
        <w:rPr>
          <w:rFonts w:ascii="Arial" w:hAnsi="Arial" w:cs="Arial"/>
          <w:color w:val="222222"/>
          <w:szCs w:val="24"/>
          <w:shd w:val="clear" w:color="auto" w:fill="FFFFFF"/>
        </w:rPr>
      </w:pPr>
      <w:r w:rsidRPr="00040F9C">
        <w:rPr>
          <w:rFonts w:ascii="Arial" w:hAnsi="Arial" w:cs="Arial"/>
          <w:color w:val="222222"/>
          <w:szCs w:val="24"/>
          <w:shd w:val="clear" w:color="auto" w:fill="FFFFFF"/>
        </w:rPr>
        <w:t>Whitley, R., 2019. On the nature of managerial tasks and skills: their distinguishing characteristics and organization. In </w:t>
      </w:r>
      <w:r w:rsidRPr="00040F9C">
        <w:rPr>
          <w:rFonts w:ascii="Arial" w:hAnsi="Arial" w:cs="Arial"/>
          <w:i/>
          <w:iCs/>
          <w:color w:val="222222"/>
          <w:szCs w:val="24"/>
          <w:shd w:val="clear" w:color="auto" w:fill="FFFFFF"/>
        </w:rPr>
        <w:t>Managerial work</w:t>
      </w:r>
      <w:r w:rsidRPr="00040F9C">
        <w:rPr>
          <w:rFonts w:ascii="Arial" w:hAnsi="Arial" w:cs="Arial"/>
          <w:color w:val="222222"/>
          <w:szCs w:val="24"/>
          <w:shd w:val="clear" w:color="auto" w:fill="FFFFFF"/>
        </w:rPr>
        <w:t> (pp. 337-352). Routledge.</w:t>
      </w:r>
      <w:r w:rsidR="00CD6427" w:rsidRPr="00040F9C">
        <w:rPr>
          <w:rFonts w:ascii="Arial" w:hAnsi="Arial" w:cs="Arial"/>
          <w:shd w:val="clear" w:color="auto" w:fill="FFFFFF"/>
        </w:rPr>
        <w:br w:type="page"/>
      </w:r>
    </w:p>
    <w:p w14:paraId="6B45F963" w14:textId="77777777" w:rsidR="0058583C" w:rsidRPr="00040F9C" w:rsidRDefault="0058583C" w:rsidP="0058583C">
      <w:pPr>
        <w:pStyle w:val="Heading1"/>
        <w:numPr>
          <w:ilvl w:val="0"/>
          <w:numId w:val="0"/>
        </w:numPr>
        <w:ind w:left="432"/>
        <w:rPr>
          <w:rFonts w:ascii="Arial" w:hAnsi="Arial" w:cs="Arial"/>
          <w:shd w:val="clear" w:color="auto" w:fill="FFFFFF"/>
        </w:rPr>
        <w:sectPr w:rsidR="0058583C" w:rsidRPr="00040F9C" w:rsidSect="0037591D">
          <w:pgSz w:w="12240" w:h="15840"/>
          <w:pgMar w:top="1440" w:right="1440" w:bottom="1440" w:left="1440" w:header="720" w:footer="720" w:gutter="0"/>
          <w:cols w:space="720"/>
          <w:docGrid w:linePitch="360"/>
        </w:sectPr>
      </w:pPr>
    </w:p>
    <w:p w14:paraId="767D4A6A" w14:textId="67580FF2" w:rsidR="0058583C" w:rsidRPr="00040F9C" w:rsidRDefault="0058583C" w:rsidP="00C5756B">
      <w:pPr>
        <w:pStyle w:val="Heading1"/>
        <w:numPr>
          <w:ilvl w:val="0"/>
          <w:numId w:val="0"/>
        </w:numPr>
        <w:ind w:left="432" w:hanging="432"/>
        <w:rPr>
          <w:rFonts w:ascii="Arial" w:hAnsi="Arial" w:cs="Arial"/>
        </w:rPr>
      </w:pPr>
    </w:p>
    <w:p w14:paraId="3F9CC3A9" w14:textId="77777777" w:rsidR="0058583C" w:rsidRPr="00040F9C" w:rsidRDefault="0058583C" w:rsidP="00C5756B">
      <w:pPr>
        <w:pStyle w:val="Heading2"/>
        <w:numPr>
          <w:ilvl w:val="0"/>
          <w:numId w:val="0"/>
        </w:numPr>
        <w:ind w:left="576"/>
        <w:rPr>
          <w:rFonts w:ascii="Arial" w:hAnsi="Arial" w:cs="Arial"/>
        </w:rPr>
      </w:pPr>
      <w:bookmarkStart w:id="11" w:name="_Toc164167233"/>
      <w:r w:rsidRPr="00040F9C">
        <w:rPr>
          <w:rFonts w:ascii="Arial" w:hAnsi="Arial" w:cs="Arial"/>
        </w:rPr>
        <w:t>Business canvas model</w:t>
      </w:r>
      <w:bookmarkEnd w:id="11"/>
    </w:p>
    <w:p w14:paraId="7C0B0DAC" w14:textId="77777777" w:rsidR="00F12DED" w:rsidRPr="00040F9C" w:rsidRDefault="00F12DED" w:rsidP="00F12DED">
      <w:pPr>
        <w:rPr>
          <w:rFonts w:ascii="Arial" w:hAnsi="Arial" w:cs="Arial"/>
        </w:rPr>
      </w:pPr>
    </w:p>
    <w:p w14:paraId="4F18732C" w14:textId="77777777" w:rsidR="003E58C7" w:rsidRPr="00040F9C" w:rsidRDefault="0058583C" w:rsidP="00C411F4">
      <w:pPr>
        <w:spacing w:line="360" w:lineRule="auto"/>
        <w:ind w:left="720" w:hanging="720"/>
        <w:jc w:val="center"/>
        <w:rPr>
          <w:rFonts w:ascii="Arial" w:hAnsi="Arial" w:cs="Arial"/>
          <w:szCs w:val="24"/>
        </w:rPr>
      </w:pPr>
      <w:r w:rsidRPr="00040F9C">
        <w:rPr>
          <w:rFonts w:ascii="Arial" w:hAnsi="Arial" w:cs="Arial"/>
          <w:noProof/>
        </w:rPr>
        <w:drawing>
          <wp:inline distT="0" distB="0" distL="0" distR="0" wp14:anchorId="78074A34" wp14:editId="4AB6AA52">
            <wp:extent cx="7858125" cy="41960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7862844" cy="4198558"/>
                    </a:xfrm>
                    <a:prstGeom prst="rect">
                      <a:avLst/>
                    </a:prstGeom>
                  </pic:spPr>
                </pic:pic>
              </a:graphicData>
            </a:graphic>
          </wp:inline>
        </w:drawing>
      </w:r>
    </w:p>
    <w:sectPr w:rsidR="003E58C7" w:rsidRPr="00040F9C" w:rsidSect="0037591D">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BA59AC"/>
    <w:multiLevelType w:val="hybridMultilevel"/>
    <w:tmpl w:val="AB4C013E"/>
    <w:lvl w:ilvl="0" w:tplc="70C0D3C0">
      <w:start w:val="1"/>
      <w:numFmt w:val="bullet"/>
      <w:lvlText w:val=""/>
      <w:lvlJc w:val="left"/>
      <w:pPr>
        <w:ind w:left="720" w:hanging="360"/>
      </w:pPr>
      <w:rPr>
        <w:rFonts w:ascii="Symbol" w:hAnsi="Symbol" w:hint="default"/>
      </w:rPr>
    </w:lvl>
    <w:lvl w:ilvl="1" w:tplc="E41EE7DA" w:tentative="1">
      <w:start w:val="1"/>
      <w:numFmt w:val="bullet"/>
      <w:lvlText w:val="o"/>
      <w:lvlJc w:val="left"/>
      <w:pPr>
        <w:ind w:left="1440" w:hanging="360"/>
      </w:pPr>
      <w:rPr>
        <w:rFonts w:ascii="Courier New" w:hAnsi="Courier New" w:cs="Courier New" w:hint="default"/>
      </w:rPr>
    </w:lvl>
    <w:lvl w:ilvl="2" w:tplc="5D3AD9E0" w:tentative="1">
      <w:start w:val="1"/>
      <w:numFmt w:val="bullet"/>
      <w:lvlText w:val=""/>
      <w:lvlJc w:val="left"/>
      <w:pPr>
        <w:ind w:left="2160" w:hanging="360"/>
      </w:pPr>
      <w:rPr>
        <w:rFonts w:ascii="Wingdings" w:hAnsi="Wingdings" w:hint="default"/>
      </w:rPr>
    </w:lvl>
    <w:lvl w:ilvl="3" w:tplc="21A4008A" w:tentative="1">
      <w:start w:val="1"/>
      <w:numFmt w:val="bullet"/>
      <w:lvlText w:val=""/>
      <w:lvlJc w:val="left"/>
      <w:pPr>
        <w:ind w:left="2880" w:hanging="360"/>
      </w:pPr>
      <w:rPr>
        <w:rFonts w:ascii="Symbol" w:hAnsi="Symbol" w:hint="default"/>
      </w:rPr>
    </w:lvl>
    <w:lvl w:ilvl="4" w:tplc="2530F98C" w:tentative="1">
      <w:start w:val="1"/>
      <w:numFmt w:val="bullet"/>
      <w:lvlText w:val="o"/>
      <w:lvlJc w:val="left"/>
      <w:pPr>
        <w:ind w:left="3600" w:hanging="360"/>
      </w:pPr>
      <w:rPr>
        <w:rFonts w:ascii="Courier New" w:hAnsi="Courier New" w:cs="Courier New" w:hint="default"/>
      </w:rPr>
    </w:lvl>
    <w:lvl w:ilvl="5" w:tplc="1E6C6868" w:tentative="1">
      <w:start w:val="1"/>
      <w:numFmt w:val="bullet"/>
      <w:lvlText w:val=""/>
      <w:lvlJc w:val="left"/>
      <w:pPr>
        <w:ind w:left="4320" w:hanging="360"/>
      </w:pPr>
      <w:rPr>
        <w:rFonts w:ascii="Wingdings" w:hAnsi="Wingdings" w:hint="default"/>
      </w:rPr>
    </w:lvl>
    <w:lvl w:ilvl="6" w:tplc="B9C0AA3E" w:tentative="1">
      <w:start w:val="1"/>
      <w:numFmt w:val="bullet"/>
      <w:lvlText w:val=""/>
      <w:lvlJc w:val="left"/>
      <w:pPr>
        <w:ind w:left="5040" w:hanging="360"/>
      </w:pPr>
      <w:rPr>
        <w:rFonts w:ascii="Symbol" w:hAnsi="Symbol" w:hint="default"/>
      </w:rPr>
    </w:lvl>
    <w:lvl w:ilvl="7" w:tplc="846ED56A" w:tentative="1">
      <w:start w:val="1"/>
      <w:numFmt w:val="bullet"/>
      <w:lvlText w:val="o"/>
      <w:lvlJc w:val="left"/>
      <w:pPr>
        <w:ind w:left="5760" w:hanging="360"/>
      </w:pPr>
      <w:rPr>
        <w:rFonts w:ascii="Courier New" w:hAnsi="Courier New" w:cs="Courier New" w:hint="default"/>
      </w:rPr>
    </w:lvl>
    <w:lvl w:ilvl="8" w:tplc="CF12765E" w:tentative="1">
      <w:start w:val="1"/>
      <w:numFmt w:val="bullet"/>
      <w:lvlText w:val=""/>
      <w:lvlJc w:val="left"/>
      <w:pPr>
        <w:ind w:left="6480" w:hanging="360"/>
      </w:pPr>
      <w:rPr>
        <w:rFonts w:ascii="Wingdings" w:hAnsi="Wingdings" w:hint="default"/>
      </w:rPr>
    </w:lvl>
  </w:abstractNum>
  <w:abstractNum w:abstractNumId="1" w15:restartNumberingAfterBreak="0">
    <w:nsid w:val="16072CE0"/>
    <w:multiLevelType w:val="hybridMultilevel"/>
    <w:tmpl w:val="8D1A886A"/>
    <w:lvl w:ilvl="0" w:tplc="C9184270">
      <w:start w:val="1"/>
      <w:numFmt w:val="decimal"/>
      <w:lvlText w:val="%1."/>
      <w:lvlJc w:val="left"/>
      <w:pPr>
        <w:ind w:left="720" w:hanging="360"/>
      </w:pPr>
      <w:rPr>
        <w:rFonts w:hint="default"/>
      </w:rPr>
    </w:lvl>
    <w:lvl w:ilvl="1" w:tplc="536242F4" w:tentative="1">
      <w:start w:val="1"/>
      <w:numFmt w:val="lowerLetter"/>
      <w:lvlText w:val="%2."/>
      <w:lvlJc w:val="left"/>
      <w:pPr>
        <w:ind w:left="1440" w:hanging="360"/>
      </w:pPr>
    </w:lvl>
    <w:lvl w:ilvl="2" w:tplc="03EEFA9E" w:tentative="1">
      <w:start w:val="1"/>
      <w:numFmt w:val="lowerRoman"/>
      <w:lvlText w:val="%3."/>
      <w:lvlJc w:val="right"/>
      <w:pPr>
        <w:ind w:left="2160" w:hanging="180"/>
      </w:pPr>
    </w:lvl>
    <w:lvl w:ilvl="3" w:tplc="44247898" w:tentative="1">
      <w:start w:val="1"/>
      <w:numFmt w:val="decimal"/>
      <w:lvlText w:val="%4."/>
      <w:lvlJc w:val="left"/>
      <w:pPr>
        <w:ind w:left="2880" w:hanging="360"/>
      </w:pPr>
    </w:lvl>
    <w:lvl w:ilvl="4" w:tplc="EF52CCA2" w:tentative="1">
      <w:start w:val="1"/>
      <w:numFmt w:val="lowerLetter"/>
      <w:lvlText w:val="%5."/>
      <w:lvlJc w:val="left"/>
      <w:pPr>
        <w:ind w:left="3600" w:hanging="360"/>
      </w:pPr>
    </w:lvl>
    <w:lvl w:ilvl="5" w:tplc="0E902F9E" w:tentative="1">
      <w:start w:val="1"/>
      <w:numFmt w:val="lowerRoman"/>
      <w:lvlText w:val="%6."/>
      <w:lvlJc w:val="right"/>
      <w:pPr>
        <w:ind w:left="4320" w:hanging="180"/>
      </w:pPr>
    </w:lvl>
    <w:lvl w:ilvl="6" w:tplc="18D6524E" w:tentative="1">
      <w:start w:val="1"/>
      <w:numFmt w:val="decimal"/>
      <w:lvlText w:val="%7."/>
      <w:lvlJc w:val="left"/>
      <w:pPr>
        <w:ind w:left="5040" w:hanging="360"/>
      </w:pPr>
    </w:lvl>
    <w:lvl w:ilvl="7" w:tplc="D77064F6" w:tentative="1">
      <w:start w:val="1"/>
      <w:numFmt w:val="lowerLetter"/>
      <w:lvlText w:val="%8."/>
      <w:lvlJc w:val="left"/>
      <w:pPr>
        <w:ind w:left="5760" w:hanging="360"/>
      </w:pPr>
    </w:lvl>
    <w:lvl w:ilvl="8" w:tplc="B46C27AE" w:tentative="1">
      <w:start w:val="1"/>
      <w:numFmt w:val="lowerRoman"/>
      <w:lvlText w:val="%9."/>
      <w:lvlJc w:val="right"/>
      <w:pPr>
        <w:ind w:left="6480" w:hanging="180"/>
      </w:pPr>
    </w:lvl>
  </w:abstractNum>
  <w:abstractNum w:abstractNumId="2" w15:restartNumberingAfterBreak="0">
    <w:nsid w:val="22497971"/>
    <w:multiLevelType w:val="hybridMultilevel"/>
    <w:tmpl w:val="6B669916"/>
    <w:lvl w:ilvl="0" w:tplc="52562F12">
      <w:start w:val="1"/>
      <w:numFmt w:val="bullet"/>
      <w:lvlText w:val=""/>
      <w:lvlJc w:val="left"/>
      <w:pPr>
        <w:ind w:left="720" w:hanging="360"/>
      </w:pPr>
      <w:rPr>
        <w:rFonts w:ascii="Symbol" w:hAnsi="Symbol" w:hint="default"/>
      </w:rPr>
    </w:lvl>
    <w:lvl w:ilvl="1" w:tplc="0DC6A52E" w:tentative="1">
      <w:start w:val="1"/>
      <w:numFmt w:val="bullet"/>
      <w:lvlText w:val="o"/>
      <w:lvlJc w:val="left"/>
      <w:pPr>
        <w:ind w:left="1440" w:hanging="360"/>
      </w:pPr>
      <w:rPr>
        <w:rFonts w:ascii="Courier New" w:hAnsi="Courier New" w:cs="Courier New" w:hint="default"/>
      </w:rPr>
    </w:lvl>
    <w:lvl w:ilvl="2" w:tplc="56903778" w:tentative="1">
      <w:start w:val="1"/>
      <w:numFmt w:val="bullet"/>
      <w:lvlText w:val=""/>
      <w:lvlJc w:val="left"/>
      <w:pPr>
        <w:ind w:left="2160" w:hanging="360"/>
      </w:pPr>
      <w:rPr>
        <w:rFonts w:ascii="Wingdings" w:hAnsi="Wingdings" w:hint="default"/>
      </w:rPr>
    </w:lvl>
    <w:lvl w:ilvl="3" w:tplc="5B32E1B8" w:tentative="1">
      <w:start w:val="1"/>
      <w:numFmt w:val="bullet"/>
      <w:lvlText w:val=""/>
      <w:lvlJc w:val="left"/>
      <w:pPr>
        <w:ind w:left="2880" w:hanging="360"/>
      </w:pPr>
      <w:rPr>
        <w:rFonts w:ascii="Symbol" w:hAnsi="Symbol" w:hint="default"/>
      </w:rPr>
    </w:lvl>
    <w:lvl w:ilvl="4" w:tplc="CD2EF9E2" w:tentative="1">
      <w:start w:val="1"/>
      <w:numFmt w:val="bullet"/>
      <w:lvlText w:val="o"/>
      <w:lvlJc w:val="left"/>
      <w:pPr>
        <w:ind w:left="3600" w:hanging="360"/>
      </w:pPr>
      <w:rPr>
        <w:rFonts w:ascii="Courier New" w:hAnsi="Courier New" w:cs="Courier New" w:hint="default"/>
      </w:rPr>
    </w:lvl>
    <w:lvl w:ilvl="5" w:tplc="015EE526" w:tentative="1">
      <w:start w:val="1"/>
      <w:numFmt w:val="bullet"/>
      <w:lvlText w:val=""/>
      <w:lvlJc w:val="left"/>
      <w:pPr>
        <w:ind w:left="4320" w:hanging="360"/>
      </w:pPr>
      <w:rPr>
        <w:rFonts w:ascii="Wingdings" w:hAnsi="Wingdings" w:hint="default"/>
      </w:rPr>
    </w:lvl>
    <w:lvl w:ilvl="6" w:tplc="81028B2A" w:tentative="1">
      <w:start w:val="1"/>
      <w:numFmt w:val="bullet"/>
      <w:lvlText w:val=""/>
      <w:lvlJc w:val="left"/>
      <w:pPr>
        <w:ind w:left="5040" w:hanging="360"/>
      </w:pPr>
      <w:rPr>
        <w:rFonts w:ascii="Symbol" w:hAnsi="Symbol" w:hint="default"/>
      </w:rPr>
    </w:lvl>
    <w:lvl w:ilvl="7" w:tplc="46F8156C" w:tentative="1">
      <w:start w:val="1"/>
      <w:numFmt w:val="bullet"/>
      <w:lvlText w:val="o"/>
      <w:lvlJc w:val="left"/>
      <w:pPr>
        <w:ind w:left="5760" w:hanging="360"/>
      </w:pPr>
      <w:rPr>
        <w:rFonts w:ascii="Courier New" w:hAnsi="Courier New" w:cs="Courier New" w:hint="default"/>
      </w:rPr>
    </w:lvl>
    <w:lvl w:ilvl="8" w:tplc="0D3C048E" w:tentative="1">
      <w:start w:val="1"/>
      <w:numFmt w:val="bullet"/>
      <w:lvlText w:val=""/>
      <w:lvlJc w:val="left"/>
      <w:pPr>
        <w:ind w:left="6480" w:hanging="360"/>
      </w:pPr>
      <w:rPr>
        <w:rFonts w:ascii="Wingdings" w:hAnsi="Wingdings" w:hint="default"/>
      </w:rPr>
    </w:lvl>
  </w:abstractNum>
  <w:abstractNum w:abstractNumId="3" w15:restartNumberingAfterBreak="0">
    <w:nsid w:val="32F34E92"/>
    <w:multiLevelType w:val="hybridMultilevel"/>
    <w:tmpl w:val="1E3068FA"/>
    <w:lvl w:ilvl="0" w:tplc="E19A787A">
      <w:start w:val="1"/>
      <w:numFmt w:val="bullet"/>
      <w:lvlText w:val=""/>
      <w:lvlJc w:val="left"/>
      <w:pPr>
        <w:ind w:left="360" w:hanging="360"/>
      </w:pPr>
      <w:rPr>
        <w:rFonts w:ascii="Symbol" w:hAnsi="Symbol" w:hint="default"/>
      </w:rPr>
    </w:lvl>
    <w:lvl w:ilvl="1" w:tplc="594C326E" w:tentative="1">
      <w:start w:val="1"/>
      <w:numFmt w:val="bullet"/>
      <w:lvlText w:val="o"/>
      <w:lvlJc w:val="left"/>
      <w:pPr>
        <w:ind w:left="1080" w:hanging="360"/>
      </w:pPr>
      <w:rPr>
        <w:rFonts w:ascii="Courier New" w:hAnsi="Courier New" w:cs="Courier New" w:hint="default"/>
      </w:rPr>
    </w:lvl>
    <w:lvl w:ilvl="2" w:tplc="07C2ECB2" w:tentative="1">
      <w:start w:val="1"/>
      <w:numFmt w:val="bullet"/>
      <w:lvlText w:val=""/>
      <w:lvlJc w:val="left"/>
      <w:pPr>
        <w:ind w:left="1800" w:hanging="360"/>
      </w:pPr>
      <w:rPr>
        <w:rFonts w:ascii="Wingdings" w:hAnsi="Wingdings" w:hint="default"/>
      </w:rPr>
    </w:lvl>
    <w:lvl w:ilvl="3" w:tplc="02F4B34E" w:tentative="1">
      <w:start w:val="1"/>
      <w:numFmt w:val="bullet"/>
      <w:lvlText w:val=""/>
      <w:lvlJc w:val="left"/>
      <w:pPr>
        <w:ind w:left="2520" w:hanging="360"/>
      </w:pPr>
      <w:rPr>
        <w:rFonts w:ascii="Symbol" w:hAnsi="Symbol" w:hint="default"/>
      </w:rPr>
    </w:lvl>
    <w:lvl w:ilvl="4" w:tplc="2BB646F8" w:tentative="1">
      <w:start w:val="1"/>
      <w:numFmt w:val="bullet"/>
      <w:lvlText w:val="o"/>
      <w:lvlJc w:val="left"/>
      <w:pPr>
        <w:ind w:left="3240" w:hanging="360"/>
      </w:pPr>
      <w:rPr>
        <w:rFonts w:ascii="Courier New" w:hAnsi="Courier New" w:cs="Courier New" w:hint="default"/>
      </w:rPr>
    </w:lvl>
    <w:lvl w:ilvl="5" w:tplc="EC18D6E0" w:tentative="1">
      <w:start w:val="1"/>
      <w:numFmt w:val="bullet"/>
      <w:lvlText w:val=""/>
      <w:lvlJc w:val="left"/>
      <w:pPr>
        <w:ind w:left="3960" w:hanging="360"/>
      </w:pPr>
      <w:rPr>
        <w:rFonts w:ascii="Wingdings" w:hAnsi="Wingdings" w:hint="default"/>
      </w:rPr>
    </w:lvl>
    <w:lvl w:ilvl="6" w:tplc="E6BC4F2E" w:tentative="1">
      <w:start w:val="1"/>
      <w:numFmt w:val="bullet"/>
      <w:lvlText w:val=""/>
      <w:lvlJc w:val="left"/>
      <w:pPr>
        <w:ind w:left="4680" w:hanging="360"/>
      </w:pPr>
      <w:rPr>
        <w:rFonts w:ascii="Symbol" w:hAnsi="Symbol" w:hint="default"/>
      </w:rPr>
    </w:lvl>
    <w:lvl w:ilvl="7" w:tplc="1F882732" w:tentative="1">
      <w:start w:val="1"/>
      <w:numFmt w:val="bullet"/>
      <w:lvlText w:val="o"/>
      <w:lvlJc w:val="left"/>
      <w:pPr>
        <w:ind w:left="5400" w:hanging="360"/>
      </w:pPr>
      <w:rPr>
        <w:rFonts w:ascii="Courier New" w:hAnsi="Courier New" w:cs="Courier New" w:hint="default"/>
      </w:rPr>
    </w:lvl>
    <w:lvl w:ilvl="8" w:tplc="03D688AA" w:tentative="1">
      <w:start w:val="1"/>
      <w:numFmt w:val="bullet"/>
      <w:lvlText w:val=""/>
      <w:lvlJc w:val="left"/>
      <w:pPr>
        <w:ind w:left="6120" w:hanging="360"/>
      </w:pPr>
      <w:rPr>
        <w:rFonts w:ascii="Wingdings" w:hAnsi="Wingdings" w:hint="default"/>
      </w:rPr>
    </w:lvl>
  </w:abstractNum>
  <w:abstractNum w:abstractNumId="4" w15:restartNumberingAfterBreak="0">
    <w:nsid w:val="360C200E"/>
    <w:multiLevelType w:val="hybridMultilevel"/>
    <w:tmpl w:val="F50426A8"/>
    <w:lvl w:ilvl="0" w:tplc="064A7FF2">
      <w:start w:val="1"/>
      <w:numFmt w:val="bullet"/>
      <w:lvlText w:val=""/>
      <w:lvlJc w:val="left"/>
      <w:pPr>
        <w:ind w:left="360" w:hanging="360"/>
      </w:pPr>
      <w:rPr>
        <w:rFonts w:ascii="Symbol" w:hAnsi="Symbol" w:hint="default"/>
      </w:rPr>
    </w:lvl>
    <w:lvl w:ilvl="1" w:tplc="FA02CC68" w:tentative="1">
      <w:start w:val="1"/>
      <w:numFmt w:val="bullet"/>
      <w:lvlText w:val="o"/>
      <w:lvlJc w:val="left"/>
      <w:pPr>
        <w:ind w:left="1080" w:hanging="360"/>
      </w:pPr>
      <w:rPr>
        <w:rFonts w:ascii="Courier New" w:hAnsi="Courier New" w:cs="Courier New" w:hint="default"/>
      </w:rPr>
    </w:lvl>
    <w:lvl w:ilvl="2" w:tplc="47A62E1A" w:tentative="1">
      <w:start w:val="1"/>
      <w:numFmt w:val="bullet"/>
      <w:lvlText w:val=""/>
      <w:lvlJc w:val="left"/>
      <w:pPr>
        <w:ind w:left="1800" w:hanging="360"/>
      </w:pPr>
      <w:rPr>
        <w:rFonts w:ascii="Wingdings" w:hAnsi="Wingdings" w:hint="default"/>
      </w:rPr>
    </w:lvl>
    <w:lvl w:ilvl="3" w:tplc="28C45174" w:tentative="1">
      <w:start w:val="1"/>
      <w:numFmt w:val="bullet"/>
      <w:lvlText w:val=""/>
      <w:lvlJc w:val="left"/>
      <w:pPr>
        <w:ind w:left="2520" w:hanging="360"/>
      </w:pPr>
      <w:rPr>
        <w:rFonts w:ascii="Symbol" w:hAnsi="Symbol" w:hint="default"/>
      </w:rPr>
    </w:lvl>
    <w:lvl w:ilvl="4" w:tplc="3942E602" w:tentative="1">
      <w:start w:val="1"/>
      <w:numFmt w:val="bullet"/>
      <w:lvlText w:val="o"/>
      <w:lvlJc w:val="left"/>
      <w:pPr>
        <w:ind w:left="3240" w:hanging="360"/>
      </w:pPr>
      <w:rPr>
        <w:rFonts w:ascii="Courier New" w:hAnsi="Courier New" w:cs="Courier New" w:hint="default"/>
      </w:rPr>
    </w:lvl>
    <w:lvl w:ilvl="5" w:tplc="7DC6970A" w:tentative="1">
      <w:start w:val="1"/>
      <w:numFmt w:val="bullet"/>
      <w:lvlText w:val=""/>
      <w:lvlJc w:val="left"/>
      <w:pPr>
        <w:ind w:left="3960" w:hanging="360"/>
      </w:pPr>
      <w:rPr>
        <w:rFonts w:ascii="Wingdings" w:hAnsi="Wingdings" w:hint="default"/>
      </w:rPr>
    </w:lvl>
    <w:lvl w:ilvl="6" w:tplc="C27CBAEA" w:tentative="1">
      <w:start w:val="1"/>
      <w:numFmt w:val="bullet"/>
      <w:lvlText w:val=""/>
      <w:lvlJc w:val="left"/>
      <w:pPr>
        <w:ind w:left="4680" w:hanging="360"/>
      </w:pPr>
      <w:rPr>
        <w:rFonts w:ascii="Symbol" w:hAnsi="Symbol" w:hint="default"/>
      </w:rPr>
    </w:lvl>
    <w:lvl w:ilvl="7" w:tplc="5B8EDB50" w:tentative="1">
      <w:start w:val="1"/>
      <w:numFmt w:val="bullet"/>
      <w:lvlText w:val="o"/>
      <w:lvlJc w:val="left"/>
      <w:pPr>
        <w:ind w:left="5400" w:hanging="360"/>
      </w:pPr>
      <w:rPr>
        <w:rFonts w:ascii="Courier New" w:hAnsi="Courier New" w:cs="Courier New" w:hint="default"/>
      </w:rPr>
    </w:lvl>
    <w:lvl w:ilvl="8" w:tplc="372E2DE0" w:tentative="1">
      <w:start w:val="1"/>
      <w:numFmt w:val="bullet"/>
      <w:lvlText w:val=""/>
      <w:lvlJc w:val="left"/>
      <w:pPr>
        <w:ind w:left="6120" w:hanging="360"/>
      </w:pPr>
      <w:rPr>
        <w:rFonts w:ascii="Wingdings" w:hAnsi="Wingdings" w:hint="default"/>
      </w:rPr>
    </w:lvl>
  </w:abstractNum>
  <w:abstractNum w:abstractNumId="5" w15:restartNumberingAfterBreak="0">
    <w:nsid w:val="3BFE414B"/>
    <w:multiLevelType w:val="hybridMultilevel"/>
    <w:tmpl w:val="1688A664"/>
    <w:lvl w:ilvl="0" w:tplc="E17E6246">
      <w:start w:val="1"/>
      <w:numFmt w:val="bullet"/>
      <w:lvlText w:val=""/>
      <w:lvlJc w:val="left"/>
      <w:pPr>
        <w:ind w:left="360" w:hanging="360"/>
      </w:pPr>
      <w:rPr>
        <w:rFonts w:ascii="Symbol" w:hAnsi="Symbol" w:hint="default"/>
      </w:rPr>
    </w:lvl>
    <w:lvl w:ilvl="1" w:tplc="8FD6A10C" w:tentative="1">
      <w:start w:val="1"/>
      <w:numFmt w:val="bullet"/>
      <w:lvlText w:val="o"/>
      <w:lvlJc w:val="left"/>
      <w:pPr>
        <w:ind w:left="1080" w:hanging="360"/>
      </w:pPr>
      <w:rPr>
        <w:rFonts w:ascii="Courier New" w:hAnsi="Courier New" w:cs="Courier New" w:hint="default"/>
      </w:rPr>
    </w:lvl>
    <w:lvl w:ilvl="2" w:tplc="E288012C" w:tentative="1">
      <w:start w:val="1"/>
      <w:numFmt w:val="bullet"/>
      <w:lvlText w:val=""/>
      <w:lvlJc w:val="left"/>
      <w:pPr>
        <w:ind w:left="1800" w:hanging="360"/>
      </w:pPr>
      <w:rPr>
        <w:rFonts w:ascii="Wingdings" w:hAnsi="Wingdings" w:hint="default"/>
      </w:rPr>
    </w:lvl>
    <w:lvl w:ilvl="3" w:tplc="62A277EC" w:tentative="1">
      <w:start w:val="1"/>
      <w:numFmt w:val="bullet"/>
      <w:lvlText w:val=""/>
      <w:lvlJc w:val="left"/>
      <w:pPr>
        <w:ind w:left="2520" w:hanging="360"/>
      </w:pPr>
      <w:rPr>
        <w:rFonts w:ascii="Symbol" w:hAnsi="Symbol" w:hint="default"/>
      </w:rPr>
    </w:lvl>
    <w:lvl w:ilvl="4" w:tplc="FD3A2B1A" w:tentative="1">
      <w:start w:val="1"/>
      <w:numFmt w:val="bullet"/>
      <w:lvlText w:val="o"/>
      <w:lvlJc w:val="left"/>
      <w:pPr>
        <w:ind w:left="3240" w:hanging="360"/>
      </w:pPr>
      <w:rPr>
        <w:rFonts w:ascii="Courier New" w:hAnsi="Courier New" w:cs="Courier New" w:hint="default"/>
      </w:rPr>
    </w:lvl>
    <w:lvl w:ilvl="5" w:tplc="EDEC1DCE" w:tentative="1">
      <w:start w:val="1"/>
      <w:numFmt w:val="bullet"/>
      <w:lvlText w:val=""/>
      <w:lvlJc w:val="left"/>
      <w:pPr>
        <w:ind w:left="3960" w:hanging="360"/>
      </w:pPr>
      <w:rPr>
        <w:rFonts w:ascii="Wingdings" w:hAnsi="Wingdings" w:hint="default"/>
      </w:rPr>
    </w:lvl>
    <w:lvl w:ilvl="6" w:tplc="E4FEA072" w:tentative="1">
      <w:start w:val="1"/>
      <w:numFmt w:val="bullet"/>
      <w:lvlText w:val=""/>
      <w:lvlJc w:val="left"/>
      <w:pPr>
        <w:ind w:left="4680" w:hanging="360"/>
      </w:pPr>
      <w:rPr>
        <w:rFonts w:ascii="Symbol" w:hAnsi="Symbol" w:hint="default"/>
      </w:rPr>
    </w:lvl>
    <w:lvl w:ilvl="7" w:tplc="C53ABE56" w:tentative="1">
      <w:start w:val="1"/>
      <w:numFmt w:val="bullet"/>
      <w:lvlText w:val="o"/>
      <w:lvlJc w:val="left"/>
      <w:pPr>
        <w:ind w:left="5400" w:hanging="360"/>
      </w:pPr>
      <w:rPr>
        <w:rFonts w:ascii="Courier New" w:hAnsi="Courier New" w:cs="Courier New" w:hint="default"/>
      </w:rPr>
    </w:lvl>
    <w:lvl w:ilvl="8" w:tplc="8D100362" w:tentative="1">
      <w:start w:val="1"/>
      <w:numFmt w:val="bullet"/>
      <w:lvlText w:val=""/>
      <w:lvlJc w:val="left"/>
      <w:pPr>
        <w:ind w:left="6120" w:hanging="360"/>
      </w:pPr>
      <w:rPr>
        <w:rFonts w:ascii="Wingdings" w:hAnsi="Wingdings" w:hint="default"/>
      </w:rPr>
    </w:lvl>
  </w:abstractNum>
  <w:abstractNum w:abstractNumId="6" w15:restartNumberingAfterBreak="0">
    <w:nsid w:val="415C26B4"/>
    <w:multiLevelType w:val="multilevel"/>
    <w:tmpl w:val="1E249F5E"/>
    <w:lvl w:ilvl="0">
      <w:start w:val="1"/>
      <w:numFmt w:val="decimal"/>
      <w:lvlText w:val="%1"/>
      <w:lvlJc w:val="left"/>
      <w:pPr>
        <w:ind w:left="408" w:hanging="408"/>
      </w:pPr>
      <w:rPr>
        <w:rFonts w:hint="default"/>
      </w:rPr>
    </w:lvl>
    <w:lvl w:ilvl="1">
      <w:start w:val="1"/>
      <w:numFmt w:val="decimal"/>
      <w:lvlText w:val="%1.%2"/>
      <w:lvlJc w:val="left"/>
      <w:pPr>
        <w:ind w:left="984" w:hanging="408"/>
      </w:pPr>
      <w:rPr>
        <w:rFonts w:hint="default"/>
      </w:rPr>
    </w:lvl>
    <w:lvl w:ilvl="2">
      <w:start w:val="1"/>
      <w:numFmt w:val="decimal"/>
      <w:lvlText w:val="%1.%2.%3"/>
      <w:lvlJc w:val="left"/>
      <w:pPr>
        <w:ind w:left="1872" w:hanging="720"/>
      </w:pPr>
      <w:rPr>
        <w:rFonts w:hint="default"/>
      </w:rPr>
    </w:lvl>
    <w:lvl w:ilvl="3">
      <w:start w:val="1"/>
      <w:numFmt w:val="decimal"/>
      <w:lvlText w:val="%1.%2.%3.%4"/>
      <w:lvlJc w:val="left"/>
      <w:pPr>
        <w:ind w:left="2808" w:hanging="1080"/>
      </w:pPr>
      <w:rPr>
        <w:rFonts w:hint="default"/>
      </w:rPr>
    </w:lvl>
    <w:lvl w:ilvl="4">
      <w:start w:val="1"/>
      <w:numFmt w:val="decimal"/>
      <w:lvlText w:val="%1.%2.%3.%4.%5"/>
      <w:lvlJc w:val="left"/>
      <w:pPr>
        <w:ind w:left="3384" w:hanging="1080"/>
      </w:pPr>
      <w:rPr>
        <w:rFonts w:hint="default"/>
      </w:rPr>
    </w:lvl>
    <w:lvl w:ilvl="5">
      <w:start w:val="1"/>
      <w:numFmt w:val="decimal"/>
      <w:lvlText w:val="%1.%2.%3.%4.%5.%6"/>
      <w:lvlJc w:val="left"/>
      <w:pPr>
        <w:ind w:left="4320" w:hanging="1440"/>
      </w:pPr>
      <w:rPr>
        <w:rFonts w:hint="default"/>
      </w:rPr>
    </w:lvl>
    <w:lvl w:ilvl="6">
      <w:start w:val="1"/>
      <w:numFmt w:val="decimal"/>
      <w:lvlText w:val="%1.%2.%3.%4.%5.%6.%7"/>
      <w:lvlJc w:val="left"/>
      <w:pPr>
        <w:ind w:left="4896" w:hanging="1440"/>
      </w:pPr>
      <w:rPr>
        <w:rFonts w:hint="default"/>
      </w:rPr>
    </w:lvl>
    <w:lvl w:ilvl="7">
      <w:start w:val="1"/>
      <w:numFmt w:val="decimal"/>
      <w:lvlText w:val="%1.%2.%3.%4.%5.%6.%7.%8"/>
      <w:lvlJc w:val="left"/>
      <w:pPr>
        <w:ind w:left="5832" w:hanging="1800"/>
      </w:pPr>
      <w:rPr>
        <w:rFonts w:hint="default"/>
      </w:rPr>
    </w:lvl>
    <w:lvl w:ilvl="8">
      <w:start w:val="1"/>
      <w:numFmt w:val="decimal"/>
      <w:lvlText w:val="%1.%2.%3.%4.%5.%6.%7.%8.%9"/>
      <w:lvlJc w:val="left"/>
      <w:pPr>
        <w:ind w:left="6408" w:hanging="1800"/>
      </w:pPr>
      <w:rPr>
        <w:rFonts w:hint="default"/>
      </w:rPr>
    </w:lvl>
  </w:abstractNum>
  <w:abstractNum w:abstractNumId="7" w15:restartNumberingAfterBreak="0">
    <w:nsid w:val="4E9748EF"/>
    <w:multiLevelType w:val="hybridMultilevel"/>
    <w:tmpl w:val="85A6ACCA"/>
    <w:lvl w:ilvl="0" w:tplc="9932AE9A">
      <w:start w:val="1"/>
      <w:numFmt w:val="bullet"/>
      <w:lvlText w:val=""/>
      <w:lvlJc w:val="left"/>
      <w:pPr>
        <w:ind w:left="360" w:hanging="360"/>
      </w:pPr>
      <w:rPr>
        <w:rFonts w:ascii="Symbol" w:hAnsi="Symbol" w:hint="default"/>
      </w:rPr>
    </w:lvl>
    <w:lvl w:ilvl="1" w:tplc="EAECFB5A" w:tentative="1">
      <w:start w:val="1"/>
      <w:numFmt w:val="bullet"/>
      <w:lvlText w:val="o"/>
      <w:lvlJc w:val="left"/>
      <w:pPr>
        <w:ind w:left="1080" w:hanging="360"/>
      </w:pPr>
      <w:rPr>
        <w:rFonts w:ascii="Courier New" w:hAnsi="Courier New" w:cs="Courier New" w:hint="default"/>
      </w:rPr>
    </w:lvl>
    <w:lvl w:ilvl="2" w:tplc="48763110" w:tentative="1">
      <w:start w:val="1"/>
      <w:numFmt w:val="bullet"/>
      <w:lvlText w:val=""/>
      <w:lvlJc w:val="left"/>
      <w:pPr>
        <w:ind w:left="1800" w:hanging="360"/>
      </w:pPr>
      <w:rPr>
        <w:rFonts w:ascii="Wingdings" w:hAnsi="Wingdings" w:hint="default"/>
      </w:rPr>
    </w:lvl>
    <w:lvl w:ilvl="3" w:tplc="A232D920" w:tentative="1">
      <w:start w:val="1"/>
      <w:numFmt w:val="bullet"/>
      <w:lvlText w:val=""/>
      <w:lvlJc w:val="left"/>
      <w:pPr>
        <w:ind w:left="2520" w:hanging="360"/>
      </w:pPr>
      <w:rPr>
        <w:rFonts w:ascii="Symbol" w:hAnsi="Symbol" w:hint="default"/>
      </w:rPr>
    </w:lvl>
    <w:lvl w:ilvl="4" w:tplc="3AEE0F12" w:tentative="1">
      <w:start w:val="1"/>
      <w:numFmt w:val="bullet"/>
      <w:lvlText w:val="o"/>
      <w:lvlJc w:val="left"/>
      <w:pPr>
        <w:ind w:left="3240" w:hanging="360"/>
      </w:pPr>
      <w:rPr>
        <w:rFonts w:ascii="Courier New" w:hAnsi="Courier New" w:cs="Courier New" w:hint="default"/>
      </w:rPr>
    </w:lvl>
    <w:lvl w:ilvl="5" w:tplc="808E2DAC" w:tentative="1">
      <w:start w:val="1"/>
      <w:numFmt w:val="bullet"/>
      <w:lvlText w:val=""/>
      <w:lvlJc w:val="left"/>
      <w:pPr>
        <w:ind w:left="3960" w:hanging="360"/>
      </w:pPr>
      <w:rPr>
        <w:rFonts w:ascii="Wingdings" w:hAnsi="Wingdings" w:hint="default"/>
      </w:rPr>
    </w:lvl>
    <w:lvl w:ilvl="6" w:tplc="954CFD2C" w:tentative="1">
      <w:start w:val="1"/>
      <w:numFmt w:val="bullet"/>
      <w:lvlText w:val=""/>
      <w:lvlJc w:val="left"/>
      <w:pPr>
        <w:ind w:left="4680" w:hanging="360"/>
      </w:pPr>
      <w:rPr>
        <w:rFonts w:ascii="Symbol" w:hAnsi="Symbol" w:hint="default"/>
      </w:rPr>
    </w:lvl>
    <w:lvl w:ilvl="7" w:tplc="03E0F8CE" w:tentative="1">
      <w:start w:val="1"/>
      <w:numFmt w:val="bullet"/>
      <w:lvlText w:val="o"/>
      <w:lvlJc w:val="left"/>
      <w:pPr>
        <w:ind w:left="5400" w:hanging="360"/>
      </w:pPr>
      <w:rPr>
        <w:rFonts w:ascii="Courier New" w:hAnsi="Courier New" w:cs="Courier New" w:hint="default"/>
      </w:rPr>
    </w:lvl>
    <w:lvl w:ilvl="8" w:tplc="939899F6" w:tentative="1">
      <w:start w:val="1"/>
      <w:numFmt w:val="bullet"/>
      <w:lvlText w:val=""/>
      <w:lvlJc w:val="left"/>
      <w:pPr>
        <w:ind w:left="6120" w:hanging="360"/>
      </w:pPr>
      <w:rPr>
        <w:rFonts w:ascii="Wingdings" w:hAnsi="Wingdings" w:hint="default"/>
      </w:rPr>
    </w:lvl>
  </w:abstractNum>
  <w:abstractNum w:abstractNumId="8" w15:restartNumberingAfterBreak="0">
    <w:nsid w:val="4F0A7C70"/>
    <w:multiLevelType w:val="hybridMultilevel"/>
    <w:tmpl w:val="959E3190"/>
    <w:lvl w:ilvl="0" w:tplc="85488C04">
      <w:start w:val="1"/>
      <w:numFmt w:val="bullet"/>
      <w:lvlText w:val=""/>
      <w:lvlJc w:val="left"/>
      <w:pPr>
        <w:ind w:left="1440" w:hanging="360"/>
      </w:pPr>
      <w:rPr>
        <w:rFonts w:ascii="Symbol" w:hAnsi="Symbol" w:hint="default"/>
      </w:rPr>
    </w:lvl>
    <w:lvl w:ilvl="1" w:tplc="FF1EB998" w:tentative="1">
      <w:start w:val="1"/>
      <w:numFmt w:val="bullet"/>
      <w:lvlText w:val="o"/>
      <w:lvlJc w:val="left"/>
      <w:pPr>
        <w:ind w:left="2160" w:hanging="360"/>
      </w:pPr>
      <w:rPr>
        <w:rFonts w:ascii="Courier New" w:hAnsi="Courier New" w:cs="Courier New" w:hint="default"/>
      </w:rPr>
    </w:lvl>
    <w:lvl w:ilvl="2" w:tplc="A8F4334E" w:tentative="1">
      <w:start w:val="1"/>
      <w:numFmt w:val="bullet"/>
      <w:lvlText w:val=""/>
      <w:lvlJc w:val="left"/>
      <w:pPr>
        <w:ind w:left="2880" w:hanging="360"/>
      </w:pPr>
      <w:rPr>
        <w:rFonts w:ascii="Wingdings" w:hAnsi="Wingdings" w:hint="default"/>
      </w:rPr>
    </w:lvl>
    <w:lvl w:ilvl="3" w:tplc="C2B8A742" w:tentative="1">
      <w:start w:val="1"/>
      <w:numFmt w:val="bullet"/>
      <w:lvlText w:val=""/>
      <w:lvlJc w:val="left"/>
      <w:pPr>
        <w:ind w:left="3600" w:hanging="360"/>
      </w:pPr>
      <w:rPr>
        <w:rFonts w:ascii="Symbol" w:hAnsi="Symbol" w:hint="default"/>
      </w:rPr>
    </w:lvl>
    <w:lvl w:ilvl="4" w:tplc="1CA407F4" w:tentative="1">
      <w:start w:val="1"/>
      <w:numFmt w:val="bullet"/>
      <w:lvlText w:val="o"/>
      <w:lvlJc w:val="left"/>
      <w:pPr>
        <w:ind w:left="4320" w:hanging="360"/>
      </w:pPr>
      <w:rPr>
        <w:rFonts w:ascii="Courier New" w:hAnsi="Courier New" w:cs="Courier New" w:hint="default"/>
      </w:rPr>
    </w:lvl>
    <w:lvl w:ilvl="5" w:tplc="8AFC82FC" w:tentative="1">
      <w:start w:val="1"/>
      <w:numFmt w:val="bullet"/>
      <w:lvlText w:val=""/>
      <w:lvlJc w:val="left"/>
      <w:pPr>
        <w:ind w:left="5040" w:hanging="360"/>
      </w:pPr>
      <w:rPr>
        <w:rFonts w:ascii="Wingdings" w:hAnsi="Wingdings" w:hint="default"/>
      </w:rPr>
    </w:lvl>
    <w:lvl w:ilvl="6" w:tplc="8D72BC58" w:tentative="1">
      <w:start w:val="1"/>
      <w:numFmt w:val="bullet"/>
      <w:lvlText w:val=""/>
      <w:lvlJc w:val="left"/>
      <w:pPr>
        <w:ind w:left="5760" w:hanging="360"/>
      </w:pPr>
      <w:rPr>
        <w:rFonts w:ascii="Symbol" w:hAnsi="Symbol" w:hint="default"/>
      </w:rPr>
    </w:lvl>
    <w:lvl w:ilvl="7" w:tplc="ECE465F8" w:tentative="1">
      <w:start w:val="1"/>
      <w:numFmt w:val="bullet"/>
      <w:lvlText w:val="o"/>
      <w:lvlJc w:val="left"/>
      <w:pPr>
        <w:ind w:left="6480" w:hanging="360"/>
      </w:pPr>
      <w:rPr>
        <w:rFonts w:ascii="Courier New" w:hAnsi="Courier New" w:cs="Courier New" w:hint="default"/>
      </w:rPr>
    </w:lvl>
    <w:lvl w:ilvl="8" w:tplc="46FA3D46" w:tentative="1">
      <w:start w:val="1"/>
      <w:numFmt w:val="bullet"/>
      <w:lvlText w:val=""/>
      <w:lvlJc w:val="left"/>
      <w:pPr>
        <w:ind w:left="7200" w:hanging="360"/>
      </w:pPr>
      <w:rPr>
        <w:rFonts w:ascii="Wingdings" w:hAnsi="Wingdings" w:hint="default"/>
      </w:rPr>
    </w:lvl>
  </w:abstractNum>
  <w:abstractNum w:abstractNumId="9" w15:restartNumberingAfterBreak="0">
    <w:nsid w:val="5D1D6440"/>
    <w:multiLevelType w:val="hybridMultilevel"/>
    <w:tmpl w:val="7C94D676"/>
    <w:lvl w:ilvl="0" w:tplc="B802AA54">
      <w:start w:val="1"/>
      <w:numFmt w:val="bullet"/>
      <w:lvlText w:val=""/>
      <w:lvlJc w:val="left"/>
      <w:pPr>
        <w:ind w:left="720" w:hanging="360"/>
      </w:pPr>
      <w:rPr>
        <w:rFonts w:ascii="Symbol" w:hAnsi="Symbol" w:hint="default"/>
      </w:rPr>
    </w:lvl>
    <w:lvl w:ilvl="1" w:tplc="02DC2CA6" w:tentative="1">
      <w:start w:val="1"/>
      <w:numFmt w:val="bullet"/>
      <w:lvlText w:val="o"/>
      <w:lvlJc w:val="left"/>
      <w:pPr>
        <w:ind w:left="1440" w:hanging="360"/>
      </w:pPr>
      <w:rPr>
        <w:rFonts w:ascii="Courier New" w:hAnsi="Courier New" w:cs="Courier New" w:hint="default"/>
      </w:rPr>
    </w:lvl>
    <w:lvl w:ilvl="2" w:tplc="4AC6F04A" w:tentative="1">
      <w:start w:val="1"/>
      <w:numFmt w:val="bullet"/>
      <w:lvlText w:val=""/>
      <w:lvlJc w:val="left"/>
      <w:pPr>
        <w:ind w:left="2160" w:hanging="360"/>
      </w:pPr>
      <w:rPr>
        <w:rFonts w:ascii="Wingdings" w:hAnsi="Wingdings" w:hint="default"/>
      </w:rPr>
    </w:lvl>
    <w:lvl w:ilvl="3" w:tplc="D1D20522" w:tentative="1">
      <w:start w:val="1"/>
      <w:numFmt w:val="bullet"/>
      <w:lvlText w:val=""/>
      <w:lvlJc w:val="left"/>
      <w:pPr>
        <w:ind w:left="2880" w:hanging="360"/>
      </w:pPr>
      <w:rPr>
        <w:rFonts w:ascii="Symbol" w:hAnsi="Symbol" w:hint="default"/>
      </w:rPr>
    </w:lvl>
    <w:lvl w:ilvl="4" w:tplc="6966D264" w:tentative="1">
      <w:start w:val="1"/>
      <w:numFmt w:val="bullet"/>
      <w:lvlText w:val="o"/>
      <w:lvlJc w:val="left"/>
      <w:pPr>
        <w:ind w:left="3600" w:hanging="360"/>
      </w:pPr>
      <w:rPr>
        <w:rFonts w:ascii="Courier New" w:hAnsi="Courier New" w:cs="Courier New" w:hint="default"/>
      </w:rPr>
    </w:lvl>
    <w:lvl w:ilvl="5" w:tplc="FB2A0976" w:tentative="1">
      <w:start w:val="1"/>
      <w:numFmt w:val="bullet"/>
      <w:lvlText w:val=""/>
      <w:lvlJc w:val="left"/>
      <w:pPr>
        <w:ind w:left="4320" w:hanging="360"/>
      </w:pPr>
      <w:rPr>
        <w:rFonts w:ascii="Wingdings" w:hAnsi="Wingdings" w:hint="default"/>
      </w:rPr>
    </w:lvl>
    <w:lvl w:ilvl="6" w:tplc="51488A36" w:tentative="1">
      <w:start w:val="1"/>
      <w:numFmt w:val="bullet"/>
      <w:lvlText w:val=""/>
      <w:lvlJc w:val="left"/>
      <w:pPr>
        <w:ind w:left="5040" w:hanging="360"/>
      </w:pPr>
      <w:rPr>
        <w:rFonts w:ascii="Symbol" w:hAnsi="Symbol" w:hint="default"/>
      </w:rPr>
    </w:lvl>
    <w:lvl w:ilvl="7" w:tplc="CFD8171C" w:tentative="1">
      <w:start w:val="1"/>
      <w:numFmt w:val="bullet"/>
      <w:lvlText w:val="o"/>
      <w:lvlJc w:val="left"/>
      <w:pPr>
        <w:ind w:left="5760" w:hanging="360"/>
      </w:pPr>
      <w:rPr>
        <w:rFonts w:ascii="Courier New" w:hAnsi="Courier New" w:cs="Courier New" w:hint="default"/>
      </w:rPr>
    </w:lvl>
    <w:lvl w:ilvl="8" w:tplc="E40AF48C" w:tentative="1">
      <w:start w:val="1"/>
      <w:numFmt w:val="bullet"/>
      <w:lvlText w:val=""/>
      <w:lvlJc w:val="left"/>
      <w:pPr>
        <w:ind w:left="6480" w:hanging="360"/>
      </w:pPr>
      <w:rPr>
        <w:rFonts w:ascii="Wingdings" w:hAnsi="Wingdings" w:hint="default"/>
      </w:rPr>
    </w:lvl>
  </w:abstractNum>
  <w:abstractNum w:abstractNumId="10" w15:restartNumberingAfterBreak="0">
    <w:nsid w:val="670C0762"/>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7F1B092A"/>
    <w:multiLevelType w:val="hybridMultilevel"/>
    <w:tmpl w:val="74CAE50A"/>
    <w:lvl w:ilvl="0" w:tplc="AC687B94">
      <w:start w:val="1"/>
      <w:numFmt w:val="bullet"/>
      <w:lvlText w:val=""/>
      <w:lvlJc w:val="left"/>
      <w:pPr>
        <w:ind w:left="720" w:hanging="360"/>
      </w:pPr>
      <w:rPr>
        <w:rFonts w:ascii="Symbol" w:hAnsi="Symbol" w:hint="default"/>
      </w:rPr>
    </w:lvl>
    <w:lvl w:ilvl="1" w:tplc="7054D0F2" w:tentative="1">
      <w:start w:val="1"/>
      <w:numFmt w:val="bullet"/>
      <w:lvlText w:val="o"/>
      <w:lvlJc w:val="left"/>
      <w:pPr>
        <w:ind w:left="1440" w:hanging="360"/>
      </w:pPr>
      <w:rPr>
        <w:rFonts w:ascii="Courier New" w:hAnsi="Courier New" w:cs="Courier New" w:hint="default"/>
      </w:rPr>
    </w:lvl>
    <w:lvl w:ilvl="2" w:tplc="90F0EB50" w:tentative="1">
      <w:start w:val="1"/>
      <w:numFmt w:val="bullet"/>
      <w:lvlText w:val=""/>
      <w:lvlJc w:val="left"/>
      <w:pPr>
        <w:ind w:left="2160" w:hanging="360"/>
      </w:pPr>
      <w:rPr>
        <w:rFonts w:ascii="Wingdings" w:hAnsi="Wingdings" w:hint="default"/>
      </w:rPr>
    </w:lvl>
    <w:lvl w:ilvl="3" w:tplc="E4869712" w:tentative="1">
      <w:start w:val="1"/>
      <w:numFmt w:val="bullet"/>
      <w:lvlText w:val=""/>
      <w:lvlJc w:val="left"/>
      <w:pPr>
        <w:ind w:left="2880" w:hanging="360"/>
      </w:pPr>
      <w:rPr>
        <w:rFonts w:ascii="Symbol" w:hAnsi="Symbol" w:hint="default"/>
      </w:rPr>
    </w:lvl>
    <w:lvl w:ilvl="4" w:tplc="173E2EAC" w:tentative="1">
      <w:start w:val="1"/>
      <w:numFmt w:val="bullet"/>
      <w:lvlText w:val="o"/>
      <w:lvlJc w:val="left"/>
      <w:pPr>
        <w:ind w:left="3600" w:hanging="360"/>
      </w:pPr>
      <w:rPr>
        <w:rFonts w:ascii="Courier New" w:hAnsi="Courier New" w:cs="Courier New" w:hint="default"/>
      </w:rPr>
    </w:lvl>
    <w:lvl w:ilvl="5" w:tplc="F53A5438" w:tentative="1">
      <w:start w:val="1"/>
      <w:numFmt w:val="bullet"/>
      <w:lvlText w:val=""/>
      <w:lvlJc w:val="left"/>
      <w:pPr>
        <w:ind w:left="4320" w:hanging="360"/>
      </w:pPr>
      <w:rPr>
        <w:rFonts w:ascii="Wingdings" w:hAnsi="Wingdings" w:hint="default"/>
      </w:rPr>
    </w:lvl>
    <w:lvl w:ilvl="6" w:tplc="79E60F3C" w:tentative="1">
      <w:start w:val="1"/>
      <w:numFmt w:val="bullet"/>
      <w:lvlText w:val=""/>
      <w:lvlJc w:val="left"/>
      <w:pPr>
        <w:ind w:left="5040" w:hanging="360"/>
      </w:pPr>
      <w:rPr>
        <w:rFonts w:ascii="Symbol" w:hAnsi="Symbol" w:hint="default"/>
      </w:rPr>
    </w:lvl>
    <w:lvl w:ilvl="7" w:tplc="B3DEF9AA" w:tentative="1">
      <w:start w:val="1"/>
      <w:numFmt w:val="bullet"/>
      <w:lvlText w:val="o"/>
      <w:lvlJc w:val="left"/>
      <w:pPr>
        <w:ind w:left="5760" w:hanging="360"/>
      </w:pPr>
      <w:rPr>
        <w:rFonts w:ascii="Courier New" w:hAnsi="Courier New" w:cs="Courier New" w:hint="default"/>
      </w:rPr>
    </w:lvl>
    <w:lvl w:ilvl="8" w:tplc="7292EF6A" w:tentative="1">
      <w:start w:val="1"/>
      <w:numFmt w:val="bullet"/>
      <w:lvlText w:val=""/>
      <w:lvlJc w:val="left"/>
      <w:pPr>
        <w:ind w:left="6480" w:hanging="360"/>
      </w:pPr>
      <w:rPr>
        <w:rFonts w:ascii="Wingdings" w:hAnsi="Wingdings" w:hint="default"/>
      </w:rPr>
    </w:lvl>
  </w:abstractNum>
  <w:num w:numId="1" w16cid:durableId="1467356880">
    <w:abstractNumId w:val="10"/>
  </w:num>
  <w:num w:numId="2" w16cid:durableId="361906626">
    <w:abstractNumId w:val="11"/>
  </w:num>
  <w:num w:numId="3" w16cid:durableId="290595704">
    <w:abstractNumId w:val="8"/>
  </w:num>
  <w:num w:numId="4" w16cid:durableId="1029573410">
    <w:abstractNumId w:val="7"/>
  </w:num>
  <w:num w:numId="5" w16cid:durableId="1310330040">
    <w:abstractNumId w:val="3"/>
  </w:num>
  <w:num w:numId="6" w16cid:durableId="599728463">
    <w:abstractNumId w:val="5"/>
  </w:num>
  <w:num w:numId="7" w16cid:durableId="1383479400">
    <w:abstractNumId w:val="9"/>
  </w:num>
  <w:num w:numId="8" w16cid:durableId="1206067072">
    <w:abstractNumId w:val="2"/>
  </w:num>
  <w:num w:numId="9" w16cid:durableId="868882842">
    <w:abstractNumId w:val="4"/>
  </w:num>
  <w:num w:numId="10" w16cid:durableId="2141999028">
    <w:abstractNumId w:val="0"/>
  </w:num>
  <w:num w:numId="11" w16cid:durableId="1676565504">
    <w:abstractNumId w:val="1"/>
  </w:num>
  <w:num w:numId="12" w16cid:durableId="164870094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58A0"/>
    <w:rsid w:val="00040F9C"/>
    <w:rsid w:val="000834B5"/>
    <w:rsid w:val="000B1C88"/>
    <w:rsid w:val="000D7F1E"/>
    <w:rsid w:val="00330C01"/>
    <w:rsid w:val="0037591D"/>
    <w:rsid w:val="003E58C7"/>
    <w:rsid w:val="00465FA2"/>
    <w:rsid w:val="00471268"/>
    <w:rsid w:val="004B4DD8"/>
    <w:rsid w:val="005758A0"/>
    <w:rsid w:val="0058583C"/>
    <w:rsid w:val="005D6BA5"/>
    <w:rsid w:val="006E244B"/>
    <w:rsid w:val="007374A0"/>
    <w:rsid w:val="0088304E"/>
    <w:rsid w:val="009B528B"/>
    <w:rsid w:val="00A82FBC"/>
    <w:rsid w:val="00AF32F7"/>
    <w:rsid w:val="00B05F9F"/>
    <w:rsid w:val="00B62672"/>
    <w:rsid w:val="00B97986"/>
    <w:rsid w:val="00C411F4"/>
    <w:rsid w:val="00C5756B"/>
    <w:rsid w:val="00CD6427"/>
    <w:rsid w:val="00D05E8E"/>
    <w:rsid w:val="00D2014E"/>
    <w:rsid w:val="00D208FF"/>
    <w:rsid w:val="00D84D33"/>
    <w:rsid w:val="00DB2C58"/>
    <w:rsid w:val="00E57806"/>
    <w:rsid w:val="00E81CC0"/>
    <w:rsid w:val="00F12DE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469959"/>
  <w15:docId w15:val="{06DD9EBE-6642-4479-9309-0B54C6118F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7986"/>
    <w:rPr>
      <w:rFonts w:asciiTheme="majorBidi" w:hAnsiTheme="majorBidi"/>
      <w:sz w:val="24"/>
    </w:rPr>
  </w:style>
  <w:style w:type="paragraph" w:styleId="Heading1">
    <w:name w:val="heading 1"/>
    <w:basedOn w:val="Normal"/>
    <w:next w:val="Normal"/>
    <w:link w:val="Heading1Char"/>
    <w:uiPriority w:val="9"/>
    <w:qFormat/>
    <w:rsid w:val="00B97986"/>
    <w:pPr>
      <w:keepNext/>
      <w:keepLines/>
      <w:numPr>
        <w:numId w:val="1"/>
      </w:numPr>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B97986"/>
    <w:pPr>
      <w:keepNext/>
      <w:keepLines/>
      <w:numPr>
        <w:ilvl w:val="1"/>
        <w:numId w:val="1"/>
      </w:numPr>
      <w:spacing w:before="200" w:after="0"/>
      <w:outlineLvl w:val="1"/>
    </w:pPr>
    <w:rPr>
      <w:rFonts w:eastAsiaTheme="majorEastAsia" w:cstheme="majorBidi"/>
      <w:b/>
      <w:bCs/>
      <w:i/>
      <w:szCs w:val="26"/>
    </w:rPr>
  </w:style>
  <w:style w:type="paragraph" w:styleId="Heading3">
    <w:name w:val="heading 3"/>
    <w:basedOn w:val="Normal"/>
    <w:next w:val="Normal"/>
    <w:link w:val="Heading3Char"/>
    <w:uiPriority w:val="9"/>
    <w:semiHidden/>
    <w:unhideWhenUsed/>
    <w:qFormat/>
    <w:rsid w:val="00AF32F7"/>
    <w:pPr>
      <w:keepNext/>
      <w:keepLines/>
      <w:numPr>
        <w:ilvl w:val="2"/>
        <w:numId w:val="1"/>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AF32F7"/>
    <w:pPr>
      <w:keepNext/>
      <w:keepLines/>
      <w:numPr>
        <w:ilvl w:val="3"/>
        <w:numId w:val="1"/>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AF32F7"/>
    <w:pPr>
      <w:keepNext/>
      <w:keepLines/>
      <w:numPr>
        <w:ilvl w:val="4"/>
        <w:numId w:val="1"/>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AF32F7"/>
    <w:pPr>
      <w:keepNext/>
      <w:keepLines/>
      <w:numPr>
        <w:ilvl w:val="5"/>
        <w:numId w:val="1"/>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AF32F7"/>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AF32F7"/>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AF32F7"/>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986"/>
    <w:rPr>
      <w:rFonts w:asciiTheme="majorBidi" w:eastAsiaTheme="majorEastAsia" w:hAnsiTheme="majorBidi" w:cstheme="majorBidi"/>
      <w:b/>
      <w:bCs/>
      <w:sz w:val="24"/>
      <w:szCs w:val="28"/>
    </w:rPr>
  </w:style>
  <w:style w:type="character" w:customStyle="1" w:styleId="Heading2Char">
    <w:name w:val="Heading 2 Char"/>
    <w:basedOn w:val="DefaultParagraphFont"/>
    <w:link w:val="Heading2"/>
    <w:uiPriority w:val="9"/>
    <w:rsid w:val="00B97986"/>
    <w:rPr>
      <w:rFonts w:asciiTheme="majorBidi" w:eastAsiaTheme="majorEastAsia" w:hAnsiTheme="majorBidi" w:cstheme="majorBidi"/>
      <w:b/>
      <w:bCs/>
      <w:i/>
      <w:sz w:val="24"/>
      <w:szCs w:val="26"/>
    </w:rPr>
  </w:style>
  <w:style w:type="character" w:customStyle="1" w:styleId="Heading3Char">
    <w:name w:val="Heading 3 Char"/>
    <w:basedOn w:val="DefaultParagraphFont"/>
    <w:link w:val="Heading3"/>
    <w:uiPriority w:val="9"/>
    <w:semiHidden/>
    <w:rsid w:val="00AF32F7"/>
    <w:rPr>
      <w:rFonts w:asciiTheme="majorHAnsi" w:eastAsiaTheme="majorEastAsia" w:hAnsiTheme="majorHAnsi" w:cstheme="majorBidi"/>
      <w:b/>
      <w:bCs/>
      <w:color w:val="4F81BD" w:themeColor="accent1"/>
      <w:sz w:val="24"/>
    </w:rPr>
  </w:style>
  <w:style w:type="character" w:customStyle="1" w:styleId="Heading4Char">
    <w:name w:val="Heading 4 Char"/>
    <w:basedOn w:val="DefaultParagraphFont"/>
    <w:link w:val="Heading4"/>
    <w:uiPriority w:val="9"/>
    <w:semiHidden/>
    <w:rsid w:val="00AF32F7"/>
    <w:rPr>
      <w:rFonts w:asciiTheme="majorHAnsi" w:eastAsiaTheme="majorEastAsia" w:hAnsiTheme="majorHAnsi" w:cstheme="majorBidi"/>
      <w:b/>
      <w:bCs/>
      <w:i/>
      <w:iCs/>
      <w:color w:val="4F81BD" w:themeColor="accent1"/>
      <w:sz w:val="24"/>
    </w:rPr>
  </w:style>
  <w:style w:type="character" w:customStyle="1" w:styleId="Heading5Char">
    <w:name w:val="Heading 5 Char"/>
    <w:basedOn w:val="DefaultParagraphFont"/>
    <w:link w:val="Heading5"/>
    <w:uiPriority w:val="9"/>
    <w:semiHidden/>
    <w:rsid w:val="00AF32F7"/>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semiHidden/>
    <w:rsid w:val="00AF32F7"/>
    <w:rPr>
      <w:rFonts w:asciiTheme="majorHAnsi" w:eastAsiaTheme="majorEastAsia" w:hAnsiTheme="majorHAnsi" w:cstheme="majorBidi"/>
      <w:i/>
      <w:iCs/>
      <w:color w:val="243F60" w:themeColor="accent1" w:themeShade="7F"/>
      <w:sz w:val="24"/>
    </w:rPr>
  </w:style>
  <w:style w:type="character" w:customStyle="1" w:styleId="Heading7Char">
    <w:name w:val="Heading 7 Char"/>
    <w:basedOn w:val="DefaultParagraphFont"/>
    <w:link w:val="Heading7"/>
    <w:uiPriority w:val="9"/>
    <w:semiHidden/>
    <w:rsid w:val="00AF32F7"/>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AF32F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AF32F7"/>
    <w:rPr>
      <w:rFonts w:asciiTheme="majorHAnsi" w:eastAsiaTheme="majorEastAsia" w:hAnsiTheme="majorHAnsi" w:cstheme="majorBidi"/>
      <w:i/>
      <w:iCs/>
      <w:color w:val="404040" w:themeColor="text1" w:themeTint="BF"/>
      <w:sz w:val="20"/>
      <w:szCs w:val="20"/>
    </w:rPr>
  </w:style>
  <w:style w:type="paragraph" w:styleId="TOCHeading">
    <w:name w:val="TOC Heading"/>
    <w:basedOn w:val="Heading1"/>
    <w:next w:val="Normal"/>
    <w:uiPriority w:val="39"/>
    <w:unhideWhenUsed/>
    <w:qFormat/>
    <w:rsid w:val="003E58C7"/>
    <w:pPr>
      <w:numPr>
        <w:numId w:val="0"/>
      </w:num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3E58C7"/>
    <w:pPr>
      <w:spacing w:after="100"/>
    </w:pPr>
  </w:style>
  <w:style w:type="character" w:styleId="Hyperlink">
    <w:name w:val="Hyperlink"/>
    <w:basedOn w:val="DefaultParagraphFont"/>
    <w:uiPriority w:val="99"/>
    <w:unhideWhenUsed/>
    <w:rsid w:val="003E58C7"/>
    <w:rPr>
      <w:color w:val="0000FF" w:themeColor="hyperlink"/>
      <w:u w:val="single"/>
    </w:rPr>
  </w:style>
  <w:style w:type="paragraph" w:styleId="BalloonText">
    <w:name w:val="Balloon Text"/>
    <w:basedOn w:val="Normal"/>
    <w:link w:val="BalloonTextChar"/>
    <w:uiPriority w:val="99"/>
    <w:semiHidden/>
    <w:unhideWhenUsed/>
    <w:rsid w:val="003E58C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58C7"/>
    <w:rPr>
      <w:rFonts w:ascii="Tahoma" w:hAnsi="Tahoma" w:cs="Tahoma"/>
      <w:sz w:val="16"/>
      <w:szCs w:val="16"/>
    </w:rPr>
  </w:style>
  <w:style w:type="paragraph" w:styleId="ListParagraph">
    <w:name w:val="List Paragraph"/>
    <w:basedOn w:val="Normal"/>
    <w:uiPriority w:val="34"/>
    <w:qFormat/>
    <w:rsid w:val="00B62672"/>
    <w:pPr>
      <w:ind w:left="720"/>
      <w:contextualSpacing/>
    </w:pPr>
  </w:style>
  <w:style w:type="paragraph" w:styleId="Header">
    <w:name w:val="header"/>
    <w:basedOn w:val="Normal"/>
    <w:link w:val="HeaderChar"/>
    <w:uiPriority w:val="99"/>
    <w:unhideWhenUsed/>
    <w:rsid w:val="00B626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2672"/>
    <w:rPr>
      <w:rFonts w:asciiTheme="majorBidi" w:hAnsiTheme="majorBidi"/>
      <w:sz w:val="24"/>
    </w:rPr>
  </w:style>
  <w:style w:type="paragraph" w:styleId="Footer">
    <w:name w:val="footer"/>
    <w:basedOn w:val="Normal"/>
    <w:link w:val="FooterChar"/>
    <w:uiPriority w:val="99"/>
    <w:unhideWhenUsed/>
    <w:rsid w:val="00B626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2672"/>
    <w:rPr>
      <w:rFonts w:asciiTheme="majorBidi" w:hAnsiTheme="majorBidi"/>
      <w:sz w:val="24"/>
    </w:rPr>
  </w:style>
  <w:style w:type="paragraph" w:styleId="TOC2">
    <w:name w:val="toc 2"/>
    <w:basedOn w:val="Normal"/>
    <w:next w:val="Normal"/>
    <w:autoRedefine/>
    <w:uiPriority w:val="39"/>
    <w:unhideWhenUsed/>
    <w:rsid w:val="0047126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3940280">
      <w:bodyDiv w:val="1"/>
      <w:marLeft w:val="0"/>
      <w:marRight w:val="0"/>
      <w:marTop w:val="0"/>
      <w:marBottom w:val="0"/>
      <w:divBdr>
        <w:top w:val="none" w:sz="0" w:space="0" w:color="auto"/>
        <w:left w:val="none" w:sz="0" w:space="0" w:color="auto"/>
        <w:bottom w:val="none" w:sz="0" w:space="0" w:color="auto"/>
        <w:right w:val="none" w:sz="0" w:space="0" w:color="auto"/>
      </w:divBdr>
      <w:divsChild>
        <w:div w:id="880360337">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45BE580-634E-485C-AA47-CD76492B8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2842</Words>
  <Characters>16200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RAO</dc:creator>
  <cp:lastModifiedBy>Florin Andrei Ghinea (2214960)</cp:lastModifiedBy>
  <cp:revision>2</cp:revision>
  <dcterms:created xsi:type="dcterms:W3CDTF">2024-05-07T09:17:00Z</dcterms:created>
  <dcterms:modified xsi:type="dcterms:W3CDTF">2024-05-07T09:17:00Z</dcterms:modified>
</cp:coreProperties>
</file>