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C32754" w:rsidRDefault="00C558B0" w:rsidP="00AA7812">
      <w:pPr>
        <w:spacing w:line="360" w:lineRule="auto"/>
        <w:rPr>
          <w:rFonts w:ascii="Arial" w:hAnsi="Arial" w:cs="Arial"/>
          <w:sz w:val="22"/>
        </w:rPr>
      </w:pPr>
      <w:r w:rsidRPr="00C32754">
        <w:rPr>
          <w:rFonts w:ascii="Arial" w:hAnsi="Arial" w:cs="Arial"/>
          <w:noProof/>
          <w:sz w:val="22"/>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C32754" w:rsidRDefault="00C558B0" w:rsidP="00AA7812">
      <w:pPr>
        <w:spacing w:line="360" w:lineRule="auto"/>
        <w:rPr>
          <w:rFonts w:ascii="Arial" w:hAnsi="Arial" w:cs="Arial"/>
          <w:sz w:val="22"/>
        </w:rPr>
      </w:pPr>
    </w:p>
    <w:p w14:paraId="554C8C17" w14:textId="77777777" w:rsidR="00C558B0" w:rsidRPr="00C32754" w:rsidRDefault="00C558B0" w:rsidP="00AA7812">
      <w:pPr>
        <w:spacing w:line="360" w:lineRule="auto"/>
        <w:rPr>
          <w:rFonts w:ascii="Arial" w:hAnsi="Arial" w:cs="Arial"/>
          <w:sz w:val="22"/>
        </w:rPr>
      </w:pPr>
    </w:p>
    <w:p w14:paraId="74A7306F" w14:textId="77777777" w:rsidR="00C558B0" w:rsidRPr="00C32754" w:rsidRDefault="00C558B0" w:rsidP="00AA7812">
      <w:pPr>
        <w:spacing w:line="360" w:lineRule="auto"/>
        <w:rPr>
          <w:rFonts w:ascii="Arial" w:hAnsi="Arial" w:cs="Arial"/>
          <w:sz w:val="22"/>
        </w:rPr>
      </w:pPr>
    </w:p>
    <w:p w14:paraId="4CFA099C" w14:textId="77777777" w:rsidR="00C558B0" w:rsidRPr="00C32754" w:rsidRDefault="00C558B0" w:rsidP="00AA7812">
      <w:pPr>
        <w:tabs>
          <w:tab w:val="left" w:pos="6540"/>
        </w:tabs>
        <w:spacing w:line="360" w:lineRule="auto"/>
        <w:rPr>
          <w:rFonts w:ascii="Arial" w:hAnsi="Arial" w:cs="Arial"/>
          <w:sz w:val="22"/>
        </w:rPr>
      </w:pPr>
    </w:p>
    <w:p w14:paraId="2F4F861B" w14:textId="46E06837" w:rsidR="00C558B0" w:rsidRPr="00C32754" w:rsidRDefault="00C558B0" w:rsidP="00AA7812">
      <w:pPr>
        <w:tabs>
          <w:tab w:val="left" w:pos="6540"/>
        </w:tabs>
        <w:spacing w:line="360" w:lineRule="auto"/>
        <w:rPr>
          <w:rFonts w:ascii="Arial" w:hAnsi="Arial" w:cs="Arial"/>
          <w:sz w:val="22"/>
          <w:lang w:val="nl-NL"/>
        </w:rPr>
      </w:pPr>
      <w:r w:rsidRPr="00C32754">
        <w:rPr>
          <w:rFonts w:ascii="Arial" w:hAnsi="Arial" w:cs="Arial"/>
          <w:b/>
          <w:bCs/>
          <w:sz w:val="22"/>
          <w:lang w:val="nl-NL"/>
        </w:rPr>
        <w:t>Student name</w:t>
      </w:r>
      <w:r w:rsidRPr="00C32754">
        <w:rPr>
          <w:rFonts w:ascii="Arial" w:hAnsi="Arial" w:cs="Arial"/>
          <w:sz w:val="22"/>
          <w:lang w:val="nl-NL"/>
        </w:rPr>
        <w:t>:</w:t>
      </w:r>
      <w:r w:rsidR="00BD0469" w:rsidRPr="00C32754">
        <w:rPr>
          <w:rFonts w:ascii="Arial" w:hAnsi="Arial" w:cs="Arial"/>
          <w:sz w:val="22"/>
          <w:lang w:val="nl-NL"/>
        </w:rPr>
        <w:t xml:space="preserve"> Maryam Ba </w:t>
      </w:r>
      <w:proofErr w:type="spellStart"/>
      <w:r w:rsidR="00BD0469" w:rsidRPr="00C32754">
        <w:rPr>
          <w:rFonts w:ascii="Arial" w:hAnsi="Arial" w:cs="Arial"/>
          <w:sz w:val="22"/>
          <w:lang w:val="nl-NL"/>
        </w:rPr>
        <w:t>Daood</w:t>
      </w:r>
      <w:proofErr w:type="spellEnd"/>
    </w:p>
    <w:p w14:paraId="18D88AE2" w14:textId="677072E6" w:rsidR="00C558B0" w:rsidRPr="00C32754" w:rsidRDefault="00C558B0" w:rsidP="00AA7812">
      <w:pPr>
        <w:tabs>
          <w:tab w:val="left" w:pos="6540"/>
        </w:tabs>
        <w:spacing w:line="360" w:lineRule="auto"/>
        <w:rPr>
          <w:rFonts w:ascii="Arial" w:hAnsi="Arial" w:cs="Arial"/>
          <w:sz w:val="22"/>
          <w:lang w:val="nl-NL"/>
        </w:rPr>
      </w:pPr>
      <w:r w:rsidRPr="00C32754">
        <w:rPr>
          <w:rFonts w:ascii="Arial" w:hAnsi="Arial" w:cs="Arial"/>
          <w:b/>
          <w:bCs/>
          <w:sz w:val="22"/>
          <w:lang w:val="nl-NL"/>
        </w:rPr>
        <w:t>Student ID</w:t>
      </w:r>
      <w:r w:rsidRPr="00C32754">
        <w:rPr>
          <w:rFonts w:ascii="Arial" w:hAnsi="Arial" w:cs="Arial"/>
          <w:sz w:val="22"/>
          <w:lang w:val="nl-NL"/>
        </w:rPr>
        <w:t>:</w:t>
      </w:r>
      <w:r w:rsidR="00BD0469" w:rsidRPr="00C32754">
        <w:rPr>
          <w:rFonts w:ascii="Arial" w:hAnsi="Arial" w:cs="Arial"/>
          <w:sz w:val="22"/>
          <w:lang w:val="nl-NL"/>
        </w:rPr>
        <w:t xml:space="preserve"> 2415795</w:t>
      </w:r>
    </w:p>
    <w:p w14:paraId="4654C81C" w14:textId="77777777" w:rsidR="00C558B0" w:rsidRPr="00C32754" w:rsidRDefault="00C558B0" w:rsidP="00AA7812">
      <w:pPr>
        <w:tabs>
          <w:tab w:val="left" w:pos="6540"/>
        </w:tabs>
        <w:spacing w:line="360" w:lineRule="auto"/>
        <w:rPr>
          <w:rFonts w:ascii="Arial" w:hAnsi="Arial" w:cs="Arial"/>
          <w:sz w:val="22"/>
        </w:rPr>
      </w:pPr>
    </w:p>
    <w:p w14:paraId="3D8DA301" w14:textId="7CC30AEE" w:rsidR="00C558B0" w:rsidRPr="00C32754" w:rsidRDefault="00C558B0" w:rsidP="00AA7812">
      <w:pPr>
        <w:tabs>
          <w:tab w:val="left" w:pos="6540"/>
        </w:tabs>
        <w:spacing w:line="360" w:lineRule="auto"/>
        <w:rPr>
          <w:rFonts w:ascii="Arial" w:hAnsi="Arial" w:cs="Arial"/>
          <w:sz w:val="22"/>
          <w:lang w:val="nl-NL"/>
        </w:rPr>
      </w:pPr>
      <w:r w:rsidRPr="00C32754">
        <w:rPr>
          <w:rFonts w:ascii="Arial" w:hAnsi="Arial" w:cs="Arial"/>
          <w:b/>
          <w:bCs/>
          <w:sz w:val="22"/>
          <w:lang w:val="nl-NL"/>
        </w:rPr>
        <w:t>Module name</w:t>
      </w:r>
      <w:r w:rsidRPr="00C32754">
        <w:rPr>
          <w:rFonts w:ascii="Arial" w:hAnsi="Arial" w:cs="Arial"/>
          <w:sz w:val="22"/>
          <w:lang w:val="nl-NL"/>
        </w:rPr>
        <w:t>:</w:t>
      </w:r>
      <w:r w:rsidR="00BD0469" w:rsidRPr="00C32754">
        <w:rPr>
          <w:rFonts w:ascii="Arial" w:hAnsi="Arial" w:cs="Arial"/>
          <w:sz w:val="22"/>
          <w:lang w:val="nl-NL"/>
        </w:rPr>
        <w:t xml:space="preserve"> </w:t>
      </w:r>
      <w:proofErr w:type="spellStart"/>
      <w:r w:rsidR="00BD0469" w:rsidRPr="00C32754">
        <w:rPr>
          <w:rFonts w:ascii="Arial" w:hAnsi="Arial" w:cs="Arial"/>
          <w:sz w:val="22"/>
          <w:lang w:val="nl-NL"/>
        </w:rPr>
        <w:t>Principles</w:t>
      </w:r>
      <w:proofErr w:type="spellEnd"/>
      <w:r w:rsidR="00BD0469" w:rsidRPr="00C32754">
        <w:rPr>
          <w:rFonts w:ascii="Arial" w:hAnsi="Arial" w:cs="Arial"/>
          <w:sz w:val="22"/>
          <w:lang w:val="nl-NL"/>
        </w:rPr>
        <w:t xml:space="preserve"> of Health and Social Care</w:t>
      </w:r>
    </w:p>
    <w:p w14:paraId="2C22C73D" w14:textId="77777777" w:rsidR="001D4E22" w:rsidRPr="00C32754" w:rsidRDefault="00C558B0" w:rsidP="00AA7812">
      <w:pPr>
        <w:pStyle w:val="p1"/>
        <w:spacing w:line="360" w:lineRule="auto"/>
        <w:rPr>
          <w:sz w:val="22"/>
          <w:szCs w:val="22"/>
        </w:rPr>
      </w:pPr>
      <w:r w:rsidRPr="00C32754">
        <w:rPr>
          <w:b/>
          <w:bCs/>
          <w:sz w:val="22"/>
          <w:szCs w:val="22"/>
        </w:rPr>
        <w:t>Module code</w:t>
      </w:r>
      <w:r w:rsidRPr="00C32754">
        <w:rPr>
          <w:sz w:val="22"/>
          <w:szCs w:val="22"/>
        </w:rPr>
        <w:t>:</w:t>
      </w:r>
      <w:r w:rsidR="00BD0469" w:rsidRPr="00C32754">
        <w:rPr>
          <w:sz w:val="22"/>
          <w:szCs w:val="22"/>
        </w:rPr>
        <w:t xml:space="preserve"> </w:t>
      </w:r>
      <w:r w:rsidR="001D4E22" w:rsidRPr="00C32754">
        <w:rPr>
          <w:rStyle w:val="s1"/>
          <w:rFonts w:ascii="Arial" w:hAnsi="Arial"/>
          <w:b w:val="0"/>
          <w:bCs w:val="0"/>
          <w:sz w:val="22"/>
          <w:szCs w:val="22"/>
        </w:rPr>
        <w:t>BMHP5016</w:t>
      </w:r>
      <w:r w:rsidR="001D4E22" w:rsidRPr="00C32754">
        <w:rPr>
          <w:rStyle w:val="apple-converted-space"/>
          <w:b/>
          <w:bCs/>
          <w:sz w:val="22"/>
          <w:szCs w:val="22"/>
        </w:rPr>
        <w:t> </w:t>
      </w:r>
    </w:p>
    <w:p w14:paraId="7DB3261D" w14:textId="4D4231FF" w:rsidR="00C558B0" w:rsidRPr="00C32754" w:rsidRDefault="00C558B0" w:rsidP="00AA7812">
      <w:pPr>
        <w:tabs>
          <w:tab w:val="left" w:pos="6540"/>
        </w:tabs>
        <w:spacing w:line="360" w:lineRule="auto"/>
        <w:rPr>
          <w:rFonts w:ascii="Arial" w:hAnsi="Arial" w:cs="Arial"/>
          <w:sz w:val="22"/>
        </w:rPr>
      </w:pPr>
    </w:p>
    <w:p w14:paraId="5CCA350C" w14:textId="523DB2BC" w:rsidR="00C558B0" w:rsidRPr="00C32754" w:rsidRDefault="00C558B0" w:rsidP="00AA7812">
      <w:pPr>
        <w:tabs>
          <w:tab w:val="left" w:pos="6540"/>
        </w:tabs>
        <w:spacing w:line="360" w:lineRule="auto"/>
        <w:rPr>
          <w:rFonts w:ascii="Arial" w:hAnsi="Arial" w:cs="Arial"/>
          <w:sz w:val="22"/>
        </w:rPr>
      </w:pPr>
      <w:r w:rsidRPr="00C32754">
        <w:rPr>
          <w:rFonts w:ascii="Arial" w:hAnsi="Arial" w:cs="Arial"/>
          <w:b/>
          <w:bCs/>
          <w:sz w:val="22"/>
        </w:rPr>
        <w:t>Lecturer name</w:t>
      </w:r>
      <w:r w:rsidRPr="00C32754">
        <w:rPr>
          <w:rFonts w:ascii="Arial" w:hAnsi="Arial" w:cs="Arial"/>
          <w:sz w:val="22"/>
        </w:rPr>
        <w:t>:</w:t>
      </w:r>
      <w:r w:rsidR="001D4E22" w:rsidRPr="00C32754">
        <w:rPr>
          <w:rFonts w:ascii="Arial" w:hAnsi="Arial" w:cs="Arial"/>
          <w:sz w:val="22"/>
        </w:rPr>
        <w:t xml:space="preserve"> Mark Kane</w:t>
      </w:r>
    </w:p>
    <w:p w14:paraId="5461F9C8" w14:textId="77777777" w:rsidR="00C558B0" w:rsidRPr="00C32754" w:rsidRDefault="00C558B0" w:rsidP="00AA7812">
      <w:pPr>
        <w:tabs>
          <w:tab w:val="left" w:pos="6540"/>
        </w:tabs>
        <w:spacing w:line="360" w:lineRule="auto"/>
        <w:rPr>
          <w:rFonts w:ascii="Arial" w:hAnsi="Arial" w:cs="Arial"/>
          <w:sz w:val="22"/>
        </w:rPr>
      </w:pPr>
    </w:p>
    <w:p w14:paraId="79C715ED" w14:textId="16914D07" w:rsidR="006D2F2D" w:rsidRPr="00C32754" w:rsidRDefault="006D2F2D" w:rsidP="00AA7812">
      <w:pPr>
        <w:spacing w:line="360" w:lineRule="auto"/>
        <w:rPr>
          <w:rFonts w:ascii="Arial" w:hAnsi="Arial" w:cs="Arial"/>
          <w:sz w:val="22"/>
        </w:rPr>
      </w:pPr>
      <w:r w:rsidRPr="00C32754">
        <w:rPr>
          <w:rFonts w:ascii="Arial" w:hAnsi="Arial" w:cs="Arial"/>
          <w:sz w:val="22"/>
        </w:rPr>
        <w:br w:type="page"/>
      </w:r>
    </w:p>
    <w:p w14:paraId="42D7EBC9"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b/>
          <w:bCs/>
          <w:color w:val="000000"/>
          <w:sz w:val="22"/>
          <w:lang w:eastAsia="en-GB"/>
        </w:rPr>
        <w:lastRenderedPageBreak/>
        <w:t>Introduction</w:t>
      </w:r>
    </w:p>
    <w:p w14:paraId="707D5DDA"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Person-centred care is a fundamental principle within modern health and social care systems, focusing on respecting individuals' autonomy, dignity, and unique needs. It emphasises collaboration, empowerment, and tailoring care to </w:t>
      </w:r>
      <w:bookmarkStart w:id="0" w:name="_Int_RfzHCYm6"/>
      <w:r w:rsidRPr="00C32754">
        <w:rPr>
          <w:rFonts w:ascii="Arial" w:eastAsiaTheme="minorEastAsia" w:hAnsi="Arial" w:cs="Arial"/>
          <w:color w:val="000000"/>
          <w:sz w:val="22"/>
          <w:lang w:eastAsia="en-GB"/>
        </w:rPr>
        <w:t>each individual</w:t>
      </w:r>
      <w:bookmarkEnd w:id="0"/>
      <w:r w:rsidRPr="00C32754">
        <w:rPr>
          <w:rFonts w:ascii="Arial" w:eastAsiaTheme="minorEastAsia" w:hAnsi="Arial" w:cs="Arial"/>
          <w:color w:val="000000"/>
          <w:sz w:val="22"/>
          <w:lang w:eastAsia="en-GB"/>
        </w:rPr>
        <w:t xml:space="preserve"> rather than applying a one-size-fits-all approach. One of the most influential frameworks underpinning this approach is the social model of disability, which has significantly reshaped how disability </w:t>
      </w:r>
      <w:bookmarkStart w:id="1" w:name="_Int_sXOOMO3b"/>
      <w:r w:rsidRPr="00C32754">
        <w:rPr>
          <w:rFonts w:ascii="Arial" w:eastAsiaTheme="minorEastAsia" w:hAnsi="Arial" w:cs="Arial"/>
          <w:color w:val="000000"/>
          <w:sz w:val="22"/>
          <w:lang w:eastAsia="en-GB"/>
        </w:rPr>
        <w:t>is understood</w:t>
      </w:r>
      <w:bookmarkEnd w:id="1"/>
      <w:r w:rsidRPr="00C32754">
        <w:rPr>
          <w:rFonts w:ascii="Arial" w:eastAsiaTheme="minorEastAsia" w:hAnsi="Arial" w:cs="Arial"/>
          <w:color w:val="000000"/>
          <w:sz w:val="22"/>
          <w:lang w:eastAsia="en-GB"/>
        </w:rPr>
        <w:t xml:space="preserve"> and addressed within policy and practice.</w:t>
      </w:r>
    </w:p>
    <w:p w14:paraId="14865A40"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The social model of disability is important because it challenges traditional perspectives that </w:t>
      </w:r>
      <w:bookmarkStart w:id="2" w:name="_Int_DI9TLcLx"/>
      <w:r w:rsidRPr="00C32754">
        <w:rPr>
          <w:rFonts w:ascii="Arial" w:eastAsiaTheme="minorEastAsia" w:hAnsi="Arial" w:cs="Arial"/>
          <w:color w:val="000000"/>
          <w:sz w:val="22"/>
          <w:lang w:eastAsia="en-GB"/>
        </w:rPr>
        <w:t>locate</w:t>
      </w:r>
      <w:bookmarkEnd w:id="2"/>
      <w:r w:rsidRPr="00C32754">
        <w:rPr>
          <w:rFonts w:ascii="Arial" w:eastAsiaTheme="minorEastAsia" w:hAnsi="Arial" w:cs="Arial"/>
          <w:color w:val="000000"/>
          <w:sz w:val="22"/>
          <w:lang w:eastAsia="en-GB"/>
        </w:rPr>
        <w:t xml:space="preserve"> disability within the individual. Instead, it argues that disability arises from societal barriers, including environmental inaccessibility, discriminatory attitudes, and institutional practices. This shift is crucial in promoting equality and inclusion, as it places responsibility on society to adapt rather than expecting individuals to conform.</w:t>
      </w:r>
    </w:p>
    <w:p w14:paraId="01410BDE" w14:textId="3D3DE523"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This essay critically examines the social model of disability by exploring its emergence and development, analysis critiques and responses, and evaluating its application within health and social care policy and practice. It will also critically assess legislation, policy implementation, and partnership working, </w:t>
      </w:r>
      <w:r w:rsidR="00B36D1E" w:rsidRPr="00C32754">
        <w:rPr>
          <w:rFonts w:ascii="Arial" w:eastAsiaTheme="minorEastAsia" w:hAnsi="Arial" w:cs="Arial"/>
          <w:color w:val="000000"/>
          <w:sz w:val="22"/>
          <w:lang w:eastAsia="en-GB"/>
        </w:rPr>
        <w:t>find</w:t>
      </w:r>
      <w:r w:rsidRPr="00C32754">
        <w:rPr>
          <w:rFonts w:ascii="Arial" w:eastAsiaTheme="minorEastAsia" w:hAnsi="Arial" w:cs="Arial"/>
          <w:color w:val="000000"/>
          <w:sz w:val="22"/>
          <w:lang w:eastAsia="en-GB"/>
        </w:rPr>
        <w:t xml:space="preserve"> key challenges, and propose recommendations for improving outcomes in line with its person-centred care principles.</w:t>
      </w:r>
      <w:r w:rsidR="00B23201">
        <w:rPr>
          <w:rFonts w:ascii="Arial" w:eastAsiaTheme="minorEastAsia" w:hAnsi="Arial" w:cs="Arial"/>
          <w:color w:val="000000"/>
          <w:sz w:val="22"/>
          <w:lang w:eastAsia="en-GB"/>
        </w:rPr>
        <w:t xml:space="preserve"> </w:t>
      </w:r>
      <w:r w:rsidR="00774A97">
        <w:rPr>
          <w:rFonts w:ascii="Arial" w:eastAsiaTheme="minorEastAsia" w:hAnsi="Arial" w:cs="Arial"/>
          <w:color w:val="000000"/>
          <w:sz w:val="22"/>
          <w:lang w:eastAsia="en-GB"/>
        </w:rPr>
        <w:t xml:space="preserve">In doing so, the essay will critically evaluate both the </w:t>
      </w:r>
      <w:r w:rsidR="00C406F3">
        <w:rPr>
          <w:rFonts w:ascii="Arial" w:eastAsiaTheme="minorEastAsia" w:hAnsi="Arial" w:cs="Arial"/>
          <w:color w:val="000000"/>
          <w:sz w:val="22"/>
          <w:lang w:eastAsia="en-GB"/>
        </w:rPr>
        <w:t>strengths</w:t>
      </w:r>
      <w:r w:rsidR="005179EA">
        <w:rPr>
          <w:rFonts w:ascii="Arial" w:eastAsiaTheme="minorEastAsia" w:hAnsi="Arial" w:cs="Arial"/>
          <w:color w:val="000000"/>
          <w:sz w:val="22"/>
          <w:lang w:eastAsia="en-GB"/>
        </w:rPr>
        <w:t xml:space="preserve"> and </w:t>
      </w:r>
      <w:r w:rsidR="007E2A8C">
        <w:rPr>
          <w:rFonts w:ascii="Arial" w:eastAsiaTheme="minorEastAsia" w:hAnsi="Arial" w:cs="Arial"/>
          <w:color w:val="000000"/>
          <w:sz w:val="22"/>
          <w:lang w:eastAsia="en-GB"/>
        </w:rPr>
        <w:t>limit</w:t>
      </w:r>
      <w:r w:rsidR="00C406F3">
        <w:rPr>
          <w:rFonts w:ascii="Arial" w:eastAsiaTheme="minorEastAsia" w:hAnsi="Arial" w:cs="Arial"/>
          <w:color w:val="000000"/>
          <w:sz w:val="22"/>
          <w:lang w:eastAsia="en-GB"/>
        </w:rPr>
        <w:t>ations of the social model, consider</w:t>
      </w:r>
      <w:r w:rsidR="00994653">
        <w:rPr>
          <w:rFonts w:ascii="Arial" w:eastAsiaTheme="minorEastAsia" w:hAnsi="Arial" w:cs="Arial"/>
          <w:color w:val="000000"/>
          <w:sz w:val="22"/>
          <w:lang w:eastAsia="en-GB"/>
        </w:rPr>
        <w:t xml:space="preserve"> alternative theoretical perspectives, and assess how effectively </w:t>
      </w:r>
      <w:r w:rsidR="00B87B36">
        <w:rPr>
          <w:rFonts w:ascii="Arial" w:eastAsiaTheme="minorEastAsia" w:hAnsi="Arial" w:cs="Arial"/>
          <w:color w:val="000000"/>
          <w:sz w:val="22"/>
          <w:lang w:eastAsia="en-GB"/>
        </w:rPr>
        <w:t xml:space="preserve">the model supports inclusive and </w:t>
      </w:r>
      <w:r w:rsidR="00D25857">
        <w:rPr>
          <w:rFonts w:ascii="Arial" w:eastAsiaTheme="minorEastAsia" w:hAnsi="Arial" w:cs="Arial"/>
          <w:color w:val="000000"/>
          <w:sz w:val="22"/>
          <w:lang w:eastAsia="en-GB"/>
        </w:rPr>
        <w:t>person-centred</w:t>
      </w:r>
      <w:r w:rsidR="00B87B36">
        <w:rPr>
          <w:rFonts w:ascii="Arial" w:eastAsiaTheme="minorEastAsia" w:hAnsi="Arial" w:cs="Arial"/>
          <w:color w:val="000000"/>
          <w:sz w:val="22"/>
          <w:lang w:eastAsia="en-GB"/>
        </w:rPr>
        <w:t xml:space="preserve"> care in practice</w:t>
      </w:r>
      <w:r w:rsidR="003A502C">
        <w:rPr>
          <w:rFonts w:ascii="Arial" w:eastAsiaTheme="minorEastAsia" w:hAnsi="Arial" w:cs="Arial"/>
          <w:color w:val="000000"/>
          <w:sz w:val="22"/>
          <w:lang w:eastAsia="en-GB"/>
        </w:rPr>
        <w:t xml:space="preserve">. This provides a balanced framework for analysing the contribution </w:t>
      </w:r>
      <w:r w:rsidR="00D25857">
        <w:rPr>
          <w:rFonts w:ascii="Arial" w:eastAsiaTheme="minorEastAsia" w:hAnsi="Arial" w:cs="Arial"/>
          <w:color w:val="000000"/>
          <w:sz w:val="22"/>
          <w:lang w:eastAsia="en-GB"/>
        </w:rPr>
        <w:t>of the social model within modern health and social care systems.</w:t>
      </w:r>
    </w:p>
    <w:p w14:paraId="3770E31F"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w:t>
      </w:r>
    </w:p>
    <w:p w14:paraId="00C5DAD5"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b/>
          <w:bCs/>
          <w:color w:val="000000"/>
          <w:sz w:val="22"/>
          <w:lang w:eastAsia="en-GB"/>
        </w:rPr>
        <w:t>The emergence and development of the social model of disability</w:t>
      </w:r>
    </w:p>
    <w:p w14:paraId="4168CFA8" w14:textId="0EC0F068"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The social model of disability </w:t>
      </w:r>
      <w:r w:rsidR="00617A30" w:rsidRPr="00C32754">
        <w:rPr>
          <w:rFonts w:ascii="Arial" w:eastAsiaTheme="minorEastAsia" w:hAnsi="Arial" w:cs="Arial"/>
          <w:color w:val="000000"/>
          <w:sz w:val="22"/>
          <w:lang w:eastAsia="en-GB"/>
        </w:rPr>
        <w:t>appeared</w:t>
      </w:r>
      <w:r w:rsidRPr="00C32754">
        <w:rPr>
          <w:rFonts w:ascii="Arial" w:eastAsiaTheme="minorEastAsia" w:hAnsi="Arial" w:cs="Arial"/>
          <w:color w:val="000000"/>
          <w:sz w:val="22"/>
          <w:lang w:eastAsia="en-GB"/>
        </w:rPr>
        <w:t xml:space="preserve"> in the 1970s as part of the broader disability rights movement, which sought to challenge the marginalisation and exclusion of disabled individuals. Prior to this, the dominant framework was the medical model, which viewed disability as a defect or abnormality requiring treatment or cure. This approach often led to paternalistic practices, institutionalisation, and a lack of autonomy for disabled individuals.</w:t>
      </w:r>
    </w:p>
    <w:p w14:paraId="6CF3354C"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The social model </w:t>
      </w:r>
      <w:bookmarkStart w:id="3" w:name="_Int_s51oY0s3"/>
      <w:r w:rsidRPr="00C32754">
        <w:rPr>
          <w:rFonts w:ascii="Arial" w:eastAsiaTheme="minorEastAsia" w:hAnsi="Arial" w:cs="Arial"/>
          <w:color w:val="000000"/>
          <w:sz w:val="22"/>
          <w:lang w:eastAsia="en-GB"/>
        </w:rPr>
        <w:t>was developed</w:t>
      </w:r>
      <w:bookmarkEnd w:id="3"/>
      <w:r w:rsidRPr="00C32754">
        <w:rPr>
          <w:rFonts w:ascii="Arial" w:eastAsiaTheme="minorEastAsia" w:hAnsi="Arial" w:cs="Arial"/>
          <w:color w:val="000000"/>
          <w:sz w:val="22"/>
          <w:lang w:eastAsia="en-GB"/>
        </w:rPr>
        <w:t xml:space="preserve"> through the activism of disabled people and organisations such as the Union of the physically impaired against segregation. Scholars like Michael Oliver played a key role in formalising the model, arguing that disability </w:t>
      </w:r>
      <w:bookmarkStart w:id="4" w:name="_Int_dAN7h0Ul"/>
      <w:r w:rsidRPr="00C32754">
        <w:rPr>
          <w:rFonts w:ascii="Arial" w:eastAsiaTheme="minorEastAsia" w:hAnsi="Arial" w:cs="Arial"/>
          <w:color w:val="000000"/>
          <w:sz w:val="22"/>
          <w:lang w:eastAsia="en-GB"/>
        </w:rPr>
        <w:t xml:space="preserve">is socially </w:t>
      </w:r>
      <w:r w:rsidRPr="00C32754">
        <w:rPr>
          <w:rFonts w:ascii="Arial" w:eastAsiaTheme="minorEastAsia" w:hAnsi="Arial" w:cs="Arial"/>
          <w:color w:val="000000"/>
          <w:sz w:val="22"/>
          <w:lang w:eastAsia="en-GB"/>
        </w:rPr>
        <w:lastRenderedPageBreak/>
        <w:t>constructed</w:t>
      </w:r>
      <w:bookmarkEnd w:id="4"/>
      <w:r w:rsidRPr="00C32754">
        <w:rPr>
          <w:rFonts w:ascii="Arial" w:eastAsiaTheme="minorEastAsia" w:hAnsi="Arial" w:cs="Arial"/>
          <w:color w:val="000000"/>
          <w:sz w:val="22"/>
          <w:lang w:eastAsia="en-GB"/>
        </w:rPr>
        <w:t>, according to this perspective, impairment refers to a physical or mental condition, while disability is the result of societal barriers that prevent participation.</w:t>
      </w:r>
    </w:p>
    <w:p w14:paraId="4950A509"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w:t>
      </w:r>
    </w:p>
    <w:p w14:paraId="35D830D9" w14:textId="06A4891F"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The model gained popularity throughout the 1980s and 1990s, influencing academic research, policy development, and advocacy movements. It became central to disability studies and contributed to a shift towards rights-based approaches. Internationally, it influenced frameworks such as the United Nations convention on the rights of persons with disabilities, which emphasises equality, accessibility, and full participation in society</w:t>
      </w:r>
      <w:r w:rsidR="003439F6">
        <w:rPr>
          <w:rFonts w:ascii="Arial" w:eastAsiaTheme="minorEastAsia" w:hAnsi="Arial" w:cs="Arial"/>
          <w:color w:val="000000"/>
          <w:sz w:val="22"/>
          <w:lang w:eastAsia="en-GB"/>
        </w:rPr>
        <w:t xml:space="preserve"> (HAD, 2022).</w:t>
      </w:r>
    </w:p>
    <w:p w14:paraId="41D6C1DC" w14:textId="68498771"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A major buttery is that the model downplays the significance of impairment. While societal barriers are undeniably important, individuals may still experience pain, fatigue, or limitations that cannot </w:t>
      </w:r>
      <w:bookmarkStart w:id="5" w:name="_Int_4Kix26VU"/>
      <w:r w:rsidRPr="00C32754">
        <w:rPr>
          <w:rFonts w:ascii="Arial" w:eastAsiaTheme="minorEastAsia" w:hAnsi="Arial" w:cs="Arial"/>
          <w:color w:val="000000"/>
          <w:sz w:val="22"/>
          <w:lang w:eastAsia="en-GB"/>
        </w:rPr>
        <w:t>be removed</w:t>
      </w:r>
      <w:bookmarkEnd w:id="5"/>
      <w:r w:rsidRPr="00C32754">
        <w:rPr>
          <w:rFonts w:ascii="Arial" w:eastAsiaTheme="minorEastAsia" w:hAnsi="Arial" w:cs="Arial"/>
          <w:color w:val="000000"/>
          <w:sz w:val="22"/>
          <w:lang w:eastAsia="en-GB"/>
        </w:rPr>
        <w:t xml:space="preserve"> through social change alone. This suggests that the model may oversimplify the lived experience of disability.</w:t>
      </w:r>
      <w:r w:rsidR="00B14B5B">
        <w:rPr>
          <w:rFonts w:ascii="Arial" w:eastAsiaTheme="minorEastAsia" w:hAnsi="Arial" w:cs="Arial"/>
          <w:color w:val="000000"/>
          <w:sz w:val="22"/>
          <w:lang w:eastAsia="en-GB"/>
        </w:rPr>
        <w:t xml:space="preserve"> Critics of the model argue that by focusing </w:t>
      </w:r>
      <w:bookmarkStart w:id="6" w:name="_Int_0N7WwO9Y"/>
      <w:r w:rsidR="002F0918">
        <w:rPr>
          <w:rFonts w:ascii="Arial" w:eastAsiaTheme="minorEastAsia" w:hAnsi="Arial" w:cs="Arial"/>
          <w:color w:val="000000"/>
          <w:sz w:val="22"/>
          <w:lang w:eastAsia="en-GB"/>
        </w:rPr>
        <w:t>predominantly on</w:t>
      </w:r>
      <w:bookmarkEnd w:id="6"/>
      <w:r w:rsidR="002F0918">
        <w:rPr>
          <w:rFonts w:ascii="Arial" w:eastAsiaTheme="minorEastAsia" w:hAnsi="Arial" w:cs="Arial"/>
          <w:color w:val="000000"/>
          <w:sz w:val="22"/>
          <w:lang w:eastAsia="en-GB"/>
        </w:rPr>
        <w:t xml:space="preserve"> external barriers, the social model may </w:t>
      </w:r>
      <w:r w:rsidR="00353AB0">
        <w:rPr>
          <w:rFonts w:ascii="Arial" w:eastAsiaTheme="minorEastAsia" w:hAnsi="Arial" w:cs="Arial"/>
          <w:color w:val="000000"/>
          <w:sz w:val="22"/>
          <w:lang w:eastAsia="en-GB"/>
        </w:rPr>
        <w:t xml:space="preserve">neglect the embodied realities of impairment. This has </w:t>
      </w:r>
      <w:r w:rsidR="0055336A">
        <w:rPr>
          <w:rFonts w:ascii="Arial" w:eastAsiaTheme="minorEastAsia" w:hAnsi="Arial" w:cs="Arial"/>
          <w:color w:val="000000"/>
          <w:sz w:val="22"/>
          <w:lang w:eastAsia="en-GB"/>
        </w:rPr>
        <w:t xml:space="preserve">led some theorists to suggest that disability cannot </w:t>
      </w:r>
      <w:bookmarkStart w:id="7" w:name="_Int_RCFVYL13"/>
      <w:r w:rsidR="0055336A">
        <w:rPr>
          <w:rFonts w:ascii="Arial" w:eastAsiaTheme="minorEastAsia" w:hAnsi="Arial" w:cs="Arial"/>
          <w:color w:val="000000"/>
          <w:sz w:val="22"/>
          <w:lang w:eastAsia="en-GB"/>
        </w:rPr>
        <w:t>be fully understood</w:t>
      </w:r>
      <w:bookmarkEnd w:id="7"/>
      <w:r w:rsidR="0055336A">
        <w:rPr>
          <w:rFonts w:ascii="Arial" w:eastAsiaTheme="minorEastAsia" w:hAnsi="Arial" w:cs="Arial"/>
          <w:color w:val="000000"/>
          <w:sz w:val="22"/>
          <w:lang w:eastAsia="en-GB"/>
        </w:rPr>
        <w:t xml:space="preserve"> without </w:t>
      </w:r>
      <w:r w:rsidR="00642582">
        <w:rPr>
          <w:rFonts w:ascii="Arial" w:eastAsiaTheme="minorEastAsia" w:hAnsi="Arial" w:cs="Arial"/>
          <w:color w:val="000000"/>
          <w:sz w:val="22"/>
          <w:lang w:eastAsia="en-GB"/>
        </w:rPr>
        <w:t xml:space="preserve">recognising the interaction between biological </w:t>
      </w:r>
      <w:r w:rsidR="006A3AE3">
        <w:rPr>
          <w:rFonts w:ascii="Arial" w:eastAsiaTheme="minorEastAsia" w:hAnsi="Arial" w:cs="Arial"/>
          <w:color w:val="000000"/>
          <w:sz w:val="22"/>
          <w:lang w:eastAsia="en-GB"/>
        </w:rPr>
        <w:t>limitations and social oppression.</w:t>
      </w:r>
    </w:p>
    <w:p w14:paraId="66D7E445" w14:textId="41924BF4"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Another criticism is that the model creates a binary distinction between impairment and disability, which may not reflect reality. In practice, these factors </w:t>
      </w:r>
      <w:bookmarkStart w:id="8" w:name="_Int_zZKGEQz6"/>
      <w:r w:rsidRPr="00C32754">
        <w:rPr>
          <w:rFonts w:ascii="Arial" w:eastAsiaTheme="minorEastAsia" w:hAnsi="Arial" w:cs="Arial"/>
          <w:color w:val="000000"/>
          <w:sz w:val="22"/>
          <w:lang w:eastAsia="en-GB"/>
        </w:rPr>
        <w:t xml:space="preserve">are often </w:t>
      </w:r>
      <w:r w:rsidR="009D4C0A" w:rsidRPr="00C32754">
        <w:rPr>
          <w:rFonts w:ascii="Arial" w:eastAsiaTheme="minorEastAsia" w:hAnsi="Arial" w:cs="Arial"/>
          <w:color w:val="000000"/>
          <w:sz w:val="22"/>
          <w:lang w:eastAsia="en-GB"/>
        </w:rPr>
        <w:t>overturned</w:t>
      </w:r>
      <w:bookmarkEnd w:id="8"/>
      <w:r w:rsidR="009D4C0A" w:rsidRPr="00C32754">
        <w:rPr>
          <w:rFonts w:ascii="Arial" w:eastAsiaTheme="minorEastAsia" w:hAnsi="Arial" w:cs="Arial"/>
          <w:color w:val="000000"/>
          <w:sz w:val="22"/>
          <w:lang w:eastAsia="en-GB"/>
        </w:rPr>
        <w:t xml:space="preserve"> and</w:t>
      </w:r>
      <w:r w:rsidRPr="00C32754">
        <w:rPr>
          <w:rFonts w:ascii="Arial" w:eastAsiaTheme="minorEastAsia" w:hAnsi="Arial" w:cs="Arial"/>
          <w:color w:val="000000"/>
          <w:sz w:val="22"/>
          <w:lang w:eastAsia="en-GB"/>
        </w:rPr>
        <w:t xml:space="preserve"> devaluing them can lead to an incomplete and unsustainable approach to individuals' needs.</w:t>
      </w:r>
      <w:r w:rsidR="006A2F48">
        <w:rPr>
          <w:rFonts w:ascii="Arial" w:eastAsiaTheme="minorEastAsia" w:hAnsi="Arial" w:cs="Arial"/>
          <w:color w:val="000000"/>
          <w:sz w:val="22"/>
          <w:lang w:eastAsia="en-GB"/>
        </w:rPr>
        <w:t xml:space="preserve"> This theoretical debate highlights tension between structural explanations </w:t>
      </w:r>
      <w:r w:rsidR="0090400B">
        <w:rPr>
          <w:rFonts w:ascii="Arial" w:eastAsiaTheme="minorEastAsia" w:hAnsi="Arial" w:cs="Arial"/>
          <w:color w:val="000000"/>
          <w:sz w:val="22"/>
          <w:lang w:eastAsia="en-GB"/>
        </w:rPr>
        <w:t xml:space="preserve">of disability and more holistic approaches, such as the </w:t>
      </w:r>
      <w:r w:rsidR="00145102">
        <w:rPr>
          <w:rFonts w:ascii="Arial" w:eastAsiaTheme="minorEastAsia" w:hAnsi="Arial" w:cs="Arial"/>
          <w:color w:val="000000"/>
          <w:sz w:val="22"/>
          <w:lang w:eastAsia="en-GB"/>
        </w:rPr>
        <w:t>bio psychosocial</w:t>
      </w:r>
      <w:r w:rsidR="00691333">
        <w:rPr>
          <w:rFonts w:ascii="Arial" w:eastAsiaTheme="minorEastAsia" w:hAnsi="Arial" w:cs="Arial"/>
          <w:color w:val="000000"/>
          <w:sz w:val="22"/>
          <w:lang w:eastAsia="en-GB"/>
        </w:rPr>
        <w:t xml:space="preserve"> model</w:t>
      </w:r>
      <w:r w:rsidR="00145102">
        <w:rPr>
          <w:rFonts w:ascii="Arial" w:eastAsiaTheme="minorEastAsia" w:hAnsi="Arial" w:cs="Arial"/>
          <w:color w:val="000000"/>
          <w:sz w:val="22"/>
          <w:lang w:eastAsia="en-GB"/>
        </w:rPr>
        <w:t xml:space="preserve">, which argues that disability results from the </w:t>
      </w:r>
      <w:r w:rsidR="00D80834">
        <w:rPr>
          <w:rFonts w:ascii="Arial" w:eastAsiaTheme="minorEastAsia" w:hAnsi="Arial" w:cs="Arial"/>
          <w:color w:val="000000"/>
          <w:sz w:val="22"/>
          <w:lang w:eastAsia="en-GB"/>
        </w:rPr>
        <w:t xml:space="preserve">combined influence of physical conditions, </w:t>
      </w:r>
      <w:r w:rsidR="005118ED">
        <w:rPr>
          <w:rFonts w:ascii="Arial" w:eastAsiaTheme="minorEastAsia" w:hAnsi="Arial" w:cs="Arial"/>
          <w:color w:val="000000"/>
          <w:sz w:val="22"/>
          <w:lang w:eastAsia="en-GB"/>
        </w:rPr>
        <w:t>individual experiences</w:t>
      </w:r>
      <w:r w:rsidR="00D80834">
        <w:rPr>
          <w:rFonts w:ascii="Arial" w:eastAsiaTheme="minorEastAsia" w:hAnsi="Arial" w:cs="Arial"/>
          <w:color w:val="000000"/>
          <w:sz w:val="22"/>
          <w:lang w:eastAsia="en-GB"/>
        </w:rPr>
        <w:t>, and social barriers.</w:t>
      </w:r>
    </w:p>
    <w:p w14:paraId="035D129F" w14:textId="49B413A2"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The model has also been criticised for its limited engagement with intersectionality. Disabled individuals may face multiple forms of discrimination based on gender, ethnicity, or appointment status. The social model does not always account for these overlapping inequalities, which can limit access to care and support.</w:t>
      </w:r>
      <w:r w:rsidR="00D67ADD">
        <w:rPr>
          <w:rFonts w:ascii="Arial" w:eastAsiaTheme="minorEastAsia" w:hAnsi="Arial" w:cs="Arial"/>
          <w:color w:val="000000"/>
          <w:sz w:val="22"/>
          <w:lang w:eastAsia="en-GB"/>
        </w:rPr>
        <w:t xml:space="preserve"> </w:t>
      </w:r>
      <w:r w:rsidR="00E026AC">
        <w:rPr>
          <w:rFonts w:ascii="Arial" w:eastAsiaTheme="minorEastAsia" w:hAnsi="Arial" w:cs="Arial"/>
          <w:color w:val="000000"/>
          <w:sz w:val="22"/>
          <w:lang w:eastAsia="en-GB"/>
        </w:rPr>
        <w:t xml:space="preserve">For example, a disabled woman from an ethnic minority </w:t>
      </w:r>
      <w:r w:rsidR="006865C5">
        <w:rPr>
          <w:rFonts w:ascii="Arial" w:eastAsiaTheme="minorEastAsia" w:hAnsi="Arial" w:cs="Arial"/>
          <w:color w:val="000000"/>
          <w:sz w:val="22"/>
          <w:lang w:eastAsia="en-GB"/>
        </w:rPr>
        <w:t xml:space="preserve">background </w:t>
      </w:r>
      <w:r w:rsidR="003371C1">
        <w:rPr>
          <w:rFonts w:ascii="Arial" w:eastAsiaTheme="minorEastAsia" w:hAnsi="Arial" w:cs="Arial"/>
          <w:color w:val="000000"/>
          <w:sz w:val="22"/>
          <w:lang w:eastAsia="en-GB"/>
        </w:rPr>
        <w:t>may face barriers not only linked to disability</w:t>
      </w:r>
      <w:r w:rsidR="00B15E66">
        <w:rPr>
          <w:rFonts w:ascii="Arial" w:eastAsiaTheme="minorEastAsia" w:hAnsi="Arial" w:cs="Arial"/>
          <w:color w:val="000000"/>
          <w:sz w:val="22"/>
          <w:lang w:eastAsia="en-GB"/>
        </w:rPr>
        <w:t xml:space="preserve">, but also to cultural discrimination </w:t>
      </w:r>
      <w:r w:rsidR="004F6F99">
        <w:rPr>
          <w:rFonts w:ascii="Arial" w:eastAsiaTheme="minorEastAsia" w:hAnsi="Arial" w:cs="Arial"/>
          <w:color w:val="000000"/>
          <w:sz w:val="22"/>
          <w:lang w:eastAsia="en-GB"/>
        </w:rPr>
        <w:t xml:space="preserve">and gender inequality within healthcare services. This </w:t>
      </w:r>
      <w:bookmarkStart w:id="9" w:name="_Int_71UQdAtO"/>
      <w:r w:rsidR="004F6F99">
        <w:rPr>
          <w:rFonts w:ascii="Arial" w:eastAsiaTheme="minorEastAsia" w:hAnsi="Arial" w:cs="Arial"/>
          <w:color w:val="000000"/>
          <w:sz w:val="22"/>
          <w:lang w:eastAsia="en-GB"/>
        </w:rPr>
        <w:t>demonstrates</w:t>
      </w:r>
      <w:bookmarkEnd w:id="9"/>
      <w:r w:rsidR="004F6F99">
        <w:rPr>
          <w:rFonts w:ascii="Arial" w:eastAsiaTheme="minorEastAsia" w:hAnsi="Arial" w:cs="Arial"/>
          <w:color w:val="000000"/>
          <w:sz w:val="22"/>
          <w:lang w:eastAsia="en-GB"/>
        </w:rPr>
        <w:t xml:space="preserve"> that disability cannot always </w:t>
      </w:r>
      <w:bookmarkStart w:id="10" w:name="_Int_K0DeZ7zP"/>
      <w:r w:rsidR="00111697">
        <w:rPr>
          <w:rFonts w:ascii="Arial" w:eastAsiaTheme="minorEastAsia" w:hAnsi="Arial" w:cs="Arial"/>
          <w:color w:val="000000"/>
          <w:sz w:val="22"/>
          <w:lang w:eastAsia="en-GB"/>
        </w:rPr>
        <w:t>be examined</w:t>
      </w:r>
      <w:bookmarkEnd w:id="10"/>
      <w:r w:rsidR="00111697">
        <w:rPr>
          <w:rFonts w:ascii="Arial" w:eastAsiaTheme="minorEastAsia" w:hAnsi="Arial" w:cs="Arial"/>
          <w:color w:val="000000"/>
          <w:sz w:val="22"/>
          <w:lang w:eastAsia="en-GB"/>
        </w:rPr>
        <w:t xml:space="preserve"> in isolation, and that intersectional approaches </w:t>
      </w:r>
      <w:r w:rsidR="007207FD">
        <w:rPr>
          <w:rFonts w:ascii="Arial" w:eastAsiaTheme="minorEastAsia" w:hAnsi="Arial" w:cs="Arial"/>
          <w:color w:val="000000"/>
          <w:sz w:val="22"/>
          <w:lang w:eastAsia="en-GB"/>
        </w:rPr>
        <w:t xml:space="preserve">are essential for understanding how multiple disadvantages affect </w:t>
      </w:r>
      <w:r w:rsidR="003B6D3C">
        <w:rPr>
          <w:rFonts w:ascii="Arial" w:eastAsiaTheme="minorEastAsia" w:hAnsi="Arial" w:cs="Arial"/>
          <w:color w:val="000000"/>
          <w:sz w:val="22"/>
          <w:lang w:eastAsia="en-GB"/>
        </w:rPr>
        <w:t>access to person centred care</w:t>
      </w:r>
      <w:r w:rsidR="003439F6">
        <w:rPr>
          <w:rFonts w:ascii="Arial" w:eastAsiaTheme="minorEastAsia" w:hAnsi="Arial" w:cs="Arial"/>
          <w:color w:val="000000"/>
          <w:sz w:val="22"/>
          <w:lang w:eastAsia="en-GB"/>
        </w:rPr>
        <w:t xml:space="preserve"> (Oliver, </w:t>
      </w:r>
      <w:r w:rsidR="00526640">
        <w:rPr>
          <w:rFonts w:ascii="Arial" w:eastAsiaTheme="minorEastAsia" w:hAnsi="Arial" w:cs="Arial"/>
          <w:color w:val="000000"/>
          <w:sz w:val="22"/>
          <w:lang w:eastAsia="en-GB"/>
        </w:rPr>
        <w:t>1990).</w:t>
      </w:r>
    </w:p>
    <w:p w14:paraId="24A0124A" w14:textId="15E026D0"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lastRenderedPageBreak/>
        <w:t xml:space="preserve">Additionally, some argue that the chief places excessive responsibility on society without adequately acknowledging the role of healthcare interventions. While removing barriers is essential, medical treatment, rehabilitation and deputy services </w:t>
      </w:r>
      <w:bookmarkStart w:id="11" w:name="_Int_WbiLtaEa"/>
      <w:r w:rsidRPr="00C32754">
        <w:rPr>
          <w:rFonts w:ascii="Arial" w:eastAsiaTheme="minorEastAsia" w:hAnsi="Arial" w:cs="Arial"/>
          <w:color w:val="000000"/>
          <w:sz w:val="22"/>
          <w:lang w:eastAsia="en-GB"/>
        </w:rPr>
        <w:t>remain</w:t>
      </w:r>
      <w:bookmarkEnd w:id="11"/>
      <w:r w:rsidRPr="00C32754">
        <w:rPr>
          <w:rFonts w:ascii="Arial" w:eastAsiaTheme="minorEastAsia" w:hAnsi="Arial" w:cs="Arial"/>
          <w:color w:val="000000"/>
          <w:sz w:val="22"/>
          <w:lang w:eastAsia="en-GB"/>
        </w:rPr>
        <w:t xml:space="preserve"> important components of care.</w:t>
      </w:r>
      <w:r w:rsidR="003B6D3C">
        <w:rPr>
          <w:rFonts w:ascii="Arial" w:eastAsiaTheme="minorEastAsia" w:hAnsi="Arial" w:cs="Arial"/>
          <w:color w:val="000000"/>
          <w:sz w:val="22"/>
          <w:lang w:eastAsia="en-GB"/>
        </w:rPr>
        <w:t xml:space="preserve"> For instance, while wheelchair access promotes inclusion</w:t>
      </w:r>
      <w:r w:rsidR="004B371B">
        <w:rPr>
          <w:rFonts w:ascii="Arial" w:eastAsiaTheme="minorEastAsia" w:hAnsi="Arial" w:cs="Arial"/>
          <w:color w:val="000000"/>
          <w:sz w:val="22"/>
          <w:lang w:eastAsia="en-GB"/>
        </w:rPr>
        <w:t>, individuals with chronic pain conditions may still require medical treatment</w:t>
      </w:r>
      <w:r w:rsidR="008D2123">
        <w:rPr>
          <w:rFonts w:ascii="Arial" w:eastAsiaTheme="minorEastAsia" w:hAnsi="Arial" w:cs="Arial"/>
          <w:color w:val="000000"/>
          <w:sz w:val="22"/>
          <w:lang w:eastAsia="en-GB"/>
        </w:rPr>
        <w:t xml:space="preserve"> and therapeutic interventions. This shows that relying solely on the social model may not fully address the practical realities of living with impairment</w:t>
      </w:r>
      <w:r w:rsidR="003439F6">
        <w:rPr>
          <w:rFonts w:ascii="Arial" w:eastAsiaTheme="minorEastAsia" w:hAnsi="Arial" w:cs="Arial"/>
          <w:color w:val="000000"/>
          <w:sz w:val="22"/>
          <w:lang w:eastAsia="en-GB"/>
        </w:rPr>
        <w:t xml:space="preserve"> (Dowse, L, et al, 2023).</w:t>
      </w:r>
    </w:p>
    <w:p w14:paraId="2BEA6106" w14:textId="185CE752"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In response to these critiques, the social model has evolved and </w:t>
      </w:r>
      <w:bookmarkStart w:id="12" w:name="_Int_pX9M6X5K"/>
      <w:r w:rsidRPr="00C32754">
        <w:rPr>
          <w:rFonts w:ascii="Arial" w:eastAsiaTheme="minorEastAsia" w:hAnsi="Arial" w:cs="Arial"/>
          <w:color w:val="000000"/>
          <w:sz w:val="22"/>
          <w:lang w:eastAsia="en-GB"/>
        </w:rPr>
        <w:t>been supplemented</w:t>
      </w:r>
      <w:bookmarkEnd w:id="12"/>
      <w:r w:rsidRPr="00C32754">
        <w:rPr>
          <w:rFonts w:ascii="Arial" w:eastAsiaTheme="minorEastAsia" w:hAnsi="Arial" w:cs="Arial"/>
          <w:color w:val="000000"/>
          <w:sz w:val="22"/>
          <w:lang w:eastAsia="en-GB"/>
        </w:rPr>
        <w:t xml:space="preserve"> by other frameworks. This approach integrates biological, psychological, and social factors, providing a more holistic understanding of disability.</w:t>
      </w:r>
      <w:r w:rsidR="00FF2807">
        <w:rPr>
          <w:rFonts w:ascii="Arial" w:eastAsiaTheme="minorEastAsia" w:hAnsi="Arial" w:cs="Arial"/>
          <w:color w:val="000000"/>
          <w:sz w:val="22"/>
          <w:lang w:eastAsia="en-GB"/>
        </w:rPr>
        <w:t xml:space="preserve"> The integration of these models allows professionals to address </w:t>
      </w:r>
      <w:r w:rsidR="00F41CD1">
        <w:rPr>
          <w:rFonts w:ascii="Arial" w:eastAsiaTheme="minorEastAsia" w:hAnsi="Arial" w:cs="Arial"/>
          <w:color w:val="000000"/>
          <w:sz w:val="22"/>
          <w:lang w:eastAsia="en-GB"/>
        </w:rPr>
        <w:t xml:space="preserve">both disabling barriers in society and the personal support </w:t>
      </w:r>
      <w:r w:rsidR="00BB5AA6">
        <w:rPr>
          <w:rFonts w:ascii="Arial" w:eastAsiaTheme="minorEastAsia" w:hAnsi="Arial" w:cs="Arial"/>
          <w:color w:val="000000"/>
          <w:sz w:val="22"/>
          <w:lang w:eastAsia="en-GB"/>
        </w:rPr>
        <w:t>needs of individuals, offering a more balanced and practical basis for person centred care.</w:t>
      </w:r>
    </w:p>
    <w:p w14:paraId="5998E93D"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Contemporary interpretations of the social model also place greater emphasis on lived experience and diversity. There is. Increasing recognition that both impairment and social barriers must </w:t>
      </w:r>
      <w:bookmarkStart w:id="13" w:name="_Int_0nvUdkG8"/>
      <w:r w:rsidRPr="00C32754">
        <w:rPr>
          <w:rFonts w:ascii="Arial" w:eastAsiaTheme="minorEastAsia" w:hAnsi="Arial" w:cs="Arial"/>
          <w:color w:val="000000"/>
          <w:sz w:val="22"/>
          <w:lang w:eastAsia="en-GB"/>
        </w:rPr>
        <w:t>be addressed</w:t>
      </w:r>
      <w:bookmarkEnd w:id="13"/>
      <w:r w:rsidRPr="00C32754">
        <w:rPr>
          <w:rFonts w:ascii="Arial" w:eastAsiaTheme="minorEastAsia" w:hAnsi="Arial" w:cs="Arial"/>
          <w:color w:val="000000"/>
          <w:sz w:val="22"/>
          <w:lang w:eastAsia="en-GB"/>
        </w:rPr>
        <w:t xml:space="preserve"> to achieve effective, person-centred care.</w:t>
      </w:r>
    </w:p>
    <w:p w14:paraId="5A389CA1" w14:textId="3CF3F541" w:rsidR="00754449"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This evolution </w:t>
      </w:r>
      <w:r w:rsidR="00617A30" w:rsidRPr="00C32754">
        <w:rPr>
          <w:rFonts w:ascii="Arial" w:eastAsiaTheme="minorEastAsia" w:hAnsi="Arial" w:cs="Arial"/>
          <w:color w:val="000000"/>
          <w:sz w:val="22"/>
          <w:lang w:eastAsia="en-GB"/>
        </w:rPr>
        <w:t>proves</w:t>
      </w:r>
      <w:r w:rsidRPr="00C32754">
        <w:rPr>
          <w:rFonts w:ascii="Arial" w:eastAsiaTheme="minorEastAsia" w:hAnsi="Arial" w:cs="Arial"/>
          <w:color w:val="000000"/>
          <w:sz w:val="22"/>
          <w:lang w:eastAsia="en-GB"/>
        </w:rPr>
        <w:t xml:space="preserve"> that the social model is dynamic and continues to adapt to changing societal and academic perspectives.</w:t>
      </w:r>
    </w:p>
    <w:p w14:paraId="6D96EF6C" w14:textId="77777777" w:rsidR="00C32754" w:rsidRPr="00C32754" w:rsidRDefault="00C32754" w:rsidP="00AA7812">
      <w:pPr>
        <w:spacing w:after="255" w:line="360" w:lineRule="auto"/>
        <w:rPr>
          <w:rFonts w:ascii="Arial" w:eastAsiaTheme="minorEastAsia" w:hAnsi="Arial" w:cs="Arial"/>
          <w:color w:val="000000"/>
          <w:sz w:val="22"/>
          <w:lang w:eastAsia="en-GB"/>
        </w:rPr>
      </w:pPr>
    </w:p>
    <w:p w14:paraId="2890441D" w14:textId="77777777" w:rsidR="00DF566D"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b/>
          <w:bCs/>
          <w:color w:val="000000"/>
          <w:sz w:val="22"/>
          <w:lang w:eastAsia="en-GB"/>
        </w:rPr>
        <w:t> </w:t>
      </w:r>
    </w:p>
    <w:p w14:paraId="3EBEDF69" w14:textId="4E337EB2" w:rsidR="00754449" w:rsidRPr="00C32754" w:rsidRDefault="00754449" w:rsidP="00AA7812">
      <w:pPr>
        <w:spacing w:after="255" w:line="360" w:lineRule="auto"/>
        <w:rPr>
          <w:rFonts w:ascii="Arial" w:eastAsiaTheme="minorEastAsia" w:hAnsi="Arial" w:cs="Arial"/>
          <w:b/>
          <w:bCs/>
          <w:color w:val="000000"/>
          <w:sz w:val="22"/>
          <w:lang w:eastAsia="en-GB"/>
        </w:rPr>
      </w:pPr>
      <w:r w:rsidRPr="00C32754">
        <w:rPr>
          <w:rFonts w:ascii="Arial" w:eastAsiaTheme="minorEastAsia" w:hAnsi="Arial" w:cs="Arial"/>
          <w:b/>
          <w:bCs/>
          <w:color w:val="000000"/>
          <w:sz w:val="22"/>
          <w:lang w:eastAsia="en-GB"/>
        </w:rPr>
        <w:t>Application in health and social care policy and practice</w:t>
      </w:r>
    </w:p>
    <w:p w14:paraId="3B8D84D4"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The social model of disability has had a significant impact on health and social care policy, particularly in the UK. One of the most important legislative frameworks influenced by the model is the Equality Act 2010, which aims to protect individuals from discrimination and promote equality.</w:t>
      </w:r>
    </w:p>
    <w:p w14:paraId="3F2D9002"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The act requires organisations to make reasonable adjustments to ensure accessibility, reflecting the social model’s emphasis on removing barriers. This has led to enticements in areas such as physical access, communication, and service provision.</w:t>
      </w:r>
    </w:p>
    <w:p w14:paraId="51FA7225"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Another key piece of legislation is the Care Act 2014, which places a duty on local authorities to promote wellbeing and independence. The act emphasises person-centred care, requiring professionals to involve individuals in decision-making and consider their preferences and goals.</w:t>
      </w:r>
    </w:p>
    <w:p w14:paraId="5AC8692A" w14:textId="1820DDFA" w:rsidR="003439F6"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lastRenderedPageBreak/>
        <w:t xml:space="preserve">While these policies reflect the principles of the social model, their implementation has been inconsistent. The Equality Act 2010 has been effective in raising awareness and providing a legal framework for challenging discrimination. However, enforcement </w:t>
      </w:r>
      <w:bookmarkStart w:id="14" w:name="_Int_exEJNNlZ"/>
      <w:r w:rsidRPr="00C32754">
        <w:rPr>
          <w:rFonts w:ascii="Arial" w:eastAsiaTheme="minorEastAsia" w:hAnsi="Arial" w:cs="Arial"/>
          <w:color w:val="000000"/>
          <w:sz w:val="22"/>
          <w:lang w:eastAsia="en-GB"/>
        </w:rPr>
        <w:t>remains</w:t>
      </w:r>
      <w:bookmarkEnd w:id="14"/>
      <w:r w:rsidRPr="00C32754">
        <w:rPr>
          <w:rFonts w:ascii="Arial" w:eastAsiaTheme="minorEastAsia" w:hAnsi="Arial" w:cs="Arial"/>
          <w:color w:val="000000"/>
          <w:sz w:val="22"/>
          <w:lang w:eastAsia="en-GB"/>
        </w:rPr>
        <w:t xml:space="preserve"> a challenge, many individuals continue to </w:t>
      </w:r>
      <w:bookmarkStart w:id="15" w:name="_Int_BJz4eW42"/>
      <w:r w:rsidRPr="00C32754">
        <w:rPr>
          <w:rFonts w:ascii="Arial" w:eastAsiaTheme="minorEastAsia" w:hAnsi="Arial" w:cs="Arial"/>
          <w:color w:val="000000"/>
          <w:sz w:val="22"/>
          <w:lang w:eastAsia="en-GB"/>
        </w:rPr>
        <w:t>be extorted</w:t>
      </w:r>
      <w:bookmarkEnd w:id="15"/>
      <w:r w:rsidRPr="00C32754">
        <w:rPr>
          <w:rFonts w:ascii="Arial" w:eastAsiaTheme="minorEastAsia" w:hAnsi="Arial" w:cs="Arial"/>
          <w:color w:val="000000"/>
          <w:sz w:val="22"/>
          <w:lang w:eastAsia="en-GB"/>
        </w:rPr>
        <w:t xml:space="preserve"> by barriers in accessing services</w:t>
      </w:r>
      <w:r w:rsidR="003439F6">
        <w:rPr>
          <w:rFonts w:ascii="Arial" w:eastAsiaTheme="minorEastAsia" w:hAnsi="Arial" w:cs="Arial"/>
          <w:color w:val="000000"/>
          <w:sz w:val="22"/>
          <w:lang w:eastAsia="en-GB"/>
        </w:rPr>
        <w:t xml:space="preserve"> (GOV, 2015).</w:t>
      </w:r>
    </w:p>
    <w:p w14:paraId="7DF94A2B"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Similarly, the Care Act 2014 promotes person-centred care, but its effectiveness has </w:t>
      </w:r>
      <w:bookmarkStart w:id="16" w:name="_Int_ZIO0BvxL"/>
      <w:r w:rsidRPr="00C32754">
        <w:rPr>
          <w:rFonts w:ascii="Arial" w:eastAsiaTheme="minorEastAsia" w:hAnsi="Arial" w:cs="Arial"/>
          <w:color w:val="000000"/>
          <w:sz w:val="22"/>
          <w:lang w:eastAsia="en-GB"/>
        </w:rPr>
        <w:t>been limited</w:t>
      </w:r>
      <w:bookmarkEnd w:id="16"/>
      <w:r w:rsidRPr="00C32754">
        <w:rPr>
          <w:rFonts w:ascii="Arial" w:eastAsiaTheme="minorEastAsia" w:hAnsi="Arial" w:cs="Arial"/>
          <w:color w:val="000000"/>
          <w:sz w:val="22"/>
          <w:lang w:eastAsia="en-GB"/>
        </w:rPr>
        <w:t xml:space="preserve"> by resource constraints. Austerity measures have reduced funding for social care services, making it difficult to fully implement the Act's provisions.</w:t>
      </w:r>
    </w:p>
    <w:p w14:paraId="5F9F5878"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This highlights the key issue, which is that there is often a gap between policy and practice. While legislation may reflect the ideals of the social model, practical limitations can hinder its implementation.</w:t>
      </w:r>
    </w:p>
    <w:p w14:paraId="7F11CF61" w14:textId="779BB6FD"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In practice, the social model has influenced a shift towards more inclusive and person-centred approaches. Healthcare professionals </w:t>
      </w:r>
      <w:bookmarkStart w:id="17" w:name="_Int_Hr1ZJ0Ai"/>
      <w:r w:rsidRPr="00C32754">
        <w:rPr>
          <w:rFonts w:ascii="Arial" w:eastAsiaTheme="minorEastAsia" w:hAnsi="Arial" w:cs="Arial"/>
          <w:color w:val="000000"/>
          <w:sz w:val="22"/>
          <w:lang w:eastAsia="en-GB"/>
        </w:rPr>
        <w:t>are encouraged</w:t>
      </w:r>
      <w:bookmarkEnd w:id="17"/>
      <w:r w:rsidRPr="00C32754">
        <w:rPr>
          <w:rFonts w:ascii="Arial" w:eastAsiaTheme="minorEastAsia" w:hAnsi="Arial" w:cs="Arial"/>
          <w:color w:val="000000"/>
          <w:sz w:val="22"/>
          <w:lang w:eastAsia="en-GB"/>
        </w:rPr>
        <w:t xml:space="preserve"> to consider the social context of individuals' lives and to work collaboratively with them. Some examples include, providing accessible environments and services, the inclusive communication methods, supporting independence and choice and promoting advocacy and empowerment</w:t>
      </w:r>
      <w:r w:rsidR="003439F6">
        <w:rPr>
          <w:rFonts w:ascii="Arial" w:eastAsiaTheme="minorEastAsia" w:hAnsi="Arial" w:cs="Arial"/>
          <w:color w:val="000000"/>
          <w:sz w:val="22"/>
          <w:lang w:eastAsia="en-GB"/>
        </w:rPr>
        <w:t xml:space="preserve"> (GOV, 2022).</w:t>
      </w:r>
    </w:p>
    <w:p w14:paraId="694DA9A2"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However, the extent to which these practices </w:t>
      </w:r>
      <w:bookmarkStart w:id="18" w:name="_Int_fAyQWO1D"/>
      <w:r w:rsidRPr="00C32754">
        <w:rPr>
          <w:rFonts w:ascii="Arial" w:eastAsiaTheme="minorEastAsia" w:hAnsi="Arial" w:cs="Arial"/>
          <w:color w:val="000000"/>
          <w:sz w:val="22"/>
          <w:lang w:eastAsia="en-GB"/>
        </w:rPr>
        <w:t>are implemented</w:t>
      </w:r>
      <w:bookmarkEnd w:id="18"/>
      <w:r w:rsidRPr="00C32754">
        <w:rPr>
          <w:rFonts w:ascii="Arial" w:eastAsiaTheme="minorEastAsia" w:hAnsi="Arial" w:cs="Arial"/>
          <w:color w:val="000000"/>
          <w:sz w:val="22"/>
          <w:lang w:eastAsia="en-GB"/>
        </w:rPr>
        <w:t xml:space="preserve"> varies widely. Some organisations fully embrace the social model, while others continue to </w:t>
      </w:r>
      <w:bookmarkStart w:id="19" w:name="_Int_QH87gNf2"/>
      <w:r w:rsidRPr="00C32754">
        <w:rPr>
          <w:rFonts w:ascii="Arial" w:eastAsiaTheme="minorEastAsia" w:hAnsi="Arial" w:cs="Arial"/>
          <w:color w:val="000000"/>
          <w:sz w:val="22"/>
          <w:lang w:eastAsia="en-GB"/>
        </w:rPr>
        <w:t>operate</w:t>
      </w:r>
      <w:bookmarkEnd w:id="19"/>
      <w:r w:rsidRPr="00C32754">
        <w:rPr>
          <w:rFonts w:ascii="Arial" w:eastAsiaTheme="minorEastAsia" w:hAnsi="Arial" w:cs="Arial"/>
          <w:color w:val="000000"/>
          <w:sz w:val="22"/>
          <w:lang w:eastAsia="en-GB"/>
        </w:rPr>
        <w:t xml:space="preserve"> within a </w:t>
      </w:r>
      <w:bookmarkStart w:id="20" w:name="_Int_w1570CVi"/>
      <w:r w:rsidRPr="00C32754">
        <w:rPr>
          <w:rFonts w:ascii="Arial" w:eastAsiaTheme="minorEastAsia" w:hAnsi="Arial" w:cs="Arial"/>
          <w:color w:val="000000"/>
          <w:sz w:val="22"/>
          <w:lang w:eastAsia="en-GB"/>
        </w:rPr>
        <w:t>predominantly medical</w:t>
      </w:r>
      <w:bookmarkEnd w:id="20"/>
      <w:r w:rsidRPr="00C32754">
        <w:rPr>
          <w:rFonts w:ascii="Arial" w:eastAsiaTheme="minorEastAsia" w:hAnsi="Arial" w:cs="Arial"/>
          <w:color w:val="000000"/>
          <w:sz w:val="22"/>
          <w:lang w:eastAsia="en-GB"/>
        </w:rPr>
        <w:t xml:space="preserve"> framework.</w:t>
      </w:r>
    </w:p>
    <w:p w14:paraId="47CC7FD6" w14:textId="77777777" w:rsidR="00DF566D" w:rsidRPr="00C32754" w:rsidRDefault="00DF566D" w:rsidP="00AA7812">
      <w:pPr>
        <w:spacing w:after="255" w:line="360" w:lineRule="auto"/>
        <w:rPr>
          <w:rFonts w:ascii="Arial" w:eastAsiaTheme="minorEastAsia" w:hAnsi="Arial" w:cs="Arial"/>
          <w:b/>
          <w:bCs/>
          <w:color w:val="000000"/>
          <w:sz w:val="22"/>
          <w:lang w:eastAsia="en-GB"/>
        </w:rPr>
      </w:pPr>
    </w:p>
    <w:p w14:paraId="5B4E1455" w14:textId="77777777" w:rsidR="006326B7" w:rsidRPr="00C32754" w:rsidRDefault="006326B7" w:rsidP="00AA7812">
      <w:pPr>
        <w:spacing w:after="255" w:line="360" w:lineRule="auto"/>
        <w:rPr>
          <w:rFonts w:ascii="Arial" w:eastAsiaTheme="minorEastAsia" w:hAnsi="Arial" w:cs="Arial"/>
          <w:b/>
          <w:bCs/>
          <w:color w:val="000000"/>
          <w:sz w:val="22"/>
          <w:lang w:eastAsia="en-GB"/>
        </w:rPr>
      </w:pPr>
    </w:p>
    <w:p w14:paraId="42B158E2" w14:textId="77777777" w:rsidR="00DF566D" w:rsidRPr="00C32754" w:rsidRDefault="00DF566D" w:rsidP="00AA7812">
      <w:pPr>
        <w:spacing w:after="255" w:line="360" w:lineRule="auto"/>
        <w:rPr>
          <w:rFonts w:ascii="Arial" w:eastAsiaTheme="minorEastAsia" w:hAnsi="Arial" w:cs="Arial"/>
          <w:b/>
          <w:bCs/>
          <w:color w:val="000000"/>
          <w:sz w:val="22"/>
          <w:lang w:eastAsia="en-GB"/>
        </w:rPr>
      </w:pPr>
    </w:p>
    <w:p w14:paraId="63718D2E" w14:textId="0B5122D1"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b/>
          <w:bCs/>
          <w:color w:val="000000"/>
          <w:sz w:val="22"/>
          <w:lang w:eastAsia="en-GB"/>
        </w:rPr>
        <w:t>Partnership working in health and social care</w:t>
      </w:r>
    </w:p>
    <w:p w14:paraId="16421C0B"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Partnership working is a key </w:t>
      </w:r>
      <w:bookmarkStart w:id="21" w:name="_Int_Ot6cQ1jg"/>
      <w:r w:rsidRPr="00C32754">
        <w:rPr>
          <w:rFonts w:ascii="Arial" w:eastAsiaTheme="minorEastAsia" w:hAnsi="Arial" w:cs="Arial"/>
          <w:color w:val="000000"/>
          <w:sz w:val="22"/>
          <w:lang w:eastAsia="en-GB"/>
        </w:rPr>
        <w:t>component</w:t>
      </w:r>
      <w:bookmarkEnd w:id="21"/>
      <w:r w:rsidRPr="00C32754">
        <w:rPr>
          <w:rFonts w:ascii="Arial" w:eastAsiaTheme="minorEastAsia" w:hAnsi="Arial" w:cs="Arial"/>
          <w:color w:val="000000"/>
          <w:sz w:val="22"/>
          <w:lang w:eastAsia="en-GB"/>
        </w:rPr>
        <w:t xml:space="preserve"> of delivering person-centred care and implementing the social model. It involves collaboration between different professionals, organisations, and service users to provide coordinated and holistic care.</w:t>
      </w:r>
    </w:p>
    <w:p w14:paraId="013A8EEB"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Effective partnership working can improve outcomes by ensuring that all aspects of an individual's needs </w:t>
      </w:r>
      <w:bookmarkStart w:id="22" w:name="_Int_DEEMleNg"/>
      <w:r w:rsidRPr="00C32754">
        <w:rPr>
          <w:rFonts w:ascii="Arial" w:eastAsiaTheme="minorEastAsia" w:hAnsi="Arial" w:cs="Arial"/>
          <w:color w:val="000000"/>
          <w:sz w:val="22"/>
          <w:lang w:eastAsia="en-GB"/>
        </w:rPr>
        <w:t>are addressed</w:t>
      </w:r>
      <w:bookmarkEnd w:id="22"/>
      <w:r w:rsidRPr="00C32754">
        <w:rPr>
          <w:rFonts w:ascii="Arial" w:eastAsiaTheme="minorEastAsia" w:hAnsi="Arial" w:cs="Arial"/>
          <w:color w:val="000000"/>
          <w:sz w:val="22"/>
          <w:lang w:eastAsia="en-GB"/>
        </w:rPr>
        <w:t>. For example, a multidisciplinary team may include doctors, nurses, social workers, and occupational therapists working together to support an individual.</w:t>
      </w:r>
    </w:p>
    <w:p w14:paraId="3E897456"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lastRenderedPageBreak/>
        <w:t xml:space="preserve">While partnership working </w:t>
      </w:r>
      <w:bookmarkStart w:id="23" w:name="_Int_uYlKVe32"/>
      <w:r w:rsidRPr="00C32754">
        <w:rPr>
          <w:rFonts w:ascii="Arial" w:eastAsiaTheme="minorEastAsia" w:hAnsi="Arial" w:cs="Arial"/>
          <w:color w:val="000000"/>
          <w:sz w:val="22"/>
          <w:lang w:eastAsia="en-GB"/>
        </w:rPr>
        <w:t>is widely promoted</w:t>
      </w:r>
      <w:bookmarkEnd w:id="23"/>
      <w:r w:rsidRPr="00C32754">
        <w:rPr>
          <w:rFonts w:ascii="Arial" w:eastAsiaTheme="minorEastAsia" w:hAnsi="Arial" w:cs="Arial"/>
          <w:color w:val="000000"/>
          <w:sz w:val="22"/>
          <w:lang w:eastAsia="en-GB"/>
        </w:rPr>
        <w:t xml:space="preserve"> in policy, its implementation can be challenging. One major issue is communication. Differences in professional language, priorities, and organisational structures can create barriers to effective collaboration.</w:t>
      </w:r>
    </w:p>
    <w:p w14:paraId="3A40CC1A" w14:textId="3B6F006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Power imbalances can also affect partnership working. For example, medical professionals may have more authority than social care providers or service users, which can limit genuine collaboration</w:t>
      </w:r>
      <w:r w:rsidR="003439F6">
        <w:rPr>
          <w:rFonts w:ascii="Arial" w:eastAsiaTheme="minorEastAsia" w:hAnsi="Arial" w:cs="Arial"/>
          <w:color w:val="000000"/>
          <w:sz w:val="22"/>
          <w:lang w:eastAsia="en-GB"/>
        </w:rPr>
        <w:t xml:space="preserve"> (UnitedNations, 2006).</w:t>
      </w:r>
    </w:p>
    <w:p w14:paraId="62E2E3F9"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Additionally, resource constraints can hinder partnership working. Limited staffing and funding can reduce the time available for communication and coordination, leading to fragmented care.</w:t>
      </w:r>
    </w:p>
    <w:p w14:paraId="3550C231"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Despite these challenges, effective partnership working </w:t>
      </w:r>
      <w:bookmarkStart w:id="24" w:name="_Int_5tLD1h5n"/>
      <w:r w:rsidRPr="00C32754">
        <w:rPr>
          <w:rFonts w:ascii="Arial" w:eastAsiaTheme="minorEastAsia" w:hAnsi="Arial" w:cs="Arial"/>
          <w:color w:val="000000"/>
          <w:sz w:val="22"/>
          <w:lang w:eastAsia="en-GB"/>
        </w:rPr>
        <w:t>remains</w:t>
      </w:r>
      <w:bookmarkEnd w:id="24"/>
      <w:r w:rsidRPr="00C32754">
        <w:rPr>
          <w:rFonts w:ascii="Arial" w:eastAsiaTheme="minorEastAsia" w:hAnsi="Arial" w:cs="Arial"/>
          <w:color w:val="000000"/>
          <w:sz w:val="22"/>
          <w:lang w:eastAsia="en-GB"/>
        </w:rPr>
        <w:t xml:space="preserve"> essential for implementing the social model. It requires clear communication, shared goals, and a commitment to person-centred care.</w:t>
      </w:r>
    </w:p>
    <w:p w14:paraId="76369981"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w:t>
      </w:r>
    </w:p>
    <w:p w14:paraId="5D728341" w14:textId="77777777" w:rsidR="00DF566D" w:rsidRPr="00C32754" w:rsidRDefault="00DF566D" w:rsidP="00AA7812">
      <w:pPr>
        <w:spacing w:after="255" w:line="360" w:lineRule="auto"/>
        <w:rPr>
          <w:rFonts w:ascii="Arial" w:eastAsiaTheme="minorEastAsia" w:hAnsi="Arial" w:cs="Arial"/>
          <w:color w:val="000000"/>
          <w:sz w:val="22"/>
          <w:lang w:eastAsia="en-GB"/>
        </w:rPr>
      </w:pPr>
    </w:p>
    <w:p w14:paraId="783C71AF" w14:textId="77777777" w:rsidR="00DF566D" w:rsidRPr="00C32754" w:rsidRDefault="00DF566D" w:rsidP="00AA7812">
      <w:pPr>
        <w:spacing w:after="255" w:line="360" w:lineRule="auto"/>
        <w:rPr>
          <w:rFonts w:ascii="Arial" w:eastAsiaTheme="minorEastAsia" w:hAnsi="Arial" w:cs="Arial"/>
          <w:color w:val="000000"/>
          <w:sz w:val="22"/>
          <w:lang w:eastAsia="en-GB"/>
        </w:rPr>
      </w:pPr>
    </w:p>
    <w:p w14:paraId="27ABE38C"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b/>
          <w:bCs/>
          <w:color w:val="000000"/>
          <w:sz w:val="22"/>
          <w:lang w:eastAsia="en-GB"/>
        </w:rPr>
        <w:t>Problems in implementation</w:t>
      </w:r>
    </w:p>
    <w:p w14:paraId="08454B1A"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The implementation of the social model of dissolute faces several challenges within health and social care systems.</w:t>
      </w:r>
    </w:p>
    <w:p w14:paraId="655EE4BB"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Firstly, the persistence of the medical model within healthcare settings can limit the adoption of the social model. Many professionals continue to prioritise diagnosis and treatment over addressing social barriers.</w:t>
      </w:r>
    </w:p>
    <w:p w14:paraId="0479D44C"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Secondly, resource constraints pose a significant barrier. Limited funding and staff shortages can restrict the ability to provide accessible services and personalised care.</w:t>
      </w:r>
    </w:p>
    <w:p w14:paraId="50D20C79"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Thirdly, there is often a lack of training and awareness among professionals. Without a clear understanding of the social model, staff may unintentionally reinforce barriers.</w:t>
      </w:r>
    </w:p>
    <w:p w14:paraId="253565E2" w14:textId="2636F6AE"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Finally, structural inequalities within society can make it difficult to achieve the goals of the social model. Issues such as poverty, housing, and education all </w:t>
      </w:r>
      <w:bookmarkStart w:id="25" w:name="_Int_4sPX5g7q"/>
      <w:r w:rsidRPr="00C32754">
        <w:rPr>
          <w:rFonts w:ascii="Arial" w:eastAsiaTheme="minorEastAsia" w:hAnsi="Arial" w:cs="Arial"/>
          <w:color w:val="000000"/>
          <w:sz w:val="22"/>
          <w:lang w:eastAsia="en-GB"/>
        </w:rPr>
        <w:t>impact</w:t>
      </w:r>
      <w:bookmarkEnd w:id="25"/>
      <w:r w:rsidRPr="00C32754">
        <w:rPr>
          <w:rFonts w:ascii="Arial" w:eastAsiaTheme="minorEastAsia" w:hAnsi="Arial" w:cs="Arial"/>
          <w:color w:val="000000"/>
          <w:sz w:val="22"/>
          <w:lang w:eastAsia="en-GB"/>
        </w:rPr>
        <w:t xml:space="preserve"> an individual's ability to access care and </w:t>
      </w:r>
      <w:r w:rsidR="000862F2" w:rsidRPr="00C32754">
        <w:rPr>
          <w:rFonts w:ascii="Arial" w:eastAsiaTheme="minorEastAsia" w:hAnsi="Arial" w:cs="Arial"/>
          <w:color w:val="000000"/>
          <w:sz w:val="22"/>
          <w:lang w:eastAsia="en-GB"/>
        </w:rPr>
        <w:t>take part</w:t>
      </w:r>
      <w:r w:rsidRPr="00C32754">
        <w:rPr>
          <w:rFonts w:ascii="Arial" w:eastAsiaTheme="minorEastAsia" w:hAnsi="Arial" w:cs="Arial"/>
          <w:color w:val="000000"/>
          <w:sz w:val="22"/>
          <w:lang w:eastAsia="en-GB"/>
        </w:rPr>
        <w:t xml:space="preserve"> in society</w:t>
      </w:r>
      <w:r w:rsidR="003439F6">
        <w:rPr>
          <w:rFonts w:ascii="Arial" w:eastAsiaTheme="minorEastAsia" w:hAnsi="Arial" w:cs="Arial"/>
          <w:color w:val="000000"/>
          <w:sz w:val="22"/>
          <w:lang w:eastAsia="en-GB"/>
        </w:rPr>
        <w:t xml:space="preserve"> (</w:t>
      </w:r>
      <w:r w:rsidR="003439F6">
        <w:rPr>
          <w:rFonts w:ascii="Arial" w:hAnsi="Arial" w:cs="Arial"/>
          <w:sz w:val="22"/>
        </w:rPr>
        <w:t>Berths, M, et al</w:t>
      </w:r>
      <w:r w:rsidR="003439F6">
        <w:rPr>
          <w:rFonts w:ascii="Arial" w:hAnsi="Arial" w:cs="Arial"/>
          <w:sz w:val="22"/>
        </w:rPr>
        <w:t xml:space="preserve">, </w:t>
      </w:r>
      <w:r w:rsidR="003439F6">
        <w:rPr>
          <w:rFonts w:ascii="Arial" w:hAnsi="Arial" w:cs="Arial"/>
          <w:sz w:val="22"/>
        </w:rPr>
        <w:t>2019)</w:t>
      </w:r>
      <w:r w:rsidR="003439F6">
        <w:rPr>
          <w:rFonts w:ascii="Arial" w:hAnsi="Arial" w:cs="Arial"/>
          <w:sz w:val="22"/>
        </w:rPr>
        <w:t>.</w:t>
      </w:r>
    </w:p>
    <w:p w14:paraId="0C926679"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lastRenderedPageBreak/>
        <w:t> </w:t>
      </w:r>
    </w:p>
    <w:p w14:paraId="6771DB7D"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b/>
          <w:bCs/>
          <w:color w:val="000000"/>
          <w:sz w:val="22"/>
          <w:lang w:eastAsia="en-GB"/>
        </w:rPr>
        <w:t>Recommendations for policy and practice</w:t>
      </w:r>
    </w:p>
    <w:p w14:paraId="15FE38B5"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To improve the implementation of the social model of disability, several recommendations can </w:t>
      </w:r>
      <w:bookmarkStart w:id="26" w:name="_Int_6sB8xYV2"/>
      <w:r w:rsidRPr="00C32754">
        <w:rPr>
          <w:rFonts w:ascii="Arial" w:eastAsiaTheme="minorEastAsia" w:hAnsi="Arial" w:cs="Arial"/>
          <w:color w:val="000000"/>
          <w:sz w:val="22"/>
          <w:lang w:eastAsia="en-GB"/>
        </w:rPr>
        <w:t>be made</w:t>
      </w:r>
      <w:bookmarkEnd w:id="26"/>
      <w:r w:rsidRPr="00C32754">
        <w:rPr>
          <w:rFonts w:ascii="Arial" w:eastAsiaTheme="minorEastAsia" w:hAnsi="Arial" w:cs="Arial"/>
          <w:color w:val="000000"/>
          <w:sz w:val="22"/>
          <w:lang w:eastAsia="en-GB"/>
        </w:rPr>
        <w:t xml:space="preserve">. Firstly, increased investment in health and social care services is essential. Adequate funding is necessary to provide accessible environments, support services, and training. Secondly, education and training should </w:t>
      </w:r>
      <w:bookmarkStart w:id="27" w:name="_Int_KmRlh4jV"/>
      <w:r w:rsidRPr="00C32754">
        <w:rPr>
          <w:rFonts w:ascii="Arial" w:eastAsiaTheme="minorEastAsia" w:hAnsi="Arial" w:cs="Arial"/>
          <w:color w:val="000000"/>
          <w:sz w:val="22"/>
          <w:lang w:eastAsia="en-GB"/>
        </w:rPr>
        <w:t>be enhanced</w:t>
      </w:r>
      <w:bookmarkEnd w:id="27"/>
      <w:r w:rsidRPr="00C32754">
        <w:rPr>
          <w:rFonts w:ascii="Arial" w:eastAsiaTheme="minorEastAsia" w:hAnsi="Arial" w:cs="Arial"/>
          <w:color w:val="000000"/>
          <w:sz w:val="22"/>
          <w:lang w:eastAsia="en-GB"/>
        </w:rPr>
        <w:t xml:space="preserve">. Professionals need a deeper understanding of the social model and how to apply it in practice. Thirdly, partnership working should </w:t>
      </w:r>
      <w:bookmarkStart w:id="28" w:name="_Int_97SisNzL"/>
      <w:r w:rsidRPr="00C32754">
        <w:rPr>
          <w:rFonts w:ascii="Arial" w:eastAsiaTheme="minorEastAsia" w:hAnsi="Arial" w:cs="Arial"/>
          <w:color w:val="000000"/>
          <w:sz w:val="22"/>
          <w:lang w:eastAsia="en-GB"/>
        </w:rPr>
        <w:t>be strengthened</w:t>
      </w:r>
      <w:bookmarkEnd w:id="28"/>
      <w:r w:rsidRPr="00C32754">
        <w:rPr>
          <w:rFonts w:ascii="Arial" w:eastAsiaTheme="minorEastAsia" w:hAnsi="Arial" w:cs="Arial"/>
          <w:color w:val="000000"/>
          <w:sz w:val="22"/>
          <w:lang w:eastAsia="en-GB"/>
        </w:rPr>
        <w:t xml:space="preserve"> through improved communication and coordination. This could include the use of shared digital systems and regular multidisciplinary meetings.</w:t>
      </w:r>
    </w:p>
    <w:p w14:paraId="54D2399D"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Another recommendation is to increase service user involvement. Individuals should be actively involved in decision-making processes, ensuring that their needs and preferences are central to care planning.</w:t>
      </w:r>
    </w:p>
    <w:p w14:paraId="1FF92F47"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Monitoring and evaluation mechanisms should also </w:t>
      </w:r>
      <w:bookmarkStart w:id="29" w:name="_Int_2xNe1q2y"/>
      <w:r w:rsidRPr="00C32754">
        <w:rPr>
          <w:rFonts w:ascii="Arial" w:eastAsiaTheme="minorEastAsia" w:hAnsi="Arial" w:cs="Arial"/>
          <w:color w:val="000000"/>
          <w:sz w:val="22"/>
          <w:lang w:eastAsia="en-GB"/>
        </w:rPr>
        <w:t>be improved</w:t>
      </w:r>
      <w:bookmarkEnd w:id="29"/>
      <w:r w:rsidRPr="00C32754">
        <w:rPr>
          <w:rFonts w:ascii="Arial" w:eastAsiaTheme="minorEastAsia" w:hAnsi="Arial" w:cs="Arial"/>
          <w:color w:val="000000"/>
          <w:sz w:val="22"/>
          <w:lang w:eastAsia="en-GB"/>
        </w:rPr>
        <w:t xml:space="preserve">. Regular assessments can help to </w:t>
      </w:r>
      <w:bookmarkStart w:id="30" w:name="_Int_DBnmk7g8"/>
      <w:r w:rsidRPr="00C32754">
        <w:rPr>
          <w:rFonts w:ascii="Arial" w:eastAsiaTheme="minorEastAsia" w:hAnsi="Arial" w:cs="Arial"/>
          <w:color w:val="000000"/>
          <w:sz w:val="22"/>
          <w:lang w:eastAsia="en-GB"/>
        </w:rPr>
        <w:t>identify</w:t>
      </w:r>
      <w:bookmarkEnd w:id="30"/>
      <w:r w:rsidRPr="00C32754">
        <w:rPr>
          <w:rFonts w:ascii="Arial" w:eastAsiaTheme="minorEastAsia" w:hAnsi="Arial" w:cs="Arial"/>
          <w:color w:val="000000"/>
          <w:sz w:val="22"/>
          <w:lang w:eastAsia="en-GB"/>
        </w:rPr>
        <w:t xml:space="preserve"> gaps in implementation and ensure accountability.</w:t>
      </w:r>
    </w:p>
    <w:p w14:paraId="06C69F7C" w14:textId="2DD3C98B"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Finally, adopting a more integrated approach that combines the social model with other frameworks can provide a more comprehensive understanding of disability and support more effective care</w:t>
      </w:r>
      <w:r w:rsidR="003439F6">
        <w:rPr>
          <w:rFonts w:ascii="Arial" w:eastAsiaTheme="minorEastAsia" w:hAnsi="Arial" w:cs="Arial"/>
          <w:color w:val="000000"/>
          <w:sz w:val="22"/>
          <w:lang w:eastAsia="en-GB"/>
        </w:rPr>
        <w:t xml:space="preserve"> (DisabilityRightAct, 2025).</w:t>
      </w:r>
    </w:p>
    <w:p w14:paraId="0CE115B8"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b/>
          <w:bCs/>
          <w:color w:val="000000"/>
          <w:sz w:val="22"/>
          <w:lang w:eastAsia="en-GB"/>
        </w:rPr>
        <w:t> </w:t>
      </w:r>
    </w:p>
    <w:p w14:paraId="0FCC8C4E" w14:textId="77777777" w:rsidR="00C32754" w:rsidRDefault="00C32754" w:rsidP="00AA7812">
      <w:pPr>
        <w:spacing w:after="255" w:line="360" w:lineRule="auto"/>
        <w:rPr>
          <w:rFonts w:ascii="Arial" w:eastAsiaTheme="minorEastAsia" w:hAnsi="Arial" w:cs="Arial"/>
          <w:b/>
          <w:bCs/>
          <w:color w:val="000000"/>
          <w:sz w:val="22"/>
          <w:lang w:eastAsia="en-GB"/>
        </w:rPr>
      </w:pPr>
    </w:p>
    <w:p w14:paraId="320ADF44" w14:textId="526BE211"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b/>
          <w:bCs/>
          <w:color w:val="000000"/>
          <w:sz w:val="22"/>
          <w:lang w:eastAsia="en-GB"/>
        </w:rPr>
        <w:t>Conclusion</w:t>
      </w:r>
    </w:p>
    <w:p w14:paraId="6624045D"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The social model of disability has played a transformative role in shaping health and social care policy and practice. By shifting the focus from individual impairments to societal barriers, it has promoted equality, inclusion, and person-centred care.</w:t>
      </w:r>
    </w:p>
    <w:p w14:paraId="0EC83F04"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However, the model is not without its limitations. Critiques highlight the need to consider the role of impairment and the complexity of lived experiences. Additionally, challenges to implementation such as resource constraints and inconsistent practice, continue to limit its effectiveness.</w:t>
      </w:r>
    </w:p>
    <w:p w14:paraId="33262271" w14:textId="77777777" w:rsidR="00754449" w:rsidRPr="00C32754" w:rsidRDefault="00754449" w:rsidP="00AA7812">
      <w:pPr>
        <w:spacing w:after="255" w:line="360" w:lineRule="auto"/>
        <w:rPr>
          <w:rFonts w:ascii="Arial" w:eastAsiaTheme="minorEastAsia" w:hAnsi="Arial" w:cs="Arial"/>
          <w:color w:val="000000"/>
          <w:sz w:val="22"/>
          <w:lang w:eastAsia="en-GB"/>
        </w:rPr>
      </w:pPr>
      <w:r w:rsidRPr="00C32754">
        <w:rPr>
          <w:rFonts w:ascii="Arial" w:eastAsiaTheme="minorEastAsia" w:hAnsi="Arial" w:cs="Arial"/>
          <w:color w:val="000000"/>
          <w:sz w:val="22"/>
          <w:lang w:eastAsia="en-GB"/>
        </w:rPr>
        <w:t xml:space="preserve">Legislation such as the Equality Act 2010 and the Care Act 2014 </w:t>
      </w:r>
      <w:bookmarkStart w:id="31" w:name="_Int_gdOBUMKp"/>
      <w:r w:rsidRPr="00C32754">
        <w:rPr>
          <w:rFonts w:ascii="Arial" w:eastAsiaTheme="minorEastAsia" w:hAnsi="Arial" w:cs="Arial"/>
          <w:color w:val="000000"/>
          <w:sz w:val="22"/>
          <w:lang w:eastAsia="en-GB"/>
        </w:rPr>
        <w:t>demonstrates</w:t>
      </w:r>
      <w:bookmarkEnd w:id="31"/>
      <w:r w:rsidRPr="00C32754">
        <w:rPr>
          <w:rFonts w:ascii="Arial" w:eastAsiaTheme="minorEastAsia" w:hAnsi="Arial" w:cs="Arial"/>
          <w:color w:val="000000"/>
          <w:sz w:val="22"/>
          <w:lang w:eastAsia="en-GB"/>
        </w:rPr>
        <w:t xml:space="preserve"> the influence of the social model, but gaps between theory and practice remain. Addressing test gaps </w:t>
      </w:r>
      <w:r w:rsidRPr="00C32754">
        <w:rPr>
          <w:rFonts w:ascii="Arial" w:eastAsiaTheme="minorEastAsia" w:hAnsi="Arial" w:cs="Arial"/>
          <w:color w:val="000000"/>
          <w:sz w:val="22"/>
          <w:lang w:eastAsia="en-GB"/>
        </w:rPr>
        <w:lastRenderedPageBreak/>
        <w:t>requires increased funding, improved training, stronger partnership working, and greater service user involvement.</w:t>
      </w:r>
    </w:p>
    <w:p w14:paraId="59042669" w14:textId="11843EC8" w:rsidR="00754449" w:rsidRPr="00C32754" w:rsidRDefault="00754449" w:rsidP="00AA7812">
      <w:pPr>
        <w:spacing w:after="255" w:line="360" w:lineRule="auto"/>
        <w:rPr>
          <w:rFonts w:ascii="Arial" w:eastAsiaTheme="minorEastAsia" w:hAnsi="Arial" w:cs="Arial"/>
          <w:color w:val="000000"/>
          <w:sz w:val="22"/>
          <w:lang w:eastAsia="en-GB"/>
        </w:rPr>
      </w:pPr>
      <w:bookmarkStart w:id="32" w:name="_Int_XhPV0X3Y"/>
      <w:r w:rsidRPr="00C32754">
        <w:rPr>
          <w:rFonts w:ascii="Arial" w:eastAsiaTheme="minorEastAsia" w:hAnsi="Arial" w:cs="Arial"/>
          <w:color w:val="000000"/>
          <w:sz w:val="22"/>
          <w:lang w:eastAsia="en-GB"/>
        </w:rPr>
        <w:t>Ultimately, the</w:t>
      </w:r>
      <w:bookmarkEnd w:id="32"/>
      <w:r w:rsidRPr="00C32754">
        <w:rPr>
          <w:rFonts w:ascii="Arial" w:eastAsiaTheme="minorEastAsia" w:hAnsi="Arial" w:cs="Arial"/>
          <w:color w:val="000000"/>
          <w:sz w:val="22"/>
          <w:lang w:eastAsia="en-GB"/>
        </w:rPr>
        <w:t xml:space="preserve"> continued development and application of the social model are essential for achieving inclusive and effective health and social care systems. By addressing its limitations and enhancing its implementation, it is possible to deliver truly person-centred care that meets the diverse needs of individuals.</w:t>
      </w:r>
      <w:r w:rsidR="00DB11CE">
        <w:rPr>
          <w:rFonts w:ascii="Arial" w:eastAsiaTheme="minorEastAsia" w:hAnsi="Arial" w:cs="Arial"/>
          <w:color w:val="000000"/>
          <w:sz w:val="22"/>
          <w:lang w:eastAsia="en-GB"/>
        </w:rPr>
        <w:t xml:space="preserve"> Overall, this discussion </w:t>
      </w:r>
      <w:r w:rsidR="002D3E59">
        <w:rPr>
          <w:rFonts w:ascii="Arial" w:eastAsiaTheme="minorEastAsia" w:hAnsi="Arial" w:cs="Arial"/>
          <w:color w:val="000000"/>
          <w:sz w:val="22"/>
          <w:lang w:eastAsia="en-GB"/>
        </w:rPr>
        <w:t>shows</w:t>
      </w:r>
      <w:r w:rsidR="006F28DD">
        <w:rPr>
          <w:rFonts w:ascii="Arial" w:eastAsiaTheme="minorEastAsia" w:hAnsi="Arial" w:cs="Arial"/>
          <w:color w:val="000000"/>
          <w:sz w:val="22"/>
          <w:lang w:eastAsia="en-GB"/>
        </w:rPr>
        <w:t xml:space="preserve"> </w:t>
      </w:r>
      <w:r w:rsidR="002D3E59">
        <w:rPr>
          <w:rFonts w:ascii="Arial" w:eastAsiaTheme="minorEastAsia" w:hAnsi="Arial" w:cs="Arial"/>
          <w:color w:val="000000"/>
          <w:sz w:val="22"/>
          <w:lang w:eastAsia="en-GB"/>
        </w:rPr>
        <w:t xml:space="preserve">that while the social model </w:t>
      </w:r>
      <w:bookmarkStart w:id="33" w:name="_Int_nKYhd45V"/>
      <w:r w:rsidR="002D3E59">
        <w:rPr>
          <w:rFonts w:ascii="Arial" w:eastAsiaTheme="minorEastAsia" w:hAnsi="Arial" w:cs="Arial"/>
          <w:color w:val="000000"/>
          <w:sz w:val="22"/>
          <w:lang w:eastAsia="en-GB"/>
        </w:rPr>
        <w:t>remains</w:t>
      </w:r>
      <w:bookmarkEnd w:id="33"/>
      <w:r w:rsidR="002D3E59">
        <w:rPr>
          <w:rFonts w:ascii="Arial" w:eastAsiaTheme="minorEastAsia" w:hAnsi="Arial" w:cs="Arial"/>
          <w:color w:val="000000"/>
          <w:sz w:val="22"/>
          <w:lang w:eastAsia="en-GB"/>
        </w:rPr>
        <w:t xml:space="preserve"> a valuable framework or challenging </w:t>
      </w:r>
      <w:r w:rsidR="00183999">
        <w:rPr>
          <w:rFonts w:ascii="Arial" w:eastAsiaTheme="minorEastAsia" w:hAnsi="Arial" w:cs="Arial"/>
          <w:color w:val="000000"/>
          <w:sz w:val="22"/>
          <w:lang w:eastAsia="en-GB"/>
        </w:rPr>
        <w:t xml:space="preserve">discrimination and promoting inclusion, its effectiveness </w:t>
      </w:r>
      <w:bookmarkStart w:id="34" w:name="_Int_EiGQ2uMV"/>
      <w:r w:rsidR="00183999">
        <w:rPr>
          <w:rFonts w:ascii="Arial" w:eastAsiaTheme="minorEastAsia" w:hAnsi="Arial" w:cs="Arial"/>
          <w:color w:val="000000"/>
          <w:sz w:val="22"/>
          <w:lang w:eastAsia="en-GB"/>
        </w:rPr>
        <w:t>is strengthened</w:t>
      </w:r>
      <w:bookmarkEnd w:id="34"/>
      <w:r w:rsidR="00183999">
        <w:rPr>
          <w:rFonts w:ascii="Arial" w:eastAsiaTheme="minorEastAsia" w:hAnsi="Arial" w:cs="Arial"/>
          <w:color w:val="000000"/>
          <w:sz w:val="22"/>
          <w:lang w:eastAsia="en-GB"/>
        </w:rPr>
        <w:t xml:space="preserve"> </w:t>
      </w:r>
      <w:r w:rsidR="00830339">
        <w:rPr>
          <w:rFonts w:ascii="Arial" w:eastAsiaTheme="minorEastAsia" w:hAnsi="Arial" w:cs="Arial"/>
          <w:color w:val="000000"/>
          <w:sz w:val="22"/>
          <w:lang w:eastAsia="en-GB"/>
        </w:rPr>
        <w:t xml:space="preserve">when combined with intersectional perspectives </w:t>
      </w:r>
      <w:r w:rsidR="001E75F8">
        <w:rPr>
          <w:rFonts w:ascii="Arial" w:eastAsiaTheme="minorEastAsia" w:hAnsi="Arial" w:cs="Arial"/>
          <w:color w:val="000000"/>
          <w:sz w:val="22"/>
          <w:lang w:eastAsia="en-GB"/>
        </w:rPr>
        <w:t xml:space="preserve">and complementary disability models. A more integrated approach enables health and social care professionals to respond to both </w:t>
      </w:r>
      <w:r w:rsidR="00421BE4">
        <w:rPr>
          <w:rFonts w:ascii="Arial" w:eastAsiaTheme="minorEastAsia" w:hAnsi="Arial" w:cs="Arial"/>
          <w:color w:val="000000"/>
          <w:sz w:val="22"/>
          <w:lang w:eastAsia="en-GB"/>
        </w:rPr>
        <w:t xml:space="preserve">societal barriers and individual needs, ensuring that person centred care </w:t>
      </w:r>
      <w:r w:rsidR="00CA729C">
        <w:rPr>
          <w:rFonts w:ascii="Arial" w:eastAsiaTheme="minorEastAsia" w:hAnsi="Arial" w:cs="Arial"/>
          <w:color w:val="000000"/>
          <w:sz w:val="22"/>
          <w:lang w:eastAsia="en-GB"/>
        </w:rPr>
        <w:t>is both inclusive in theory and effective practice.</w:t>
      </w:r>
    </w:p>
    <w:p w14:paraId="53E08F83" w14:textId="04275B79" w:rsidR="00A14675" w:rsidRPr="00C32754" w:rsidRDefault="00A14675" w:rsidP="00AA7812">
      <w:pPr>
        <w:spacing w:line="360" w:lineRule="auto"/>
        <w:rPr>
          <w:rFonts w:ascii="Arial" w:hAnsi="Arial" w:cs="Arial"/>
          <w:color w:val="0070C0"/>
          <w:sz w:val="22"/>
        </w:rPr>
      </w:pPr>
    </w:p>
    <w:p w14:paraId="6191299C" w14:textId="77777777" w:rsidR="006524ED" w:rsidRPr="00C32754" w:rsidRDefault="006524ED" w:rsidP="00AA7812">
      <w:pPr>
        <w:pStyle w:val="ListParagraph"/>
        <w:spacing w:line="360" w:lineRule="auto"/>
        <w:ind w:left="0"/>
        <w:rPr>
          <w:rFonts w:ascii="Arial" w:hAnsi="Arial" w:cs="Arial"/>
          <w:sz w:val="22"/>
        </w:rPr>
      </w:pPr>
    </w:p>
    <w:p w14:paraId="3C5AC4C5" w14:textId="77777777" w:rsidR="003E4ED4" w:rsidRPr="00C32754" w:rsidRDefault="003E4ED4" w:rsidP="00AA7812">
      <w:pPr>
        <w:spacing w:line="360" w:lineRule="auto"/>
        <w:rPr>
          <w:rFonts w:ascii="Arial" w:hAnsi="Arial" w:cs="Arial"/>
          <w:b/>
          <w:bCs/>
          <w:sz w:val="22"/>
        </w:rPr>
      </w:pPr>
    </w:p>
    <w:p w14:paraId="62A1B056" w14:textId="77777777" w:rsidR="003E4ED4" w:rsidRPr="00C32754" w:rsidRDefault="003E4ED4" w:rsidP="00AA7812">
      <w:pPr>
        <w:spacing w:line="360" w:lineRule="auto"/>
        <w:rPr>
          <w:rFonts w:ascii="Arial" w:hAnsi="Arial" w:cs="Arial"/>
          <w:b/>
          <w:bCs/>
          <w:sz w:val="22"/>
        </w:rPr>
      </w:pPr>
    </w:p>
    <w:p w14:paraId="5B855950" w14:textId="77777777" w:rsidR="003E4ED4" w:rsidRPr="00C32754" w:rsidRDefault="003E4ED4" w:rsidP="00AA7812">
      <w:pPr>
        <w:spacing w:line="360" w:lineRule="auto"/>
        <w:rPr>
          <w:rFonts w:ascii="Arial" w:hAnsi="Arial" w:cs="Arial"/>
          <w:b/>
          <w:bCs/>
          <w:sz w:val="22"/>
        </w:rPr>
      </w:pPr>
    </w:p>
    <w:p w14:paraId="7306407E" w14:textId="77777777" w:rsidR="00977925" w:rsidRPr="00C32754" w:rsidRDefault="00977925" w:rsidP="00AA7812">
      <w:pPr>
        <w:spacing w:line="360" w:lineRule="auto"/>
        <w:rPr>
          <w:rFonts w:ascii="Arial" w:hAnsi="Arial" w:cs="Arial"/>
          <w:b/>
          <w:bCs/>
          <w:sz w:val="22"/>
        </w:rPr>
      </w:pPr>
    </w:p>
    <w:p w14:paraId="5E63A4D8" w14:textId="77777777" w:rsidR="00977925" w:rsidRPr="00C32754" w:rsidRDefault="00977925" w:rsidP="00AA7812">
      <w:pPr>
        <w:spacing w:line="360" w:lineRule="auto"/>
        <w:rPr>
          <w:rFonts w:ascii="Arial" w:hAnsi="Arial" w:cs="Arial"/>
          <w:b/>
          <w:bCs/>
          <w:sz w:val="22"/>
        </w:rPr>
      </w:pPr>
    </w:p>
    <w:p w14:paraId="3BBDC67F" w14:textId="77777777" w:rsidR="00977925" w:rsidRPr="00C32754" w:rsidRDefault="00977925" w:rsidP="00AA7812">
      <w:pPr>
        <w:spacing w:line="360" w:lineRule="auto"/>
        <w:rPr>
          <w:rFonts w:ascii="Arial" w:hAnsi="Arial" w:cs="Arial"/>
          <w:b/>
          <w:bCs/>
          <w:sz w:val="22"/>
        </w:rPr>
      </w:pPr>
    </w:p>
    <w:p w14:paraId="6F5B4FFB" w14:textId="77777777" w:rsidR="00977925" w:rsidRPr="00C32754" w:rsidRDefault="00977925" w:rsidP="00AA7812">
      <w:pPr>
        <w:spacing w:line="360" w:lineRule="auto"/>
        <w:rPr>
          <w:rFonts w:ascii="Arial" w:hAnsi="Arial" w:cs="Arial"/>
          <w:b/>
          <w:bCs/>
          <w:sz w:val="22"/>
        </w:rPr>
      </w:pPr>
    </w:p>
    <w:p w14:paraId="45895D7A" w14:textId="77777777" w:rsidR="00977925" w:rsidRPr="00C32754" w:rsidRDefault="00977925" w:rsidP="00AA7812">
      <w:pPr>
        <w:spacing w:line="360" w:lineRule="auto"/>
        <w:rPr>
          <w:rFonts w:ascii="Arial" w:hAnsi="Arial" w:cs="Arial"/>
          <w:b/>
          <w:bCs/>
          <w:sz w:val="22"/>
        </w:rPr>
      </w:pPr>
    </w:p>
    <w:p w14:paraId="77481437" w14:textId="77777777" w:rsidR="00977925" w:rsidRPr="00C32754" w:rsidRDefault="00977925" w:rsidP="00AA7812">
      <w:pPr>
        <w:spacing w:line="360" w:lineRule="auto"/>
        <w:rPr>
          <w:rFonts w:ascii="Arial" w:hAnsi="Arial" w:cs="Arial"/>
          <w:b/>
          <w:bCs/>
          <w:sz w:val="22"/>
        </w:rPr>
      </w:pPr>
    </w:p>
    <w:p w14:paraId="7BC3F973" w14:textId="77777777" w:rsidR="00AE2CCC" w:rsidRDefault="00AE2CCC" w:rsidP="00AA7812">
      <w:pPr>
        <w:spacing w:line="360" w:lineRule="auto"/>
        <w:rPr>
          <w:rFonts w:ascii="Arial" w:hAnsi="Arial" w:cs="Arial"/>
          <w:b/>
          <w:bCs/>
          <w:sz w:val="22"/>
        </w:rPr>
      </w:pPr>
    </w:p>
    <w:p w14:paraId="72E05D97" w14:textId="77777777" w:rsidR="00CA729C" w:rsidRDefault="00CA729C" w:rsidP="00AA7812">
      <w:pPr>
        <w:spacing w:line="360" w:lineRule="auto"/>
        <w:rPr>
          <w:rFonts w:ascii="Arial" w:hAnsi="Arial" w:cs="Arial"/>
          <w:b/>
          <w:bCs/>
          <w:sz w:val="22"/>
        </w:rPr>
      </w:pPr>
    </w:p>
    <w:p w14:paraId="7A5C9755" w14:textId="77777777" w:rsidR="00CA729C" w:rsidRDefault="00CA729C" w:rsidP="00AA7812">
      <w:pPr>
        <w:spacing w:line="360" w:lineRule="auto"/>
        <w:rPr>
          <w:rFonts w:ascii="Arial" w:hAnsi="Arial" w:cs="Arial"/>
          <w:b/>
          <w:bCs/>
          <w:sz w:val="22"/>
        </w:rPr>
      </w:pPr>
    </w:p>
    <w:p w14:paraId="5A63694B" w14:textId="77777777" w:rsidR="00CA729C" w:rsidRDefault="00CA729C" w:rsidP="00AA7812">
      <w:pPr>
        <w:spacing w:line="360" w:lineRule="auto"/>
        <w:rPr>
          <w:rFonts w:ascii="Arial" w:hAnsi="Arial" w:cs="Arial"/>
          <w:b/>
          <w:bCs/>
          <w:sz w:val="22"/>
        </w:rPr>
      </w:pPr>
    </w:p>
    <w:p w14:paraId="3D22A341" w14:textId="77777777" w:rsidR="00CA729C" w:rsidRDefault="00CA729C" w:rsidP="00AA7812">
      <w:pPr>
        <w:spacing w:line="360" w:lineRule="auto"/>
        <w:rPr>
          <w:rFonts w:ascii="Arial" w:hAnsi="Arial" w:cs="Arial"/>
          <w:b/>
          <w:bCs/>
          <w:sz w:val="22"/>
        </w:rPr>
      </w:pPr>
    </w:p>
    <w:p w14:paraId="7CC1A440" w14:textId="77777777" w:rsidR="00CA729C" w:rsidRPr="00C32754" w:rsidRDefault="00CA729C" w:rsidP="00AA7812">
      <w:pPr>
        <w:spacing w:line="360" w:lineRule="auto"/>
        <w:rPr>
          <w:rFonts w:ascii="Arial" w:hAnsi="Arial" w:cs="Arial"/>
          <w:b/>
          <w:bCs/>
          <w:sz w:val="22"/>
        </w:rPr>
      </w:pPr>
    </w:p>
    <w:p w14:paraId="672CF5EF" w14:textId="195DD98C" w:rsidR="00B27BFC" w:rsidRDefault="006D2F2D" w:rsidP="00AA7812">
      <w:pPr>
        <w:spacing w:line="360" w:lineRule="auto"/>
        <w:rPr>
          <w:rFonts w:ascii="Arial" w:hAnsi="Arial" w:cs="Arial"/>
          <w:b/>
          <w:bCs/>
          <w:sz w:val="22"/>
        </w:rPr>
      </w:pPr>
      <w:r w:rsidRPr="00C32754">
        <w:rPr>
          <w:rFonts w:ascii="Arial" w:hAnsi="Arial" w:cs="Arial"/>
          <w:b/>
          <w:bCs/>
          <w:sz w:val="22"/>
        </w:rPr>
        <w:lastRenderedPageBreak/>
        <w:t>Reference</w:t>
      </w:r>
      <w:r w:rsidR="003E4ED4" w:rsidRPr="00C32754">
        <w:rPr>
          <w:rFonts w:ascii="Arial" w:hAnsi="Arial" w:cs="Arial"/>
          <w:b/>
          <w:bCs/>
          <w:sz w:val="22"/>
        </w:rPr>
        <w:t>s</w:t>
      </w:r>
    </w:p>
    <w:p w14:paraId="104DB495" w14:textId="2930E39D" w:rsidR="006E4A82" w:rsidRDefault="00CE3C61" w:rsidP="00AA7812">
      <w:pPr>
        <w:spacing w:line="360" w:lineRule="auto"/>
        <w:rPr>
          <w:rFonts w:ascii="Arial" w:hAnsi="Arial" w:cs="Arial"/>
          <w:sz w:val="22"/>
        </w:rPr>
      </w:pPr>
      <w:r>
        <w:rPr>
          <w:rFonts w:ascii="Arial" w:hAnsi="Arial" w:cs="Arial"/>
          <w:sz w:val="22"/>
        </w:rPr>
        <w:t xml:space="preserve">HAD (2022) </w:t>
      </w:r>
      <w:r w:rsidRPr="00CE3C61">
        <w:rPr>
          <w:rFonts w:ascii="Arial" w:hAnsi="Arial" w:cs="Arial"/>
          <w:i/>
          <w:iCs/>
          <w:sz w:val="22"/>
        </w:rPr>
        <w:t xml:space="preserve">The social model of disability </w:t>
      </w:r>
      <w:hyperlink r:id="rId9" w:history="1">
        <w:r w:rsidR="00B24F02" w:rsidRPr="00C712E1">
          <w:rPr>
            <w:rStyle w:val="Hyperlink"/>
            <w:rFonts w:ascii="Arial" w:hAnsi="Arial" w:cs="Arial"/>
            <w:sz w:val="22"/>
          </w:rPr>
          <w:t>https://www.had.org.uk/post/the-social-model-of-disability</w:t>
        </w:r>
      </w:hyperlink>
      <w:r>
        <w:rPr>
          <w:rFonts w:ascii="Arial" w:hAnsi="Arial" w:cs="Arial"/>
          <w:sz w:val="22"/>
        </w:rPr>
        <w:t xml:space="preserve"> (Accessed date: 17/04/26)</w:t>
      </w:r>
    </w:p>
    <w:p w14:paraId="70E27F0A" w14:textId="43371CF4" w:rsidR="00B24F02" w:rsidRDefault="003A6784" w:rsidP="00AA7812">
      <w:pPr>
        <w:spacing w:line="360" w:lineRule="auto"/>
        <w:rPr>
          <w:rFonts w:ascii="Arial" w:hAnsi="Arial" w:cs="Arial"/>
          <w:sz w:val="22"/>
        </w:rPr>
      </w:pPr>
      <w:r>
        <w:rPr>
          <w:rFonts w:ascii="Arial" w:hAnsi="Arial" w:cs="Arial"/>
          <w:sz w:val="22"/>
        </w:rPr>
        <w:t>Berths, M, et al (2019)</w:t>
      </w:r>
      <w:r w:rsidR="00AD26CD">
        <w:rPr>
          <w:rFonts w:ascii="Arial" w:hAnsi="Arial" w:cs="Arial"/>
          <w:sz w:val="22"/>
        </w:rPr>
        <w:t xml:space="preserve"> </w:t>
      </w:r>
      <w:r w:rsidR="00AD26CD" w:rsidRPr="00AD26CD">
        <w:rPr>
          <w:rFonts w:ascii="Arial" w:hAnsi="Arial" w:cs="Arial"/>
          <w:i/>
          <w:iCs/>
          <w:sz w:val="22"/>
        </w:rPr>
        <w:t>Social model of human rights</w:t>
      </w:r>
      <w:r w:rsidR="00AD26CD">
        <w:rPr>
          <w:rFonts w:ascii="Arial" w:hAnsi="Arial" w:cs="Arial"/>
          <w:i/>
          <w:iCs/>
          <w:sz w:val="22"/>
        </w:rPr>
        <w:t xml:space="preserve"> </w:t>
      </w:r>
      <w:hyperlink r:id="rId10" w:history="1">
        <w:r w:rsidR="00AD26CD" w:rsidRPr="00C712E1">
          <w:rPr>
            <w:rStyle w:val="Hyperlink"/>
            <w:rFonts w:ascii="Arial" w:hAnsi="Arial" w:cs="Arial"/>
            <w:sz w:val="22"/>
          </w:rPr>
          <w:t>https://www.tandfonline.com/doi/full/10.1080/09687599.2019.1619239</w:t>
        </w:r>
      </w:hyperlink>
      <w:r w:rsidR="00AD26CD">
        <w:rPr>
          <w:rFonts w:ascii="Arial" w:hAnsi="Arial" w:cs="Arial"/>
          <w:sz w:val="22"/>
        </w:rPr>
        <w:t xml:space="preserve"> (Accessed date: 17/04/26)</w:t>
      </w:r>
    </w:p>
    <w:p w14:paraId="3BB4DB0A" w14:textId="3E03F458" w:rsidR="0034750A" w:rsidRDefault="0014191F" w:rsidP="00AA7812">
      <w:pPr>
        <w:spacing w:line="360" w:lineRule="auto"/>
        <w:rPr>
          <w:rFonts w:ascii="Arial" w:hAnsi="Arial" w:cs="Arial"/>
          <w:sz w:val="22"/>
        </w:rPr>
      </w:pPr>
      <w:r>
        <w:rPr>
          <w:rFonts w:ascii="Arial" w:hAnsi="Arial" w:cs="Arial"/>
          <w:sz w:val="22"/>
        </w:rPr>
        <w:t xml:space="preserve">GOV (2015) </w:t>
      </w:r>
      <w:r w:rsidR="008B13CF" w:rsidRPr="008B13CF">
        <w:rPr>
          <w:rFonts w:ascii="Arial" w:hAnsi="Arial" w:cs="Arial"/>
          <w:i/>
          <w:iCs/>
          <w:sz w:val="22"/>
        </w:rPr>
        <w:t xml:space="preserve">Government policy: equality </w:t>
      </w:r>
      <w:hyperlink r:id="rId11" w:history="1">
        <w:r w:rsidR="008B13CF" w:rsidRPr="00C712E1">
          <w:rPr>
            <w:rStyle w:val="Hyperlink"/>
            <w:rFonts w:ascii="Arial" w:hAnsi="Arial" w:cs="Arial"/>
            <w:sz w:val="22"/>
          </w:rPr>
          <w:t>https://www.gov.uk/government/publications/2010-to-2015-government-policy-equality/2010-to-2015-government-policy-equality#appendix-9-the-social-model-of-disability</w:t>
        </w:r>
      </w:hyperlink>
      <w:r w:rsidR="008B13CF">
        <w:rPr>
          <w:rFonts w:ascii="Arial" w:hAnsi="Arial" w:cs="Arial"/>
          <w:sz w:val="22"/>
        </w:rPr>
        <w:t xml:space="preserve"> (Accessed date: 17/04/26)</w:t>
      </w:r>
    </w:p>
    <w:p w14:paraId="26EC8C62" w14:textId="70D01ED2" w:rsidR="00A11DD0" w:rsidRDefault="00A11E20" w:rsidP="00AA7812">
      <w:pPr>
        <w:spacing w:line="360" w:lineRule="auto"/>
        <w:rPr>
          <w:rFonts w:ascii="Arial" w:hAnsi="Arial" w:cs="Arial"/>
          <w:sz w:val="22"/>
        </w:rPr>
      </w:pPr>
      <w:r>
        <w:rPr>
          <w:rFonts w:ascii="Arial" w:hAnsi="Arial" w:cs="Arial"/>
          <w:sz w:val="22"/>
        </w:rPr>
        <w:t>Dowse, L, et al (</w:t>
      </w:r>
      <w:r w:rsidR="008C0FB3">
        <w:rPr>
          <w:rFonts w:ascii="Arial" w:hAnsi="Arial" w:cs="Arial"/>
          <w:sz w:val="22"/>
        </w:rPr>
        <w:t xml:space="preserve">2023) </w:t>
      </w:r>
      <w:r w:rsidR="00DB4A35" w:rsidRPr="00DB4A35">
        <w:rPr>
          <w:rFonts w:ascii="Arial" w:hAnsi="Arial" w:cs="Arial"/>
          <w:i/>
          <w:iCs/>
          <w:sz w:val="22"/>
        </w:rPr>
        <w:t>Students with disability</w:t>
      </w:r>
      <w:r w:rsidR="00DB4A35">
        <w:rPr>
          <w:rFonts w:ascii="Arial" w:hAnsi="Arial" w:cs="Arial"/>
          <w:i/>
          <w:iCs/>
          <w:sz w:val="22"/>
        </w:rPr>
        <w:t xml:space="preserve"> </w:t>
      </w:r>
      <w:hyperlink r:id="rId12" w:history="1">
        <w:r w:rsidR="00DB4A35" w:rsidRPr="00C712E1">
          <w:rPr>
            <w:rStyle w:val="Hyperlink"/>
            <w:rFonts w:ascii="Arial" w:hAnsi="Arial" w:cs="Arial"/>
            <w:sz w:val="22"/>
          </w:rPr>
          <w:t>https://www.gov.uk/government/publications/social-care-and-support-for-disabled-people-in-the-uk/not-as-simple-as-right-or-wrong-a-themed-report-on-social-care-and-support-for-disabled-people-in-the-uk</w:t>
        </w:r>
      </w:hyperlink>
      <w:r w:rsidR="00DB4A35">
        <w:rPr>
          <w:rFonts w:ascii="Arial" w:hAnsi="Arial" w:cs="Arial"/>
          <w:sz w:val="22"/>
        </w:rPr>
        <w:t xml:space="preserve"> (Accessed date: 18/04/26)</w:t>
      </w:r>
    </w:p>
    <w:p w14:paraId="312E2BF9" w14:textId="227F1906" w:rsidR="00EA37D0" w:rsidRDefault="005F6A6F" w:rsidP="00AA7812">
      <w:pPr>
        <w:spacing w:line="360" w:lineRule="auto"/>
        <w:rPr>
          <w:rFonts w:ascii="Arial" w:hAnsi="Arial" w:cs="Arial"/>
          <w:sz w:val="22"/>
        </w:rPr>
      </w:pPr>
      <w:r>
        <w:rPr>
          <w:rFonts w:ascii="Arial" w:hAnsi="Arial" w:cs="Arial"/>
          <w:sz w:val="22"/>
        </w:rPr>
        <w:t xml:space="preserve">GOV (2022) </w:t>
      </w:r>
      <w:r w:rsidRPr="005F6A6F">
        <w:rPr>
          <w:rFonts w:ascii="Arial" w:hAnsi="Arial" w:cs="Arial"/>
          <w:i/>
          <w:iCs/>
          <w:sz w:val="22"/>
        </w:rPr>
        <w:t xml:space="preserve">Equality Act </w:t>
      </w:r>
      <w:hyperlink r:id="rId13" w:history="1">
        <w:r w:rsidR="002250E5" w:rsidRPr="00C712E1">
          <w:rPr>
            <w:rStyle w:val="Hyperlink"/>
            <w:rFonts w:ascii="Arial" w:hAnsi="Arial" w:cs="Arial"/>
            <w:sz w:val="22"/>
          </w:rPr>
          <w:t>https://www.gov.uk/government/publications/equality-act-guidance/disability-equality-act-2010-guidance-on-matters-to-be-taken-into-account-in-determining-questions-relating-to-the-definition-of-disability-html</w:t>
        </w:r>
      </w:hyperlink>
      <w:r w:rsidR="002250E5">
        <w:rPr>
          <w:rFonts w:ascii="Arial" w:hAnsi="Arial" w:cs="Arial"/>
          <w:sz w:val="22"/>
        </w:rPr>
        <w:t xml:space="preserve"> </w:t>
      </w:r>
      <w:r>
        <w:rPr>
          <w:rFonts w:ascii="Arial" w:hAnsi="Arial" w:cs="Arial"/>
          <w:sz w:val="22"/>
        </w:rPr>
        <w:t>(Accessed date: 18/04/26)</w:t>
      </w:r>
    </w:p>
    <w:p w14:paraId="21F6128E" w14:textId="32BF6AC6" w:rsidR="00585B1C" w:rsidRDefault="00DB27FB" w:rsidP="00AA7812">
      <w:pPr>
        <w:spacing w:line="360" w:lineRule="auto"/>
        <w:rPr>
          <w:rFonts w:ascii="Arial" w:hAnsi="Arial" w:cs="Arial"/>
          <w:sz w:val="22"/>
        </w:rPr>
      </w:pPr>
      <w:r>
        <w:rPr>
          <w:rFonts w:ascii="Arial" w:hAnsi="Arial" w:cs="Arial"/>
          <w:sz w:val="22"/>
        </w:rPr>
        <w:t>DisabilityRightAct (2025)</w:t>
      </w:r>
      <w:r w:rsidR="00816438">
        <w:rPr>
          <w:rFonts w:ascii="Arial" w:hAnsi="Arial" w:cs="Arial"/>
          <w:sz w:val="22"/>
        </w:rPr>
        <w:t xml:space="preserve"> </w:t>
      </w:r>
      <w:r w:rsidR="00816438" w:rsidRPr="00816438">
        <w:rPr>
          <w:rFonts w:ascii="Arial" w:hAnsi="Arial" w:cs="Arial"/>
          <w:i/>
          <w:iCs/>
          <w:sz w:val="22"/>
        </w:rPr>
        <w:t>Care Act Disability Act</w:t>
      </w:r>
      <w:r w:rsidRPr="00816438">
        <w:rPr>
          <w:rFonts w:ascii="Arial" w:hAnsi="Arial" w:cs="Arial"/>
          <w:i/>
          <w:iCs/>
          <w:sz w:val="22"/>
        </w:rPr>
        <w:t xml:space="preserve"> </w:t>
      </w:r>
      <w:hyperlink r:id="rId14" w:history="1">
        <w:r w:rsidR="00214282" w:rsidRPr="00C712E1">
          <w:rPr>
            <w:rStyle w:val="Hyperlink"/>
            <w:rFonts w:ascii="Arial" w:hAnsi="Arial" w:cs="Arial"/>
            <w:sz w:val="22"/>
          </w:rPr>
          <w:t>https://www.disabilityrightsuk.org/resources/care-act</w:t>
        </w:r>
      </w:hyperlink>
      <w:r>
        <w:rPr>
          <w:rFonts w:ascii="Arial" w:hAnsi="Arial" w:cs="Arial"/>
          <w:sz w:val="22"/>
        </w:rPr>
        <w:t xml:space="preserve"> (Accessed date: 18/04/26)</w:t>
      </w:r>
    </w:p>
    <w:p w14:paraId="0807609A" w14:textId="7ED2C286" w:rsidR="00574370" w:rsidRDefault="00CE26BC" w:rsidP="00AA7812">
      <w:pPr>
        <w:spacing w:line="360" w:lineRule="auto"/>
        <w:rPr>
          <w:rFonts w:ascii="Arial" w:hAnsi="Arial" w:cs="Arial"/>
          <w:sz w:val="22"/>
        </w:rPr>
      </w:pPr>
      <w:r>
        <w:rPr>
          <w:rFonts w:ascii="Arial" w:hAnsi="Arial" w:cs="Arial"/>
          <w:sz w:val="22"/>
        </w:rPr>
        <w:t xml:space="preserve">UnitedNations (2006) </w:t>
      </w:r>
      <w:r w:rsidR="003439F6" w:rsidRPr="003439F6">
        <w:rPr>
          <w:rFonts w:ascii="Arial" w:hAnsi="Arial" w:cs="Arial"/>
          <w:i/>
          <w:iCs/>
          <w:sz w:val="22"/>
        </w:rPr>
        <w:t>Rights of individual with Disability</w:t>
      </w:r>
      <w:r w:rsidR="003439F6">
        <w:rPr>
          <w:rFonts w:ascii="Arial" w:hAnsi="Arial" w:cs="Arial"/>
          <w:sz w:val="22"/>
        </w:rPr>
        <w:t xml:space="preserve"> </w:t>
      </w:r>
      <w:hyperlink r:id="rId15" w:history="1">
        <w:r w:rsidR="003439F6" w:rsidRPr="00C712E1">
          <w:rPr>
            <w:rStyle w:val="Hyperlink"/>
            <w:rFonts w:ascii="Arial" w:hAnsi="Arial" w:cs="Arial"/>
            <w:sz w:val="22"/>
          </w:rPr>
          <w:t>https://www.un.org/disabilities/documents/convention/convention_accessible_pdf.pdf</w:t>
        </w:r>
      </w:hyperlink>
      <w:r>
        <w:rPr>
          <w:rFonts w:ascii="Arial" w:hAnsi="Arial" w:cs="Arial"/>
          <w:sz w:val="22"/>
        </w:rPr>
        <w:t xml:space="preserve"> </w:t>
      </w:r>
      <w:r w:rsidR="003439F6">
        <w:rPr>
          <w:rFonts w:ascii="Arial" w:hAnsi="Arial" w:cs="Arial"/>
          <w:sz w:val="22"/>
        </w:rPr>
        <w:t>(Accessed date: 19/04/26)</w:t>
      </w:r>
    </w:p>
    <w:p w14:paraId="1B82366C" w14:textId="725445FA" w:rsidR="00574370" w:rsidRPr="006E4A82" w:rsidRDefault="00CB64F7" w:rsidP="00AA7812">
      <w:pPr>
        <w:spacing w:line="360" w:lineRule="auto"/>
        <w:rPr>
          <w:rFonts w:ascii="Arial" w:hAnsi="Arial" w:cs="Arial"/>
          <w:sz w:val="22"/>
        </w:rPr>
      </w:pPr>
      <w:r>
        <w:rPr>
          <w:rFonts w:ascii="Arial" w:hAnsi="Arial" w:cs="Arial"/>
          <w:sz w:val="22"/>
        </w:rPr>
        <w:t>Oliver</w:t>
      </w:r>
      <w:r w:rsidR="00E870A9">
        <w:rPr>
          <w:rFonts w:ascii="Arial" w:hAnsi="Arial" w:cs="Arial"/>
          <w:sz w:val="22"/>
        </w:rPr>
        <w:t>, M (19</w:t>
      </w:r>
      <w:r w:rsidR="00A23E5E">
        <w:rPr>
          <w:rFonts w:ascii="Arial" w:hAnsi="Arial" w:cs="Arial"/>
          <w:sz w:val="22"/>
        </w:rPr>
        <w:t xml:space="preserve">90) </w:t>
      </w:r>
      <w:r w:rsidR="00ED1FA1" w:rsidRPr="003439F6">
        <w:rPr>
          <w:rFonts w:ascii="Arial" w:hAnsi="Arial" w:cs="Arial"/>
          <w:i/>
          <w:iCs/>
          <w:sz w:val="22"/>
        </w:rPr>
        <w:t xml:space="preserve">The politics of </w:t>
      </w:r>
      <w:r w:rsidR="00A12DB5" w:rsidRPr="003439F6">
        <w:rPr>
          <w:rFonts w:ascii="Arial" w:hAnsi="Arial" w:cs="Arial"/>
          <w:i/>
          <w:iCs/>
          <w:sz w:val="22"/>
        </w:rPr>
        <w:t>disablement</w:t>
      </w:r>
      <w:r w:rsidR="003439F6">
        <w:rPr>
          <w:rFonts w:ascii="Arial" w:hAnsi="Arial" w:cs="Arial"/>
          <w:sz w:val="22"/>
        </w:rPr>
        <w:t xml:space="preserve"> (Accessed date: 19/04/26)</w:t>
      </w:r>
    </w:p>
    <w:sectPr w:rsidR="00574370" w:rsidRPr="006E4A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F7AC3" w14:textId="77777777" w:rsidR="006C363A" w:rsidRDefault="006C363A" w:rsidP="00032A5B">
      <w:pPr>
        <w:spacing w:after="0" w:line="240" w:lineRule="auto"/>
      </w:pPr>
      <w:r>
        <w:separator/>
      </w:r>
    </w:p>
  </w:endnote>
  <w:endnote w:type="continuationSeparator" w:id="0">
    <w:p w14:paraId="3771DFCB" w14:textId="77777777" w:rsidR="006C363A" w:rsidRDefault="006C363A"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BoldMT">
    <w:altName w:val="Arial"/>
    <w:panose1 w:val="020B0604020202020204"/>
    <w:charset w:val="00"/>
    <w:family w:val="roman"/>
    <w:pitch w:val="default"/>
  </w:font>
  <w:font w:name=".SFUI-Regular">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0E634" w14:textId="77777777" w:rsidR="006C363A" w:rsidRDefault="006C363A" w:rsidP="00032A5B">
      <w:pPr>
        <w:spacing w:after="0" w:line="240" w:lineRule="auto"/>
      </w:pPr>
      <w:r>
        <w:separator/>
      </w:r>
    </w:p>
  </w:footnote>
  <w:footnote w:type="continuationSeparator" w:id="0">
    <w:p w14:paraId="31DD8E7C" w14:textId="77777777" w:rsidR="006C363A" w:rsidRDefault="006C363A" w:rsidP="00032A5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zZKGEQz6" int2:invalidationBookmarkName="" int2:hashCode="tWIYQDwjt/BLwr" int2:id="WGfkr7fK">
      <int2:state int2:value="Rejected" int2:type="style"/>
    </int2:bookmark>
    <int2:bookmark int2:bookmarkName="_Int_RfzHCYm6" int2:invalidationBookmarkName="" int2:hashCode="ZdGjZKcdQXLN1H" int2:id="1HbA4X6A">
      <int2:state int2:value="Rejected" int2:type="style"/>
    </int2:bookmark>
    <int2:bookmark int2:bookmarkName="_Int_w1570CVi" int2:invalidationBookmarkName="" int2:hashCode="mLhVWlURc6fkaa" int2:id="cwJ1VU5N">
      <int2:state int2:value="Rejected" int2:type="style"/>
    </int2:bookmark>
    <int2:bookmark int2:bookmarkName="_Int_XhPV0X3Y" int2:invalidationBookmarkName="" int2:hashCode="6HovLIhD3ys/B8" int2:id="4S51QNtd">
      <int2:state int2:value="Rejected" int2:type="style"/>
    </int2:bookmark>
    <int2:bookmark int2:bookmarkName="_Int_sXOOMO3b" int2:invalidationBookmarkName="" int2:hashCode="CzqX9gCWZGI1YW" int2:id="8Hqvjzd7">
      <int2:state int2:value="Rejected" int2:type="style"/>
    </int2:bookmark>
    <int2:bookmark int2:bookmarkName="_Int_DI9TLcLx" int2:invalidationBookmarkName="" int2:hashCode="0QjoM4bhmVVc4Q" int2:id="kjj7YDvG">
      <int2:state int2:value="Rejected" int2:type="style"/>
    </int2:bookmark>
    <int2:bookmark int2:bookmarkName="_Int_s51oY0s3" int2:invalidationBookmarkName="" int2:hashCode="jx1WDxZa5AV//E" int2:id="ajYYGuE3">
      <int2:state int2:value="Rejected" int2:type="style"/>
    </int2:bookmark>
    <int2:bookmark int2:bookmarkName="_Int_dAN7h0Ul" int2:invalidationBookmarkName="" int2:hashCode="NVW2k42YPiekGs" int2:id="EOafcglo">
      <int2:state int2:value="Rejected" int2:type="style"/>
    </int2:bookmark>
    <int2:bookmark int2:bookmarkName="_Int_4Kix26VU" int2:invalidationBookmarkName="" int2:hashCode="IWj/hzRHv/m7xp" int2:id="gyGDLLk9">
      <int2:state int2:value="Rejected" int2:type="style"/>
    </int2:bookmark>
    <int2:bookmark int2:bookmarkName="_Int_WbiLtaEa" int2:invalidationBookmarkName="" int2:hashCode="dkmkRuVDysnpuX" int2:id="MWDnp5J3">
      <int2:state int2:value="Rejected" int2:type="style"/>
    </int2:bookmark>
    <int2:bookmark int2:bookmarkName="_Int_pX9M6X5K" int2:invalidationBookmarkName="" int2:hashCode="8n7Up9JcGTL5uP" int2:id="ypj2VjW9">
      <int2:state int2:value="Rejected" int2:type="style"/>
    </int2:bookmark>
    <int2:bookmark int2:bookmarkName="_Int_0nvUdkG8" int2:invalidationBookmarkName="" int2:hashCode="KH/R9eYBhxaRyz" int2:id="h6DYUI8Q">
      <int2:state int2:value="Rejected" int2:type="style"/>
    </int2:bookmark>
    <int2:bookmark int2:bookmarkName="_Int_exEJNNlZ" int2:invalidationBookmarkName="" int2:hashCode="dalNooyseA++F1" int2:id="fR20K8p6">
      <int2:state int2:value="Rejected" int2:type="style"/>
    </int2:bookmark>
    <int2:bookmark int2:bookmarkName="_Int_BJz4eW42" int2:invalidationBookmarkName="" int2:hashCode="uOTVH6KXQUSS0T" int2:id="e9TWdcij">
      <int2:state int2:value="Rejected" int2:type="style"/>
    </int2:bookmark>
    <int2:bookmark int2:bookmarkName="_Int_ZIO0BvxL" int2:invalidationBookmarkName="" int2:hashCode="4TOjedzmijj51l" int2:id="J4B7waJQ">
      <int2:state int2:value="Rejected" int2:type="style"/>
    </int2:bookmark>
    <int2:bookmark int2:bookmarkName="_Int_Hr1ZJ0Ai" int2:invalidationBookmarkName="" int2:hashCode="NBGk39T+opweOw" int2:id="Sq1MtIJT">
      <int2:state int2:value="Rejected" int2:type="style"/>
    </int2:bookmark>
    <int2:bookmark int2:bookmarkName="_Int_fAyQWO1D" int2:invalidationBookmarkName="" int2:hashCode="wUJ6GJ2nnylTO2" int2:id="TTBh7AbY">
      <int2:state int2:value="Rejected" int2:type="style"/>
    </int2:bookmark>
    <int2:bookmark int2:bookmarkName="_Int_QH87gNf2" int2:invalidationBookmarkName="" int2:hashCode="3bPvKjIwSOetA5" int2:id="gdHDftU9">
      <int2:state int2:value="Rejected" int2:type="style"/>
    </int2:bookmark>
    <int2:bookmark int2:bookmarkName="_Int_Ot6cQ1jg" int2:invalidationBookmarkName="" int2:hashCode="M1xMHi8FtSl6Vn" int2:id="Z1dXCO8D">
      <int2:state int2:value="Rejected" int2:type="style"/>
    </int2:bookmark>
    <int2:bookmark int2:bookmarkName="_Int_DEEMleNg" int2:invalidationBookmarkName="" int2:hashCode="29OPdM1BG8HNSL" int2:id="iG3oZvI3">
      <int2:state int2:value="Rejected" int2:type="style"/>
    </int2:bookmark>
    <int2:bookmark int2:bookmarkName="_Int_uYlKVe32" int2:invalidationBookmarkName="" int2:hashCode="G9N6tii+uWPrbO" int2:id="mIxGoxDZ">
      <int2:state int2:value="Rejected" int2:type="style"/>
    </int2:bookmark>
    <int2:bookmark int2:bookmarkName="_Int_5tLD1h5n" int2:invalidationBookmarkName="" int2:hashCode="dalNooyseA++F1" int2:id="LcZOtmJb">
      <int2:state int2:value="Rejected" int2:type="style"/>
    </int2:bookmark>
    <int2:bookmark int2:bookmarkName="_Int_4sPX5g7q" int2:invalidationBookmarkName="" int2:hashCode="qaWBAF6WNNovtB" int2:id="ksLjt5aO">
      <int2:state int2:value="Rejected" int2:type="style"/>
    </int2:bookmark>
    <int2:bookmark int2:bookmarkName="_Int_6sB8xYV2" int2:invalidationBookmarkName="" int2:hashCode="UjDH1Vnkat3K2m" int2:id="9WgsGpUI">
      <int2:state int2:value="Rejected" int2:type="style"/>
    </int2:bookmark>
    <int2:bookmark int2:bookmarkName="_Int_KmRlh4jV" int2:invalidationBookmarkName="" int2:hashCode="H0oGHTjO5Dt6eS" int2:id="u68fI1gU">
      <int2:state int2:value="Rejected" int2:type="style"/>
    </int2:bookmark>
    <int2:bookmark int2:bookmarkName="_Int_97SisNzL" int2:invalidationBookmarkName="" int2:hashCode="OVfjDWqH793sp9" int2:id="3YsvfKTM">
      <int2:state int2:value="Rejected" int2:type="style"/>
    </int2:bookmark>
    <int2:bookmark int2:bookmarkName="_Int_2xNe1q2y" int2:invalidationBookmarkName="" int2:hashCode="VxTGfz6AZfFSeC" int2:id="ReI1anrs">
      <int2:state int2:value="Rejected" int2:type="style"/>
    </int2:bookmark>
    <int2:bookmark int2:bookmarkName="_Int_DBnmk7g8" int2:invalidationBookmarkName="" int2:hashCode="m/D4/19di8v/ud" int2:id="37eXtBvO">
      <int2:state int2:value="Rejected" int2:type="style"/>
    </int2:bookmark>
    <int2:bookmark int2:bookmarkName="_Int_gdOBUMKp" int2:invalidationBookmarkName="" int2:hashCode="SMFwPIHakRGYAb" int2:id="LWxvW6Ul">
      <int2:state int2:value="Rejected" int2:type="style"/>
    </int2:bookmark>
    <int2:bookmark int2:bookmarkName="_Int_RCFVYL13" int2:invalidationBookmarkName="" int2:hashCode="410IHMQmvLcBBY" int2:id="x5Na92Zt">
      <int2:state int2:value="Rejected" int2:type="style"/>
    </int2:bookmark>
    <int2:bookmark int2:bookmarkName="_Int_0N7WwO9Y" int2:invalidationBookmarkName="" int2:hashCode="r7nCZdbfcquQqH" int2:id="luqGldCF">
      <int2:state int2:value="Rejected" int2:type="style"/>
    </int2:bookmark>
    <int2:bookmark int2:bookmarkName="_Int_71UQdAtO" int2:invalidationBookmarkName="" int2:hashCode="SMFwPIHakRGYAb" int2:id="z39DPb4U">
      <int2:state int2:value="Rejected" int2:type="style"/>
    </int2:bookmark>
    <int2:bookmark int2:bookmarkName="_Int_K0DeZ7zP" int2:invalidationBookmarkName="" int2:hashCode="KG3w0zbaM+RBT+" int2:id="kvsoi2lI">
      <int2:state int2:value="Rejected" int2:type="style"/>
    </int2:bookmark>
    <int2:bookmark int2:bookmarkName="_Int_nKYhd45V" int2:invalidationBookmarkName="" int2:hashCode="dalNooyseA++F1" int2:id="J0LpfJem">
      <int2:state int2:value="Rejected" int2:type="style"/>
    </int2:bookmark>
    <int2:bookmark int2:bookmarkName="_Int_EiGQ2uMV" int2:invalidationBookmarkName="" int2:hashCode="nlrWA4fQcP1vnw" int2:id="VqkyJD9B">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13432"/>
    <w:rsid w:val="000319D0"/>
    <w:rsid w:val="00032A5B"/>
    <w:rsid w:val="00032D50"/>
    <w:rsid w:val="000442E7"/>
    <w:rsid w:val="000472B1"/>
    <w:rsid w:val="00056763"/>
    <w:rsid w:val="00065C71"/>
    <w:rsid w:val="000725FB"/>
    <w:rsid w:val="000738D3"/>
    <w:rsid w:val="000745B0"/>
    <w:rsid w:val="00075F91"/>
    <w:rsid w:val="00083E96"/>
    <w:rsid w:val="000862F2"/>
    <w:rsid w:val="00092F75"/>
    <w:rsid w:val="000950BC"/>
    <w:rsid w:val="000A2237"/>
    <w:rsid w:val="000B792B"/>
    <w:rsid w:val="000E1F9B"/>
    <w:rsid w:val="000F5CB6"/>
    <w:rsid w:val="00100ED7"/>
    <w:rsid w:val="001023F8"/>
    <w:rsid w:val="00106863"/>
    <w:rsid w:val="00111079"/>
    <w:rsid w:val="00111697"/>
    <w:rsid w:val="00112B58"/>
    <w:rsid w:val="001333C2"/>
    <w:rsid w:val="001362B0"/>
    <w:rsid w:val="00140AD5"/>
    <w:rsid w:val="0014191F"/>
    <w:rsid w:val="00145102"/>
    <w:rsid w:val="00146B08"/>
    <w:rsid w:val="001809C2"/>
    <w:rsid w:val="00183999"/>
    <w:rsid w:val="00196369"/>
    <w:rsid w:val="001A5303"/>
    <w:rsid w:val="001B0FCC"/>
    <w:rsid w:val="001B7BB3"/>
    <w:rsid w:val="001C0AC4"/>
    <w:rsid w:val="001C2E83"/>
    <w:rsid w:val="001C70F1"/>
    <w:rsid w:val="001D0661"/>
    <w:rsid w:val="001D4E22"/>
    <w:rsid w:val="001E75F8"/>
    <w:rsid w:val="001F3FB7"/>
    <w:rsid w:val="001F5229"/>
    <w:rsid w:val="002100C0"/>
    <w:rsid w:val="00212609"/>
    <w:rsid w:val="00214282"/>
    <w:rsid w:val="002146D1"/>
    <w:rsid w:val="002250E5"/>
    <w:rsid w:val="002368A5"/>
    <w:rsid w:val="002449CD"/>
    <w:rsid w:val="00245745"/>
    <w:rsid w:val="0025738D"/>
    <w:rsid w:val="00270393"/>
    <w:rsid w:val="00276BFE"/>
    <w:rsid w:val="002775F9"/>
    <w:rsid w:val="00282FA2"/>
    <w:rsid w:val="002A0F64"/>
    <w:rsid w:val="002A51DD"/>
    <w:rsid w:val="002C2395"/>
    <w:rsid w:val="002C7BCD"/>
    <w:rsid w:val="002D1DA6"/>
    <w:rsid w:val="002D3E59"/>
    <w:rsid w:val="002E2438"/>
    <w:rsid w:val="002F0918"/>
    <w:rsid w:val="003070DA"/>
    <w:rsid w:val="00307A5F"/>
    <w:rsid w:val="00317E3D"/>
    <w:rsid w:val="003260CB"/>
    <w:rsid w:val="0032791E"/>
    <w:rsid w:val="00330925"/>
    <w:rsid w:val="00334A23"/>
    <w:rsid w:val="003371C1"/>
    <w:rsid w:val="003439F6"/>
    <w:rsid w:val="00346861"/>
    <w:rsid w:val="0034750A"/>
    <w:rsid w:val="00353AB0"/>
    <w:rsid w:val="0035517B"/>
    <w:rsid w:val="0036612D"/>
    <w:rsid w:val="003677C3"/>
    <w:rsid w:val="003709A2"/>
    <w:rsid w:val="00373CDE"/>
    <w:rsid w:val="00377648"/>
    <w:rsid w:val="00380ADF"/>
    <w:rsid w:val="003900DD"/>
    <w:rsid w:val="00395186"/>
    <w:rsid w:val="003A502C"/>
    <w:rsid w:val="003A6784"/>
    <w:rsid w:val="003A6A10"/>
    <w:rsid w:val="003B1A62"/>
    <w:rsid w:val="003B436D"/>
    <w:rsid w:val="003B6D3C"/>
    <w:rsid w:val="003C2A5A"/>
    <w:rsid w:val="003D6FEA"/>
    <w:rsid w:val="003D7D03"/>
    <w:rsid w:val="003E4ED4"/>
    <w:rsid w:val="003F1D07"/>
    <w:rsid w:val="003F4A38"/>
    <w:rsid w:val="003F739F"/>
    <w:rsid w:val="00401B47"/>
    <w:rsid w:val="004059FF"/>
    <w:rsid w:val="00412893"/>
    <w:rsid w:val="00421A04"/>
    <w:rsid w:val="00421BE4"/>
    <w:rsid w:val="00426EC5"/>
    <w:rsid w:val="00432F8A"/>
    <w:rsid w:val="00436475"/>
    <w:rsid w:val="00437D77"/>
    <w:rsid w:val="00470461"/>
    <w:rsid w:val="00483B68"/>
    <w:rsid w:val="00486CA1"/>
    <w:rsid w:val="004903AD"/>
    <w:rsid w:val="0049076A"/>
    <w:rsid w:val="0049134F"/>
    <w:rsid w:val="00496239"/>
    <w:rsid w:val="004A5932"/>
    <w:rsid w:val="004A5A64"/>
    <w:rsid w:val="004B371B"/>
    <w:rsid w:val="004B4B50"/>
    <w:rsid w:val="004C2A5D"/>
    <w:rsid w:val="004C57EF"/>
    <w:rsid w:val="004C625E"/>
    <w:rsid w:val="004E5E1D"/>
    <w:rsid w:val="004F67F5"/>
    <w:rsid w:val="004F6F99"/>
    <w:rsid w:val="00501874"/>
    <w:rsid w:val="005118ED"/>
    <w:rsid w:val="005179EA"/>
    <w:rsid w:val="00523516"/>
    <w:rsid w:val="00526640"/>
    <w:rsid w:val="00532737"/>
    <w:rsid w:val="00546B64"/>
    <w:rsid w:val="00546F5A"/>
    <w:rsid w:val="00551359"/>
    <w:rsid w:val="0055336A"/>
    <w:rsid w:val="00561D33"/>
    <w:rsid w:val="00562F9D"/>
    <w:rsid w:val="00565A84"/>
    <w:rsid w:val="00574370"/>
    <w:rsid w:val="0057443A"/>
    <w:rsid w:val="0058218C"/>
    <w:rsid w:val="005854C0"/>
    <w:rsid w:val="00585B1C"/>
    <w:rsid w:val="005B79FD"/>
    <w:rsid w:val="005C54E1"/>
    <w:rsid w:val="005E42B4"/>
    <w:rsid w:val="005E4478"/>
    <w:rsid w:val="005E4E03"/>
    <w:rsid w:val="005F4340"/>
    <w:rsid w:val="005F4404"/>
    <w:rsid w:val="005F6A6F"/>
    <w:rsid w:val="00617A30"/>
    <w:rsid w:val="006326B7"/>
    <w:rsid w:val="00642582"/>
    <w:rsid w:val="006472C8"/>
    <w:rsid w:val="006524ED"/>
    <w:rsid w:val="00652C2E"/>
    <w:rsid w:val="006711CC"/>
    <w:rsid w:val="00671A6B"/>
    <w:rsid w:val="006865C5"/>
    <w:rsid w:val="00691333"/>
    <w:rsid w:val="006A21C7"/>
    <w:rsid w:val="006A2F48"/>
    <w:rsid w:val="006A39ED"/>
    <w:rsid w:val="006A3AE3"/>
    <w:rsid w:val="006A3E63"/>
    <w:rsid w:val="006A52D8"/>
    <w:rsid w:val="006C363A"/>
    <w:rsid w:val="006D2F2D"/>
    <w:rsid w:val="006E1C53"/>
    <w:rsid w:val="006E1FF9"/>
    <w:rsid w:val="006E4A82"/>
    <w:rsid w:val="006E5EBC"/>
    <w:rsid w:val="006F0719"/>
    <w:rsid w:val="006F28DD"/>
    <w:rsid w:val="007077E6"/>
    <w:rsid w:val="00707F32"/>
    <w:rsid w:val="007207FD"/>
    <w:rsid w:val="00745816"/>
    <w:rsid w:val="007477EF"/>
    <w:rsid w:val="00753F36"/>
    <w:rsid w:val="00754449"/>
    <w:rsid w:val="00757068"/>
    <w:rsid w:val="00766460"/>
    <w:rsid w:val="00774A97"/>
    <w:rsid w:val="00785886"/>
    <w:rsid w:val="007903D6"/>
    <w:rsid w:val="0079385F"/>
    <w:rsid w:val="00794AA0"/>
    <w:rsid w:val="007A2BE7"/>
    <w:rsid w:val="007B1794"/>
    <w:rsid w:val="007B537C"/>
    <w:rsid w:val="007C5D95"/>
    <w:rsid w:val="007D78CC"/>
    <w:rsid w:val="007E23A7"/>
    <w:rsid w:val="007E2A8C"/>
    <w:rsid w:val="007F3A6A"/>
    <w:rsid w:val="007F48CC"/>
    <w:rsid w:val="007F7219"/>
    <w:rsid w:val="00802A50"/>
    <w:rsid w:val="00803AD2"/>
    <w:rsid w:val="00816438"/>
    <w:rsid w:val="00830339"/>
    <w:rsid w:val="0083669D"/>
    <w:rsid w:val="00851180"/>
    <w:rsid w:val="008520CE"/>
    <w:rsid w:val="00854A1B"/>
    <w:rsid w:val="00867303"/>
    <w:rsid w:val="00874BA1"/>
    <w:rsid w:val="008841BF"/>
    <w:rsid w:val="00891CC0"/>
    <w:rsid w:val="008B13CF"/>
    <w:rsid w:val="008B5ECE"/>
    <w:rsid w:val="008C0FB3"/>
    <w:rsid w:val="008D2123"/>
    <w:rsid w:val="008E21B8"/>
    <w:rsid w:val="008E45DD"/>
    <w:rsid w:val="008E55BA"/>
    <w:rsid w:val="008E5DF7"/>
    <w:rsid w:val="008F7501"/>
    <w:rsid w:val="0090400B"/>
    <w:rsid w:val="00920B34"/>
    <w:rsid w:val="009242CB"/>
    <w:rsid w:val="009377FD"/>
    <w:rsid w:val="00975608"/>
    <w:rsid w:val="00977925"/>
    <w:rsid w:val="00983890"/>
    <w:rsid w:val="00994653"/>
    <w:rsid w:val="009D4C0A"/>
    <w:rsid w:val="009E71F3"/>
    <w:rsid w:val="009E7F93"/>
    <w:rsid w:val="009F5204"/>
    <w:rsid w:val="00A00F53"/>
    <w:rsid w:val="00A068EB"/>
    <w:rsid w:val="00A11DD0"/>
    <w:rsid w:val="00A11E20"/>
    <w:rsid w:val="00A12DB5"/>
    <w:rsid w:val="00A14675"/>
    <w:rsid w:val="00A1785C"/>
    <w:rsid w:val="00A215A6"/>
    <w:rsid w:val="00A23E5E"/>
    <w:rsid w:val="00A32A80"/>
    <w:rsid w:val="00A330D5"/>
    <w:rsid w:val="00A43104"/>
    <w:rsid w:val="00A44C34"/>
    <w:rsid w:val="00A551EB"/>
    <w:rsid w:val="00A56681"/>
    <w:rsid w:val="00A5742F"/>
    <w:rsid w:val="00A57518"/>
    <w:rsid w:val="00A72532"/>
    <w:rsid w:val="00A833DE"/>
    <w:rsid w:val="00A86B23"/>
    <w:rsid w:val="00A9672C"/>
    <w:rsid w:val="00AA1D8A"/>
    <w:rsid w:val="00AA1FEE"/>
    <w:rsid w:val="00AA7812"/>
    <w:rsid w:val="00AB1B34"/>
    <w:rsid w:val="00AC6798"/>
    <w:rsid w:val="00AD26CD"/>
    <w:rsid w:val="00AE17FA"/>
    <w:rsid w:val="00AE2CCC"/>
    <w:rsid w:val="00AF612A"/>
    <w:rsid w:val="00B00349"/>
    <w:rsid w:val="00B07E9C"/>
    <w:rsid w:val="00B14B5B"/>
    <w:rsid w:val="00B15E66"/>
    <w:rsid w:val="00B166FB"/>
    <w:rsid w:val="00B23201"/>
    <w:rsid w:val="00B24F02"/>
    <w:rsid w:val="00B27BFC"/>
    <w:rsid w:val="00B36D1E"/>
    <w:rsid w:val="00B6443A"/>
    <w:rsid w:val="00B67E9F"/>
    <w:rsid w:val="00B70300"/>
    <w:rsid w:val="00B77AB3"/>
    <w:rsid w:val="00B87B36"/>
    <w:rsid w:val="00B9009F"/>
    <w:rsid w:val="00BB44B0"/>
    <w:rsid w:val="00BB5AA6"/>
    <w:rsid w:val="00BC17B0"/>
    <w:rsid w:val="00BC79FE"/>
    <w:rsid w:val="00BD0469"/>
    <w:rsid w:val="00BF1169"/>
    <w:rsid w:val="00C06D4F"/>
    <w:rsid w:val="00C079B4"/>
    <w:rsid w:val="00C157A8"/>
    <w:rsid w:val="00C20D7C"/>
    <w:rsid w:val="00C242C4"/>
    <w:rsid w:val="00C32754"/>
    <w:rsid w:val="00C406F3"/>
    <w:rsid w:val="00C53B36"/>
    <w:rsid w:val="00C558B0"/>
    <w:rsid w:val="00C55E08"/>
    <w:rsid w:val="00C60CEE"/>
    <w:rsid w:val="00C74C1B"/>
    <w:rsid w:val="00C970CA"/>
    <w:rsid w:val="00CA729C"/>
    <w:rsid w:val="00CB179A"/>
    <w:rsid w:val="00CB30DA"/>
    <w:rsid w:val="00CB64F7"/>
    <w:rsid w:val="00CB6A05"/>
    <w:rsid w:val="00CD304E"/>
    <w:rsid w:val="00CD6B65"/>
    <w:rsid w:val="00CE26BC"/>
    <w:rsid w:val="00CE3C61"/>
    <w:rsid w:val="00D06FB2"/>
    <w:rsid w:val="00D1646F"/>
    <w:rsid w:val="00D2082A"/>
    <w:rsid w:val="00D25857"/>
    <w:rsid w:val="00D364E9"/>
    <w:rsid w:val="00D37890"/>
    <w:rsid w:val="00D545BA"/>
    <w:rsid w:val="00D67ADD"/>
    <w:rsid w:val="00D80834"/>
    <w:rsid w:val="00D82CD0"/>
    <w:rsid w:val="00D86851"/>
    <w:rsid w:val="00D86F5D"/>
    <w:rsid w:val="00D90C64"/>
    <w:rsid w:val="00DA2FE2"/>
    <w:rsid w:val="00DB11CE"/>
    <w:rsid w:val="00DB146C"/>
    <w:rsid w:val="00DB27FB"/>
    <w:rsid w:val="00DB3C79"/>
    <w:rsid w:val="00DB4A35"/>
    <w:rsid w:val="00DC3A4C"/>
    <w:rsid w:val="00DD19E3"/>
    <w:rsid w:val="00DE2632"/>
    <w:rsid w:val="00DF05C8"/>
    <w:rsid w:val="00DF566D"/>
    <w:rsid w:val="00E026AC"/>
    <w:rsid w:val="00E11F3C"/>
    <w:rsid w:val="00E1624C"/>
    <w:rsid w:val="00E41780"/>
    <w:rsid w:val="00E57F39"/>
    <w:rsid w:val="00E81204"/>
    <w:rsid w:val="00E83A2A"/>
    <w:rsid w:val="00E870A9"/>
    <w:rsid w:val="00E91F46"/>
    <w:rsid w:val="00E93D38"/>
    <w:rsid w:val="00E95E7D"/>
    <w:rsid w:val="00E9668F"/>
    <w:rsid w:val="00EA37D0"/>
    <w:rsid w:val="00EB72D0"/>
    <w:rsid w:val="00ED1FA1"/>
    <w:rsid w:val="00F00283"/>
    <w:rsid w:val="00F04CAE"/>
    <w:rsid w:val="00F076CE"/>
    <w:rsid w:val="00F12A99"/>
    <w:rsid w:val="00F26B0A"/>
    <w:rsid w:val="00F37780"/>
    <w:rsid w:val="00F41848"/>
    <w:rsid w:val="00F41CD1"/>
    <w:rsid w:val="00F55BCB"/>
    <w:rsid w:val="00F81510"/>
    <w:rsid w:val="00F83A62"/>
    <w:rsid w:val="00FA1054"/>
    <w:rsid w:val="00FA2DAE"/>
    <w:rsid w:val="00FA48C6"/>
    <w:rsid w:val="00FA6248"/>
    <w:rsid w:val="00FB331A"/>
    <w:rsid w:val="00FC1716"/>
    <w:rsid w:val="00FD09D6"/>
    <w:rsid w:val="00FD3A98"/>
    <w:rsid w:val="00FF0DF8"/>
    <w:rsid w:val="00FF1F46"/>
    <w:rsid w:val="00FF28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paragraph" w:customStyle="1" w:styleId="p1">
    <w:name w:val="p1"/>
    <w:basedOn w:val="Normal"/>
    <w:rsid w:val="001D4E22"/>
    <w:pPr>
      <w:spacing w:after="0" w:line="240" w:lineRule="auto"/>
    </w:pPr>
    <w:rPr>
      <w:rFonts w:ascii="Arial" w:eastAsiaTheme="minorEastAsia" w:hAnsi="Arial" w:cs="Arial"/>
      <w:color w:val="000000"/>
      <w:sz w:val="17"/>
      <w:szCs w:val="17"/>
      <w:lang w:eastAsia="en-GB"/>
    </w:rPr>
  </w:style>
  <w:style w:type="character" w:customStyle="1" w:styleId="s1">
    <w:name w:val="s1"/>
    <w:basedOn w:val="DefaultParagraphFont"/>
    <w:rsid w:val="001D4E22"/>
    <w:rPr>
      <w:rFonts w:ascii="Arial-BoldMT" w:hAnsi="Arial-BoldMT" w:hint="default"/>
      <w:b/>
      <w:bCs/>
      <w:i w:val="0"/>
      <w:iCs w:val="0"/>
      <w:sz w:val="17"/>
      <w:szCs w:val="17"/>
    </w:rPr>
  </w:style>
  <w:style w:type="character" w:customStyle="1" w:styleId="apple-converted-space">
    <w:name w:val="apple-converted-space"/>
    <w:basedOn w:val="DefaultParagraphFont"/>
    <w:rsid w:val="001D4E22"/>
  </w:style>
  <w:style w:type="character" w:customStyle="1" w:styleId="s2">
    <w:name w:val="s2"/>
    <w:basedOn w:val="DefaultParagraphFont"/>
    <w:rsid w:val="00754449"/>
    <w:rPr>
      <w:rFonts w:ascii=".SFUI-Regular" w:hAnsi=".SFUI-Regular" w:hint="default"/>
      <w:b w:val="0"/>
      <w:bCs w:val="0"/>
      <w:i w:val="0"/>
      <w:iCs w:val="0"/>
      <w:sz w:val="26"/>
      <w:szCs w:val="26"/>
    </w:rPr>
  </w:style>
  <w:style w:type="character" w:styleId="Hyperlink">
    <w:name w:val="Hyperlink"/>
    <w:basedOn w:val="DefaultParagraphFont"/>
    <w:uiPriority w:val="99"/>
    <w:unhideWhenUsed/>
    <w:rsid w:val="00B24F02"/>
    <w:rPr>
      <w:color w:val="0563C1" w:themeColor="hyperlink"/>
      <w:u w:val="single"/>
    </w:rPr>
  </w:style>
  <w:style w:type="character" w:styleId="UnresolvedMention">
    <w:name w:val="Unresolved Mention"/>
    <w:basedOn w:val="DefaultParagraphFont"/>
    <w:uiPriority w:val="99"/>
    <w:semiHidden/>
    <w:unhideWhenUsed/>
    <w:rsid w:val="00B24F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gov.uk/government/publications/equality-act-guidance/disability-equality-act-2010-guidance-on-matters-to-be-taken-into-account-in-determining-questions-relating-to-the-definition-of-disability-html"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social-care-and-support-for-disabled-people-in-the-uk/not-as-simple-as-right-or-wrong-a-themed-report-on-social-care-and-support-for-disabled-people-in-the-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2010-to-2015-government-policy-equality/2010-to-2015-government-policy-equality#appendix-9-the-social-model-of-disability" TargetMode="External"/><Relationship Id="rId5" Type="http://schemas.openxmlformats.org/officeDocument/2006/relationships/footnotes" Target="footnotes.xml"/><Relationship Id="rId15" Type="http://schemas.openxmlformats.org/officeDocument/2006/relationships/hyperlink" Target="https://www.un.org/disabilities/documents/convention/convention_accessible_pdf.pdf" TargetMode="External"/><Relationship Id="rId10" Type="http://schemas.openxmlformats.org/officeDocument/2006/relationships/hyperlink" Target="https://www.tandfonline.com/doi/full/10.1080/09687599.2019.1619239" TargetMode="External"/><Relationship Id="rId4" Type="http://schemas.openxmlformats.org/officeDocument/2006/relationships/webSettings" Target="webSettings.xml"/><Relationship Id="rId9" Type="http://schemas.openxmlformats.org/officeDocument/2006/relationships/hyperlink" Target="https://www.had.org.uk/post/the-social-model-of-disability" TargetMode="External"/><Relationship Id="rId14" Type="http://schemas.openxmlformats.org/officeDocument/2006/relationships/hyperlink" Target="https://www.disabilityrightsuk.org/resources/care-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1278</TotalTime>
  <Pages>9</Pages>
  <Words>2495</Words>
  <Characters>14225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Maryam Salem Ali Ba Daood (2415795)</cp:lastModifiedBy>
  <cp:revision>341</cp:revision>
  <dcterms:created xsi:type="dcterms:W3CDTF">2026-04-15T13:07:00Z</dcterms:created>
  <dcterms:modified xsi:type="dcterms:W3CDTF">2026-04-19T13:55:00Z</dcterms:modified>
</cp:coreProperties>
</file>