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724581C4">
      <w:pPr>
        <w:pStyle w:val="style0"/>
        <w:spacing w:lineRule="auto" w:line="360"/>
        <w:jc w:val="center"/>
        <w:rPr>
          <w:rFonts w:ascii="Arial" w:cs="Arial" w:eastAsia="Arial" w:hAnsi="Arial"/>
          <w:b/>
          <w:bCs/>
          <w:sz w:val="32"/>
          <w:szCs w:val="32"/>
        </w:rPr>
      </w:pPr>
      <w:r>
        <w:rPr>
          <w:rFonts w:ascii="Arial" w:cs="Arial" w:eastAsia="Arial" w:hAnsi="Arial"/>
          <w:b/>
          <w:bCs/>
          <w:noProof/>
          <w:sz w:val="32"/>
          <w:szCs w:val="32"/>
        </w:rPr>
        <w:drawing>
          <wp:inline distL="0" distT="0" distB="0" distR="0">
            <wp:extent cx="2400776" cy="1014413"/>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400776" cy="1014413"/>
                    </a:xfrm>
                    <a:prstGeom prst="rect"/>
                    <a:ln cmpd="sng" cap="flat" w="9525">
                      <a:solidFill>
                        <a:srgbClr val="000000"/>
                      </a:solidFill>
                      <a:prstDash val="solid"/>
                      <a:round/>
                      <a:headEnd/>
                      <a:tailEnd/>
                    </a:ln>
                  </pic:spPr>
                </pic:pic>
              </a:graphicData>
            </a:graphic>
          </wp:inline>
        </w:drawing>
      </w:r>
    </w:p>
    <w:p w14:paraId="6F902FBD">
      <w:pPr>
        <w:pStyle w:val="style0"/>
        <w:spacing w:lineRule="auto" w:line="360"/>
        <w:jc w:val="center"/>
        <w:rPr>
          <w:rFonts w:ascii="Arial" w:cs="Arial" w:eastAsia="Arial" w:hAnsi="Arial"/>
          <w:b/>
          <w:bCs/>
          <w:sz w:val="32"/>
          <w:szCs w:val="32"/>
        </w:rPr>
      </w:pPr>
      <w:r>
        <w:rPr>
          <w:rFonts w:ascii="Arial" w:cs="Arial" w:eastAsia="Arial" w:hAnsi="Arial"/>
          <w:b/>
          <w:bCs/>
          <w:sz w:val="32"/>
          <w:szCs w:val="32"/>
        </w:rPr>
        <w:t>MASTER OF BUSINESS ADMINISTRATION</w:t>
      </w:r>
    </w:p>
    <w:p w14:paraId="09846976">
      <w:pPr>
        <w:pStyle w:val="style0"/>
        <w:spacing w:lineRule="auto" w:line="360"/>
        <w:jc w:val="center"/>
        <w:rPr>
          <w:rFonts w:ascii="Arial" w:cs="Arial" w:eastAsia="Arial" w:hAnsi="Arial"/>
          <w:b/>
          <w:bCs/>
          <w:sz w:val="32"/>
          <w:szCs w:val="32"/>
        </w:rPr>
      </w:pPr>
    </w:p>
    <w:p w14:paraId="37CE9AD3">
      <w:pPr>
        <w:pStyle w:val="style0"/>
        <w:spacing w:lineRule="auto" w:line="360"/>
        <w:jc w:val="center"/>
        <w:rPr>
          <w:rFonts w:ascii="Arial" w:cs="Arial" w:eastAsia="Arial" w:hAnsi="Arial"/>
          <w:b/>
          <w:bCs/>
          <w:sz w:val="32"/>
          <w:szCs w:val="32"/>
        </w:rPr>
      </w:pPr>
      <w:r>
        <w:rPr>
          <w:rFonts w:ascii="Arial" w:cs="Arial" w:eastAsia="Arial" w:hAnsi="Arial"/>
          <w:b/>
          <w:bCs/>
          <w:sz w:val="32"/>
          <w:szCs w:val="32"/>
        </w:rPr>
        <w:t xml:space="preserve">MARKETING MANAGEMENT </w:t>
      </w:r>
    </w:p>
    <w:p w14:paraId="0C166B05">
      <w:pPr>
        <w:pStyle w:val="style0"/>
        <w:spacing w:lineRule="auto" w:line="360"/>
        <w:jc w:val="center"/>
        <w:rPr>
          <w:rFonts w:ascii="Arial" w:cs="Arial" w:eastAsia="Arial" w:hAnsi="Arial"/>
          <w:b/>
          <w:bCs/>
          <w:sz w:val="32"/>
          <w:szCs w:val="32"/>
        </w:rPr>
      </w:pPr>
      <w:r>
        <w:rPr>
          <w:rFonts w:ascii="Arial" w:cs="Arial" w:eastAsia="Arial" w:hAnsi="Arial"/>
          <w:b/>
          <w:bCs/>
          <w:sz w:val="32"/>
          <w:szCs w:val="32"/>
        </w:rPr>
        <w:t>LCMB7024</w:t>
      </w:r>
    </w:p>
    <w:p w14:paraId="5314548A">
      <w:pPr>
        <w:pStyle w:val="style0"/>
        <w:spacing w:lineRule="auto" w:line="360"/>
        <w:jc w:val="center"/>
        <w:rPr>
          <w:rFonts w:ascii="Arial" w:cs="Arial" w:eastAsia="Arial" w:hAnsi="Arial"/>
          <w:b/>
          <w:bCs/>
          <w:sz w:val="32"/>
          <w:szCs w:val="32"/>
        </w:rPr>
      </w:pPr>
    </w:p>
    <w:p w14:paraId="4DFC150A">
      <w:pPr>
        <w:pStyle w:val="style0"/>
        <w:spacing w:lineRule="auto" w:line="360"/>
        <w:jc w:val="center"/>
        <w:rPr>
          <w:rFonts w:ascii="Arial" w:cs="Arial" w:eastAsia="Arial" w:hAnsi="Arial"/>
          <w:b/>
          <w:bCs/>
          <w:sz w:val="32"/>
          <w:szCs w:val="32"/>
        </w:rPr>
      </w:pPr>
      <w:r>
        <w:rPr>
          <w:rFonts w:ascii="Arial" w:cs="Arial" w:eastAsia="Arial" w:hAnsi="Arial"/>
          <w:b/>
          <w:bCs/>
          <w:sz w:val="32"/>
          <w:szCs w:val="32"/>
        </w:rPr>
        <w:t>PORTFOLIO</w:t>
      </w:r>
    </w:p>
    <w:p w14:paraId="5ABFF17B">
      <w:pPr>
        <w:pStyle w:val="style0"/>
        <w:spacing w:lineRule="auto" w:line="360"/>
        <w:jc w:val="center"/>
        <w:rPr>
          <w:rFonts w:ascii="Arial" w:cs="Arial" w:eastAsia="Arial" w:hAnsi="Arial"/>
          <w:b/>
          <w:bCs/>
          <w:sz w:val="32"/>
          <w:szCs w:val="32"/>
        </w:rPr>
      </w:pPr>
      <w:r>
        <w:rPr>
          <w:rFonts w:ascii="Arial" w:cs="Arial" w:eastAsia="Arial" w:hAnsi="Arial"/>
          <w:b/>
          <w:bCs/>
          <w:sz w:val="32"/>
          <w:szCs w:val="32"/>
        </w:rPr>
        <w:t xml:space="preserve">BRAND DEVELOPMENT AND PRODUCT EXTENSION OF COCA-COLA: AGRO-BOTTLE </w:t>
      </w:r>
    </w:p>
    <w:p w14:paraId="109FD527">
      <w:pPr>
        <w:pStyle w:val="style0"/>
        <w:spacing w:lineRule="auto" w:line="360"/>
        <w:jc w:val="center"/>
        <w:rPr>
          <w:rFonts w:ascii="Arial" w:cs="Arial" w:eastAsia="Arial" w:hAnsi="Arial"/>
          <w:b/>
          <w:bCs/>
          <w:sz w:val="24"/>
          <w:szCs w:val="24"/>
        </w:rPr>
      </w:pPr>
    </w:p>
    <w:p w14:paraId="5EC0E7FF">
      <w:pPr>
        <w:pStyle w:val="style0"/>
        <w:spacing w:lineRule="auto" w:line="360"/>
        <w:jc w:val="center"/>
        <w:rPr>
          <w:rFonts w:ascii="Arial" w:cs="Arial" w:eastAsia="Arial" w:hAnsi="Arial"/>
          <w:b/>
          <w:bCs/>
          <w:sz w:val="24"/>
          <w:szCs w:val="24"/>
        </w:rPr>
      </w:pPr>
    </w:p>
    <w:p w14:paraId="29910FA2">
      <w:pPr>
        <w:pStyle w:val="style0"/>
        <w:spacing w:lineRule="auto" w:line="360"/>
        <w:jc w:val="center"/>
        <w:rPr>
          <w:rFonts w:ascii="Arial" w:cs="Arial" w:eastAsia="Arial" w:hAnsi="Arial"/>
          <w:sz w:val="24"/>
          <w:szCs w:val="24"/>
        </w:rPr>
      </w:pPr>
      <w:r>
        <w:rPr>
          <w:rFonts w:ascii="Arial" w:cs="Arial" w:eastAsia="Arial" w:hAnsi="Arial"/>
          <w:b/>
          <w:bCs/>
          <w:sz w:val="24"/>
          <w:szCs w:val="24"/>
        </w:rPr>
        <w:t xml:space="preserve">Lecturer name: </w:t>
      </w:r>
      <w:r>
        <w:rPr>
          <w:rFonts w:ascii="Arial" w:cs="Arial" w:eastAsia="Arial" w:hAnsi="Arial"/>
          <w:b/>
          <w:bCs/>
          <w:sz w:val="24"/>
          <w:szCs w:val="24"/>
          <w:lang w:val="en-US"/>
        </w:rPr>
        <w:t>Sinan He</w:t>
      </w:r>
    </w:p>
    <w:p w14:paraId="3D118634">
      <w:pPr>
        <w:pStyle w:val="style0"/>
        <w:spacing w:lineRule="auto" w:line="360"/>
        <w:jc w:val="center"/>
        <w:rPr>
          <w:rFonts w:ascii="Arial" w:cs="Arial" w:eastAsia="Arial" w:hAnsi="Arial"/>
          <w:b/>
          <w:bCs/>
          <w:sz w:val="24"/>
          <w:szCs w:val="24"/>
        </w:rPr>
      </w:pPr>
    </w:p>
    <w:p w14:paraId="64565640">
      <w:pPr>
        <w:pStyle w:val="style0"/>
        <w:spacing w:lineRule="auto" w:line="360"/>
        <w:jc w:val="center"/>
        <w:rPr>
          <w:rFonts w:ascii="Arial" w:cs="Arial" w:eastAsia="Arial" w:hAnsi="Arial"/>
          <w:b/>
          <w:bCs/>
          <w:sz w:val="24"/>
          <w:szCs w:val="24"/>
        </w:rPr>
      </w:pPr>
      <w:r>
        <w:rPr>
          <w:rFonts w:ascii="Arial" w:cs="Arial" w:eastAsia="Arial" w:hAnsi="Arial"/>
          <w:b/>
          <w:bCs/>
          <w:sz w:val="24"/>
          <w:szCs w:val="24"/>
        </w:rPr>
        <w:t xml:space="preserve">Student name: </w:t>
      </w:r>
      <w:r>
        <w:rPr>
          <w:rFonts w:ascii="Arial" w:cs="Arial" w:eastAsia="Arial" w:hAnsi="Arial"/>
          <w:b/>
          <w:bCs/>
          <w:sz w:val="24"/>
          <w:szCs w:val="24"/>
          <w:lang w:val="en-US"/>
        </w:rPr>
        <w:t>Sharma Alpitaben jigneshkumar</w:t>
      </w:r>
    </w:p>
    <w:p w14:paraId="5F37BB87">
      <w:pPr>
        <w:pStyle w:val="style0"/>
        <w:spacing w:lineRule="auto" w:line="360"/>
        <w:jc w:val="center"/>
        <w:rPr>
          <w:rFonts w:ascii="Arial" w:cs="Arial" w:eastAsia="Arial" w:hAnsi="Arial"/>
          <w:b/>
          <w:bCs/>
          <w:sz w:val="24"/>
          <w:szCs w:val="24"/>
        </w:rPr>
      </w:pPr>
      <w:r>
        <w:rPr>
          <w:rFonts w:ascii="Arial" w:cs="Arial" w:eastAsia="Arial" w:hAnsi="Arial"/>
          <w:b/>
          <w:bCs/>
          <w:sz w:val="24"/>
          <w:szCs w:val="24"/>
        </w:rPr>
        <w:t>Student ID:</w:t>
      </w:r>
      <w:r>
        <w:rPr>
          <w:rFonts w:ascii="Arial" w:cs="Arial" w:eastAsia="Arial" w:hAnsi="Arial"/>
          <w:b/>
          <w:bCs/>
          <w:sz w:val="24"/>
          <w:szCs w:val="24"/>
          <w:lang w:val="en-US"/>
        </w:rPr>
        <w:t xml:space="preserve"> 2534431</w:t>
      </w:r>
    </w:p>
    <w:p w14:paraId="7822018E">
      <w:pPr>
        <w:pStyle w:val="style0"/>
        <w:spacing w:lineRule="auto" w:line="360"/>
        <w:jc w:val="center"/>
        <w:rPr>
          <w:rFonts w:ascii="Arial" w:cs="Arial" w:eastAsia="Arial" w:hAnsi="Arial"/>
          <w:b/>
          <w:bCs/>
          <w:sz w:val="32"/>
          <w:szCs w:val="32"/>
        </w:rPr>
      </w:pPr>
      <w:r>
        <w:rPr>
          <w:rFonts w:ascii="Arial" w:cs="Arial" w:eastAsia="Arial" w:hAnsi="Arial"/>
          <w:b/>
          <w:bCs/>
          <w:sz w:val="24"/>
          <w:szCs w:val="24"/>
        </w:rPr>
        <w:t xml:space="preserve">Date of submission: </w:t>
      </w:r>
      <w:r>
        <w:rPr>
          <w:rFonts w:ascii="Arial" w:cs="Arial" w:eastAsia="Arial" w:hAnsi="Arial"/>
          <w:sz w:val="24"/>
          <w:szCs w:val="24"/>
        </w:rPr>
        <w:t>14th August 2026</w:t>
      </w:r>
      <w:r>
        <w:br w:type="page"/>
      </w:r>
    </w:p>
    <w:p w14:paraId="4BA2AAC8">
      <w:pPr>
        <w:pStyle w:val="style0"/>
        <w:keepNext/>
        <w:keepLines/>
        <w:pBdr>
          <w:left w:val="nil"/>
          <w:right w:val="nil"/>
          <w:top w:val="nil"/>
          <w:bottom w:val="nil"/>
          <w:between w:val="nil"/>
        </w:pBdr>
        <w:spacing w:before="480" w:after="0" w:lineRule="auto" w:line="360"/>
        <w:jc w:val="center"/>
        <w:rPr>
          <w:rFonts w:ascii="Arial" w:cs="Arial" w:eastAsia="Arial" w:hAnsi="Arial"/>
          <w:b/>
          <w:bCs/>
          <w:color w:val="000000"/>
          <w:sz w:val="24"/>
          <w:szCs w:val="24"/>
        </w:rPr>
      </w:pPr>
      <w:r>
        <w:rPr>
          <w:rFonts w:ascii="Arial" w:cs="Arial" w:eastAsia="Arial" w:hAnsi="Arial"/>
          <w:b/>
          <w:bCs/>
          <w:color w:val="000000"/>
          <w:sz w:val="24"/>
          <w:szCs w:val="24"/>
        </w:rPr>
        <w:t>Table of Contents</w:t>
      </w:r>
    </w:p>
    <w:p w14:paraId="3FA4B633">
      <w:pPr>
        <w:pStyle w:val="style0"/>
        <w:keepNext/>
        <w:keepLines/>
        <w:pBdr>
          <w:left w:val="nil"/>
          <w:right w:val="nil"/>
          <w:top w:val="nil"/>
          <w:bottom w:val="nil"/>
          <w:between w:val="nil"/>
        </w:pBdr>
        <w:spacing w:before="480" w:after="0" w:lineRule="auto" w:line="360"/>
        <w:jc w:val="center"/>
        <w:rPr>
          <w:rFonts w:ascii="Arial" w:cs="Arial" w:eastAsia="Arial" w:hAnsi="Arial"/>
          <w:b/>
          <w:bCs/>
          <w:color w:val="000000"/>
          <w:sz w:val="24"/>
          <w:szCs w:val="24"/>
        </w:rPr>
      </w:pPr>
    </w:p>
    <w:p w14:paraId="3BEBD85D">
      <w:pPr>
        <w:pStyle w:val="style19"/>
        <w:tabs>
          <w:tab w:val="right" w:leader="none" w:pos="9016"/>
        </w:tabs>
        <w:spacing w:lineRule="auto" w:line="360"/>
        <w:jc w:val="both"/>
        <w:rPr>
          <w:rFonts w:ascii="Arial" w:cs="Arial" w:eastAsia="宋体" w:hAnsi="Arial"/>
          <w:noProof/>
          <w:sz w:val="24"/>
          <w:szCs w:val="24"/>
        </w:rPr>
      </w:pPr>
      <w:r>
        <w:rPr/>
        <w:fldChar w:fldCharType="begin"/>
      </w:r>
      <w:r>
        <w:instrText xml:space="preserve"> TOC \h \u \z \t "Heading 1,1,Heading 2,2,Heading 3,3,"</w:instrText>
      </w:r>
      <w:r>
        <w:rPr/>
        <w:fldChar w:fldCharType="separate"/>
      </w:r>
      <w:r>
        <w:rPr/>
        <w:fldChar w:fldCharType="begin"/>
      </w:r>
      <w:r>
        <w:instrText xml:space="preserve"> HYPERLINK \l "_Toc237336709" </w:instrText>
      </w:r>
      <w:r>
        <w:rPr/>
        <w:fldChar w:fldCharType="separate"/>
      </w:r>
      <w:r>
        <w:rPr>
          <w:rStyle w:val="style85"/>
          <w:rFonts w:ascii="Arial" w:cs="Arial" w:eastAsia="Arial" w:hAnsi="Arial"/>
          <w:noProof/>
          <w:sz w:val="24"/>
          <w:szCs w:val="24"/>
        </w:rPr>
        <w:t>Element 1: Sustainable brand extension: Poster</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_Toc237336709 \h </w:instrText>
      </w:r>
      <w:r>
        <w:rPr>
          <w:rFonts w:ascii="Arial" w:cs="Arial" w:hAnsi="Arial"/>
          <w:noProof/>
          <w:webHidden/>
          <w:sz w:val="24"/>
          <w:szCs w:val="24"/>
        </w:rPr>
        <w:fldChar w:fldCharType="separate"/>
      </w:r>
      <w:r>
        <w:rPr>
          <w:rFonts w:ascii="Arial" w:cs="Arial" w:hAnsi="Arial"/>
          <w:noProof/>
          <w:webHidden/>
          <w:sz w:val="24"/>
          <w:szCs w:val="24"/>
        </w:rPr>
        <w:t>3</w:t>
      </w:r>
      <w:r>
        <w:rPr>
          <w:rFonts w:ascii="Arial" w:cs="Arial" w:hAnsi="Arial"/>
          <w:noProof/>
          <w:webHidden/>
          <w:sz w:val="24"/>
          <w:szCs w:val="24"/>
        </w:rPr>
        <w:fldChar w:fldCharType="end"/>
      </w:r>
      <w:r>
        <w:rPr/>
        <w:fldChar w:fldCharType="end"/>
      </w:r>
    </w:p>
    <w:p w14:paraId="61D832A3">
      <w:pPr>
        <w:pStyle w:val="style19"/>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"_Toc237336710" </w:instrText>
      </w:r>
      <w:r>
        <w:rPr/>
        <w:fldChar w:fldCharType="separate"/>
      </w:r>
      <w:r>
        <w:rPr>
          <w:rStyle w:val="style85"/>
          <w:rFonts w:ascii="Arial" w:cs="Arial" w:eastAsia="Arial" w:hAnsi="Arial"/>
          <w:noProof/>
          <w:sz w:val="24"/>
          <w:szCs w:val="24"/>
        </w:rPr>
        <w:t>Element 2: A new Segmentation, Targeting, Differentiation, and Positioning analysis for the chosen Agro-Bottle brand extension for Coca-Cola</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_Toc237336710 \h </w:instrText>
      </w:r>
      <w:r>
        <w:rPr>
          <w:rFonts w:ascii="Arial" w:cs="Arial" w:hAnsi="Arial"/>
          <w:noProof/>
          <w:webHidden/>
          <w:sz w:val="24"/>
          <w:szCs w:val="24"/>
        </w:rPr>
        <w:fldChar w:fldCharType="separate"/>
      </w:r>
      <w:r>
        <w:rPr>
          <w:rFonts w:ascii="Arial" w:cs="Arial" w:hAnsi="Arial"/>
          <w:noProof/>
          <w:webHidden/>
          <w:sz w:val="24"/>
          <w:szCs w:val="24"/>
        </w:rPr>
        <w:t>5</w:t>
      </w:r>
      <w:r>
        <w:rPr>
          <w:rFonts w:ascii="Arial" w:cs="Arial" w:hAnsi="Arial"/>
          <w:noProof/>
          <w:webHidden/>
          <w:sz w:val="24"/>
          <w:szCs w:val="24"/>
        </w:rPr>
        <w:fldChar w:fldCharType="end"/>
      </w:r>
      <w:r>
        <w:rPr/>
        <w:fldChar w:fldCharType="end"/>
      </w:r>
    </w:p>
    <w:p w14:paraId="3E1B82AA">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"_Toc237336711" </w:instrText>
      </w:r>
      <w:r>
        <w:rPr/>
        <w:fldChar w:fldCharType="separate"/>
      </w:r>
      <w:r>
        <w:rPr>
          <w:rStyle w:val="style85"/>
          <w:rFonts w:ascii="Arial" w:cs="Arial" w:hAnsi="Arial"/>
          <w:noProof/>
          <w:sz w:val="24"/>
          <w:szCs w:val="24"/>
        </w:rPr>
        <w:t>2.1 Segmentation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_Toc237336711 \h </w:instrText>
      </w:r>
      <w:r>
        <w:rPr>
          <w:rFonts w:ascii="Arial" w:cs="Arial" w:hAnsi="Arial"/>
          <w:noProof/>
          <w:webHidden/>
          <w:sz w:val="24"/>
          <w:szCs w:val="24"/>
        </w:rPr>
        <w:fldChar w:fldCharType="separate"/>
      </w:r>
      <w:r>
        <w:rPr>
          <w:rFonts w:ascii="Arial" w:cs="Arial" w:hAnsi="Arial"/>
          <w:noProof/>
          <w:webHidden/>
          <w:sz w:val="24"/>
          <w:szCs w:val="24"/>
        </w:rPr>
        <w:t>5</w:t>
      </w:r>
      <w:r>
        <w:rPr>
          <w:rFonts w:ascii="Arial" w:cs="Arial" w:hAnsi="Arial"/>
          <w:noProof/>
          <w:webHidden/>
          <w:sz w:val="24"/>
          <w:szCs w:val="24"/>
        </w:rPr>
        <w:fldChar w:fldCharType="end"/>
      </w:r>
      <w:r>
        <w:rPr/>
        <w:fldChar w:fldCharType="end"/>
      </w:r>
    </w:p>
    <w:p w14:paraId="4070795E">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"_Toc237336712" </w:instrText>
      </w:r>
      <w:r>
        <w:rPr/>
        <w:fldChar w:fldCharType="separate"/>
      </w:r>
      <w:r>
        <w:rPr>
          <w:rStyle w:val="style85"/>
          <w:rFonts w:ascii="Arial" w:cs="Arial" w:hAnsi="Arial"/>
          <w:noProof/>
          <w:sz w:val="24"/>
          <w:szCs w:val="24"/>
        </w:rPr>
        <w:t>2.2 Targeting</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_Toc237336712 \h </w:instrText>
      </w:r>
      <w:r>
        <w:rPr>
          <w:rFonts w:ascii="Arial" w:cs="Arial" w:hAnsi="Arial"/>
          <w:noProof/>
          <w:webHidden/>
          <w:sz w:val="24"/>
          <w:szCs w:val="24"/>
        </w:rPr>
        <w:fldChar w:fldCharType="separate"/>
      </w:r>
      <w:r>
        <w:rPr>
          <w:rFonts w:ascii="Arial" w:cs="Arial" w:hAnsi="Arial"/>
          <w:noProof/>
          <w:webHidden/>
          <w:sz w:val="24"/>
          <w:szCs w:val="24"/>
        </w:rPr>
        <w:t>6</w:t>
      </w:r>
      <w:r>
        <w:rPr>
          <w:rFonts w:ascii="Arial" w:cs="Arial" w:hAnsi="Arial"/>
          <w:noProof/>
          <w:webHidden/>
          <w:sz w:val="24"/>
          <w:szCs w:val="24"/>
        </w:rPr>
        <w:fldChar w:fldCharType="end"/>
      </w:r>
      <w:r>
        <w:rPr/>
        <w:fldChar w:fldCharType="end"/>
      </w:r>
    </w:p>
    <w:p w14:paraId="35ECDB2C">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"_Toc237336713" </w:instrText>
      </w:r>
      <w:r>
        <w:rPr/>
        <w:fldChar w:fldCharType="separate"/>
      </w:r>
      <w:r>
        <w:rPr>
          <w:rStyle w:val="style85"/>
          <w:rFonts w:ascii="Arial" w:cs="Arial" w:hAnsi="Arial"/>
          <w:noProof/>
          <w:sz w:val="24"/>
          <w:szCs w:val="24"/>
        </w:rPr>
        <w:t>2.3 Differentiation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_Toc237336713 \h </w:instrText>
      </w:r>
      <w:r>
        <w:rPr>
          <w:rFonts w:ascii="Arial" w:cs="Arial" w:hAnsi="Arial"/>
          <w:noProof/>
          <w:webHidden/>
          <w:sz w:val="24"/>
          <w:szCs w:val="24"/>
        </w:rPr>
        <w:fldChar w:fldCharType="separate"/>
      </w:r>
      <w:r>
        <w:rPr>
          <w:rFonts w:ascii="Arial" w:cs="Arial" w:hAnsi="Arial"/>
          <w:noProof/>
          <w:webHidden/>
          <w:sz w:val="24"/>
          <w:szCs w:val="24"/>
        </w:rPr>
        <w:t>7</w:t>
      </w:r>
      <w:r>
        <w:rPr>
          <w:rFonts w:ascii="Arial" w:cs="Arial" w:hAnsi="Arial"/>
          <w:noProof/>
          <w:webHidden/>
          <w:sz w:val="24"/>
          <w:szCs w:val="24"/>
        </w:rPr>
        <w:fldChar w:fldCharType="end"/>
      </w:r>
      <w:r>
        <w:rPr/>
        <w:fldChar w:fldCharType="end"/>
      </w:r>
    </w:p>
    <w:p w14:paraId="5AA10086">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"_Toc237336714" </w:instrText>
      </w:r>
      <w:r>
        <w:rPr/>
        <w:fldChar w:fldCharType="separate"/>
      </w:r>
      <w:r>
        <w:rPr>
          <w:rStyle w:val="style85"/>
          <w:rFonts w:ascii="Arial" w:cs="Arial" w:hAnsi="Arial"/>
          <w:noProof/>
          <w:sz w:val="24"/>
          <w:szCs w:val="24"/>
        </w:rPr>
        <w:t>2.4 Positioning</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_Toc237336714 \h </w:instrText>
      </w:r>
      <w:r>
        <w:rPr>
          <w:rFonts w:ascii="Arial" w:cs="Arial" w:hAnsi="Arial"/>
          <w:noProof/>
          <w:webHidden/>
          <w:sz w:val="24"/>
          <w:szCs w:val="24"/>
        </w:rPr>
        <w:fldChar w:fldCharType="separate"/>
      </w:r>
      <w:r>
        <w:rPr>
          <w:rFonts w:ascii="Arial" w:cs="Arial" w:hAnsi="Arial"/>
          <w:noProof/>
          <w:webHidden/>
          <w:sz w:val="24"/>
          <w:szCs w:val="24"/>
        </w:rPr>
        <w:t>8</w:t>
      </w:r>
      <w:r>
        <w:rPr>
          <w:rFonts w:ascii="Arial" w:cs="Arial" w:hAnsi="Arial"/>
          <w:noProof/>
          <w:webHidden/>
          <w:sz w:val="24"/>
          <w:szCs w:val="24"/>
        </w:rPr>
        <w:fldChar w:fldCharType="end"/>
      </w:r>
      <w:r>
        <w:rPr/>
        <w:fldChar w:fldCharType="end"/>
      </w:r>
    </w:p>
    <w:p w14:paraId="6D9DF0D7">
      <w:pPr>
        <w:pStyle w:val="style19"/>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"_Toc237336715" </w:instrText>
      </w:r>
      <w:r>
        <w:rPr/>
        <w:fldChar w:fldCharType="separate"/>
      </w:r>
      <w:r>
        <w:rPr>
          <w:rStyle w:val="style85"/>
          <w:rFonts w:ascii="Arial" w:cs="Arial" w:eastAsia="Arial" w:hAnsi="Arial"/>
          <w:noProof/>
          <w:sz w:val="24"/>
          <w:szCs w:val="24"/>
        </w:rPr>
        <w:t>Element 3: Marketing Mix (4Ps)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_Toc237336715 \h </w:instrText>
      </w:r>
      <w:r>
        <w:rPr>
          <w:rFonts w:ascii="Arial" w:cs="Arial" w:hAnsi="Arial"/>
          <w:noProof/>
          <w:webHidden/>
          <w:sz w:val="24"/>
          <w:szCs w:val="24"/>
        </w:rPr>
        <w:fldChar w:fldCharType="separate"/>
      </w:r>
      <w:r>
        <w:rPr>
          <w:rFonts w:ascii="Arial" w:cs="Arial" w:hAnsi="Arial"/>
          <w:noProof/>
          <w:webHidden/>
          <w:sz w:val="24"/>
          <w:szCs w:val="24"/>
        </w:rPr>
        <w:t>10</w:t>
      </w:r>
      <w:r>
        <w:rPr>
          <w:rFonts w:ascii="Arial" w:cs="Arial" w:hAnsi="Arial"/>
          <w:noProof/>
          <w:webHidden/>
          <w:sz w:val="24"/>
          <w:szCs w:val="24"/>
        </w:rPr>
        <w:fldChar w:fldCharType="end"/>
      </w:r>
      <w:r>
        <w:rPr/>
        <w:fldChar w:fldCharType="end"/>
      </w:r>
    </w:p>
    <w:p w14:paraId="5F2D51FA">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"_Toc237336716" </w:instrText>
      </w:r>
      <w:r>
        <w:rPr/>
        <w:fldChar w:fldCharType="separate"/>
      </w:r>
      <w:r>
        <w:rPr>
          <w:rStyle w:val="style85"/>
          <w:rFonts w:ascii="Arial" w:cs="Arial" w:hAnsi="Arial"/>
          <w:noProof/>
          <w:sz w:val="24"/>
          <w:szCs w:val="24"/>
        </w:rPr>
        <w:t>3.1 Products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_Toc237336716 \h </w:instrText>
      </w:r>
      <w:r>
        <w:rPr>
          <w:rFonts w:ascii="Arial" w:cs="Arial" w:hAnsi="Arial"/>
          <w:noProof/>
          <w:webHidden/>
          <w:sz w:val="24"/>
          <w:szCs w:val="24"/>
        </w:rPr>
        <w:fldChar w:fldCharType="separate"/>
      </w:r>
      <w:r>
        <w:rPr>
          <w:rFonts w:ascii="Arial" w:cs="Arial" w:hAnsi="Arial"/>
          <w:noProof/>
          <w:webHidden/>
          <w:sz w:val="24"/>
          <w:szCs w:val="24"/>
        </w:rPr>
        <w:t>10</w:t>
      </w:r>
      <w:r>
        <w:rPr>
          <w:rFonts w:ascii="Arial" w:cs="Arial" w:hAnsi="Arial"/>
          <w:noProof/>
          <w:webHidden/>
          <w:sz w:val="24"/>
          <w:szCs w:val="24"/>
        </w:rPr>
        <w:fldChar w:fldCharType="end"/>
      </w:r>
      <w:r>
        <w:rPr/>
        <w:fldChar w:fldCharType="end"/>
      </w:r>
    </w:p>
    <w:p w14:paraId="68AED6FC">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"_Toc237336717" </w:instrText>
      </w:r>
      <w:r>
        <w:rPr/>
        <w:fldChar w:fldCharType="separate"/>
      </w:r>
      <w:r>
        <w:rPr>
          <w:rStyle w:val="style85"/>
          <w:rFonts w:ascii="Arial" w:cs="Arial" w:hAnsi="Arial"/>
          <w:noProof/>
          <w:sz w:val="24"/>
          <w:szCs w:val="24"/>
        </w:rPr>
        <w:t>3.2 Price</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_Toc237336717 \h </w:instrText>
      </w:r>
      <w:r>
        <w:rPr>
          <w:rFonts w:ascii="Arial" w:cs="Arial" w:hAnsi="Arial"/>
          <w:noProof/>
          <w:webHidden/>
          <w:sz w:val="24"/>
          <w:szCs w:val="24"/>
        </w:rPr>
        <w:fldChar w:fldCharType="separate"/>
      </w:r>
      <w:r>
        <w:rPr>
          <w:rFonts w:ascii="Arial" w:cs="Arial" w:hAnsi="Arial"/>
          <w:noProof/>
          <w:webHidden/>
          <w:sz w:val="24"/>
          <w:szCs w:val="24"/>
        </w:rPr>
        <w:t>11</w:t>
      </w:r>
      <w:r>
        <w:rPr>
          <w:rFonts w:ascii="Arial" w:cs="Arial" w:hAnsi="Arial"/>
          <w:noProof/>
          <w:webHidden/>
          <w:sz w:val="24"/>
          <w:szCs w:val="24"/>
        </w:rPr>
        <w:fldChar w:fldCharType="end"/>
      </w:r>
      <w:r>
        <w:rPr/>
        <w:fldChar w:fldCharType="end"/>
      </w:r>
    </w:p>
    <w:p w14:paraId="167A625B">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"_Toc237336718" </w:instrText>
      </w:r>
      <w:r>
        <w:rPr/>
        <w:fldChar w:fldCharType="separate"/>
      </w:r>
      <w:r>
        <w:rPr>
          <w:rStyle w:val="style85"/>
          <w:rFonts w:ascii="Arial" w:cs="Arial" w:hAnsi="Arial"/>
          <w:noProof/>
          <w:sz w:val="24"/>
          <w:szCs w:val="24"/>
        </w:rPr>
        <w:t>3.3 Place</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_Toc237336718 \h </w:instrText>
      </w:r>
      <w:r>
        <w:rPr>
          <w:rFonts w:ascii="Arial" w:cs="Arial" w:hAnsi="Arial"/>
          <w:noProof/>
          <w:webHidden/>
          <w:sz w:val="24"/>
          <w:szCs w:val="24"/>
        </w:rPr>
        <w:fldChar w:fldCharType="separate"/>
      </w:r>
      <w:r>
        <w:rPr>
          <w:rFonts w:ascii="Arial" w:cs="Arial" w:hAnsi="Arial"/>
          <w:noProof/>
          <w:webHidden/>
          <w:sz w:val="24"/>
          <w:szCs w:val="24"/>
        </w:rPr>
        <w:t>11</w:t>
      </w:r>
      <w:r>
        <w:rPr>
          <w:rFonts w:ascii="Arial" w:cs="Arial" w:hAnsi="Arial"/>
          <w:noProof/>
          <w:webHidden/>
          <w:sz w:val="24"/>
          <w:szCs w:val="24"/>
        </w:rPr>
        <w:fldChar w:fldCharType="end"/>
      </w:r>
      <w:r>
        <w:rPr/>
        <w:fldChar w:fldCharType="end"/>
      </w:r>
    </w:p>
    <w:p w14:paraId="701C0A9B">
      <w:pPr>
        <w:pStyle w:val="style20"/>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"_Toc237336719" </w:instrText>
      </w:r>
      <w:r>
        <w:rPr/>
        <w:fldChar w:fldCharType="separate"/>
      </w:r>
      <w:r>
        <w:rPr>
          <w:rStyle w:val="style85"/>
          <w:rFonts w:ascii="Arial" w:cs="Arial" w:hAnsi="Arial"/>
          <w:noProof/>
          <w:sz w:val="24"/>
          <w:szCs w:val="24"/>
        </w:rPr>
        <w:t>3.4 Promotion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_Toc237336719 \h </w:instrText>
      </w:r>
      <w:r>
        <w:rPr>
          <w:rFonts w:ascii="Arial" w:cs="Arial" w:hAnsi="Arial"/>
          <w:noProof/>
          <w:webHidden/>
          <w:sz w:val="24"/>
          <w:szCs w:val="24"/>
        </w:rPr>
        <w:fldChar w:fldCharType="separate"/>
      </w:r>
      <w:r>
        <w:rPr>
          <w:rFonts w:ascii="Arial" w:cs="Arial" w:hAnsi="Arial"/>
          <w:noProof/>
          <w:webHidden/>
          <w:sz w:val="24"/>
          <w:szCs w:val="24"/>
        </w:rPr>
        <w:t>12</w:t>
      </w:r>
      <w:r>
        <w:rPr>
          <w:rFonts w:ascii="Arial" w:cs="Arial" w:hAnsi="Arial"/>
          <w:noProof/>
          <w:webHidden/>
          <w:sz w:val="24"/>
          <w:szCs w:val="24"/>
        </w:rPr>
        <w:fldChar w:fldCharType="end"/>
      </w:r>
      <w:r>
        <w:rPr/>
        <w:fldChar w:fldCharType="end"/>
      </w:r>
    </w:p>
    <w:p w14:paraId="7ECFDC6F">
      <w:pPr>
        <w:pStyle w:val="style19"/>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"_Toc237336720" </w:instrText>
      </w:r>
      <w:r>
        <w:rPr/>
        <w:fldChar w:fldCharType="separate"/>
      </w:r>
      <w:r>
        <w:rPr>
          <w:rStyle w:val="style85"/>
          <w:rFonts w:ascii="Arial" w:cs="Arial" w:eastAsia="Arial" w:hAnsi="Arial"/>
          <w:noProof/>
          <w:sz w:val="24"/>
          <w:szCs w:val="24"/>
        </w:rPr>
        <w:t>Element 4: Reflection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_Toc237336720 \h </w:instrText>
      </w:r>
      <w:r>
        <w:rPr>
          <w:rFonts w:ascii="Arial" w:cs="Arial" w:hAnsi="Arial"/>
          <w:noProof/>
          <w:webHidden/>
          <w:sz w:val="24"/>
          <w:szCs w:val="24"/>
        </w:rPr>
        <w:fldChar w:fldCharType="separate"/>
      </w:r>
      <w:r>
        <w:rPr>
          <w:rFonts w:ascii="Arial" w:cs="Arial" w:hAnsi="Arial"/>
          <w:noProof/>
          <w:webHidden/>
          <w:sz w:val="24"/>
          <w:szCs w:val="24"/>
        </w:rPr>
        <w:t>14</w:t>
      </w:r>
      <w:r>
        <w:rPr>
          <w:rFonts w:ascii="Arial" w:cs="Arial" w:hAnsi="Arial"/>
          <w:noProof/>
          <w:webHidden/>
          <w:sz w:val="24"/>
          <w:szCs w:val="24"/>
        </w:rPr>
        <w:fldChar w:fldCharType="end"/>
      </w:r>
      <w:r>
        <w:rPr/>
        <w:fldChar w:fldCharType="end"/>
      </w:r>
    </w:p>
    <w:p w14:paraId="07487F8B">
      <w:pPr>
        <w:pStyle w:val="style19"/>
        <w:tabs>
          <w:tab w:val="right" w:leader="none" w:pos="9016"/>
        </w:tabs>
        <w:spacing w:lineRule="auto" w:line="360"/>
        <w:jc w:val="both"/>
        <w:rPr>
          <w:rFonts w:ascii="Arial" w:cs="Arial" w:eastAsia="宋体" w:hAnsi="Arial"/>
          <w:noProof/>
          <w:sz w:val="24"/>
          <w:szCs w:val="24"/>
        </w:rPr>
      </w:pPr>
      <w:r>
        <w:rPr/>
        <w:fldChar w:fldCharType="begin"/>
      </w:r>
      <w:r>
        <w:instrText xml:space="preserve"> HYPERLINK \l "_Toc237336721" </w:instrText>
      </w:r>
      <w:r>
        <w:rPr/>
        <w:fldChar w:fldCharType="separate"/>
      </w:r>
      <w:r>
        <w:rPr>
          <w:rStyle w:val="style85"/>
          <w:rFonts w:ascii="Arial" w:cs="Arial" w:eastAsia="Arial" w:hAnsi="Arial"/>
          <w:noProof/>
          <w:sz w:val="24"/>
          <w:szCs w:val="24"/>
        </w:rPr>
        <w:t>References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_Toc237336721 \h </w:instrText>
      </w:r>
      <w:r>
        <w:rPr>
          <w:rFonts w:ascii="Arial" w:cs="Arial" w:hAnsi="Arial"/>
          <w:noProof/>
          <w:webHidden/>
          <w:sz w:val="24"/>
          <w:szCs w:val="24"/>
        </w:rPr>
        <w:fldChar w:fldCharType="separate"/>
      </w:r>
      <w:r>
        <w:rPr>
          <w:rFonts w:ascii="Arial" w:cs="Arial" w:hAnsi="Arial"/>
          <w:noProof/>
          <w:webHidden/>
          <w:sz w:val="24"/>
          <w:szCs w:val="24"/>
        </w:rPr>
        <w:t>16</w:t>
      </w:r>
      <w:r>
        <w:rPr>
          <w:rFonts w:ascii="Arial" w:cs="Arial" w:hAnsi="Arial"/>
          <w:noProof/>
          <w:webHidden/>
          <w:sz w:val="24"/>
          <w:szCs w:val="24"/>
        </w:rPr>
        <w:fldChar w:fldCharType="end"/>
      </w:r>
      <w:r>
        <w:rPr/>
        <w:fldChar w:fldCharType="end"/>
      </w:r>
    </w:p>
    <w:p w14:paraId="086D8F3D">
      <w:pPr>
        <w:pStyle w:val="style0"/>
        <w:spacing w:lineRule="auto" w:line="360"/>
        <w:jc w:val="both"/>
        <w:rPr/>
      </w:pPr>
      <w:r>
        <w:rPr/>
        <w:fldChar w:fldCharType="end"/>
      </w:r>
    </w:p>
    <w:p w14:paraId="6E1CD1FA">
      <w:pPr>
        <w:pStyle w:val="style0"/>
        <w:spacing w:lineRule="auto" w:line="360"/>
        <w:rPr>
          <w:rFonts w:ascii="Arial" w:cs="Arial" w:eastAsia="Arial" w:hAnsi="Arial"/>
          <w:b/>
          <w:bCs/>
          <w:color w:val="000000"/>
          <w:sz w:val="28"/>
          <w:szCs w:val="28"/>
        </w:rPr>
      </w:pPr>
    </w:p>
    <w:bookmarkStart w:id="0" w:name="_Toc237336709"/>
    <w:p w14:paraId="62B05436">
      <w:pPr>
        <w:pStyle w:val="style1"/>
        <w:rPr>
          <w:rFonts w:ascii="Arial" w:cs="Arial" w:eastAsia="Arial" w:hAnsi="Arial"/>
          <w:color w:val="auto"/>
          <w:sz w:val="24"/>
          <w:szCs w:val="24"/>
        </w:rPr>
      </w:pPr>
      <w:r>
        <w:rPr>
          <w:rFonts w:ascii="Arial" w:cs="Arial" w:eastAsia="Arial" w:hAnsi="Arial"/>
          <w:color w:val="auto"/>
          <w:sz w:val="24"/>
          <w:szCs w:val="24"/>
        </w:rPr>
        <w:t>Element 1</w:t>
      </w:r>
      <w:r>
        <w:rPr>
          <w:rFonts w:ascii="Arial" w:cs="Arial" w:eastAsia="Arial" w:hAnsi="Arial"/>
          <w:color w:val="auto"/>
          <w:sz w:val="24"/>
          <w:szCs w:val="24"/>
        </w:rPr>
        <w:t>: Sustainable brand extension: Poster</w:t>
      </w:r>
      <w:bookmarkEnd w:id="0"/>
    </w:p>
    <w:p w14:paraId="219B8724">
      <w:pPr>
        <w:pStyle w:val="style0"/>
        <w:spacing w:after="120" w:lineRule="auto" w:line="360"/>
        <w:jc w:val="center"/>
        <w:rPr>
          <w:rFonts w:ascii="Arial" w:cs="Arial" w:eastAsia="Arial" w:hAnsi="Arial"/>
          <w:sz w:val="24"/>
          <w:szCs w:val="24"/>
        </w:rPr>
      </w:pPr>
      <w:r>
        <w:rPr>
          <w:rFonts w:ascii="Arial" w:cs="Arial" w:eastAsia="Arial" w:hAnsi="Arial"/>
          <w:b/>
          <w:bCs/>
          <w:noProof/>
          <w:sz w:val="24"/>
          <w:szCs w:val="24"/>
        </w:rPr>
        <w:drawing>
          <wp:inline distL="0" distT="0" distB="0" distR="0">
            <wp:extent cx="5564025" cy="6972300"/>
            <wp:effectExtent l="0" t="0" r="0" b="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0" r="0" b="0"/>
                    <a:stretch/>
                  </pic:blipFill>
                  <pic:spPr>
                    <a:xfrm rot="0">
                      <a:off x="0" y="0"/>
                      <a:ext cx="5564025" cy="6972300"/>
                    </a:xfrm>
                    <a:prstGeom prst="rect"/>
                    <a:ln cmpd="sng" cap="flat" w="9525">
                      <a:solidFill>
                        <a:srgbClr val="000000"/>
                      </a:solidFill>
                      <a:prstDash val="solid"/>
                      <a:round/>
                      <a:headEnd/>
                      <a:tailEnd/>
                    </a:ln>
                  </pic:spPr>
                </pic:pic>
              </a:graphicData>
            </a:graphic>
          </wp:inline>
        </w:drawing>
      </w:r>
    </w:p>
    <w:p w14:paraId="669C3CA7">
      <w:pPr>
        <w:pStyle w:val="style0"/>
        <w:spacing w:after="120" w:lineRule="auto" w:line="360"/>
        <w:jc w:val="both"/>
        <w:rPr>
          <w:rFonts w:ascii="Arial" w:cs="Arial" w:eastAsia="Arial" w:hAnsi="Arial"/>
          <w:sz w:val="24"/>
          <w:szCs w:val="24"/>
        </w:rPr>
      </w:pPr>
      <w:r>
        <w:rPr>
          <w:rFonts w:ascii="Arial" w:cs="Arial" w:eastAsia="Arial" w:hAnsi="Arial"/>
          <w:b/>
          <w:bCs/>
          <w:sz w:val="24"/>
          <w:szCs w:val="24"/>
        </w:rPr>
        <w:t>Company introduction</w:t>
      </w:r>
    </w:p>
    <w:p w14:paraId="12CFC4F0">
      <w:pPr>
        <w:pStyle w:val="style0"/>
        <w:spacing w:before="120" w:after="120" w:lineRule="auto" w:line="360"/>
        <w:jc w:val="both"/>
        <w:rPr>
          <w:rFonts w:ascii="Arial" w:cs="Arial" w:hAnsi="Arial"/>
          <w:sz w:val="24"/>
          <w:szCs w:val="24"/>
        </w:rPr>
      </w:pPr>
      <w:r>
        <w:rPr>
          <w:rFonts w:ascii="Arial" w:cs="Arial" w:eastAsia="Arial" w:hAnsi="Arial"/>
          <w:sz w:val="24"/>
          <w:szCs w:val="24"/>
        </w:rPr>
        <w:t>The chosen brand for the new extension is Coca-Cola.</w:t>
      </w:r>
      <w:r>
        <w:rPr>
          <w:rFonts w:ascii="Arial" w:cs="Arial" w:hAnsi="Arial"/>
          <w:sz w:val="24"/>
          <w:szCs w:val="24"/>
        </w:rPr>
        <w:t xml:space="preserve"> </w:t>
      </w:r>
      <w:r>
        <w:rPr>
          <w:rFonts w:ascii="Arial" w:cs="Arial" w:eastAsia="Arial" w:hAnsi="Arial"/>
          <w:sz w:val="24"/>
          <w:szCs w:val="24"/>
        </w:rPr>
        <w:t>As per Langton, (2026), it generated a revenue of $47.9 billion (2025), proving a dominant position in the beverage industry.</w:t>
      </w:r>
      <w:r>
        <w:rPr>
          <w:rFonts w:ascii="Arial" w:cs="Arial" w:hAnsi="Arial"/>
          <w:sz w:val="24"/>
          <w:szCs w:val="24"/>
        </w:rPr>
        <w:t xml:space="preserve"> </w:t>
      </w:r>
      <w:r>
        <w:rPr>
          <w:rFonts w:ascii="Arial" w:cs="Arial" w:eastAsia="Arial" w:hAnsi="Arial"/>
          <w:sz w:val="24"/>
          <w:szCs w:val="24"/>
        </w:rPr>
        <w:t>The brand puts significant focus on sustainability approaches.</w:t>
      </w:r>
      <w:r>
        <w:rPr>
          <w:rFonts w:ascii="Arial" w:cs="Arial" w:hAnsi="Arial"/>
          <w:sz w:val="24"/>
          <w:szCs w:val="24"/>
        </w:rPr>
        <w:t xml:space="preserve"> </w:t>
      </w:r>
      <w:r>
        <w:rPr>
          <w:rFonts w:ascii="Arial" w:cs="Arial" w:eastAsia="Arial" w:hAnsi="Arial"/>
          <w:sz w:val="24"/>
          <w:szCs w:val="24"/>
        </w:rPr>
        <w:t xml:space="preserve">To </w:t>
      </w:r>
      <w:r>
        <w:rPr>
          <w:rFonts w:ascii="Arial" w:cs="Arial" w:eastAsia="Arial" w:hAnsi="Arial"/>
          <w:sz w:val="24"/>
          <w:szCs w:val="24"/>
        </w:rPr>
        <w:t>support its</w:t>
      </w:r>
      <w:r>
        <w:rPr>
          <w:rFonts w:ascii="Arial" w:cs="Arial" w:eastAsia="Arial" w:hAnsi="Arial"/>
          <w:sz w:val="24"/>
          <w:szCs w:val="24"/>
        </w:rPr>
        <w:t xml:space="preserve"> extensive supply </w:t>
      </w:r>
      <w:r>
        <w:rPr>
          <w:rFonts w:ascii="Arial" w:cs="Arial" w:eastAsia="Arial" w:hAnsi="Arial"/>
          <w:sz w:val="24"/>
          <w:szCs w:val="24"/>
        </w:rPr>
        <w:t>chains,</w:t>
      </w:r>
      <w:r>
        <w:rPr>
          <w:rFonts w:ascii="Arial" w:cs="Arial" w:eastAsia="Arial" w:hAnsi="Arial"/>
          <w:sz w:val="24"/>
          <w:szCs w:val="24"/>
        </w:rPr>
        <w:t xml:space="preserve"> it operates in more than 950 production facilities worldwide (coca-</w:t>
      </w:r>
      <w:r>
        <w:rPr>
          <w:rFonts w:ascii="Arial" w:cs="Arial" w:eastAsia="Arial" w:hAnsi="Arial"/>
          <w:sz w:val="24"/>
          <w:szCs w:val="24"/>
        </w:rPr>
        <w:t>colacompany</w:t>
      </w:r>
      <w:r>
        <w:rPr>
          <w:rFonts w:ascii="Arial" w:cs="Arial" w:eastAsia="Arial" w:hAnsi="Arial"/>
          <w:sz w:val="24"/>
          <w:szCs w:val="24"/>
        </w:rPr>
        <w:t>, 2026).</w:t>
      </w:r>
    </w:p>
    <w:p w14:paraId="47C2DEBD">
      <w:pPr>
        <w:pStyle w:val="style0"/>
        <w:spacing w:after="120" w:lineRule="auto" w:line="360"/>
        <w:jc w:val="both"/>
        <w:rPr>
          <w:rFonts w:ascii="Arial" w:cs="Arial" w:eastAsia="Arial" w:hAnsi="Arial"/>
          <w:sz w:val="24"/>
          <w:szCs w:val="24"/>
        </w:rPr>
      </w:pPr>
      <w:r>
        <w:rPr>
          <w:rFonts w:ascii="Arial" w:cs="Arial" w:eastAsia="Arial" w:hAnsi="Arial"/>
          <w:b/>
          <w:bCs/>
          <w:sz w:val="24"/>
          <w:szCs w:val="24"/>
        </w:rPr>
        <w:t>Sustainable requirement</w:t>
      </w:r>
    </w:p>
    <w:p w14:paraId="19E7D14E">
      <w:pPr>
        <w:pStyle w:val="style0"/>
        <w:spacing w:before="120" w:after="120" w:lineRule="auto" w:line="360"/>
        <w:jc w:val="both"/>
        <w:rPr>
          <w:rFonts w:ascii="Arial" w:cs="Arial" w:hAnsi="Arial"/>
          <w:sz w:val="24"/>
          <w:szCs w:val="24"/>
        </w:rPr>
      </w:pPr>
      <w:r>
        <w:rPr>
          <w:rFonts w:ascii="Arial" w:cs="Arial" w:eastAsia="Arial" w:hAnsi="Arial"/>
          <w:sz w:val="24"/>
          <w:szCs w:val="24"/>
        </w:rPr>
        <w:t>The existing PET bottles are majorly based on fossil fuels and result in carbon emissions, especially at end-of-life (Me</w:t>
      </w:r>
      <w:r>
        <w:rPr>
          <w:rFonts w:ascii="Arial" w:cs="Arial" w:eastAsia="Arial" w:hAnsi="Arial"/>
          <w:sz w:val="24"/>
          <w:szCs w:val="24"/>
        </w:rPr>
        <w:t xml:space="preserve">ng </w:t>
      </w:r>
      <w:r>
        <w:rPr>
          <w:rFonts w:ascii="Arial" w:cs="Arial" w:eastAsia="Arial" w:hAnsi="Arial"/>
          <w:i/>
          <w:iCs/>
          <w:sz w:val="24"/>
          <w:szCs w:val="24"/>
        </w:rPr>
        <w:t>et al</w:t>
      </w:r>
      <w:r>
        <w:rPr>
          <w:rFonts w:ascii="Arial" w:cs="Arial" w:eastAsia="Arial" w:hAnsi="Arial"/>
          <w:sz w:val="24"/>
          <w:szCs w:val="24"/>
        </w:rPr>
        <w:t>., 2024).</w:t>
      </w:r>
      <w:r>
        <w:rPr>
          <w:rFonts w:ascii="Arial" w:cs="Arial" w:hAnsi="Arial"/>
          <w:sz w:val="24"/>
          <w:szCs w:val="24"/>
        </w:rPr>
        <w:t xml:space="preserve"> </w:t>
      </w:r>
      <w:r>
        <w:rPr>
          <w:rFonts w:ascii="Arial" w:cs="Arial" w:eastAsia="Arial" w:hAnsi="Arial"/>
          <w:sz w:val="24"/>
          <w:szCs w:val="24"/>
        </w:rPr>
        <w:t>Investors, Consumers, and even regulatory entities are increasing expectations for sustainable packaging.</w:t>
      </w:r>
      <w:r>
        <w:rPr>
          <w:rFonts w:ascii="Arial" w:cs="Arial" w:hAnsi="Arial"/>
          <w:sz w:val="24"/>
          <w:szCs w:val="24"/>
        </w:rPr>
        <w:t xml:space="preserve"> </w:t>
      </w:r>
      <w:r>
        <w:rPr>
          <w:rFonts w:ascii="Arial" w:cs="Arial" w:eastAsia="Arial" w:hAnsi="Arial"/>
          <w:sz w:val="24"/>
          <w:szCs w:val="24"/>
        </w:rPr>
        <w:t>It aligns with the brand’s aim of using 35 to 40% of recycled materials in primary packaging to reduce petroleum use (coca-</w:t>
      </w:r>
      <w:r>
        <w:rPr>
          <w:rFonts w:ascii="Arial" w:cs="Arial" w:eastAsia="Arial" w:hAnsi="Arial"/>
          <w:sz w:val="24"/>
          <w:szCs w:val="24"/>
        </w:rPr>
        <w:t>colacompa</w:t>
      </w:r>
      <w:r>
        <w:rPr>
          <w:rFonts w:ascii="Arial" w:cs="Arial" w:eastAsia="Arial" w:hAnsi="Arial"/>
          <w:sz w:val="24"/>
          <w:szCs w:val="24"/>
        </w:rPr>
        <w:t>ny</w:t>
      </w:r>
      <w:r>
        <w:rPr>
          <w:rFonts w:ascii="Arial" w:cs="Arial" w:eastAsia="Arial" w:hAnsi="Arial"/>
          <w:sz w:val="24"/>
          <w:szCs w:val="24"/>
        </w:rPr>
        <w:t>, 2026).</w:t>
      </w:r>
    </w:p>
    <w:p w14:paraId="6D554C3D">
      <w:pPr>
        <w:pStyle w:val="style0"/>
        <w:spacing w:after="120" w:lineRule="auto" w:line="360"/>
        <w:jc w:val="both"/>
        <w:rPr>
          <w:rFonts w:ascii="Arial" w:cs="Arial" w:eastAsia="Arial" w:hAnsi="Arial"/>
          <w:sz w:val="24"/>
          <w:szCs w:val="24"/>
        </w:rPr>
      </w:pPr>
      <w:r>
        <w:rPr>
          <w:rFonts w:ascii="Arial" w:cs="Arial" w:eastAsia="Arial" w:hAnsi="Arial"/>
          <w:b/>
          <w:bCs/>
          <w:sz w:val="24"/>
          <w:szCs w:val="24"/>
        </w:rPr>
        <w:t>Brand extension: (</w:t>
      </w:r>
      <w:r>
        <w:rPr>
          <w:rFonts w:ascii="Arial" w:cs="Arial" w:eastAsia="Arial" w:hAnsi="Arial"/>
          <w:b/>
          <w:bCs/>
          <w:sz w:val="24"/>
          <w:szCs w:val="24"/>
        </w:rPr>
        <w:t>Agro</w:t>
      </w:r>
      <w:r>
        <w:rPr>
          <w:rFonts w:ascii="Arial" w:cs="Arial" w:eastAsia="Arial" w:hAnsi="Arial"/>
          <w:b/>
          <w:bCs/>
          <w:sz w:val="24"/>
          <w:szCs w:val="24"/>
        </w:rPr>
        <w:t>-Bottle)</w:t>
      </w:r>
    </w:p>
    <w:p w14:paraId="7C5AB51F">
      <w:pPr>
        <w:pStyle w:val="style0"/>
        <w:spacing w:before="120" w:after="120" w:lineRule="auto" w:line="360"/>
        <w:jc w:val="both"/>
        <w:rPr>
          <w:rFonts w:ascii="Arial" w:cs="Arial" w:hAnsi="Arial"/>
          <w:sz w:val="24"/>
          <w:szCs w:val="24"/>
        </w:rPr>
      </w:pPr>
      <w:r>
        <w:rPr>
          <w:rFonts w:ascii="Arial" w:cs="Arial" w:eastAsia="Arial" w:hAnsi="Arial"/>
          <w:sz w:val="24"/>
          <w:szCs w:val="24"/>
        </w:rPr>
        <w:t xml:space="preserve">The new extension of </w:t>
      </w:r>
      <w:r>
        <w:rPr>
          <w:rFonts w:ascii="Arial" w:cs="Arial" w:eastAsia="Arial" w:hAnsi="Arial"/>
          <w:sz w:val="24"/>
          <w:szCs w:val="24"/>
        </w:rPr>
        <w:t>Agro</w:t>
      </w:r>
      <w:r>
        <w:rPr>
          <w:rFonts w:ascii="Arial" w:cs="Arial" w:eastAsia="Arial" w:hAnsi="Arial"/>
          <w:sz w:val="24"/>
          <w:szCs w:val="24"/>
        </w:rPr>
        <w:t>-Bottle is made from mono-material plant-based plastic.</w:t>
      </w:r>
      <w:r>
        <w:rPr>
          <w:rFonts w:ascii="Arial" w:cs="Arial" w:hAnsi="Arial"/>
          <w:sz w:val="24"/>
          <w:szCs w:val="24"/>
        </w:rPr>
        <w:t xml:space="preserve"> </w:t>
      </w:r>
      <w:r>
        <w:rPr>
          <w:rFonts w:ascii="Arial" w:cs="Arial" w:eastAsia="Arial" w:hAnsi="Arial"/>
          <w:sz w:val="24"/>
          <w:szCs w:val="24"/>
        </w:rPr>
        <w:t>Materials are sourced from industrial sugarcane waste and not crude oil.</w:t>
      </w:r>
      <w:r>
        <w:rPr>
          <w:rFonts w:ascii="Arial" w:cs="Arial" w:hAnsi="Arial"/>
          <w:sz w:val="24"/>
          <w:szCs w:val="24"/>
        </w:rPr>
        <w:t xml:space="preserve"> </w:t>
      </w:r>
      <w:r>
        <w:rPr>
          <w:rFonts w:ascii="Arial" w:cs="Arial" w:eastAsia="Arial" w:hAnsi="Arial"/>
          <w:sz w:val="24"/>
          <w:szCs w:val="24"/>
        </w:rPr>
        <w:t>It will have the same performance as existing PET bottles.</w:t>
      </w:r>
    </w:p>
    <w:p w14:paraId="3EE354EE">
      <w:pPr>
        <w:pStyle w:val="style0"/>
        <w:spacing w:after="120" w:lineRule="auto" w:line="360"/>
        <w:jc w:val="both"/>
        <w:rPr>
          <w:rFonts w:ascii="Arial" w:cs="Arial" w:eastAsia="Arial" w:hAnsi="Arial"/>
          <w:sz w:val="24"/>
          <w:szCs w:val="24"/>
        </w:rPr>
      </w:pPr>
      <w:r>
        <w:rPr>
          <w:rFonts w:ascii="Arial" w:cs="Arial" w:eastAsia="Arial" w:hAnsi="Arial"/>
          <w:b/>
          <w:bCs/>
          <w:sz w:val="24"/>
          <w:szCs w:val="24"/>
        </w:rPr>
        <w:t>A</w:t>
      </w:r>
      <w:r>
        <w:rPr>
          <w:rFonts w:ascii="Arial" w:cs="Arial" w:eastAsia="Arial" w:hAnsi="Arial"/>
          <w:b/>
          <w:bCs/>
          <w:sz w:val="24"/>
          <w:szCs w:val="24"/>
        </w:rPr>
        <w:t>ppeal to the market</w:t>
      </w:r>
    </w:p>
    <w:p w14:paraId="323E133E">
      <w:pPr>
        <w:pStyle w:val="style0"/>
        <w:spacing w:before="120" w:after="120" w:lineRule="auto" w:line="360"/>
        <w:jc w:val="both"/>
        <w:rPr>
          <w:rFonts w:ascii="Arial" w:cs="Arial" w:eastAsia="Arial" w:hAnsi="Arial"/>
          <w:sz w:val="24"/>
          <w:szCs w:val="24"/>
        </w:rPr>
      </w:pPr>
      <w:r>
        <w:rPr>
          <w:rFonts w:ascii="Arial" w:cs="Arial" w:eastAsia="Arial" w:hAnsi="Arial"/>
          <w:sz w:val="24"/>
          <w:szCs w:val="24"/>
        </w:rPr>
        <w:t>A survey on the beverage industry revealed that 43% consumers are willing to pay extra for sustainable packaging, while 62% aim for sustainable product alternatives (</w:t>
      </w:r>
      <w:r>
        <w:rPr>
          <w:rFonts w:ascii="Arial" w:cs="Arial" w:eastAsia="Arial" w:hAnsi="Arial"/>
          <w:sz w:val="24"/>
          <w:szCs w:val="24"/>
        </w:rPr>
        <w:t>packagingtechtoday</w:t>
      </w:r>
      <w:r>
        <w:rPr>
          <w:rFonts w:ascii="Arial" w:cs="Arial" w:eastAsia="Arial" w:hAnsi="Arial"/>
          <w:sz w:val="24"/>
          <w:szCs w:val="24"/>
        </w:rPr>
        <w:t>, 2025).</w:t>
      </w:r>
      <w:r>
        <w:rPr>
          <w:rFonts w:ascii="Arial" w:cs="Arial" w:hAnsi="Arial"/>
          <w:sz w:val="24"/>
          <w:szCs w:val="24"/>
        </w:rPr>
        <w:t xml:space="preserve"> </w:t>
      </w:r>
      <w:r>
        <w:rPr>
          <w:rFonts w:ascii="Arial" w:cs="Arial" w:eastAsia="Arial" w:hAnsi="Arial"/>
          <w:sz w:val="24"/>
          <w:szCs w:val="24"/>
        </w:rPr>
        <w:t>Young consumers will also be greatly impact</w:t>
      </w:r>
      <w:r>
        <w:rPr>
          <w:rFonts w:ascii="Arial" w:cs="Arial" w:eastAsia="Arial" w:hAnsi="Arial"/>
          <w:sz w:val="24"/>
          <w:szCs w:val="24"/>
        </w:rPr>
        <w:t>ed through sustainability in terms of purchasing patterns.</w:t>
      </w:r>
      <w:r>
        <w:rPr>
          <w:rFonts w:ascii="Arial" w:cs="Arial" w:hAnsi="Arial"/>
          <w:sz w:val="24"/>
          <w:szCs w:val="24"/>
        </w:rPr>
        <w:t xml:space="preserve"> </w:t>
      </w:r>
      <w:r>
        <w:rPr>
          <w:rFonts w:ascii="Arial" w:cs="Arial" w:eastAsia="Arial" w:hAnsi="Arial"/>
          <w:sz w:val="24"/>
          <w:szCs w:val="24"/>
        </w:rPr>
        <w:t>It aligns with Coca-Cola’s aim to cut environmental harms.</w:t>
      </w:r>
      <w:r>
        <w:rPr>
          <w:rFonts w:ascii="Arial" w:cs="Arial" w:hAnsi="Arial"/>
          <w:sz w:val="24"/>
          <w:szCs w:val="24"/>
        </w:rPr>
        <w:t xml:space="preserve"> </w:t>
      </w:r>
      <w:r>
        <w:rPr>
          <w:rFonts w:ascii="Arial" w:cs="Arial" w:eastAsia="Arial" w:hAnsi="Arial"/>
          <w:sz w:val="24"/>
          <w:szCs w:val="24"/>
        </w:rPr>
        <w:t>For investors, it will develop long-term value and potential.</w:t>
      </w:r>
    </w:p>
    <w:p w14:paraId="1274F0C4">
      <w:pPr>
        <w:pStyle w:val="style0"/>
        <w:spacing w:lineRule="auto" w:line="360"/>
        <w:rPr>
          <w:rFonts w:ascii="Arial" w:cs="Arial" w:eastAsia="Arial" w:hAnsi="Arial"/>
          <w:b/>
          <w:bCs/>
          <w:sz w:val="24"/>
          <w:szCs w:val="24"/>
        </w:rPr>
      </w:pPr>
      <w:r>
        <w:rPr>
          <w:rFonts w:ascii="Arial" w:cs="Arial" w:hAnsi="Arial"/>
          <w:sz w:val="24"/>
          <w:szCs w:val="24"/>
        </w:rPr>
        <w:br w:type="page"/>
      </w:r>
    </w:p>
    <w:bookmarkStart w:id="1" w:name="_Toc237336710"/>
    <w:p w14:paraId="2B454E5F">
      <w:pPr>
        <w:pStyle w:val="style1"/>
        <w:rPr>
          <w:rFonts w:ascii="Arial" w:cs="Arial" w:eastAsia="Arial" w:hAnsi="Arial"/>
          <w:color w:val="auto"/>
          <w:sz w:val="24"/>
          <w:szCs w:val="24"/>
        </w:rPr>
      </w:pPr>
      <w:r>
        <w:rPr>
          <w:rFonts w:ascii="Arial" w:cs="Arial" w:eastAsia="Arial" w:hAnsi="Arial"/>
          <w:color w:val="auto"/>
          <w:sz w:val="24"/>
          <w:szCs w:val="24"/>
        </w:rPr>
        <w:t xml:space="preserve">Element 2: A new Segmentation, Targeting, Differentiation, and Positioning analysis for the chosen </w:t>
      </w:r>
      <w:r>
        <w:rPr>
          <w:rFonts w:ascii="Arial" w:cs="Arial" w:eastAsia="Arial" w:hAnsi="Arial"/>
          <w:color w:val="auto"/>
          <w:sz w:val="24"/>
          <w:szCs w:val="24"/>
        </w:rPr>
        <w:t>Agro</w:t>
      </w:r>
      <w:r>
        <w:rPr>
          <w:rFonts w:ascii="Arial" w:cs="Arial" w:eastAsia="Arial" w:hAnsi="Arial"/>
          <w:color w:val="auto"/>
          <w:sz w:val="24"/>
          <w:szCs w:val="24"/>
        </w:rPr>
        <w:t>-Bottle brand extension for Coca-Cola</w:t>
      </w:r>
      <w:bookmarkEnd w:id="1"/>
    </w:p>
    <w:p w14:paraId="1CDC4AB6">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The proposed brand extension of Coca-Cola is </w:t>
      </w:r>
      <w:r>
        <w:rPr>
          <w:rFonts w:ascii="Arial" w:cs="Arial" w:eastAsia="Arial" w:hAnsi="Arial"/>
          <w:sz w:val="24"/>
          <w:szCs w:val="24"/>
        </w:rPr>
        <w:t>Agro</w:t>
      </w:r>
      <w:r>
        <w:rPr>
          <w:rFonts w:ascii="Arial" w:cs="Arial" w:eastAsia="Arial" w:hAnsi="Arial"/>
          <w:sz w:val="24"/>
          <w:szCs w:val="24"/>
        </w:rPr>
        <w:t xml:space="preserve">-Bottle that mainly focuses on maintaining balance with the brand </w:t>
      </w:r>
      <w:r>
        <w:rPr>
          <w:rFonts w:ascii="Arial" w:cs="Arial" w:eastAsia="Arial" w:hAnsi="Arial"/>
          <w:sz w:val="24"/>
          <w:szCs w:val="24"/>
        </w:rPr>
        <w:t xml:space="preserve">equity of Coca-Cola across the globe and keeps focus on rising sustainable packaging demands. Through ensuring efficient STDP </w:t>
      </w:r>
      <w:r>
        <w:rPr>
          <w:rFonts w:ascii="Arial" w:cs="Arial" w:eastAsia="Arial" w:hAnsi="Arial"/>
          <w:sz w:val="24"/>
          <w:szCs w:val="24"/>
        </w:rPr>
        <w:t>focus, the</w:t>
      </w:r>
      <w:r>
        <w:rPr>
          <w:rFonts w:ascii="Arial" w:cs="Arial" w:eastAsia="Arial" w:hAnsi="Arial"/>
          <w:sz w:val="24"/>
          <w:szCs w:val="24"/>
        </w:rPr>
        <w:t xml:space="preserve"> new extension can align with consumers who are more concerned with packaging sustainability concerns and want other al</w:t>
      </w:r>
      <w:r>
        <w:rPr>
          <w:rFonts w:ascii="Arial" w:cs="Arial" w:eastAsia="Arial" w:hAnsi="Arial"/>
          <w:sz w:val="24"/>
          <w:szCs w:val="24"/>
        </w:rPr>
        <w:t>ternatives to reduce waste and emissions. One of the surveys revealed that consumers across the world are willing to pay an average premium of 9.7% for products made with sustainability consideration or sourced ethically, regardless of rising cost-of-livin</w:t>
      </w:r>
      <w:r>
        <w:rPr>
          <w:rFonts w:ascii="Arial" w:cs="Arial" w:eastAsia="Arial" w:hAnsi="Arial"/>
          <w:sz w:val="24"/>
          <w:szCs w:val="24"/>
        </w:rPr>
        <w:t>g pressures (</w:t>
      </w:r>
      <w:r>
        <w:rPr>
          <w:rFonts w:ascii="Arial" w:cs="Arial" w:eastAsia="Arial" w:hAnsi="Arial"/>
          <w:sz w:val="24"/>
          <w:szCs w:val="24"/>
        </w:rPr>
        <w:t>Pwc</w:t>
      </w:r>
      <w:r>
        <w:rPr>
          <w:rFonts w:ascii="Arial" w:cs="Arial" w:eastAsia="Arial" w:hAnsi="Arial"/>
          <w:sz w:val="24"/>
          <w:szCs w:val="24"/>
        </w:rPr>
        <w:t xml:space="preserve">, 2024). This trend has developed a major potential for Coca-Cola and its </w:t>
      </w:r>
      <w:r>
        <w:rPr>
          <w:rFonts w:ascii="Arial" w:cs="Arial" w:eastAsia="Arial" w:hAnsi="Arial"/>
          <w:sz w:val="24"/>
          <w:szCs w:val="24"/>
        </w:rPr>
        <w:t>Agro</w:t>
      </w:r>
      <w:r>
        <w:rPr>
          <w:rFonts w:ascii="Arial" w:cs="Arial" w:eastAsia="Arial" w:hAnsi="Arial"/>
          <w:sz w:val="24"/>
          <w:szCs w:val="24"/>
        </w:rPr>
        <w:t>-Bottle that aligns with changing market expectations.</w:t>
      </w:r>
    </w:p>
    <w:bookmarkStart w:id="2" w:name="_heading=h.he3gpgx4fg92" w:colFirst="0" w:colLast="0"/>
    <w:bookmarkStart w:id="3" w:name="_Toc237336711"/>
    <w:bookmarkEnd w:id="2"/>
    <w:p w14:paraId="4A2AE46F">
      <w:pPr>
        <w:pStyle w:val="style2"/>
        <w:rPr/>
      </w:pPr>
      <w:r>
        <w:t>2.1 Segmentation</w:t>
      </w:r>
      <w:bookmarkEnd w:id="3"/>
    </w:p>
    <w:p w14:paraId="6A8A58A1">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The </w:t>
      </w:r>
      <w:r>
        <w:rPr>
          <w:rFonts w:ascii="Arial" w:cs="Arial" w:eastAsia="Arial" w:hAnsi="Arial"/>
          <w:sz w:val="24"/>
          <w:szCs w:val="24"/>
        </w:rPr>
        <w:t>Agro</w:t>
      </w:r>
      <w:r>
        <w:rPr>
          <w:rFonts w:ascii="Arial" w:cs="Arial" w:eastAsia="Arial" w:hAnsi="Arial"/>
          <w:sz w:val="24"/>
          <w:szCs w:val="24"/>
        </w:rPr>
        <w:t>-Bottle market can be segmented via geographic, psychographic, demographic, and be</w:t>
      </w:r>
      <w:r>
        <w:rPr>
          <w:rFonts w:ascii="Arial" w:cs="Arial" w:eastAsia="Arial" w:hAnsi="Arial"/>
          <w:sz w:val="24"/>
          <w:szCs w:val="24"/>
        </w:rPr>
        <w:t>havioural factors. In terms of geographic perspective, figure 1 added that the extension is especially relevant to the regions with most environmental regulations and sustainability awareness, including Western Europe, North America, and some urban markets</w:t>
      </w:r>
      <w:r>
        <w:rPr>
          <w:rFonts w:ascii="Arial" w:cs="Arial" w:eastAsia="Arial" w:hAnsi="Arial"/>
          <w:sz w:val="24"/>
          <w:szCs w:val="24"/>
        </w:rPr>
        <w:t xml:space="preserve"> in Asia region (King, 2024). These regions have developed stronger policies on plastic reduction and recycling, contributing to their positive sustainability focus and encouraging businesses to adapt sustainability alternatives.</w:t>
      </w:r>
    </w:p>
    <w:p w14:paraId="5876FE51">
      <w:pPr>
        <w:pStyle w:val="style0"/>
        <w:spacing w:after="120" w:lineRule="auto" w:line="360"/>
        <w:jc w:val="center"/>
        <w:rPr>
          <w:rFonts w:ascii="Arial" w:cs="Arial" w:eastAsia="Arial" w:hAnsi="Arial"/>
          <w:sz w:val="24"/>
          <w:szCs w:val="24"/>
        </w:rPr>
      </w:pPr>
      <w:r>
        <w:rPr>
          <w:rFonts w:ascii="Arial" w:cs="Arial" w:eastAsia="Arial" w:hAnsi="Arial"/>
          <w:noProof/>
          <w:sz w:val="24"/>
          <w:szCs w:val="24"/>
        </w:rPr>
        <w:drawing>
          <wp:inline distL="0" distT="0" distB="0" distR="0">
            <wp:extent cx="4610100" cy="2200275"/>
            <wp:effectExtent l="0" t="0" r="0" b="9525"/>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9059" r="0" b="10453"/>
                    <a:stretch/>
                  </pic:blipFill>
                  <pic:spPr>
                    <a:xfrm rot="0">
                      <a:off x="0" y="0"/>
                      <a:ext cx="4610100" cy="2200275"/>
                    </a:xfrm>
                    <a:prstGeom prst="rect"/>
                    <a:ln>
                      <a:noFill/>
                    </a:ln>
                  </pic:spPr>
                </pic:pic>
              </a:graphicData>
            </a:graphic>
          </wp:inline>
        </w:drawing>
      </w:r>
    </w:p>
    <w:bookmarkStart w:id="4" w:name="_heading=h.mk0ts23zlc3o" w:colFirst="0" w:colLast="0"/>
    <w:bookmarkEnd w:id="4"/>
    <w:p w14:paraId="68073D7E">
      <w:pPr>
        <w:pStyle w:val="style5"/>
        <w:rPr>
          <w:rFonts w:ascii="Arial" w:cs="Arial" w:eastAsia="Arial" w:hAnsi="Arial"/>
          <w:color w:val="auto"/>
        </w:rPr>
      </w:pPr>
      <w:r>
        <w:rPr>
          <w:rFonts w:ascii="Arial" w:cs="Arial" w:eastAsia="Arial" w:hAnsi="Arial"/>
          <w:color w:val="auto"/>
        </w:rPr>
        <w:t xml:space="preserve">Figure 1: Gen </w:t>
      </w:r>
      <w:r>
        <w:rPr>
          <w:rFonts w:ascii="Arial" w:cs="Arial" w:eastAsia="Arial" w:hAnsi="Arial"/>
          <w:color w:val="auto"/>
        </w:rPr>
        <w:t>Zs</w:t>
      </w:r>
      <w:r>
        <w:rPr>
          <w:rFonts w:ascii="Arial" w:cs="Arial" w:eastAsia="Arial" w:hAnsi="Arial"/>
          <w:color w:val="auto"/>
        </w:rPr>
        <w:t xml:space="preserve"> and Millennials impacting purchasing habits through sustainability focus</w:t>
      </w:r>
    </w:p>
    <w:p w14:paraId="78CF0354">
      <w:pPr>
        <w:pStyle w:val="style0"/>
        <w:spacing w:after="120" w:lineRule="auto" w:line="360"/>
        <w:jc w:val="center"/>
        <w:rPr>
          <w:rFonts w:ascii="Arial" w:cs="Arial" w:eastAsia="Arial" w:hAnsi="Arial"/>
          <w:sz w:val="24"/>
          <w:szCs w:val="24"/>
        </w:rPr>
      </w:pPr>
      <w:r>
        <w:rPr>
          <w:rFonts w:ascii="Arial" w:cs="Arial" w:eastAsia="Arial" w:hAnsi="Arial"/>
          <w:sz w:val="24"/>
          <w:szCs w:val="24"/>
        </w:rPr>
        <w:t>(</w:t>
      </w:r>
      <w:r>
        <w:rPr>
          <w:rFonts w:ascii="Arial" w:cs="Arial" w:eastAsia="Arial" w:hAnsi="Arial"/>
          <w:sz w:val="24"/>
          <w:szCs w:val="24"/>
        </w:rPr>
        <w:t>Source</w:t>
      </w:r>
      <w:r>
        <w:rPr>
          <w:rFonts w:ascii="Arial" w:cs="Arial" w:eastAsia="Arial" w:hAnsi="Arial"/>
          <w:sz w:val="24"/>
          <w:szCs w:val="24"/>
        </w:rPr>
        <w:t>: Marks, 2024)</w:t>
      </w:r>
    </w:p>
    <w:p w14:paraId="38BFB7AF">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In relation to the </w:t>
      </w:r>
      <w:r>
        <w:rPr>
          <w:rFonts w:ascii="Arial" w:cs="Arial" w:eastAsia="Arial" w:hAnsi="Arial"/>
          <w:i/>
          <w:iCs/>
          <w:sz w:val="24"/>
          <w:szCs w:val="24"/>
        </w:rPr>
        <w:t>demographic segmentation</w:t>
      </w:r>
      <w:r>
        <w:rPr>
          <w:rFonts w:ascii="Arial" w:cs="Arial" w:eastAsia="Arial" w:hAnsi="Arial"/>
          <w:sz w:val="24"/>
          <w:szCs w:val="24"/>
        </w:rPr>
        <w:t>, the potentially most effective group for the proposed extension can be 18-40 age group consumers, m</w:t>
      </w:r>
      <w:r>
        <w:rPr>
          <w:rFonts w:ascii="Arial" w:cs="Arial" w:eastAsia="Arial" w:hAnsi="Arial"/>
          <w:sz w:val="24"/>
          <w:szCs w:val="24"/>
        </w:rPr>
        <w:t>ainly focusing on the Generation Z and Millennials group. These groups are more prone to support initiatives and approaches of companies that can showcase environmental responsibilities. It is further highlighted that approximately 63% of Millennials and 6</w:t>
      </w:r>
      <w:r>
        <w:rPr>
          <w:rFonts w:ascii="Arial" w:cs="Arial" w:eastAsia="Arial" w:hAnsi="Arial"/>
          <w:sz w:val="24"/>
          <w:szCs w:val="24"/>
        </w:rPr>
        <w:t>4% of Generation Z are willing to pay extra or more for environmentally conscious products (Deloitte, 2024). These segments also include the upper-middle-income and middle-income consumers who are also willing to pay a bit of a premium for aligning with en</w:t>
      </w:r>
      <w:r>
        <w:rPr>
          <w:rFonts w:ascii="Arial" w:cs="Arial" w:eastAsia="Arial" w:hAnsi="Arial"/>
          <w:sz w:val="24"/>
          <w:szCs w:val="24"/>
        </w:rPr>
        <w:t>vironmental benefits without hindering quality.</w:t>
      </w:r>
    </w:p>
    <w:p w14:paraId="2DF68C51">
      <w:pPr>
        <w:pStyle w:val="style0"/>
        <w:spacing w:after="120" w:lineRule="auto" w:line="360"/>
        <w:jc w:val="both"/>
        <w:rPr>
          <w:rFonts w:ascii="Arial" w:cs="Arial" w:eastAsia="Arial" w:hAnsi="Arial"/>
          <w:sz w:val="24"/>
          <w:szCs w:val="24"/>
        </w:rPr>
      </w:pPr>
      <w:r>
        <w:rPr>
          <w:rFonts w:ascii="Arial" w:cs="Arial" w:eastAsia="Arial" w:hAnsi="Arial"/>
          <w:i/>
          <w:iCs/>
          <w:sz w:val="24"/>
          <w:szCs w:val="24"/>
        </w:rPr>
        <w:t>Psychographic segmentation</w:t>
      </w:r>
      <w:r>
        <w:rPr>
          <w:rFonts w:ascii="Arial" w:cs="Arial" w:eastAsia="Arial" w:hAnsi="Arial"/>
          <w:sz w:val="24"/>
          <w:szCs w:val="24"/>
        </w:rPr>
        <w:t xml:space="preserve"> is based on consumers who are more aligned to aspects like sustainability, social responsibility and ethical consumption of products. As per the ideas of </w:t>
      </w:r>
      <w:r>
        <w:rPr>
          <w:rFonts w:ascii="Arial" w:cs="Arial" w:eastAsia="Arial" w:hAnsi="Arial"/>
          <w:sz w:val="24"/>
          <w:szCs w:val="24"/>
        </w:rPr>
        <w:t>Halibas</w:t>
      </w:r>
      <w:r>
        <w:rPr>
          <w:rFonts w:ascii="Arial" w:cs="Arial" w:eastAsia="Arial" w:hAnsi="Arial"/>
          <w:sz w:val="24"/>
          <w:szCs w:val="24"/>
        </w:rPr>
        <w:t xml:space="preserve"> </w:t>
      </w:r>
      <w:r>
        <w:rPr>
          <w:rFonts w:ascii="Arial" w:cs="Arial" w:eastAsia="Arial" w:hAnsi="Arial"/>
          <w:i/>
          <w:iCs/>
          <w:sz w:val="24"/>
          <w:szCs w:val="24"/>
        </w:rPr>
        <w:t>et al</w:t>
      </w:r>
      <w:r>
        <w:rPr>
          <w:rFonts w:ascii="Arial" w:cs="Arial" w:eastAsia="Arial" w:hAnsi="Arial"/>
          <w:sz w:val="24"/>
          <w:szCs w:val="24"/>
        </w:rPr>
        <w:t>. (2025), thes</w:t>
      </w:r>
      <w:r>
        <w:rPr>
          <w:rFonts w:ascii="Arial" w:cs="Arial" w:eastAsia="Arial" w:hAnsi="Arial"/>
          <w:sz w:val="24"/>
          <w:szCs w:val="24"/>
        </w:rPr>
        <w:t xml:space="preserve">e individual groups are more aligned to companies that can meet their personal values. This customer segment specifically focuses on adapting innovations by brands that can reduce environmental harms. In this case, the </w:t>
      </w:r>
      <w:r>
        <w:rPr>
          <w:rFonts w:ascii="Arial" w:cs="Arial" w:eastAsia="Arial" w:hAnsi="Arial"/>
          <w:sz w:val="24"/>
          <w:szCs w:val="24"/>
        </w:rPr>
        <w:t>Agro</w:t>
      </w:r>
      <w:r>
        <w:rPr>
          <w:rFonts w:ascii="Arial" w:cs="Arial" w:eastAsia="Arial" w:hAnsi="Arial"/>
          <w:sz w:val="24"/>
          <w:szCs w:val="24"/>
        </w:rPr>
        <w:t>-Bottle extension is directly ali</w:t>
      </w:r>
      <w:r>
        <w:rPr>
          <w:rFonts w:ascii="Arial" w:cs="Arial" w:eastAsia="Arial" w:hAnsi="Arial"/>
          <w:sz w:val="24"/>
          <w:szCs w:val="24"/>
        </w:rPr>
        <w:t>gned to this perspective as it transforms agricultural waste into recyclable packaging and ensures continence maintenance.</w:t>
      </w:r>
    </w:p>
    <w:p w14:paraId="6671CDCC">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Finally for </w:t>
      </w:r>
      <w:r>
        <w:rPr>
          <w:rFonts w:ascii="Arial" w:cs="Arial" w:eastAsia="Arial" w:hAnsi="Arial"/>
          <w:i/>
          <w:iCs/>
          <w:sz w:val="24"/>
          <w:szCs w:val="24"/>
        </w:rPr>
        <w:t xml:space="preserve">behavioural </w:t>
      </w:r>
      <w:r>
        <w:rPr>
          <w:rFonts w:ascii="Arial" w:cs="Arial" w:eastAsia="Arial" w:hAnsi="Arial"/>
          <w:sz w:val="24"/>
          <w:szCs w:val="24"/>
        </w:rPr>
        <w:t>context, the new extension targets consumers who regularly purchase soft drinks or showcase positive attitude</w:t>
      </w:r>
      <w:r>
        <w:rPr>
          <w:rFonts w:ascii="Arial" w:cs="Arial" w:eastAsia="Arial" w:hAnsi="Arial"/>
          <w:sz w:val="24"/>
          <w:szCs w:val="24"/>
        </w:rPr>
        <w:t>s for sustainable products. This is mainly for the fact of how consumer purchasing habits are being more impacted through sustainability aspects. In support of this, surveys have shown 59% of consumers in Germany consider sustainability factors while makin</w:t>
      </w:r>
      <w:r>
        <w:rPr>
          <w:rFonts w:ascii="Arial" w:cs="Arial" w:eastAsia="Arial" w:hAnsi="Arial"/>
          <w:sz w:val="24"/>
          <w:szCs w:val="24"/>
        </w:rPr>
        <w:t>g purchasing decisions (</w:t>
      </w:r>
      <w:r>
        <w:rPr>
          <w:rFonts w:ascii="Arial" w:cs="Arial" w:eastAsia="Arial" w:hAnsi="Arial"/>
          <w:sz w:val="24"/>
          <w:szCs w:val="24"/>
        </w:rPr>
        <w:t>Consultancyeu</w:t>
      </w:r>
      <w:r>
        <w:rPr>
          <w:rFonts w:ascii="Arial" w:cs="Arial" w:eastAsia="Arial" w:hAnsi="Arial"/>
          <w:sz w:val="24"/>
          <w:szCs w:val="24"/>
        </w:rPr>
        <w:t>, 2025).  </w:t>
      </w:r>
      <w:r>
        <w:rPr>
          <w:rFonts w:ascii="Arial" w:cs="Arial" w:eastAsia="Arial" w:hAnsi="Arial"/>
          <w:sz w:val="24"/>
          <w:szCs w:val="24"/>
        </w:rPr>
        <w:t>Agro</w:t>
      </w:r>
      <w:r>
        <w:rPr>
          <w:rFonts w:ascii="Arial" w:cs="Arial" w:eastAsia="Arial" w:hAnsi="Arial"/>
          <w:sz w:val="24"/>
          <w:szCs w:val="24"/>
        </w:rPr>
        <w:t>-bottle is, therefore, relevant for environmentally conscious consumers who want practical environmental benefits through their consumption habits.</w:t>
      </w:r>
    </w:p>
    <w:bookmarkStart w:id="5" w:name="_heading=h.r3o4r9y0n98w" w:colFirst="0" w:colLast="0"/>
    <w:bookmarkStart w:id="6" w:name="_Toc237336712"/>
    <w:bookmarkEnd w:id="5"/>
    <w:p w14:paraId="36F10B2A">
      <w:pPr>
        <w:pStyle w:val="style2"/>
        <w:rPr/>
      </w:pPr>
      <w:r>
        <w:t>2.2 Targeting</w:t>
      </w:r>
      <w:bookmarkEnd w:id="6"/>
    </w:p>
    <w:p w14:paraId="58460DFE">
      <w:pPr>
        <w:pStyle w:val="style0"/>
        <w:spacing w:after="120" w:lineRule="auto" w:line="360"/>
        <w:jc w:val="both"/>
        <w:rPr>
          <w:rFonts w:ascii="Arial" w:cs="Arial" w:eastAsia="Arial" w:hAnsi="Arial"/>
          <w:sz w:val="24"/>
          <w:szCs w:val="24"/>
        </w:rPr>
      </w:pPr>
      <w:r>
        <w:rPr>
          <w:rFonts w:ascii="Arial" w:cs="Arial" w:eastAsia="Arial" w:hAnsi="Arial"/>
          <w:sz w:val="24"/>
          <w:szCs w:val="24"/>
        </w:rPr>
        <w:t>The main focus of targeting of the brand ex</w:t>
      </w:r>
      <w:r>
        <w:rPr>
          <w:rFonts w:ascii="Arial" w:cs="Arial" w:eastAsia="Arial" w:hAnsi="Arial"/>
          <w:sz w:val="24"/>
          <w:szCs w:val="24"/>
        </w:rPr>
        <w:t xml:space="preserve">tension of Coca-Cola will be based on </w:t>
      </w:r>
      <w:r>
        <w:rPr>
          <w:rFonts w:ascii="Arial" w:cs="Arial" w:eastAsia="Arial" w:hAnsi="Arial"/>
          <w:sz w:val="24"/>
          <w:szCs w:val="24"/>
        </w:rPr>
        <w:t>a  differentiated</w:t>
      </w:r>
      <w:r>
        <w:rPr>
          <w:rFonts w:ascii="Arial" w:cs="Arial" w:eastAsia="Arial" w:hAnsi="Arial"/>
          <w:sz w:val="24"/>
          <w:szCs w:val="24"/>
        </w:rPr>
        <w:t xml:space="preserve"> targeting approach, with a focus on environmentally conscious millennials and Generation Z consumers who live in urban and suburban areas. These audiences are more engaged with sustainability aspects </w:t>
      </w:r>
      <w:r>
        <w:rPr>
          <w:rFonts w:ascii="Arial" w:cs="Arial" w:eastAsia="Arial" w:hAnsi="Arial"/>
          <w:sz w:val="24"/>
          <w:szCs w:val="24"/>
        </w:rPr>
        <w:t xml:space="preserve">and digitally connected, especially through how they share their brand experiences online, allowing for better advocacy of innovative products like </w:t>
      </w:r>
      <w:r>
        <w:rPr>
          <w:rFonts w:ascii="Arial" w:cs="Arial" w:eastAsia="Arial" w:hAnsi="Arial"/>
          <w:sz w:val="24"/>
          <w:szCs w:val="24"/>
        </w:rPr>
        <w:t>Agro</w:t>
      </w:r>
      <w:r>
        <w:rPr>
          <w:rFonts w:ascii="Arial" w:cs="Arial" w:eastAsia="Arial" w:hAnsi="Arial"/>
          <w:sz w:val="24"/>
          <w:szCs w:val="24"/>
        </w:rPr>
        <w:t>-Bottle. The primary target consumers, as identified previously are individuals aged 18 to 40 with moder</w:t>
      </w:r>
      <w:r>
        <w:rPr>
          <w:rFonts w:ascii="Arial" w:cs="Arial" w:eastAsia="Arial" w:hAnsi="Arial"/>
          <w:sz w:val="24"/>
          <w:szCs w:val="24"/>
        </w:rPr>
        <w:t xml:space="preserve">ate to high disposable </w:t>
      </w:r>
      <w:r>
        <w:rPr>
          <w:rFonts w:ascii="Arial" w:cs="Arial" w:eastAsia="Arial" w:hAnsi="Arial"/>
          <w:sz w:val="24"/>
          <w:szCs w:val="24"/>
        </w:rPr>
        <w:t xml:space="preserve">incomes. They should be related with frequent cold drinks buyers and actively support environmentally responsible approaches.  As shown by Rohm </w:t>
      </w:r>
      <w:r>
        <w:rPr>
          <w:rFonts w:ascii="Arial" w:cs="Arial" w:eastAsia="Arial" w:hAnsi="Arial"/>
          <w:i/>
          <w:iCs/>
          <w:sz w:val="24"/>
          <w:szCs w:val="24"/>
        </w:rPr>
        <w:t>et al</w:t>
      </w:r>
      <w:r>
        <w:rPr>
          <w:rFonts w:ascii="Arial" w:cs="Arial" w:eastAsia="Arial" w:hAnsi="Arial"/>
          <w:sz w:val="24"/>
          <w:szCs w:val="24"/>
        </w:rPr>
        <w:t>. (2026), nearly 70% of studied Gen Z is focusing on reducing their impact on the en</w:t>
      </w:r>
      <w:r>
        <w:rPr>
          <w:rFonts w:ascii="Arial" w:cs="Arial" w:eastAsia="Arial" w:hAnsi="Arial"/>
          <w:sz w:val="24"/>
          <w:szCs w:val="24"/>
        </w:rPr>
        <w:t xml:space="preserve">vironment, supporting the choice of this targeting strategy for </w:t>
      </w:r>
      <w:r>
        <w:rPr>
          <w:rFonts w:ascii="Arial" w:cs="Arial" w:eastAsia="Arial" w:hAnsi="Arial"/>
          <w:sz w:val="24"/>
          <w:szCs w:val="24"/>
        </w:rPr>
        <w:t>Agro</w:t>
      </w:r>
      <w:r>
        <w:rPr>
          <w:rFonts w:ascii="Arial" w:cs="Arial" w:eastAsia="Arial" w:hAnsi="Arial"/>
          <w:sz w:val="24"/>
          <w:szCs w:val="24"/>
        </w:rPr>
        <w:t xml:space="preserve">-Bottle. Inspired by the ideas of </w:t>
      </w:r>
      <w:r>
        <w:rPr>
          <w:rFonts w:ascii="Arial" w:cs="Arial" w:eastAsia="Arial" w:hAnsi="Arial"/>
          <w:sz w:val="24"/>
          <w:szCs w:val="24"/>
        </w:rPr>
        <w:t>Taramsari</w:t>
      </w:r>
      <w:r>
        <w:rPr>
          <w:rFonts w:ascii="Arial" w:cs="Arial" w:eastAsia="Arial" w:hAnsi="Arial"/>
          <w:sz w:val="24"/>
          <w:szCs w:val="24"/>
        </w:rPr>
        <w:t xml:space="preserve"> and </w:t>
      </w:r>
      <w:r>
        <w:rPr>
          <w:rFonts w:ascii="Arial" w:cs="Arial" w:eastAsia="Arial" w:hAnsi="Arial"/>
          <w:sz w:val="24"/>
          <w:szCs w:val="24"/>
        </w:rPr>
        <w:t>Hoffenson</w:t>
      </w:r>
      <w:r>
        <w:rPr>
          <w:rFonts w:ascii="Arial" w:cs="Arial" w:eastAsia="Arial" w:hAnsi="Arial"/>
          <w:sz w:val="24"/>
          <w:szCs w:val="24"/>
        </w:rPr>
        <w:t xml:space="preserve"> (2023), as </w:t>
      </w:r>
      <w:r>
        <w:rPr>
          <w:rFonts w:ascii="Arial" w:cs="Arial" w:eastAsia="Arial" w:hAnsi="Arial"/>
          <w:sz w:val="24"/>
          <w:szCs w:val="24"/>
        </w:rPr>
        <w:t>Agro</w:t>
      </w:r>
      <w:r>
        <w:rPr>
          <w:rFonts w:ascii="Arial" w:cs="Arial" w:eastAsia="Arial" w:hAnsi="Arial"/>
          <w:sz w:val="24"/>
          <w:szCs w:val="24"/>
        </w:rPr>
        <w:t>-Bottle can be recycled through existing systems, it can offer the same functional benefits as regular PET bottles.</w:t>
      </w:r>
      <w:r>
        <w:rPr>
          <w:rFonts w:ascii="Arial" w:cs="Arial" w:eastAsia="Arial" w:hAnsi="Arial"/>
          <w:sz w:val="24"/>
          <w:szCs w:val="24"/>
        </w:rPr>
        <w:t xml:space="preserve"> It also reduces barriers for adapting sustainability innovation. The extension will also focus on a secondary target market which includes institutional consumers like universities, offices, entertainment venues, and even airports who want to enhance thei</w:t>
      </w:r>
      <w:r>
        <w:rPr>
          <w:rFonts w:ascii="Arial" w:cs="Arial" w:eastAsia="Arial" w:hAnsi="Arial"/>
          <w:sz w:val="24"/>
          <w:szCs w:val="24"/>
        </w:rPr>
        <w:t xml:space="preserve">r sustainability impact. Companies like these are increasing their focus on environmentally responsible suppliers and sustainable business conducts, especially for how consumers increased their focus on sustainable brands (Buell and </w:t>
      </w:r>
      <w:r>
        <w:rPr>
          <w:rFonts w:ascii="Arial" w:cs="Arial" w:eastAsia="Arial" w:hAnsi="Arial"/>
          <w:sz w:val="24"/>
          <w:szCs w:val="24"/>
        </w:rPr>
        <w:t>Kalkanci</w:t>
      </w:r>
      <w:r>
        <w:rPr>
          <w:rFonts w:ascii="Arial" w:cs="Arial" w:eastAsia="Arial" w:hAnsi="Arial"/>
          <w:sz w:val="24"/>
          <w:szCs w:val="24"/>
        </w:rPr>
        <w:t>, 2021).</w:t>
      </w:r>
    </w:p>
    <w:bookmarkStart w:id="7" w:name="_heading=h.316w3jiy9ent" w:colFirst="0" w:colLast="0"/>
    <w:bookmarkStart w:id="8" w:name="_Toc237336713"/>
    <w:bookmarkEnd w:id="7"/>
    <w:p w14:paraId="1293AAE8">
      <w:pPr>
        <w:pStyle w:val="style2"/>
        <w:rPr/>
      </w:pPr>
      <w:r>
        <w:t>2.3 Di</w:t>
      </w:r>
      <w:r>
        <w:t>fferentiation</w:t>
      </w:r>
      <w:bookmarkEnd w:id="8"/>
    </w:p>
    <w:p w14:paraId="461053C2">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The </w:t>
      </w:r>
      <w:r>
        <w:rPr>
          <w:rFonts w:ascii="Arial" w:cs="Arial" w:eastAsia="Arial" w:hAnsi="Arial"/>
          <w:sz w:val="24"/>
          <w:szCs w:val="24"/>
        </w:rPr>
        <w:t>Agro</w:t>
      </w:r>
      <w:r>
        <w:rPr>
          <w:rFonts w:ascii="Arial" w:cs="Arial" w:eastAsia="Arial" w:hAnsi="Arial"/>
          <w:sz w:val="24"/>
          <w:szCs w:val="24"/>
        </w:rPr>
        <w:t xml:space="preserve">-Bottle extension is focused on differentiating through its key packaging innovation and will not make any changes to the beverage itself. The study of </w:t>
      </w:r>
      <w:r>
        <w:rPr>
          <w:rFonts w:ascii="Arial" w:cs="Arial" w:eastAsia="Arial" w:hAnsi="Arial"/>
          <w:sz w:val="24"/>
          <w:szCs w:val="24"/>
        </w:rPr>
        <w:t>Pilapitiya</w:t>
      </w:r>
      <w:r>
        <w:rPr>
          <w:rFonts w:ascii="Arial" w:cs="Arial" w:eastAsia="Arial" w:hAnsi="Arial"/>
          <w:sz w:val="24"/>
          <w:szCs w:val="24"/>
        </w:rPr>
        <w:t xml:space="preserve"> and Ratnayake (2024) has shown how plastic bottles are mainly produced </w:t>
      </w:r>
      <w:r>
        <w:rPr>
          <w:rFonts w:ascii="Arial" w:cs="Arial" w:eastAsia="Arial" w:hAnsi="Arial"/>
          <w:sz w:val="24"/>
          <w:szCs w:val="24"/>
        </w:rPr>
        <w:t xml:space="preserve">through fossil fuels and are resulting in major plastic waste generations. Therefore, </w:t>
      </w:r>
      <w:r>
        <w:rPr>
          <w:rFonts w:ascii="Arial" w:cs="Arial" w:eastAsia="Arial" w:hAnsi="Arial"/>
          <w:sz w:val="24"/>
          <w:szCs w:val="24"/>
        </w:rPr>
        <w:t>Agro</w:t>
      </w:r>
      <w:r>
        <w:rPr>
          <w:rFonts w:ascii="Arial" w:cs="Arial" w:eastAsia="Arial" w:hAnsi="Arial"/>
          <w:sz w:val="24"/>
          <w:szCs w:val="24"/>
        </w:rPr>
        <w:t>-bottles uses plant-based materials gained through industrial sugarcane wastes, allowing it to reduce dependency on petroleum resources while developing value for agr</w:t>
      </w:r>
      <w:r>
        <w:rPr>
          <w:rFonts w:ascii="Arial" w:cs="Arial" w:eastAsia="Arial" w:hAnsi="Arial"/>
          <w:sz w:val="24"/>
          <w:szCs w:val="24"/>
        </w:rPr>
        <w:t>icultural by-products which would have been discarded. This extension also offers other functional differentiation, especially as consumers gain the same product quality, bottle durability and recycling conveniences that they found with regular Coca-Cola p</w:t>
      </w:r>
      <w:r>
        <w:rPr>
          <w:rFonts w:ascii="Arial" w:cs="Arial" w:eastAsia="Arial" w:hAnsi="Arial"/>
          <w:sz w:val="24"/>
          <w:szCs w:val="24"/>
        </w:rPr>
        <w:t>ackaging. The extension also gains benefit through Coca-Cola’s pre-existing 950 and over production facilities across the globe with a major brand reputation as a beverage company (</w:t>
      </w:r>
      <w:r>
        <w:rPr>
          <w:rFonts w:ascii="Arial" w:cs="Arial" w:eastAsia="Arial" w:hAnsi="Arial"/>
          <w:sz w:val="24"/>
          <w:szCs w:val="24"/>
        </w:rPr>
        <w:t>coca-cola</w:t>
      </w:r>
      <w:r>
        <w:rPr>
          <w:rFonts w:ascii="Arial" w:cs="Arial" w:eastAsia="Arial" w:hAnsi="Arial"/>
          <w:sz w:val="24"/>
          <w:szCs w:val="24"/>
        </w:rPr>
        <w:t xml:space="preserve"> company, 2026). Regardless of introducing similar concepts, compe</w:t>
      </w:r>
      <w:r>
        <w:rPr>
          <w:rFonts w:ascii="Arial" w:cs="Arial" w:eastAsia="Arial" w:hAnsi="Arial"/>
          <w:sz w:val="24"/>
          <w:szCs w:val="24"/>
        </w:rPr>
        <w:t>titors can still face issues as they will not be able to properly match Coca-Cola’s visibility and reach in an international context.</w:t>
      </w:r>
    </w:p>
    <w:p w14:paraId="7B6A0C45">
      <w:pPr>
        <w:pStyle w:val="style0"/>
        <w:spacing w:after="120" w:lineRule="auto" w:line="360"/>
        <w:jc w:val="center"/>
        <w:rPr>
          <w:rFonts w:ascii="Arial" w:cs="Arial" w:eastAsia="Arial" w:hAnsi="Arial"/>
          <w:sz w:val="24"/>
          <w:szCs w:val="24"/>
        </w:rPr>
      </w:pPr>
      <w:r>
        <w:rPr>
          <w:rFonts w:ascii="Arial" w:cs="Arial" w:eastAsia="Arial" w:hAnsi="Arial"/>
          <w:noProof/>
          <w:sz w:val="24"/>
          <w:szCs w:val="24"/>
        </w:rPr>
        <w:drawing>
          <wp:inline distL="0" distT="0" distB="0" distR="0">
            <wp:extent cx="4754400" cy="6402434"/>
            <wp:effectExtent l="0" t="0" r="0" b="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0" r="0" b="0"/>
                    <a:stretch/>
                  </pic:blipFill>
                  <pic:spPr>
                    <a:xfrm rot="0">
                      <a:off x="0" y="0"/>
                      <a:ext cx="4754400" cy="6402434"/>
                    </a:xfrm>
                    <a:prstGeom prst="rect"/>
                    <a:ln cmpd="sng" cap="flat" w="9525">
                      <a:solidFill>
                        <a:srgbClr val="000000"/>
                      </a:solidFill>
                      <a:prstDash val="solid"/>
                      <a:round/>
                      <a:headEnd/>
                      <a:tailEnd/>
                    </a:ln>
                  </pic:spPr>
                </pic:pic>
              </a:graphicData>
            </a:graphic>
          </wp:inline>
        </w:drawing>
      </w:r>
    </w:p>
    <w:bookmarkStart w:id="9" w:name="_heading=h.mtzjjfn8olfe" w:colFirst="0" w:colLast="0"/>
    <w:bookmarkEnd w:id="9"/>
    <w:p w14:paraId="2E65A841">
      <w:pPr>
        <w:pStyle w:val="style5"/>
        <w:rPr>
          <w:rFonts w:ascii="Arial" w:cs="Arial" w:eastAsia="Arial" w:hAnsi="Arial"/>
          <w:color w:val="auto"/>
        </w:rPr>
      </w:pPr>
      <w:r>
        <w:rPr>
          <w:rFonts w:ascii="Arial" w:cs="Arial" w:eastAsia="Arial" w:hAnsi="Arial"/>
          <w:color w:val="auto"/>
        </w:rPr>
        <w:t>Figure 2: Global plastic generated through fossil fuel oils</w:t>
      </w:r>
    </w:p>
    <w:p w14:paraId="0CF4A2C1">
      <w:pPr>
        <w:pStyle w:val="style0"/>
        <w:spacing w:after="120" w:lineRule="auto" w:line="360"/>
        <w:jc w:val="center"/>
        <w:rPr>
          <w:rFonts w:ascii="Arial" w:cs="Arial" w:eastAsia="Arial" w:hAnsi="Arial"/>
          <w:sz w:val="24"/>
          <w:szCs w:val="24"/>
        </w:rPr>
      </w:pPr>
      <w:r>
        <w:rPr>
          <w:rFonts w:ascii="Arial" w:cs="Arial" w:eastAsia="Arial" w:hAnsi="Arial"/>
          <w:sz w:val="24"/>
          <w:szCs w:val="24"/>
        </w:rPr>
        <w:t>(</w:t>
      </w:r>
      <w:r>
        <w:rPr>
          <w:rFonts w:ascii="Arial" w:cs="Arial" w:eastAsia="Arial" w:hAnsi="Arial"/>
          <w:sz w:val="24"/>
          <w:szCs w:val="24"/>
        </w:rPr>
        <w:t>source</w:t>
      </w:r>
      <w:r>
        <w:rPr>
          <w:rFonts w:ascii="Arial" w:cs="Arial" w:eastAsia="Arial" w:hAnsi="Arial"/>
          <w:sz w:val="24"/>
          <w:szCs w:val="24"/>
        </w:rPr>
        <w:t xml:space="preserve">: </w:t>
      </w:r>
      <w:r>
        <w:rPr>
          <w:rFonts w:ascii="Arial" w:cs="Arial" w:eastAsia="Arial" w:hAnsi="Arial"/>
          <w:sz w:val="24"/>
          <w:szCs w:val="24"/>
        </w:rPr>
        <w:t>Pilapitiya</w:t>
      </w:r>
      <w:r>
        <w:rPr>
          <w:rFonts w:ascii="Arial" w:cs="Arial" w:eastAsia="Arial" w:hAnsi="Arial"/>
          <w:sz w:val="24"/>
          <w:szCs w:val="24"/>
        </w:rPr>
        <w:t xml:space="preserve"> and Ratnayake, 2024)</w:t>
      </w:r>
    </w:p>
    <w:bookmarkStart w:id="10" w:name="_heading=h.ty0rki58g0nn" w:colFirst="0" w:colLast="0"/>
    <w:bookmarkStart w:id="11" w:name="_Toc237336714"/>
    <w:bookmarkEnd w:id="10"/>
    <w:p w14:paraId="20147120">
      <w:pPr>
        <w:pStyle w:val="style2"/>
        <w:rPr/>
      </w:pPr>
      <w:r>
        <w:t>2.4 Positioning</w:t>
      </w:r>
      <w:bookmarkEnd w:id="11"/>
    </w:p>
    <w:p w14:paraId="4B449624">
      <w:pPr>
        <w:pStyle w:val="style0"/>
        <w:spacing w:after="120" w:lineRule="auto" w:line="360"/>
        <w:jc w:val="both"/>
        <w:rPr>
          <w:rFonts w:ascii="Arial" w:cs="Arial" w:eastAsia="Arial" w:hAnsi="Arial"/>
          <w:sz w:val="24"/>
          <w:szCs w:val="24"/>
        </w:rPr>
      </w:pPr>
      <w:r>
        <w:rPr>
          <w:rFonts w:ascii="Arial" w:cs="Arial" w:eastAsia="Arial" w:hAnsi="Arial"/>
          <w:sz w:val="24"/>
          <w:szCs w:val="24"/>
        </w:rPr>
        <w:t>The</w:t>
      </w:r>
      <w:r>
        <w:rPr>
          <w:rFonts w:ascii="Arial" w:cs="Arial" w:eastAsia="Arial" w:hAnsi="Arial"/>
          <w:sz w:val="24"/>
          <w:szCs w:val="24"/>
        </w:rPr>
        <w:t xml:space="preserve"> </w:t>
      </w:r>
      <w:r>
        <w:rPr>
          <w:rFonts w:ascii="Arial" w:cs="Arial" w:eastAsia="Arial" w:hAnsi="Arial"/>
          <w:sz w:val="24"/>
          <w:szCs w:val="24"/>
        </w:rPr>
        <w:t>Agro</w:t>
      </w:r>
      <w:r>
        <w:rPr>
          <w:rFonts w:ascii="Arial" w:cs="Arial" w:eastAsia="Arial" w:hAnsi="Arial"/>
          <w:sz w:val="24"/>
          <w:szCs w:val="24"/>
        </w:rPr>
        <w:t>-Bottle extension will be positioned as a sustainable packaging innovation which combines environmental responsibility with everyday convenience factors. The positioning statement will be:</w:t>
      </w:r>
    </w:p>
    <w:p w14:paraId="2140C1CA">
      <w:pPr>
        <w:pStyle w:val="style0"/>
        <w:spacing w:after="120" w:lineRule="auto" w:line="360"/>
        <w:jc w:val="center"/>
        <w:rPr>
          <w:rFonts w:ascii="Arial" w:cs="Arial" w:eastAsia="Arial" w:hAnsi="Arial"/>
          <w:sz w:val="24"/>
          <w:szCs w:val="24"/>
        </w:rPr>
      </w:pPr>
      <w:r>
        <w:rPr>
          <w:rFonts w:ascii="Arial" w:cs="Arial" w:eastAsia="Arial" w:hAnsi="Arial"/>
          <w:sz w:val="24"/>
          <w:szCs w:val="24"/>
        </w:rPr>
        <w:t>“</w:t>
      </w:r>
      <w:r>
        <w:rPr>
          <w:rFonts w:ascii="Arial" w:cs="Arial" w:eastAsia="Arial" w:hAnsi="Arial"/>
          <w:i/>
          <w:iCs/>
          <w:sz w:val="24"/>
          <w:szCs w:val="24"/>
        </w:rPr>
        <w:t>For environmentally conscious consumers seeking practical way</w:t>
      </w:r>
      <w:r>
        <w:rPr>
          <w:rFonts w:ascii="Arial" w:cs="Arial" w:eastAsia="Arial" w:hAnsi="Arial"/>
          <w:i/>
          <w:iCs/>
          <w:sz w:val="24"/>
          <w:szCs w:val="24"/>
        </w:rPr>
        <w:t xml:space="preserve">s to reduce environmental impact, Coca-Cola </w:t>
      </w:r>
      <w:r>
        <w:rPr>
          <w:rFonts w:ascii="Arial" w:cs="Arial" w:eastAsia="Arial" w:hAnsi="Arial"/>
          <w:i/>
          <w:iCs/>
          <w:sz w:val="24"/>
          <w:szCs w:val="24"/>
        </w:rPr>
        <w:t>Agro</w:t>
      </w:r>
      <w:r>
        <w:rPr>
          <w:rFonts w:ascii="Arial" w:cs="Arial" w:eastAsia="Arial" w:hAnsi="Arial"/>
          <w:i/>
          <w:iCs/>
          <w:sz w:val="24"/>
          <w:szCs w:val="24"/>
        </w:rPr>
        <w:t xml:space="preserve">-Bottle offers the same refreshment with a </w:t>
      </w:r>
      <w:r>
        <w:rPr>
          <w:rFonts w:ascii="Arial" w:cs="Arial" w:eastAsia="Arial" w:hAnsi="Arial"/>
          <w:i/>
          <w:iCs/>
          <w:sz w:val="24"/>
          <w:szCs w:val="24"/>
        </w:rPr>
        <w:t>recyclable plant-based bottle made through agricultural waste, supporting a circular future</w:t>
      </w:r>
      <w:r>
        <w:rPr>
          <w:rFonts w:ascii="Arial" w:cs="Arial" w:eastAsia="Arial" w:hAnsi="Arial"/>
          <w:sz w:val="24"/>
          <w:szCs w:val="24"/>
        </w:rPr>
        <w:t>”</w:t>
      </w:r>
    </w:p>
    <w:p w14:paraId="4C572CA3">
      <w:pPr>
        <w:pStyle w:val="style0"/>
        <w:spacing w:after="120" w:lineRule="auto" w:line="360"/>
        <w:jc w:val="both"/>
        <w:rPr>
          <w:rFonts w:ascii="Arial" w:cs="Arial" w:eastAsia="Arial" w:hAnsi="Arial"/>
          <w:sz w:val="24"/>
          <w:szCs w:val="24"/>
        </w:rPr>
      </w:pPr>
      <w:r>
        <w:rPr>
          <w:rFonts w:ascii="Arial" w:cs="Arial" w:eastAsia="Arial" w:hAnsi="Arial"/>
          <w:sz w:val="24"/>
          <w:szCs w:val="24"/>
        </w:rPr>
        <w:t>This positioning statement is aligned with consumer expectations and sol</w:t>
      </w:r>
      <w:r>
        <w:rPr>
          <w:rFonts w:ascii="Arial" w:cs="Arial" w:eastAsia="Arial" w:hAnsi="Arial"/>
          <w:sz w:val="24"/>
          <w:szCs w:val="24"/>
        </w:rPr>
        <w:t>idifies Coca-Cola’s sustainability focus on using 35 to 40% of recycled materials in their packaging (</w:t>
      </w:r>
      <w:r>
        <w:rPr>
          <w:rFonts w:ascii="Arial" w:cs="Arial" w:eastAsia="Arial" w:hAnsi="Arial"/>
          <w:sz w:val="24"/>
          <w:szCs w:val="24"/>
        </w:rPr>
        <w:t>coca-cola</w:t>
      </w:r>
      <w:r>
        <w:rPr>
          <w:rFonts w:ascii="Arial" w:cs="Arial" w:eastAsia="Arial" w:hAnsi="Arial"/>
          <w:sz w:val="24"/>
          <w:szCs w:val="24"/>
        </w:rPr>
        <w:t xml:space="preserve">, 2026). With a focus on brand focus, trust developments, innovation, and sustainability, </w:t>
      </w:r>
      <w:r>
        <w:rPr>
          <w:rFonts w:ascii="Arial" w:cs="Arial" w:eastAsia="Arial" w:hAnsi="Arial"/>
          <w:sz w:val="24"/>
          <w:szCs w:val="24"/>
        </w:rPr>
        <w:t>Agro</w:t>
      </w:r>
      <w:r>
        <w:rPr>
          <w:rFonts w:ascii="Arial" w:cs="Arial" w:eastAsia="Arial" w:hAnsi="Arial"/>
          <w:sz w:val="24"/>
          <w:szCs w:val="24"/>
        </w:rPr>
        <w:t>-Bottle has the potential to develop a more differe</w:t>
      </w:r>
      <w:r>
        <w:rPr>
          <w:rFonts w:ascii="Arial" w:cs="Arial" w:eastAsia="Arial" w:hAnsi="Arial"/>
          <w:sz w:val="24"/>
          <w:szCs w:val="24"/>
        </w:rPr>
        <w:t>nt market position that can be better aligned to stakeholders and even consumers.</w:t>
      </w:r>
    </w:p>
    <w:p w14:paraId="47584347">
      <w:pPr>
        <w:pStyle w:val="style0"/>
        <w:spacing w:lineRule="auto" w:line="360"/>
        <w:rPr>
          <w:rFonts w:ascii="Arial" w:cs="Arial" w:eastAsia="Arial" w:hAnsi="Arial"/>
          <w:b/>
          <w:bCs/>
          <w:sz w:val="24"/>
          <w:szCs w:val="24"/>
        </w:rPr>
      </w:pPr>
      <w:r>
        <w:rPr>
          <w:rFonts w:ascii="Arial" w:cs="Arial" w:hAnsi="Arial"/>
          <w:sz w:val="24"/>
          <w:szCs w:val="24"/>
        </w:rPr>
        <w:br w:type="page"/>
      </w:r>
    </w:p>
    <w:bookmarkStart w:id="12" w:name="_Toc237336715"/>
    <w:p w14:paraId="2019E15F">
      <w:pPr>
        <w:pStyle w:val="style1"/>
        <w:rPr>
          <w:rFonts w:ascii="Arial" w:cs="Arial" w:eastAsia="Arial" w:hAnsi="Arial"/>
          <w:color w:val="auto"/>
          <w:sz w:val="24"/>
          <w:szCs w:val="24"/>
        </w:rPr>
      </w:pPr>
      <w:r>
        <w:rPr>
          <w:rFonts w:ascii="Arial" w:cs="Arial" w:eastAsia="Arial" w:hAnsi="Arial"/>
          <w:color w:val="auto"/>
          <w:sz w:val="24"/>
          <w:szCs w:val="24"/>
        </w:rPr>
        <w:t>Element 3: Marketing Mix (4Ps)</w:t>
      </w:r>
      <w:bookmarkEnd w:id="12"/>
    </w:p>
    <w:p w14:paraId="1BE7C68A">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A properly developed marketing mix will be crucial for supporting </w:t>
      </w:r>
      <w:r>
        <w:rPr>
          <w:rFonts w:ascii="Arial" w:cs="Arial" w:eastAsia="Arial" w:hAnsi="Arial"/>
          <w:sz w:val="24"/>
          <w:szCs w:val="24"/>
        </w:rPr>
        <w:t>Agro</w:t>
      </w:r>
      <w:r>
        <w:rPr>
          <w:rFonts w:ascii="Arial" w:cs="Arial" w:eastAsia="Arial" w:hAnsi="Arial"/>
          <w:sz w:val="24"/>
          <w:szCs w:val="24"/>
        </w:rPr>
        <w:t>-Bottle to be more than packaging innovation and also become a commercially viable and scalable growth strategy.</w:t>
      </w:r>
    </w:p>
    <w:bookmarkStart w:id="13" w:name="_heading=h.43ep1ztb1m4c" w:colFirst="0" w:colLast="0"/>
    <w:bookmarkStart w:id="14" w:name="_Toc237336716"/>
    <w:bookmarkEnd w:id="13"/>
    <w:p w14:paraId="25B86B7C">
      <w:pPr>
        <w:pStyle w:val="style2"/>
        <w:rPr/>
      </w:pPr>
      <w:r>
        <w:t>3.1 Products</w:t>
      </w:r>
      <w:bookmarkEnd w:id="14"/>
    </w:p>
    <w:p w14:paraId="2F00353C">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The product strategy is mainly based on managing the key Coca-Cola beverage while focusing on a sustainable, innovative packaging design. As inspired by the ideas of </w:t>
      </w:r>
      <w:r>
        <w:rPr>
          <w:rFonts w:ascii="Arial" w:cs="Arial" w:eastAsia="Arial" w:hAnsi="Arial"/>
          <w:sz w:val="24"/>
          <w:szCs w:val="24"/>
        </w:rPr>
        <w:t>Taramsari</w:t>
      </w:r>
      <w:r>
        <w:rPr>
          <w:rFonts w:ascii="Arial" w:cs="Arial" w:eastAsia="Arial" w:hAnsi="Arial"/>
          <w:sz w:val="24"/>
          <w:szCs w:val="24"/>
        </w:rPr>
        <w:t xml:space="preserve"> and </w:t>
      </w:r>
      <w:r>
        <w:rPr>
          <w:rFonts w:ascii="Arial" w:cs="Arial" w:eastAsia="Arial" w:hAnsi="Arial"/>
          <w:sz w:val="24"/>
          <w:szCs w:val="24"/>
        </w:rPr>
        <w:t>Hoffenson</w:t>
      </w:r>
      <w:r>
        <w:rPr>
          <w:rFonts w:ascii="Arial" w:cs="Arial" w:eastAsia="Arial" w:hAnsi="Arial"/>
          <w:sz w:val="24"/>
          <w:szCs w:val="24"/>
        </w:rPr>
        <w:t xml:space="preserve"> (2023),</w:t>
      </w:r>
      <w:r>
        <w:rPr>
          <w:rFonts w:ascii="Arial" w:cs="Arial" w:eastAsia="Arial" w:hAnsi="Arial"/>
          <w:sz w:val="24"/>
          <w:szCs w:val="24"/>
        </w:rPr>
        <w:t xml:space="preserve"> </w:t>
      </w:r>
      <w:r>
        <w:rPr>
          <w:rFonts w:ascii="Arial" w:cs="Arial" w:eastAsia="Arial" w:hAnsi="Arial"/>
          <w:sz w:val="24"/>
          <w:szCs w:val="24"/>
        </w:rPr>
        <w:t>Agro</w:t>
      </w:r>
      <w:r>
        <w:rPr>
          <w:rFonts w:ascii="Arial" w:cs="Arial" w:eastAsia="Arial" w:hAnsi="Arial"/>
          <w:sz w:val="24"/>
          <w:szCs w:val="24"/>
        </w:rPr>
        <w:t>-bottle is manufactured through plant-based plastic so</w:t>
      </w:r>
      <w:r>
        <w:rPr>
          <w:rFonts w:ascii="Arial" w:cs="Arial" w:eastAsia="Arial" w:hAnsi="Arial"/>
          <w:sz w:val="24"/>
          <w:szCs w:val="24"/>
        </w:rPr>
        <w:t xml:space="preserve">urced from industrial sugarcane waste and designed as a recyclable mono-material bottle. In terms of marketing perspective, the product delivers emotional and functional benefits. In terms of functional context, consumers gain the same taste, quality, and </w:t>
      </w:r>
      <w:r>
        <w:rPr>
          <w:rFonts w:ascii="Arial" w:cs="Arial" w:eastAsia="Arial" w:hAnsi="Arial"/>
          <w:sz w:val="24"/>
          <w:szCs w:val="24"/>
        </w:rPr>
        <w:t>conveniences from Coca-Cola as a traditional focus (</w:t>
      </w:r>
      <w:r>
        <w:rPr>
          <w:rFonts w:ascii="Arial" w:cs="Arial" w:eastAsia="Arial" w:hAnsi="Arial"/>
          <w:sz w:val="24"/>
          <w:szCs w:val="24"/>
        </w:rPr>
        <w:t>coca-cola</w:t>
      </w:r>
      <w:r>
        <w:rPr>
          <w:rFonts w:ascii="Arial" w:cs="Arial" w:eastAsia="Arial" w:hAnsi="Arial"/>
          <w:sz w:val="24"/>
          <w:szCs w:val="24"/>
        </w:rPr>
        <w:t>, 2026). This is crucial as consumers often resist sustainable alternatives if they consider it being less quality or to provide inadequate performance. So, through ensuring the same functionalit</w:t>
      </w:r>
      <w:r>
        <w:rPr>
          <w:rFonts w:ascii="Arial" w:cs="Arial" w:eastAsia="Arial" w:hAnsi="Arial"/>
          <w:sz w:val="24"/>
          <w:szCs w:val="24"/>
        </w:rPr>
        <w:t>y as traditional PET bottles, Coca-Cola reduces risks and encourages usage.</w:t>
      </w:r>
    </w:p>
    <w:p w14:paraId="360719B0">
      <w:pPr>
        <w:pStyle w:val="style0"/>
        <w:spacing w:after="120" w:lineRule="auto" w:line="360"/>
        <w:jc w:val="center"/>
        <w:rPr>
          <w:rFonts w:ascii="Arial" w:cs="Arial" w:eastAsia="Arial" w:hAnsi="Arial"/>
          <w:sz w:val="24"/>
          <w:szCs w:val="24"/>
        </w:rPr>
      </w:pPr>
      <w:r>
        <w:rPr>
          <w:rFonts w:ascii="Arial" w:cs="Arial" w:eastAsia="Arial" w:hAnsi="Arial"/>
          <w:noProof/>
          <w:sz w:val="24"/>
          <w:szCs w:val="24"/>
        </w:rPr>
        <w:drawing>
          <wp:inline distL="0" distT="0" distB="0" distR="0">
            <wp:extent cx="2532225" cy="2285533"/>
            <wp:effectExtent l="0" t="0" r="0" b="0"/>
            <wp:docPr id="1030"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6" cstate="print"/>
                    <a:srcRect l="0" t="0" r="0" b="0"/>
                    <a:stretch/>
                  </pic:blipFill>
                  <pic:spPr>
                    <a:xfrm rot="0">
                      <a:off x="0" y="0"/>
                      <a:ext cx="2532225" cy="2285533"/>
                    </a:xfrm>
                    <a:prstGeom prst="rect"/>
                    <a:ln cmpd="sng" cap="flat" w="9525">
                      <a:solidFill>
                        <a:srgbClr val="000000"/>
                      </a:solidFill>
                      <a:prstDash val="solid"/>
                      <a:round/>
                      <a:headEnd/>
                      <a:tailEnd/>
                    </a:ln>
                  </pic:spPr>
                </pic:pic>
              </a:graphicData>
            </a:graphic>
          </wp:inline>
        </w:drawing>
      </w:r>
    </w:p>
    <w:bookmarkStart w:id="15" w:name="_heading=h.6g7copeu4exc" w:colFirst="0" w:colLast="0"/>
    <w:bookmarkEnd w:id="15"/>
    <w:p w14:paraId="49713513">
      <w:pPr>
        <w:pStyle w:val="style5"/>
        <w:rPr>
          <w:rFonts w:ascii="Arial" w:cs="Arial" w:eastAsia="Arial" w:hAnsi="Arial"/>
          <w:color w:val="auto"/>
        </w:rPr>
      </w:pPr>
      <w:r>
        <w:rPr>
          <w:rFonts w:ascii="Arial" w:cs="Arial" w:eastAsia="Arial" w:hAnsi="Arial"/>
          <w:color w:val="auto"/>
        </w:rPr>
        <w:t>Figure 3: new brand extension logo</w:t>
      </w:r>
    </w:p>
    <w:p w14:paraId="170E0654">
      <w:pPr>
        <w:pStyle w:val="style0"/>
        <w:spacing w:after="120" w:lineRule="auto" w:line="360"/>
        <w:jc w:val="center"/>
        <w:rPr>
          <w:rFonts w:ascii="Arial" w:cs="Arial" w:eastAsia="Arial" w:hAnsi="Arial"/>
          <w:sz w:val="24"/>
          <w:szCs w:val="24"/>
        </w:rPr>
      </w:pPr>
      <w:r>
        <w:rPr>
          <w:rFonts w:ascii="Arial" w:cs="Arial" w:eastAsia="Arial" w:hAnsi="Arial"/>
          <w:sz w:val="24"/>
          <w:szCs w:val="24"/>
        </w:rPr>
        <w:t>(Source: self-made)</w:t>
      </w:r>
    </w:p>
    <w:p w14:paraId="101571A0">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In terms of emotional factors, the extension will allow consumers to participate in environmentally responsible behaviours </w:t>
      </w:r>
      <w:r>
        <w:rPr>
          <w:rFonts w:ascii="Arial" w:cs="Arial" w:eastAsia="Arial" w:hAnsi="Arial"/>
          <w:sz w:val="24"/>
          <w:szCs w:val="24"/>
        </w:rPr>
        <w:t xml:space="preserve">through everyday purchasing approaches. Nearly 70% of all consumers are willing to pay extra for sustainable products while a </w:t>
      </w:r>
      <w:r>
        <w:rPr>
          <w:rFonts w:ascii="Arial" w:cs="Arial" w:eastAsia="Arial" w:hAnsi="Arial"/>
          <w:sz w:val="24"/>
          <w:szCs w:val="24"/>
        </w:rPr>
        <w:t>NielsenIQ’s</w:t>
      </w:r>
      <w:r>
        <w:rPr>
          <w:rFonts w:ascii="Arial" w:cs="Arial" w:eastAsia="Arial" w:hAnsi="Arial"/>
          <w:sz w:val="24"/>
          <w:szCs w:val="24"/>
        </w:rPr>
        <w:t xml:space="preserve"> report showed 73% of consumers would change their habits to reduce their environmental impact (Hernández, 2025). These</w:t>
      </w:r>
      <w:r>
        <w:rPr>
          <w:rFonts w:ascii="Arial" w:cs="Arial" w:eastAsia="Arial" w:hAnsi="Arial"/>
          <w:sz w:val="24"/>
          <w:szCs w:val="24"/>
        </w:rPr>
        <w:t xml:space="preserve"> results have shown how </w:t>
      </w:r>
      <w:r>
        <w:rPr>
          <w:rFonts w:ascii="Arial" w:cs="Arial" w:eastAsia="Arial" w:hAnsi="Arial"/>
          <w:sz w:val="24"/>
          <w:szCs w:val="24"/>
        </w:rPr>
        <w:t xml:space="preserve">consumers are raising their expectations for higher environmental value in products. </w:t>
      </w:r>
      <w:r>
        <w:rPr>
          <w:rFonts w:ascii="Arial" w:cs="Arial" w:eastAsia="Arial" w:hAnsi="Arial"/>
          <w:sz w:val="24"/>
          <w:szCs w:val="24"/>
        </w:rPr>
        <w:t>Agro</w:t>
      </w:r>
      <w:r>
        <w:rPr>
          <w:rFonts w:ascii="Arial" w:cs="Arial" w:eastAsia="Arial" w:hAnsi="Arial"/>
          <w:sz w:val="24"/>
          <w:szCs w:val="24"/>
        </w:rPr>
        <w:t>-bottle addresses this expectation while aligning with wider Coca-Cola sustainability commitments. Packaging design is based on showcasing envi</w:t>
      </w:r>
      <w:r>
        <w:rPr>
          <w:rFonts w:ascii="Arial" w:cs="Arial" w:eastAsia="Arial" w:hAnsi="Arial"/>
          <w:sz w:val="24"/>
          <w:szCs w:val="24"/>
        </w:rPr>
        <w:t>ronmental benefits through visible, clear labelling, sustainability certification, and in-depth details of the use of agricultural waste. Transparency is crucial as consumers have also started to increase scrutiny of sustainability claims and expect proper</w:t>
      </w:r>
      <w:r>
        <w:rPr>
          <w:rFonts w:ascii="Arial" w:cs="Arial" w:eastAsia="Arial" w:hAnsi="Arial"/>
          <w:sz w:val="24"/>
          <w:szCs w:val="24"/>
        </w:rPr>
        <w:t xml:space="preserve"> evidence in these environmental claims. Considering Coca-Cola’s challenges as a major plastic polluter and rising greenwashing concern, this </w:t>
      </w:r>
      <w:r>
        <w:rPr>
          <w:rFonts w:ascii="Arial" w:cs="Arial" w:eastAsia="Arial" w:hAnsi="Arial"/>
          <w:sz w:val="24"/>
          <w:szCs w:val="24"/>
        </w:rPr>
        <w:t>Agro</w:t>
      </w:r>
      <w:r>
        <w:rPr>
          <w:rFonts w:ascii="Arial" w:cs="Arial" w:eastAsia="Arial" w:hAnsi="Arial"/>
          <w:sz w:val="24"/>
          <w:szCs w:val="24"/>
        </w:rPr>
        <w:t>-Bottle expansion aims to overcome these barriers and ensure a transparent market image, improving brand equit</w:t>
      </w:r>
      <w:r>
        <w:rPr>
          <w:rFonts w:ascii="Arial" w:cs="Arial" w:eastAsia="Arial" w:hAnsi="Arial"/>
          <w:sz w:val="24"/>
          <w:szCs w:val="24"/>
        </w:rPr>
        <w:t>y (</w:t>
      </w:r>
      <w:r>
        <w:rPr>
          <w:rFonts w:ascii="Arial" w:cs="Arial" w:eastAsia="Arial" w:hAnsi="Arial"/>
          <w:sz w:val="24"/>
          <w:szCs w:val="24"/>
        </w:rPr>
        <w:t>Laville</w:t>
      </w:r>
      <w:r>
        <w:rPr>
          <w:rFonts w:ascii="Arial" w:cs="Arial" w:eastAsia="Arial" w:hAnsi="Arial"/>
          <w:sz w:val="24"/>
          <w:szCs w:val="24"/>
        </w:rPr>
        <w:t>, 2022).</w:t>
      </w:r>
    </w:p>
    <w:bookmarkStart w:id="16" w:name="_heading=h.7owqezv2ppva" w:colFirst="0" w:colLast="0"/>
    <w:bookmarkStart w:id="17" w:name="_Toc237336717"/>
    <w:bookmarkEnd w:id="16"/>
    <w:p w14:paraId="21B4C7F1">
      <w:pPr>
        <w:pStyle w:val="style2"/>
        <w:rPr/>
      </w:pPr>
      <w:r>
        <w:t>3.2 Price</w:t>
      </w:r>
      <w:bookmarkEnd w:id="17"/>
    </w:p>
    <w:p w14:paraId="2F672099">
      <w:pPr>
        <w:pStyle w:val="style0"/>
        <w:spacing w:after="120" w:lineRule="auto" w:line="360"/>
        <w:jc w:val="both"/>
        <w:rPr>
          <w:rFonts w:ascii="Arial" w:cs="Arial" w:eastAsia="Arial" w:hAnsi="Arial"/>
          <w:sz w:val="24"/>
          <w:szCs w:val="24"/>
        </w:rPr>
      </w:pPr>
      <w:r>
        <w:rPr>
          <w:rFonts w:ascii="Arial" w:cs="Arial" w:eastAsia="Arial" w:hAnsi="Arial"/>
          <w:sz w:val="24"/>
          <w:szCs w:val="24"/>
        </w:rPr>
        <w:t>The pricing decision is based on affordability, competitiveness and additional costs for sustainable materials. A value-based pricing approach is most suitable in this case as consumers can evaluate the sustainable products bas</w:t>
      </w:r>
      <w:r>
        <w:rPr>
          <w:rFonts w:ascii="Arial" w:cs="Arial" w:eastAsia="Arial" w:hAnsi="Arial"/>
          <w:sz w:val="24"/>
          <w:szCs w:val="24"/>
        </w:rPr>
        <w:t>ed on functional performance and also on perceived environmental benefits (</w:t>
      </w:r>
      <w:r>
        <w:rPr>
          <w:rFonts w:ascii="Arial" w:cs="Arial" w:eastAsia="Arial" w:hAnsi="Arial"/>
          <w:sz w:val="24"/>
          <w:szCs w:val="24"/>
        </w:rPr>
        <w:t>Sheykhan</w:t>
      </w:r>
      <w:r>
        <w:rPr>
          <w:rFonts w:ascii="Arial" w:cs="Arial" w:eastAsia="Arial" w:hAnsi="Arial"/>
          <w:sz w:val="24"/>
          <w:szCs w:val="24"/>
        </w:rPr>
        <w:t xml:space="preserve"> </w:t>
      </w:r>
      <w:r>
        <w:rPr>
          <w:rFonts w:ascii="Arial" w:cs="Arial" w:eastAsia="Arial" w:hAnsi="Arial"/>
          <w:i/>
          <w:iCs/>
          <w:sz w:val="24"/>
          <w:szCs w:val="24"/>
        </w:rPr>
        <w:t>et al</w:t>
      </w:r>
      <w:r>
        <w:rPr>
          <w:rFonts w:ascii="Arial" w:cs="Arial" w:eastAsia="Arial" w:hAnsi="Arial"/>
          <w:sz w:val="24"/>
          <w:szCs w:val="24"/>
        </w:rPr>
        <w:t xml:space="preserve">., 2024). Although the production costs for plant-based materials can be initially high compared to traditional packaging, as identified previously, various consumers </w:t>
      </w:r>
      <w:r>
        <w:rPr>
          <w:rFonts w:ascii="Arial" w:cs="Arial" w:eastAsia="Arial" w:hAnsi="Arial"/>
          <w:sz w:val="24"/>
          <w:szCs w:val="24"/>
        </w:rPr>
        <w:t>are willing to pay a little more for sustainable products. This is mainly influenced through their focus on perceived sustainability benefits and can also develop opportunities for Coca-Cola to overcome the issues related to high initial costs without hind</w:t>
      </w:r>
      <w:r>
        <w:rPr>
          <w:rFonts w:ascii="Arial" w:cs="Arial" w:eastAsia="Arial" w:hAnsi="Arial"/>
          <w:sz w:val="24"/>
          <w:szCs w:val="24"/>
        </w:rPr>
        <w:t xml:space="preserve">ering demand. During introduction, </w:t>
      </w:r>
      <w:r>
        <w:rPr>
          <w:rFonts w:ascii="Arial" w:cs="Arial" w:eastAsia="Arial" w:hAnsi="Arial"/>
          <w:sz w:val="24"/>
          <w:szCs w:val="24"/>
        </w:rPr>
        <w:t>Agro</w:t>
      </w:r>
      <w:r>
        <w:rPr>
          <w:rFonts w:ascii="Arial" w:cs="Arial" w:eastAsia="Arial" w:hAnsi="Arial"/>
          <w:sz w:val="24"/>
          <w:szCs w:val="24"/>
        </w:rPr>
        <w:t>-Bottle should be priced slightly higher than a regular Coca-Cola bottle to manage these concerns. Loyalty programs and limited-time sales can also encourage first-time purchasing and reduce risks for Coca-Cola in fin</w:t>
      </w:r>
      <w:r>
        <w:rPr>
          <w:rFonts w:ascii="Arial" w:cs="Arial" w:eastAsia="Arial" w:hAnsi="Arial"/>
          <w:sz w:val="24"/>
          <w:szCs w:val="24"/>
        </w:rPr>
        <w:t xml:space="preserve">ancial contexts (Hasan </w:t>
      </w:r>
      <w:r>
        <w:rPr>
          <w:rFonts w:ascii="Arial" w:cs="Arial" w:eastAsia="Arial" w:hAnsi="Arial"/>
          <w:i/>
          <w:iCs/>
          <w:sz w:val="24"/>
          <w:szCs w:val="24"/>
        </w:rPr>
        <w:t>et al</w:t>
      </w:r>
      <w:r>
        <w:rPr>
          <w:rFonts w:ascii="Arial" w:cs="Arial" w:eastAsia="Arial" w:hAnsi="Arial"/>
          <w:sz w:val="24"/>
          <w:szCs w:val="24"/>
        </w:rPr>
        <w:t>., 2025).</w:t>
      </w:r>
    </w:p>
    <w:bookmarkStart w:id="18" w:name="_heading=h.prf64z880od5" w:colFirst="0" w:colLast="0"/>
    <w:bookmarkStart w:id="19" w:name="_Toc237336718"/>
    <w:bookmarkEnd w:id="18"/>
    <w:p w14:paraId="225A6254">
      <w:pPr>
        <w:pStyle w:val="style2"/>
        <w:rPr/>
      </w:pPr>
      <w:r>
        <w:t>3.3 Place</w:t>
      </w:r>
      <w:bookmarkEnd w:id="19"/>
    </w:p>
    <w:p w14:paraId="007AF4B4">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The place strategy is focused on ensuring wider availability while showcasing the sustainability focus of the product in the supply chain. With distribution channels in over 200 countries, Coca-Cola can gain </w:t>
      </w:r>
      <w:r>
        <w:rPr>
          <w:rFonts w:ascii="Arial" w:cs="Arial" w:eastAsia="Arial" w:hAnsi="Arial"/>
          <w:sz w:val="24"/>
          <w:szCs w:val="24"/>
        </w:rPr>
        <w:t xml:space="preserve">a major advantage for launching their </w:t>
      </w:r>
      <w:r>
        <w:rPr>
          <w:rFonts w:ascii="Arial" w:cs="Arial" w:eastAsia="Arial" w:hAnsi="Arial"/>
          <w:sz w:val="24"/>
          <w:szCs w:val="24"/>
        </w:rPr>
        <w:t>Agro</w:t>
      </w:r>
      <w:r>
        <w:rPr>
          <w:rFonts w:ascii="Arial" w:cs="Arial" w:eastAsia="Arial" w:hAnsi="Arial"/>
          <w:sz w:val="24"/>
          <w:szCs w:val="24"/>
        </w:rPr>
        <w:t>-Bottle extension in the chosen North America, Western Europe, and selected urban markets in Asia markets (Novak, 2026). The product should initially be launched in environmentally conscious urban markets where the</w:t>
      </w:r>
      <w:r>
        <w:rPr>
          <w:rFonts w:ascii="Arial" w:cs="Arial" w:eastAsia="Arial" w:hAnsi="Arial"/>
          <w:sz w:val="24"/>
          <w:szCs w:val="24"/>
        </w:rPr>
        <w:t xml:space="preserve"> demand for sustainability is higher. As major cities across the chosen regions have better consumers with higher environmental awareness, this place strategy will be more effective for </w:t>
      </w:r>
      <w:r>
        <w:rPr>
          <w:rFonts w:ascii="Arial" w:cs="Arial" w:eastAsia="Arial" w:hAnsi="Arial"/>
          <w:sz w:val="24"/>
          <w:szCs w:val="24"/>
        </w:rPr>
        <w:t>Agro</w:t>
      </w:r>
      <w:r>
        <w:rPr>
          <w:rFonts w:ascii="Arial" w:cs="Arial" w:eastAsia="Arial" w:hAnsi="Arial"/>
          <w:sz w:val="24"/>
          <w:szCs w:val="24"/>
        </w:rPr>
        <w:t xml:space="preserve">-bottle </w:t>
      </w:r>
      <w:r>
        <w:rPr>
          <w:rFonts w:ascii="Arial" w:cs="Arial" w:eastAsia="Arial" w:hAnsi="Arial"/>
          <w:sz w:val="24"/>
          <w:szCs w:val="24"/>
        </w:rPr>
        <w:t>(King, 2024). The distribution should focus on utilising e</w:t>
      </w:r>
      <w:r>
        <w:rPr>
          <w:rFonts w:ascii="Arial" w:cs="Arial" w:eastAsia="Arial" w:hAnsi="Arial"/>
          <w:sz w:val="24"/>
          <w:szCs w:val="24"/>
        </w:rPr>
        <w:t xml:space="preserve">xisting partnerships of Coca-Cola in those selected regions, including often supermarkets, convenience stores, vending machines, online platforms and others. Via a focus on using pre-existing channels, will also support reducing operational disruption and </w:t>
      </w:r>
      <w:r>
        <w:rPr>
          <w:rFonts w:ascii="Arial" w:cs="Arial" w:eastAsia="Arial" w:hAnsi="Arial"/>
          <w:sz w:val="24"/>
          <w:szCs w:val="24"/>
        </w:rPr>
        <w:t xml:space="preserve">costs and ensure faster market penetration. Sustainability considerations should not be based regarding the bottle, as Coca-Cola will need to prioritise sourcing from agricultural waste and from responsible suppliers to reduce emissions. Pham </w:t>
      </w:r>
      <w:r>
        <w:rPr>
          <w:rFonts w:ascii="Arial" w:cs="Arial" w:eastAsia="Arial" w:hAnsi="Arial"/>
          <w:i/>
          <w:iCs/>
          <w:sz w:val="24"/>
          <w:szCs w:val="24"/>
        </w:rPr>
        <w:t>et al</w:t>
      </w:r>
      <w:r>
        <w:rPr>
          <w:rFonts w:ascii="Arial" w:cs="Arial" w:eastAsia="Arial" w:hAnsi="Arial"/>
          <w:sz w:val="24"/>
          <w:szCs w:val="24"/>
        </w:rPr>
        <w:t>. (2023)</w:t>
      </w:r>
      <w:r>
        <w:rPr>
          <w:rFonts w:ascii="Arial" w:cs="Arial" w:eastAsia="Arial" w:hAnsi="Arial"/>
          <w:sz w:val="24"/>
          <w:szCs w:val="24"/>
        </w:rPr>
        <w:t xml:space="preserve"> showed that logistics and transportation are a crucial contributing force for global greenhouse gas emissions, making supply chain efficiency crucial. Therefore, partnerships with recycling companies, waste management entities and other relevant organisat</w:t>
      </w:r>
      <w:r>
        <w:rPr>
          <w:rFonts w:ascii="Arial" w:cs="Arial" w:eastAsia="Arial" w:hAnsi="Arial"/>
          <w:sz w:val="24"/>
          <w:szCs w:val="24"/>
        </w:rPr>
        <w:t xml:space="preserve">ions can enhance the circular economy model, which is a key factor showcased through this new extension of </w:t>
      </w:r>
      <w:r>
        <w:rPr>
          <w:rFonts w:ascii="Arial" w:cs="Arial" w:eastAsia="Arial" w:hAnsi="Arial"/>
          <w:sz w:val="24"/>
          <w:szCs w:val="24"/>
        </w:rPr>
        <w:t>Agro</w:t>
      </w:r>
      <w:r>
        <w:rPr>
          <w:rFonts w:ascii="Arial" w:cs="Arial" w:eastAsia="Arial" w:hAnsi="Arial"/>
          <w:sz w:val="24"/>
          <w:szCs w:val="24"/>
        </w:rPr>
        <w:t>-Bottle. These partnerships can support packaging materials to be effectively recovered while reintroduced in the production context to improve s</w:t>
      </w:r>
      <w:r>
        <w:rPr>
          <w:rFonts w:ascii="Arial" w:cs="Arial" w:eastAsia="Arial" w:hAnsi="Arial"/>
          <w:sz w:val="24"/>
          <w:szCs w:val="24"/>
        </w:rPr>
        <w:t>ustainability claims of the brand.</w:t>
      </w:r>
    </w:p>
    <w:bookmarkStart w:id="20" w:name="_heading=h.b7n1t74uhnxp" w:colFirst="0" w:colLast="0"/>
    <w:bookmarkStart w:id="21" w:name="_Toc237336719"/>
    <w:bookmarkEnd w:id="20"/>
    <w:p w14:paraId="080A5C1C">
      <w:pPr>
        <w:pStyle w:val="style2"/>
        <w:rPr/>
      </w:pPr>
      <w:r>
        <w:t>3.4 Promotion</w:t>
      </w:r>
      <w:bookmarkEnd w:id="21"/>
    </w:p>
    <w:p w14:paraId="107C52ED">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As per Zhao </w:t>
      </w:r>
      <w:r>
        <w:rPr>
          <w:rFonts w:ascii="Arial" w:cs="Arial" w:eastAsia="Arial" w:hAnsi="Arial"/>
          <w:i/>
          <w:iCs/>
          <w:sz w:val="24"/>
          <w:szCs w:val="24"/>
        </w:rPr>
        <w:t xml:space="preserve">et al. </w:t>
      </w:r>
      <w:r>
        <w:rPr>
          <w:rFonts w:ascii="Arial" w:cs="Arial" w:eastAsia="Arial" w:hAnsi="Arial"/>
          <w:sz w:val="24"/>
          <w:szCs w:val="24"/>
        </w:rPr>
        <w:t xml:space="preserve">(2023), promotion is crucial for educating consumers for </w:t>
      </w:r>
      <w:r>
        <w:rPr>
          <w:rFonts w:ascii="Arial" w:cs="Arial" w:eastAsia="Arial" w:hAnsi="Arial"/>
          <w:sz w:val="24"/>
          <w:szCs w:val="24"/>
        </w:rPr>
        <w:t>Agro</w:t>
      </w:r>
      <w:r>
        <w:rPr>
          <w:rFonts w:ascii="Arial" w:cs="Arial" w:eastAsia="Arial" w:hAnsi="Arial"/>
          <w:sz w:val="24"/>
          <w:szCs w:val="24"/>
        </w:rPr>
        <w:t>-bottle and communicating its environmental benefits. Due to the fact that the beverage does not change, marketing should be ma</w:t>
      </w:r>
      <w:r>
        <w:rPr>
          <w:rFonts w:ascii="Arial" w:cs="Arial" w:eastAsia="Arial" w:hAnsi="Arial"/>
          <w:sz w:val="24"/>
          <w:szCs w:val="24"/>
        </w:rPr>
        <w:t>inly focused on the innovations done in packaging and sustainability focus. Therefore, the integrated marketing communication strategy will be focused on collaborating digital marketing, social media, influencer partnerships, in-store promotions and public</w:t>
      </w:r>
      <w:r>
        <w:rPr>
          <w:rFonts w:ascii="Arial" w:cs="Arial" w:eastAsia="Arial" w:hAnsi="Arial"/>
          <w:sz w:val="24"/>
          <w:szCs w:val="24"/>
        </w:rPr>
        <w:t xml:space="preserve"> relations. In this approach, it is essential for Coco-Cola to focus on considering digital channels as the key marketing and promotional manner for </w:t>
      </w:r>
      <w:r>
        <w:rPr>
          <w:rFonts w:ascii="Arial" w:cs="Arial" w:eastAsia="Arial" w:hAnsi="Arial"/>
          <w:sz w:val="24"/>
          <w:szCs w:val="24"/>
        </w:rPr>
        <w:t>Agro</w:t>
      </w:r>
      <w:r>
        <w:rPr>
          <w:rFonts w:ascii="Arial" w:cs="Arial" w:eastAsia="Arial" w:hAnsi="Arial"/>
          <w:sz w:val="24"/>
          <w:szCs w:val="24"/>
        </w:rPr>
        <w:t>-Bottle.</w:t>
      </w:r>
    </w:p>
    <w:p w14:paraId="0C860848">
      <w:pPr>
        <w:pStyle w:val="style0"/>
        <w:spacing w:after="120" w:lineRule="auto" w:line="360"/>
        <w:jc w:val="center"/>
        <w:rPr>
          <w:rFonts w:ascii="Arial" w:cs="Arial" w:eastAsia="Arial" w:hAnsi="Arial"/>
          <w:sz w:val="24"/>
          <w:szCs w:val="24"/>
        </w:rPr>
      </w:pPr>
      <w:r>
        <w:rPr>
          <w:rFonts w:ascii="Arial" w:cs="Arial" w:eastAsia="Arial" w:hAnsi="Arial"/>
          <w:noProof/>
          <w:sz w:val="24"/>
          <w:szCs w:val="24"/>
        </w:rPr>
        <w:drawing>
          <wp:inline distL="0" distT="0" distB="0" distR="0">
            <wp:extent cx="5309644" cy="2309537"/>
            <wp:effectExtent l="0" t="0" r="0" b="0"/>
            <wp:docPr id="1031"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7" cstate="print"/>
                    <a:srcRect l="0" t="0" r="0" b="0"/>
                    <a:stretch/>
                  </pic:blipFill>
                  <pic:spPr>
                    <a:xfrm rot="0">
                      <a:off x="0" y="0"/>
                      <a:ext cx="5309644" cy="2309537"/>
                    </a:xfrm>
                    <a:prstGeom prst="rect"/>
                    <a:ln cmpd="sng" cap="flat" w="9525">
                      <a:solidFill>
                        <a:srgbClr val="000000"/>
                      </a:solidFill>
                      <a:prstDash val="solid"/>
                      <a:round/>
                      <a:headEnd/>
                      <a:tailEnd/>
                    </a:ln>
                  </pic:spPr>
                </pic:pic>
              </a:graphicData>
            </a:graphic>
          </wp:inline>
        </w:drawing>
      </w:r>
    </w:p>
    <w:bookmarkStart w:id="22" w:name="_heading=h.iuqta1vxeq00" w:colFirst="0" w:colLast="0"/>
    <w:bookmarkEnd w:id="22"/>
    <w:p w14:paraId="0CF87A81">
      <w:pPr>
        <w:pStyle w:val="style5"/>
        <w:rPr>
          <w:rFonts w:ascii="Arial" w:cs="Arial" w:eastAsia="Arial" w:hAnsi="Arial"/>
          <w:color w:val="auto"/>
        </w:rPr>
      </w:pPr>
      <w:r>
        <w:rPr>
          <w:rFonts w:ascii="Arial" w:cs="Arial" w:eastAsia="Arial" w:hAnsi="Arial"/>
          <w:color w:val="auto"/>
        </w:rPr>
        <w:t xml:space="preserve">Figure 4: Marketing focuses of </w:t>
      </w:r>
      <w:r>
        <w:rPr>
          <w:rFonts w:ascii="Arial" w:cs="Arial" w:eastAsia="Arial" w:hAnsi="Arial"/>
          <w:color w:val="auto"/>
        </w:rPr>
        <w:t>Agro</w:t>
      </w:r>
      <w:r>
        <w:rPr>
          <w:rFonts w:ascii="Arial" w:cs="Arial" w:eastAsia="Arial" w:hAnsi="Arial"/>
          <w:color w:val="auto"/>
        </w:rPr>
        <w:t>-Bottle</w:t>
      </w:r>
    </w:p>
    <w:p w14:paraId="33805582">
      <w:pPr>
        <w:pStyle w:val="style0"/>
        <w:spacing w:after="120" w:lineRule="auto" w:line="360"/>
        <w:jc w:val="center"/>
        <w:rPr>
          <w:rFonts w:ascii="Arial" w:cs="Arial" w:eastAsia="Arial" w:hAnsi="Arial"/>
          <w:sz w:val="24"/>
          <w:szCs w:val="24"/>
        </w:rPr>
      </w:pPr>
      <w:r>
        <w:rPr>
          <w:rFonts w:ascii="Arial" w:cs="Arial" w:eastAsia="Arial" w:hAnsi="Arial"/>
          <w:sz w:val="24"/>
          <w:szCs w:val="24"/>
        </w:rPr>
        <w:t>(Source: self-made)</w:t>
      </w:r>
    </w:p>
    <w:p w14:paraId="5D5D259E">
      <w:pPr>
        <w:pStyle w:val="style0"/>
        <w:spacing w:after="120" w:lineRule="auto" w:line="360"/>
        <w:jc w:val="both"/>
        <w:rPr>
          <w:rFonts w:ascii="Arial" w:cs="Arial" w:eastAsia="Arial" w:hAnsi="Arial"/>
          <w:sz w:val="24"/>
          <w:szCs w:val="24"/>
        </w:rPr>
      </w:pPr>
      <w:r>
        <w:rPr>
          <w:rFonts w:ascii="Arial" w:cs="Arial" w:eastAsia="Arial" w:hAnsi="Arial"/>
          <w:sz w:val="24"/>
          <w:szCs w:val="24"/>
        </w:rPr>
        <w:t>The approach of choosing digi</w:t>
      </w:r>
      <w:r>
        <w:rPr>
          <w:rFonts w:ascii="Arial" w:cs="Arial" w:eastAsia="Arial" w:hAnsi="Arial"/>
          <w:sz w:val="24"/>
          <w:szCs w:val="24"/>
        </w:rPr>
        <w:t>tal channels is mainly due to the fact that research showcased that Generation Z and Millennials are highly engaged in digital channels and often consider these as a medium to connect with brands (</w:t>
      </w:r>
      <w:r>
        <w:rPr>
          <w:rFonts w:ascii="Arial" w:cs="Arial" w:eastAsia="Arial" w:hAnsi="Arial"/>
          <w:sz w:val="24"/>
          <w:szCs w:val="24"/>
        </w:rPr>
        <w:t>Wandhe</w:t>
      </w:r>
      <w:r>
        <w:rPr>
          <w:rFonts w:ascii="Arial" w:cs="Arial" w:eastAsia="Arial" w:hAnsi="Arial"/>
          <w:sz w:val="24"/>
          <w:szCs w:val="24"/>
        </w:rPr>
        <w:t>, 2024). This generation group, also being the target</w:t>
      </w:r>
      <w:r>
        <w:rPr>
          <w:rFonts w:ascii="Arial" w:cs="Arial" w:eastAsia="Arial" w:hAnsi="Arial"/>
          <w:sz w:val="24"/>
          <w:szCs w:val="24"/>
        </w:rPr>
        <w:t xml:space="preserve"> segment, will thus allow gaining a rapid reputation and an increase in product awareness through digital channels. The promotional channels should focus on key themes like reduced dependency on fossil fuels and converting agricultural waste into crucial p</w:t>
      </w:r>
      <w:r>
        <w:rPr>
          <w:rFonts w:ascii="Arial" w:cs="Arial" w:eastAsia="Arial" w:hAnsi="Arial"/>
          <w:sz w:val="24"/>
          <w:szCs w:val="24"/>
        </w:rPr>
        <w:t xml:space="preserve">ackaging materials. Another key source of effective marketing would be influencers and sustainability advocates. As per </w:t>
      </w:r>
      <w:r>
        <w:rPr>
          <w:rFonts w:ascii="Arial" w:cs="Arial" w:eastAsia="Arial" w:hAnsi="Arial"/>
          <w:sz w:val="24"/>
          <w:szCs w:val="24"/>
        </w:rPr>
        <w:t>Hahl</w:t>
      </w:r>
      <w:r>
        <w:rPr>
          <w:rFonts w:ascii="Arial" w:cs="Arial" w:eastAsia="Arial" w:hAnsi="Arial"/>
          <w:sz w:val="24"/>
          <w:szCs w:val="24"/>
        </w:rPr>
        <w:t xml:space="preserve"> (2023), influencer partnerships can effectively influence the younger generations especially in terms of marketing. These influence</w:t>
      </w:r>
      <w:r>
        <w:rPr>
          <w:rFonts w:ascii="Arial" w:cs="Arial" w:eastAsia="Arial" w:hAnsi="Arial"/>
          <w:sz w:val="24"/>
          <w:szCs w:val="24"/>
        </w:rPr>
        <w:t xml:space="preserve">rs can expand awareness and allow positive word-of-mouth communication related to </w:t>
      </w:r>
      <w:r>
        <w:rPr>
          <w:rFonts w:ascii="Arial" w:cs="Arial" w:eastAsia="Arial" w:hAnsi="Arial"/>
          <w:sz w:val="24"/>
          <w:szCs w:val="24"/>
        </w:rPr>
        <w:t>Agro</w:t>
      </w:r>
      <w:r>
        <w:rPr>
          <w:rFonts w:ascii="Arial" w:cs="Arial" w:eastAsia="Arial" w:hAnsi="Arial"/>
          <w:sz w:val="24"/>
          <w:szCs w:val="24"/>
        </w:rPr>
        <w:t xml:space="preserve">-Bottle purchasing. The promotional strategy needs to educate, engage and inspire consumers while focusing on the practical advantages gained through the </w:t>
      </w:r>
      <w:r>
        <w:rPr>
          <w:rFonts w:ascii="Arial" w:cs="Arial" w:eastAsia="Arial" w:hAnsi="Arial"/>
          <w:sz w:val="24"/>
          <w:szCs w:val="24"/>
        </w:rPr>
        <w:t>Agro</w:t>
      </w:r>
      <w:r>
        <w:rPr>
          <w:rFonts w:ascii="Arial" w:cs="Arial" w:eastAsia="Arial" w:hAnsi="Arial"/>
          <w:sz w:val="24"/>
          <w:szCs w:val="24"/>
        </w:rPr>
        <w:t>-Bottle. The</w:t>
      </w:r>
      <w:r>
        <w:rPr>
          <w:rFonts w:ascii="Arial" w:cs="Arial" w:eastAsia="Arial" w:hAnsi="Arial"/>
          <w:sz w:val="24"/>
          <w:szCs w:val="24"/>
        </w:rPr>
        <w:t xml:space="preserve"> use of Coca-Cola’s strong brand presence and reputation will also support rapid expansion of product awareness, contributing to market acceptance in targeted regions.</w:t>
      </w:r>
    </w:p>
    <w:p w14:paraId="5979083C">
      <w:pPr>
        <w:pStyle w:val="style0"/>
        <w:spacing w:lineRule="auto" w:line="360"/>
        <w:rPr>
          <w:rFonts w:ascii="Arial" w:cs="Arial" w:eastAsia="Arial" w:hAnsi="Arial"/>
          <w:b/>
          <w:bCs/>
          <w:sz w:val="24"/>
          <w:szCs w:val="24"/>
        </w:rPr>
      </w:pPr>
      <w:r>
        <w:rPr>
          <w:rFonts w:ascii="Arial" w:cs="Arial" w:hAnsi="Arial"/>
          <w:sz w:val="24"/>
          <w:szCs w:val="24"/>
        </w:rPr>
        <w:br w:type="page"/>
      </w:r>
    </w:p>
    <w:bookmarkStart w:id="23" w:name="_Toc237336720"/>
    <w:p w14:paraId="133DC243">
      <w:pPr>
        <w:pStyle w:val="style1"/>
        <w:rPr>
          <w:rFonts w:ascii="Arial" w:cs="Arial" w:eastAsia="Arial" w:hAnsi="Arial"/>
          <w:color w:val="auto"/>
          <w:sz w:val="24"/>
          <w:szCs w:val="24"/>
        </w:rPr>
      </w:pPr>
      <w:r>
        <w:rPr>
          <w:rFonts w:ascii="Arial" w:cs="Arial" w:eastAsia="Arial" w:hAnsi="Arial"/>
          <w:color w:val="auto"/>
          <w:sz w:val="24"/>
          <w:szCs w:val="24"/>
        </w:rPr>
        <w:t>Element 4: Reflection</w:t>
      </w:r>
      <w:bookmarkEnd w:id="23"/>
    </w:p>
    <w:p w14:paraId="43523D5C">
      <w:pPr>
        <w:pStyle w:val="style0"/>
        <w:spacing w:after="120" w:lineRule="auto" w:line="360"/>
        <w:jc w:val="both"/>
        <w:rPr>
          <w:rFonts w:ascii="Arial" w:cs="Arial" w:eastAsia="Arial" w:hAnsi="Arial"/>
          <w:sz w:val="24"/>
          <w:szCs w:val="24"/>
        </w:rPr>
      </w:pPr>
      <w:r>
        <w:rPr>
          <w:rFonts w:ascii="Arial" w:cs="Arial" w:eastAsia="Arial" w:hAnsi="Arial"/>
          <w:sz w:val="24"/>
          <w:szCs w:val="24"/>
        </w:rPr>
        <w:t xml:space="preserve">Developing the sustainable brand extension marketing strategy for Coca-Cola’s </w:t>
      </w:r>
      <w:r>
        <w:rPr>
          <w:rFonts w:ascii="Arial" w:cs="Arial" w:eastAsia="Arial" w:hAnsi="Arial"/>
          <w:sz w:val="24"/>
          <w:szCs w:val="24"/>
        </w:rPr>
        <w:t>Agro</w:t>
      </w:r>
      <w:r>
        <w:rPr>
          <w:rFonts w:ascii="Arial" w:cs="Arial" w:eastAsia="Arial" w:hAnsi="Arial"/>
          <w:sz w:val="24"/>
          <w:szCs w:val="24"/>
        </w:rPr>
        <w:t>-Bottle was a highly crucial and valuable learning journey for me that enhanced my knowledge regarding how sustainability can be integrated into brand development. First, I c</w:t>
      </w:r>
      <w:r>
        <w:rPr>
          <w:rFonts w:ascii="Arial" w:cs="Arial" w:eastAsia="Arial" w:hAnsi="Arial"/>
          <w:sz w:val="24"/>
          <w:szCs w:val="24"/>
        </w:rPr>
        <w:t>onsidered sustainability as a just environmental responsibility yet as I started to analyse consumer trends, packaging innovations and corporate sustainability goals. I understood that sustainability can also develop competitive advantage and long-term bus</w:t>
      </w:r>
      <w:r>
        <w:rPr>
          <w:rFonts w:ascii="Arial" w:cs="Arial" w:eastAsia="Arial" w:hAnsi="Arial"/>
          <w:sz w:val="24"/>
          <w:szCs w:val="24"/>
        </w:rPr>
        <w:t xml:space="preserve">iness growth. This experience supported me to understand the cruciality to align consumer expectations, brand values, and business objectives while </w:t>
      </w:r>
      <w:r>
        <w:rPr>
          <w:rFonts w:ascii="Arial" w:cs="Arial" w:eastAsia="Arial" w:hAnsi="Arial"/>
          <w:sz w:val="24"/>
          <w:szCs w:val="24"/>
        </w:rPr>
        <w:t>proposing for</w:t>
      </w:r>
      <w:r>
        <w:rPr>
          <w:rFonts w:ascii="Arial" w:cs="Arial" w:eastAsia="Arial" w:hAnsi="Arial"/>
          <w:sz w:val="24"/>
          <w:szCs w:val="24"/>
        </w:rPr>
        <w:t xml:space="preserve"> new extensions or even products. The process showcased how marketing decisions need to be sup</w:t>
      </w:r>
      <w:r>
        <w:rPr>
          <w:rFonts w:ascii="Arial" w:cs="Arial" w:eastAsia="Arial" w:hAnsi="Arial"/>
          <w:sz w:val="24"/>
          <w:szCs w:val="24"/>
        </w:rPr>
        <w:t>ported through evidence and market trends.</w:t>
      </w:r>
    </w:p>
    <w:p w14:paraId="4508D507">
      <w:pPr>
        <w:pStyle w:val="style0"/>
        <w:spacing w:after="120" w:lineRule="auto" w:line="360"/>
        <w:jc w:val="both"/>
        <w:rPr>
          <w:rFonts w:ascii="Arial" w:cs="Arial" w:eastAsia="Arial" w:hAnsi="Arial"/>
          <w:sz w:val="24"/>
          <w:szCs w:val="24"/>
        </w:rPr>
      </w:pPr>
      <w:r>
        <w:rPr>
          <w:rFonts w:ascii="Arial" w:cs="Arial" w:eastAsia="Arial" w:hAnsi="Arial"/>
          <w:sz w:val="24"/>
          <w:szCs w:val="24"/>
        </w:rPr>
        <w:t>As I developed the STDP analysis and marketing mix, it improved my capability to apply the marketing theories in real business situations. I was able to develop better research skills through industry report analy</w:t>
      </w:r>
      <w:r>
        <w:rPr>
          <w:rFonts w:ascii="Arial" w:cs="Arial" w:eastAsia="Arial" w:hAnsi="Arial"/>
          <w:sz w:val="24"/>
          <w:szCs w:val="24"/>
        </w:rPr>
        <w:t xml:space="preserve">sis, academic report evaluation, and company data comparisons to justify claims and the proposed extension. I enhanced my analytical skills through market opportunity analysis and identifying a realistic target audience for the </w:t>
      </w:r>
      <w:r>
        <w:rPr>
          <w:rFonts w:ascii="Arial" w:cs="Arial" w:eastAsia="Arial" w:hAnsi="Arial"/>
          <w:sz w:val="24"/>
          <w:szCs w:val="24"/>
        </w:rPr>
        <w:t>Agro</w:t>
      </w:r>
      <w:r>
        <w:rPr>
          <w:rFonts w:ascii="Arial" w:cs="Arial" w:eastAsia="Arial" w:hAnsi="Arial"/>
          <w:sz w:val="24"/>
          <w:szCs w:val="24"/>
        </w:rPr>
        <w:t>-Bottle extension. In th</w:t>
      </w:r>
      <w:r>
        <w:rPr>
          <w:rFonts w:ascii="Arial" w:cs="Arial" w:eastAsia="Arial" w:hAnsi="Arial"/>
          <w:sz w:val="24"/>
          <w:szCs w:val="24"/>
        </w:rPr>
        <w:t>is experience, one of the key insights for me was how successful brand extensions need more than creativity, as they also need commercial viability, consistency with parent company and the capacity to meet the changing consumer demands, allowing my experie</w:t>
      </w:r>
      <w:r>
        <w:rPr>
          <w:rFonts w:ascii="Arial" w:cs="Arial" w:eastAsia="Arial" w:hAnsi="Arial"/>
          <w:sz w:val="24"/>
          <w:szCs w:val="24"/>
        </w:rPr>
        <w:t>nce enhancement in strategic marketing.  </w:t>
      </w:r>
    </w:p>
    <w:p w14:paraId="7EE148E1">
      <w:pPr>
        <w:pStyle w:val="style0"/>
        <w:spacing w:after="120" w:lineRule="auto" w:line="360"/>
        <w:jc w:val="both"/>
        <w:rPr>
          <w:rFonts w:ascii="Arial" w:cs="Arial" w:eastAsia="Arial" w:hAnsi="Arial"/>
          <w:sz w:val="24"/>
          <w:szCs w:val="24"/>
        </w:rPr>
      </w:pPr>
      <w:r>
        <w:rPr>
          <w:rFonts w:ascii="Arial" w:cs="Arial" w:eastAsia="Arial" w:hAnsi="Arial"/>
          <w:sz w:val="24"/>
          <w:szCs w:val="24"/>
        </w:rPr>
        <w:t>The poster presentation also provided a solid base of understanding, as considering a large amount of data in a clear visual format was very challenging for me, as I was required to choose only the most relevant an</w:t>
      </w:r>
      <w:r>
        <w:rPr>
          <w:rFonts w:ascii="Arial" w:cs="Arial" w:eastAsia="Arial" w:hAnsi="Arial"/>
          <w:sz w:val="24"/>
          <w:szCs w:val="24"/>
        </w:rPr>
        <w:t xml:space="preserve">d engaging points. This allowed me to improve my skills for communicating complex perspectives in a concise and focused manner. Based on the complete experience, I can say that the project, from marketing to poster presentation, positively supported me in </w:t>
      </w:r>
      <w:r>
        <w:rPr>
          <w:rFonts w:ascii="Arial" w:cs="Arial" w:eastAsia="Arial" w:hAnsi="Arial"/>
          <w:sz w:val="24"/>
          <w:szCs w:val="24"/>
        </w:rPr>
        <w:t>my professional and personal development aspects. I gained keen skills for an in-depth appreciation for sustainable marketing, while the experience enhanced my research and communication capability. I am now more capable of delivering and presenting strate</w:t>
      </w:r>
      <w:r>
        <w:rPr>
          <w:rFonts w:ascii="Arial" w:cs="Arial" w:eastAsia="Arial" w:hAnsi="Arial"/>
          <w:sz w:val="24"/>
          <w:szCs w:val="24"/>
        </w:rPr>
        <w:t xml:space="preserve">gic recommendations with better confidence levels. Based on this complete experience, for future similar projects, I would like to enhance my data analysis skills more through more primary research data and even try to gain consumer perspectives. In terms </w:t>
      </w:r>
      <w:r>
        <w:rPr>
          <w:rFonts w:ascii="Arial" w:cs="Arial" w:eastAsia="Arial" w:hAnsi="Arial"/>
          <w:sz w:val="24"/>
          <w:szCs w:val="24"/>
        </w:rPr>
        <w:t xml:space="preserve">of presentations, </w:t>
      </w:r>
      <w:r>
        <w:rPr>
          <w:rFonts w:ascii="Arial" w:cs="Arial" w:eastAsia="Arial" w:hAnsi="Arial"/>
          <w:sz w:val="24"/>
          <w:szCs w:val="24"/>
        </w:rPr>
        <w:t>I will work on my visual design approaches and presentation techniques to make visual information more engaging and complete. Through these focuses, I will be able to provide better marketing strategies and communicate them more efficient</w:t>
      </w:r>
      <w:r>
        <w:rPr>
          <w:rFonts w:ascii="Arial" w:cs="Arial" w:eastAsia="Arial" w:hAnsi="Arial"/>
          <w:sz w:val="24"/>
          <w:szCs w:val="24"/>
        </w:rPr>
        <w:t>ly in academic or even professional contexts.</w:t>
      </w:r>
    </w:p>
    <w:p w14:paraId="23B5C9B0">
      <w:pPr>
        <w:pStyle w:val="style0"/>
        <w:spacing w:lineRule="auto" w:line="360"/>
        <w:rPr>
          <w:rFonts w:ascii="Arial" w:cs="Arial" w:eastAsia="Arial" w:hAnsi="Arial"/>
          <w:sz w:val="24"/>
          <w:szCs w:val="24"/>
        </w:rPr>
      </w:pPr>
      <w:r>
        <w:br w:type="page"/>
      </w:r>
    </w:p>
    <w:bookmarkStart w:id="24" w:name="_Toc237336721"/>
    <w:p w14:paraId="100738C9">
      <w:pPr>
        <w:pStyle w:val="style1"/>
        <w:rPr>
          <w:rFonts w:ascii="Arial" w:cs="Arial" w:eastAsia="Arial" w:hAnsi="Arial"/>
          <w:sz w:val="24"/>
          <w:szCs w:val="24"/>
        </w:rPr>
      </w:pPr>
      <w:r>
        <w:rPr>
          <w:rFonts w:ascii="Arial" w:cs="Arial" w:eastAsia="Arial" w:hAnsi="Arial"/>
          <w:sz w:val="24"/>
          <w:szCs w:val="24"/>
        </w:rPr>
        <w:t>References</w:t>
      </w:r>
      <w:bookmarkEnd w:id="24"/>
    </w:p>
    <w:p w14:paraId="288B0091">
      <w:pPr>
        <w:pStyle w:val="style0"/>
        <w:pBdr>
          <w:left w:val="nil"/>
          <w:right w:val="nil"/>
          <w:top w:val="nil"/>
          <w:bottom w:val="nil"/>
          <w:between w:val="nil"/>
        </w:pBdr>
        <w:spacing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Arthur, R., (2025). </w:t>
      </w:r>
      <w:r>
        <w:rPr>
          <w:rFonts w:ascii="Arial" w:cs="Arial" w:eastAsia="Arial" w:hAnsi="Arial"/>
          <w:i/>
          <w:iCs/>
          <w:color w:val="000000"/>
          <w:sz w:val="24"/>
          <w:szCs w:val="24"/>
        </w:rPr>
        <w:t>How sustainability is shaping the future of beverage packaging</w:t>
      </w:r>
      <w:r>
        <w:rPr>
          <w:rFonts w:ascii="Arial" w:cs="Arial" w:eastAsia="Arial" w:hAnsi="Arial"/>
          <w:color w:val="000000"/>
          <w:sz w:val="24"/>
          <w:szCs w:val="24"/>
        </w:rPr>
        <w:t xml:space="preserve">. Available at: </w:t>
      </w:r>
      <w:r>
        <w:rPr/>
        <w:fldChar w:fldCharType="begin"/>
      </w:r>
      <w:r>
        <w:instrText xml:space="preserve"> HYPERLINK "https://www.beveragedaily.com/Article/2025/09/04/sustainability-drives-change-in-beverage-packaging-operations/" </w:instrText>
      </w:r>
      <w:r>
        <w:rPr/>
        <w:fldChar w:fldCharType="separate"/>
      </w:r>
      <w:r>
        <w:rPr>
          <w:rFonts w:ascii="Arial" w:cs="Arial" w:eastAsia="Arial" w:hAnsi="Arial"/>
          <w:color w:val="0000ff"/>
          <w:sz w:val="24"/>
          <w:szCs w:val="24"/>
          <w:u w:val="single"/>
        </w:rPr>
        <w:t>https://www.beveragedaily.com/Article/2025/09/04/sustainability-drives-change-in-beverage-packaging-operations/</w:t>
      </w:r>
      <w:r>
        <w:rPr/>
        <w:fldChar w:fldCharType="end"/>
      </w:r>
      <w:r>
        <w:rPr>
          <w:rFonts w:ascii="Arial" w:cs="Arial" w:eastAsia="Arial" w:hAnsi="Arial"/>
          <w:sz w:val="24"/>
          <w:szCs w:val="24"/>
        </w:rPr>
        <w:t xml:space="preserve"> [Accessed on 08.08.2026].</w:t>
      </w:r>
    </w:p>
    <w:p w14:paraId="77A18C1F">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 xml:space="preserve">Buell, R.W. and </w:t>
      </w:r>
      <w:r>
        <w:rPr>
          <w:rFonts w:ascii="Arial" w:cs="Arial" w:eastAsia="Arial" w:hAnsi="Arial"/>
          <w:color w:val="222222"/>
          <w:sz w:val="24"/>
          <w:szCs w:val="24"/>
          <w:highlight w:val="white"/>
        </w:rPr>
        <w:t>Kalkanci</w:t>
      </w:r>
      <w:r>
        <w:rPr>
          <w:rFonts w:ascii="Arial" w:cs="Arial" w:eastAsia="Arial" w:hAnsi="Arial"/>
          <w:color w:val="222222"/>
          <w:sz w:val="24"/>
          <w:szCs w:val="24"/>
          <w:highlight w:val="white"/>
        </w:rPr>
        <w:t>, B., (2021). How transparency into internal and external responsibility initiatives influences consumer choice. </w:t>
      </w:r>
      <w:r>
        <w:rPr>
          <w:rFonts w:ascii="Arial" w:cs="Arial" w:eastAsia="Arial" w:hAnsi="Arial"/>
          <w:i/>
          <w:iCs/>
          <w:color w:val="222222"/>
          <w:sz w:val="24"/>
          <w:szCs w:val="24"/>
          <w:highlight w:val="white"/>
        </w:rPr>
        <w:t>Management Science</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67</w:t>
      </w:r>
      <w:r>
        <w:rPr>
          <w:rFonts w:ascii="Arial" w:cs="Arial" w:eastAsia="Arial" w:hAnsi="Arial"/>
          <w:color w:val="222222"/>
          <w:sz w:val="24"/>
          <w:szCs w:val="24"/>
          <w:highlight w:val="white"/>
        </w:rPr>
        <w:t>(2), pp.932-950.</w:t>
      </w:r>
    </w:p>
    <w:p w14:paraId="0B896C1D">
      <w:pPr>
        <w:pStyle w:val="style0"/>
        <w:spacing w:lineRule="auto" w:line="360"/>
        <w:jc w:val="both"/>
        <w:rPr>
          <w:rFonts w:ascii="Arial" w:cs="Arial" w:eastAsia="Arial" w:hAnsi="Arial"/>
          <w:sz w:val="24"/>
          <w:szCs w:val="24"/>
        </w:rPr>
      </w:pPr>
      <w:r>
        <w:rPr>
          <w:rFonts w:ascii="Arial" w:cs="Arial" w:eastAsia="Arial" w:hAnsi="Arial"/>
          <w:sz w:val="24"/>
          <w:szCs w:val="24"/>
        </w:rPr>
        <w:t>coca-cola</w:t>
      </w:r>
      <w:r>
        <w:rPr>
          <w:rFonts w:ascii="Arial" w:cs="Arial" w:eastAsia="Arial" w:hAnsi="Arial"/>
          <w:sz w:val="24"/>
          <w:szCs w:val="24"/>
        </w:rPr>
        <w:t xml:space="preserve">, (2026). </w:t>
      </w:r>
      <w:r>
        <w:rPr>
          <w:rFonts w:ascii="Arial" w:cs="Arial" w:eastAsia="Arial" w:hAnsi="Arial"/>
          <w:i/>
          <w:iCs/>
          <w:sz w:val="24"/>
          <w:szCs w:val="24"/>
        </w:rPr>
        <w:t xml:space="preserve">Does Coca-Cola taste different out of a glass bottle compared to a plastic bottle or a </w:t>
      </w:r>
      <w:r>
        <w:rPr>
          <w:rFonts w:ascii="Arial" w:cs="Arial" w:eastAsia="Arial" w:hAnsi="Arial"/>
          <w:i/>
          <w:iCs/>
          <w:sz w:val="24"/>
          <w:szCs w:val="24"/>
        </w:rPr>
        <w:t>can?</w:t>
      </w:r>
      <w:r>
        <w:rPr>
          <w:rFonts w:ascii="Arial" w:cs="Arial" w:eastAsia="Arial" w:hAnsi="Arial"/>
          <w:sz w:val="24"/>
          <w:szCs w:val="24"/>
        </w:rPr>
        <w:t>.</w:t>
      </w:r>
      <w:r>
        <w:rPr>
          <w:rFonts w:ascii="Arial" w:cs="Arial" w:eastAsia="Arial" w:hAnsi="Arial"/>
          <w:sz w:val="24"/>
          <w:szCs w:val="24"/>
        </w:rPr>
        <w:t xml:space="preserve"> Available at: </w:t>
      </w:r>
      <w:r>
        <w:rPr/>
        <w:fldChar w:fldCharType="begin"/>
      </w:r>
      <w:r>
        <w:instrText xml:space="preserve"> HYPERLINK "https://www.coca-cola.com/ke/en/about-us/faq/does-coca-cola-taste-different-out-of-a-glass-bottle-compared-to" </w:instrText>
      </w:r>
      <w:r>
        <w:rPr/>
        <w:fldChar w:fldCharType="separate"/>
      </w:r>
      <w:r>
        <w:rPr>
          <w:rFonts w:ascii="Arial" w:cs="Arial" w:eastAsia="Arial" w:hAnsi="Arial"/>
          <w:color w:val="0000ff"/>
          <w:sz w:val="24"/>
          <w:szCs w:val="24"/>
          <w:u w:val="single"/>
        </w:rPr>
        <w:t>https://www.coca-cola.com/ke/en/about-us/faq/does-coca-cola-taste-different-out-of-a-glass-bottle-compared-to</w:t>
      </w:r>
      <w:r>
        <w:rPr/>
        <w:fldChar w:fldCharType="end"/>
      </w:r>
      <w:r>
        <w:rPr>
          <w:rFonts w:ascii="Arial" w:cs="Arial" w:eastAsia="Arial" w:hAnsi="Arial"/>
          <w:sz w:val="24"/>
          <w:szCs w:val="24"/>
        </w:rPr>
        <w:t xml:space="preserve"> [Accessed on 05.08.2026].</w:t>
      </w:r>
    </w:p>
    <w:p w14:paraId="320548E9">
      <w:pPr>
        <w:pStyle w:val="style0"/>
        <w:spacing w:lineRule="auto" w:line="360"/>
        <w:jc w:val="both"/>
        <w:rPr>
          <w:rFonts w:ascii="Arial" w:cs="Arial" w:eastAsia="Arial" w:hAnsi="Arial"/>
          <w:sz w:val="24"/>
          <w:szCs w:val="24"/>
        </w:rPr>
      </w:pPr>
      <w:r>
        <w:rPr>
          <w:rFonts w:ascii="Arial" w:cs="Arial" w:eastAsia="Arial" w:hAnsi="Arial"/>
          <w:sz w:val="24"/>
          <w:szCs w:val="24"/>
        </w:rPr>
        <w:t>Coca-cola</w:t>
      </w:r>
      <w:r>
        <w:rPr>
          <w:rFonts w:ascii="Arial" w:cs="Arial" w:eastAsia="Arial" w:hAnsi="Arial"/>
          <w:sz w:val="24"/>
          <w:szCs w:val="24"/>
        </w:rPr>
        <w:t xml:space="preserve">, (2026). </w:t>
      </w:r>
      <w:r>
        <w:rPr>
          <w:rFonts w:ascii="Arial" w:cs="Arial" w:eastAsia="Arial" w:hAnsi="Arial"/>
          <w:i/>
          <w:iCs/>
          <w:sz w:val="24"/>
          <w:szCs w:val="24"/>
        </w:rPr>
        <w:t>SUSTAINABILITY</w:t>
      </w:r>
      <w:r>
        <w:rPr>
          <w:rFonts w:ascii="Arial" w:cs="Arial" w:eastAsia="Arial" w:hAnsi="Arial"/>
          <w:sz w:val="24"/>
          <w:szCs w:val="24"/>
        </w:rPr>
        <w:t xml:space="preserve">. Available at: </w:t>
      </w:r>
      <w:r>
        <w:rPr/>
        <w:fldChar w:fldCharType="begin"/>
      </w:r>
      <w:r>
        <w:instrText xml:space="preserve"> HYPERLINK "https://www.coca-cola.com/in/en/sustainability" </w:instrText>
      </w:r>
      <w:r>
        <w:rPr/>
        <w:fldChar w:fldCharType="separate"/>
      </w:r>
      <w:r>
        <w:rPr>
          <w:rFonts w:ascii="Arial" w:cs="Arial" w:eastAsia="Arial" w:hAnsi="Arial"/>
          <w:color w:val="0000ff"/>
          <w:sz w:val="24"/>
          <w:szCs w:val="24"/>
          <w:u w:val="single"/>
        </w:rPr>
        <w:t>https://www.coca-cola.com/in/en/sustainability</w:t>
      </w:r>
      <w:r>
        <w:rPr/>
        <w:fldChar w:fldCharType="end"/>
      </w:r>
      <w:r>
        <w:rPr>
          <w:rFonts w:ascii="Arial" w:cs="Arial" w:eastAsia="Arial" w:hAnsi="Arial"/>
          <w:sz w:val="24"/>
          <w:szCs w:val="24"/>
        </w:rPr>
        <w:t xml:space="preserve"> [Accessed on 04.08.2026].</w:t>
      </w:r>
    </w:p>
    <w:p w14:paraId="0FCAEB37">
      <w:pPr>
        <w:pStyle w:val="style0"/>
        <w:pBdr>
          <w:left w:val="nil"/>
          <w:right w:val="nil"/>
          <w:top w:val="nil"/>
          <w:bottom w:val="nil"/>
          <w:between w:val="nil"/>
        </w:pBdr>
        <w:spacing w:lineRule="auto" w:line="360"/>
        <w:jc w:val="both"/>
        <w:rPr>
          <w:rFonts w:ascii="Arial" w:cs="Arial" w:eastAsia="Arial" w:hAnsi="Arial"/>
          <w:color w:val="000000"/>
          <w:sz w:val="24"/>
          <w:szCs w:val="24"/>
        </w:rPr>
      </w:pPr>
      <w:r>
        <w:rPr>
          <w:rFonts w:ascii="Arial" w:cs="Arial" w:eastAsia="Arial" w:hAnsi="Arial"/>
          <w:sz w:val="24"/>
          <w:szCs w:val="24"/>
        </w:rPr>
        <w:t>C</w:t>
      </w:r>
      <w:r>
        <w:rPr>
          <w:rFonts w:ascii="Arial" w:cs="Arial" w:eastAsia="Arial" w:hAnsi="Arial"/>
          <w:color w:val="000000"/>
          <w:sz w:val="24"/>
          <w:szCs w:val="24"/>
        </w:rPr>
        <w:t>oca-</w:t>
      </w:r>
      <w:r>
        <w:rPr>
          <w:rFonts w:ascii="Arial" w:cs="Arial" w:eastAsia="Arial" w:hAnsi="Arial"/>
          <w:color w:val="000000"/>
          <w:sz w:val="24"/>
          <w:szCs w:val="24"/>
        </w:rPr>
        <w:t>colacompany</w:t>
      </w:r>
      <w:r>
        <w:rPr>
          <w:rFonts w:ascii="Arial" w:cs="Arial" w:eastAsia="Arial" w:hAnsi="Arial"/>
          <w:color w:val="000000"/>
          <w:sz w:val="24"/>
          <w:szCs w:val="24"/>
        </w:rPr>
        <w:t xml:space="preserve">, (2026). </w:t>
      </w:r>
      <w:r>
        <w:rPr>
          <w:rFonts w:ascii="Arial" w:cs="Arial" w:eastAsia="Arial" w:hAnsi="Arial"/>
          <w:i/>
          <w:iCs/>
          <w:color w:val="000000"/>
          <w:sz w:val="24"/>
          <w:szCs w:val="24"/>
        </w:rPr>
        <w:t>Packaging</w:t>
      </w:r>
      <w:r>
        <w:rPr>
          <w:rFonts w:ascii="Arial" w:cs="Arial" w:eastAsia="Arial" w:hAnsi="Arial"/>
          <w:color w:val="000000"/>
          <w:sz w:val="24"/>
          <w:szCs w:val="24"/>
        </w:rPr>
        <w:t xml:space="preserve">. Available at: </w:t>
      </w:r>
      <w:r>
        <w:rPr/>
        <w:fldChar w:fldCharType="begin"/>
      </w:r>
      <w:r>
        <w:instrText xml:space="preserve"> HYPERLINK "https://www.coca-colacompany.com/about-us/environment/packaging" </w:instrText>
      </w:r>
      <w:r>
        <w:rPr/>
        <w:fldChar w:fldCharType="separate"/>
      </w:r>
      <w:r>
        <w:rPr>
          <w:rFonts w:ascii="Arial" w:cs="Arial" w:eastAsia="Arial" w:hAnsi="Arial"/>
          <w:color w:val="0000ff"/>
          <w:sz w:val="24"/>
          <w:szCs w:val="24"/>
          <w:u w:val="single"/>
        </w:rPr>
        <w:t>https://www.coca-colacompany.com/about-us/environment/packaging</w:t>
      </w:r>
      <w:r>
        <w:rPr/>
        <w:fldChar w:fldCharType="end"/>
      </w:r>
      <w:r>
        <w:rPr>
          <w:rFonts w:ascii="Arial" w:cs="Arial" w:eastAsia="Arial" w:hAnsi="Arial"/>
          <w:sz w:val="24"/>
          <w:szCs w:val="24"/>
        </w:rPr>
        <w:t xml:space="preserve"> [Accessed on 04.08.2026].</w:t>
      </w:r>
    </w:p>
    <w:p w14:paraId="76AE44EA">
      <w:pPr>
        <w:pStyle w:val="style0"/>
        <w:spacing w:lineRule="auto" w:line="360"/>
        <w:jc w:val="both"/>
        <w:rPr>
          <w:rFonts w:ascii="Arial" w:cs="Arial" w:eastAsia="Arial" w:hAnsi="Arial"/>
          <w:sz w:val="24"/>
          <w:szCs w:val="24"/>
        </w:rPr>
      </w:pPr>
      <w:r>
        <w:rPr>
          <w:rFonts w:ascii="Arial" w:cs="Arial" w:eastAsia="Arial" w:hAnsi="Arial"/>
          <w:sz w:val="24"/>
          <w:szCs w:val="24"/>
        </w:rPr>
        <w:t>Coca-</w:t>
      </w:r>
      <w:r>
        <w:rPr>
          <w:rFonts w:ascii="Arial" w:cs="Arial" w:eastAsia="Arial" w:hAnsi="Arial"/>
          <w:sz w:val="24"/>
          <w:szCs w:val="24"/>
        </w:rPr>
        <w:t>colacompany</w:t>
      </w:r>
      <w:r>
        <w:rPr>
          <w:rFonts w:ascii="Arial" w:cs="Arial" w:eastAsia="Arial" w:hAnsi="Arial"/>
          <w:sz w:val="24"/>
          <w:szCs w:val="24"/>
        </w:rPr>
        <w:t xml:space="preserve">, (2026). </w:t>
      </w:r>
      <w:r>
        <w:rPr>
          <w:rFonts w:ascii="Arial" w:cs="Arial" w:eastAsia="Arial" w:hAnsi="Arial"/>
          <w:i/>
          <w:iCs/>
          <w:sz w:val="24"/>
          <w:szCs w:val="24"/>
        </w:rPr>
        <w:t>The Coca-Cola System.</w:t>
      </w:r>
      <w:r>
        <w:rPr>
          <w:rFonts w:ascii="Arial" w:cs="Arial" w:eastAsia="Arial" w:hAnsi="Arial"/>
          <w:sz w:val="24"/>
          <w:szCs w:val="24"/>
        </w:rPr>
        <w:t xml:space="preserve"> Available at: </w:t>
      </w:r>
      <w:r>
        <w:rPr/>
        <w:fldChar w:fldCharType="begin"/>
      </w:r>
      <w:r>
        <w:instrText xml:space="preserve"> HYPERLINK "https://www.coca-colacompany.com/about-us/coca-cola-system" </w:instrText>
      </w:r>
      <w:r>
        <w:rPr/>
        <w:fldChar w:fldCharType="separate"/>
      </w:r>
      <w:r>
        <w:rPr>
          <w:rFonts w:ascii="Arial" w:cs="Arial" w:eastAsia="Arial" w:hAnsi="Arial"/>
          <w:color w:val="0000ff"/>
          <w:sz w:val="24"/>
          <w:szCs w:val="24"/>
          <w:u w:val="single"/>
        </w:rPr>
        <w:t>https://www.coca-colacompany.com/about-us/coca-cola-system</w:t>
      </w:r>
      <w:r>
        <w:rPr/>
        <w:fldChar w:fldCharType="end"/>
      </w:r>
      <w:r>
        <w:rPr>
          <w:rFonts w:ascii="Arial" w:cs="Arial" w:eastAsia="Arial" w:hAnsi="Arial"/>
          <w:sz w:val="24"/>
          <w:szCs w:val="24"/>
        </w:rPr>
        <w:t xml:space="preserve"> [Accessed on 07.08.2026].</w:t>
      </w:r>
    </w:p>
    <w:p w14:paraId="1696BE18">
      <w:pPr>
        <w:pStyle w:val="style0"/>
        <w:spacing w:lineRule="auto" w:line="360"/>
        <w:jc w:val="both"/>
        <w:rPr>
          <w:rFonts w:ascii="Arial" w:cs="Arial" w:eastAsia="Arial" w:hAnsi="Arial"/>
          <w:sz w:val="24"/>
          <w:szCs w:val="24"/>
        </w:rPr>
      </w:pPr>
      <w:r>
        <w:rPr>
          <w:rFonts w:ascii="Arial" w:cs="Arial" w:eastAsia="Arial" w:hAnsi="Arial"/>
          <w:sz w:val="24"/>
          <w:szCs w:val="24"/>
        </w:rPr>
        <w:t>Consultancyeu</w:t>
      </w:r>
      <w:r>
        <w:rPr>
          <w:rFonts w:ascii="Arial" w:cs="Arial" w:eastAsia="Arial" w:hAnsi="Arial"/>
          <w:sz w:val="24"/>
          <w:szCs w:val="24"/>
        </w:rPr>
        <w:t xml:space="preserve">, (2025). </w:t>
      </w:r>
      <w:r>
        <w:rPr>
          <w:rFonts w:ascii="Arial" w:cs="Arial" w:eastAsia="Arial" w:hAnsi="Arial"/>
          <w:i/>
          <w:iCs/>
          <w:sz w:val="24"/>
          <w:szCs w:val="24"/>
        </w:rPr>
        <w:t>German sustainability-minded consumers look to second-hand and organic products</w:t>
      </w:r>
      <w:r>
        <w:rPr>
          <w:rFonts w:ascii="Arial" w:cs="Arial" w:eastAsia="Arial" w:hAnsi="Arial"/>
          <w:sz w:val="24"/>
          <w:szCs w:val="24"/>
        </w:rPr>
        <w:t xml:space="preserve">. Available at: </w:t>
      </w:r>
      <w:r>
        <w:rPr/>
        <w:fldChar w:fldCharType="begin"/>
      </w:r>
      <w:r>
        <w:instrText xml:space="preserve"> HYPERLINK "https://www.consultancy.eu/news/11737/german-sustainability-minded-consumers-look-to-second-hand-and-organic-products" </w:instrText>
      </w:r>
      <w:r>
        <w:rPr/>
        <w:fldChar w:fldCharType="separate"/>
      </w:r>
      <w:r>
        <w:rPr>
          <w:rFonts w:ascii="Arial" w:cs="Arial" w:eastAsia="Arial" w:hAnsi="Arial"/>
          <w:color w:val="0000ff"/>
          <w:sz w:val="24"/>
          <w:szCs w:val="24"/>
          <w:u w:val="single"/>
        </w:rPr>
        <w:t>https://www.consultancy.eu/news/11737/german-sustainability-minded-consumers-look-to-second-hand-and-organic-products</w:t>
      </w:r>
      <w:r>
        <w:rPr/>
        <w:fldChar w:fldCharType="end"/>
      </w:r>
      <w:r>
        <w:rPr>
          <w:rFonts w:ascii="Arial" w:cs="Arial" w:eastAsia="Arial" w:hAnsi="Arial"/>
          <w:sz w:val="24"/>
          <w:szCs w:val="24"/>
        </w:rPr>
        <w:t xml:space="preserve"> [Accessed on 01.08.2026].</w:t>
      </w:r>
    </w:p>
    <w:p w14:paraId="30076694">
      <w:pPr>
        <w:pStyle w:val="style0"/>
        <w:spacing w:lineRule="auto" w:line="360"/>
        <w:jc w:val="both"/>
        <w:rPr>
          <w:rFonts w:ascii="Arial" w:cs="Arial" w:eastAsia="Arial" w:hAnsi="Arial"/>
          <w:sz w:val="24"/>
          <w:szCs w:val="24"/>
        </w:rPr>
      </w:pPr>
      <w:r>
        <w:rPr>
          <w:rFonts w:ascii="Arial" w:cs="Arial" w:eastAsia="Arial" w:hAnsi="Arial"/>
          <w:sz w:val="24"/>
          <w:szCs w:val="24"/>
        </w:rPr>
        <w:t xml:space="preserve">Deloitte, (2024). </w:t>
      </w:r>
      <w:r>
        <w:rPr>
          <w:rFonts w:ascii="Arial" w:cs="Arial" w:eastAsia="Arial" w:hAnsi="Arial"/>
          <w:i/>
          <w:iCs/>
          <w:sz w:val="24"/>
          <w:szCs w:val="24"/>
        </w:rPr>
        <w:t>Deloitte’s 2024 Gen Z and Millennial Survey finds these generations stay true to their values as they navigate a rapidly changing world</w:t>
      </w:r>
      <w:r>
        <w:rPr>
          <w:rFonts w:ascii="Arial" w:cs="Arial" w:eastAsia="Arial" w:hAnsi="Arial"/>
          <w:sz w:val="24"/>
          <w:szCs w:val="24"/>
        </w:rPr>
        <w:t xml:space="preserve">. Available at: </w:t>
      </w:r>
      <w:r>
        <w:rPr/>
        <w:fldChar w:fldCharType="begin"/>
      </w:r>
      <w:r>
        <w:instrText xml:space="preserve"> HYPERLINK "https://www.deloitte.com/cn/en/about/press-room/deloitte-2024-gen-z-and-millennial-survey.html" </w:instrText>
      </w:r>
      <w:r>
        <w:rPr/>
        <w:fldChar w:fldCharType="separate"/>
      </w:r>
      <w:r>
        <w:rPr>
          <w:rFonts w:ascii="Arial" w:cs="Arial" w:eastAsia="Arial" w:hAnsi="Arial"/>
          <w:color w:val="0000ff"/>
          <w:sz w:val="24"/>
          <w:szCs w:val="24"/>
          <w:u w:val="single"/>
        </w:rPr>
        <w:t>https://www.deloitte.com/cn/en/about/press-room/deloitte-2024-gen-z-and-millennial-survey.html</w:t>
      </w:r>
      <w:r>
        <w:rPr/>
        <w:fldChar w:fldCharType="end"/>
      </w:r>
      <w:r>
        <w:rPr>
          <w:rFonts w:ascii="Arial" w:cs="Arial" w:eastAsia="Arial" w:hAnsi="Arial"/>
          <w:sz w:val="24"/>
          <w:szCs w:val="24"/>
        </w:rPr>
        <w:t xml:space="preserve"> [Accessed on 06.08.2026].</w:t>
      </w:r>
    </w:p>
    <w:p w14:paraId="26F6F6A9">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Hahl</w:t>
      </w:r>
      <w:r>
        <w:rPr>
          <w:rFonts w:ascii="Arial" w:cs="Arial" w:eastAsia="Arial" w:hAnsi="Arial"/>
          <w:color w:val="222222"/>
          <w:sz w:val="24"/>
          <w:szCs w:val="24"/>
          <w:highlight w:val="white"/>
        </w:rPr>
        <w:t xml:space="preserve">, S., (2023). Perception of </w:t>
      </w:r>
      <w:r>
        <w:rPr>
          <w:rFonts w:ascii="Arial" w:cs="Arial" w:eastAsia="Arial" w:hAnsi="Arial"/>
          <w:color w:val="222222"/>
          <w:sz w:val="24"/>
          <w:szCs w:val="24"/>
          <w:highlight w:val="white"/>
        </w:rPr>
        <w:t>uncredibility</w:t>
      </w:r>
      <w:r>
        <w:rPr>
          <w:rFonts w:ascii="Arial" w:cs="Arial" w:eastAsia="Arial" w:hAnsi="Arial"/>
          <w:color w:val="222222"/>
          <w:sz w:val="24"/>
          <w:szCs w:val="24"/>
          <w:highlight w:val="white"/>
        </w:rPr>
        <w:t xml:space="preserve"> in influencers' paid social media marketing collaborations.</w:t>
      </w:r>
    </w:p>
    <w:p w14:paraId="6B618264">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Halibas</w:t>
      </w:r>
      <w:r>
        <w:rPr>
          <w:rFonts w:ascii="Arial" w:cs="Arial" w:eastAsia="Arial" w:hAnsi="Arial"/>
          <w:color w:val="222222"/>
          <w:sz w:val="24"/>
          <w:szCs w:val="24"/>
          <w:highlight w:val="white"/>
        </w:rPr>
        <w:t xml:space="preserve">, A., </w:t>
      </w:r>
      <w:r>
        <w:rPr>
          <w:rFonts w:ascii="Arial" w:cs="Arial" w:eastAsia="Arial" w:hAnsi="Arial"/>
          <w:color w:val="222222"/>
          <w:sz w:val="24"/>
          <w:szCs w:val="24"/>
          <w:highlight w:val="white"/>
        </w:rPr>
        <w:t>Akram</w:t>
      </w:r>
      <w:r>
        <w:rPr>
          <w:rFonts w:ascii="Arial" w:cs="Arial" w:eastAsia="Arial" w:hAnsi="Arial"/>
          <w:color w:val="222222"/>
          <w:sz w:val="24"/>
          <w:szCs w:val="24"/>
          <w:highlight w:val="white"/>
        </w:rPr>
        <w:t xml:space="preserve">, U., Hoang, A.P. and </w:t>
      </w:r>
      <w:r>
        <w:rPr>
          <w:rFonts w:ascii="Arial" w:cs="Arial" w:eastAsia="Arial" w:hAnsi="Arial"/>
          <w:color w:val="222222"/>
          <w:sz w:val="24"/>
          <w:szCs w:val="24"/>
          <w:highlight w:val="white"/>
        </w:rPr>
        <w:t>Thi</w:t>
      </w:r>
      <w:r>
        <w:rPr>
          <w:rFonts w:ascii="Arial" w:cs="Arial" w:eastAsia="Arial" w:hAnsi="Arial"/>
          <w:color w:val="222222"/>
          <w:sz w:val="24"/>
          <w:szCs w:val="24"/>
          <w:highlight w:val="white"/>
        </w:rPr>
        <w:t xml:space="preserve"> Hoang, M.D., (2025). Unveiling the future of responsible, sustainable, and ethical consumption: a bibliometric study on Gen Z and young consumers. </w:t>
      </w:r>
      <w:r>
        <w:rPr>
          <w:rFonts w:ascii="Arial" w:cs="Arial" w:eastAsia="Arial" w:hAnsi="Arial"/>
          <w:i/>
          <w:iCs/>
          <w:color w:val="222222"/>
          <w:sz w:val="24"/>
          <w:szCs w:val="24"/>
          <w:highlight w:val="white"/>
        </w:rPr>
        <w:t>Young Consumers</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26</w:t>
      </w:r>
      <w:r>
        <w:rPr>
          <w:rFonts w:ascii="Arial" w:cs="Arial" w:eastAsia="Arial" w:hAnsi="Arial"/>
          <w:color w:val="222222"/>
          <w:sz w:val="24"/>
          <w:szCs w:val="24"/>
          <w:highlight w:val="white"/>
        </w:rPr>
        <w:t>(7), pp.142-171.</w:t>
      </w:r>
    </w:p>
    <w:p w14:paraId="16D41DBB">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 xml:space="preserve">Hasan, M.M., Karim, F. and Ripon, M.B.B., (2025). </w:t>
      </w:r>
      <w:r>
        <w:rPr>
          <w:rFonts w:ascii="Arial" w:cs="Arial" w:eastAsia="Arial" w:hAnsi="Arial"/>
          <w:color w:val="222222"/>
          <w:sz w:val="24"/>
          <w:szCs w:val="24"/>
          <w:highlight w:val="white"/>
        </w:rPr>
        <w:t>Behavioral</w:t>
      </w:r>
      <w:r>
        <w:rPr>
          <w:rFonts w:ascii="Arial" w:cs="Arial" w:eastAsia="Arial" w:hAnsi="Arial"/>
          <w:color w:val="222222"/>
          <w:sz w:val="24"/>
          <w:szCs w:val="24"/>
          <w:highlight w:val="white"/>
        </w:rPr>
        <w:t xml:space="preserve"> economics and consumer decision-making: An integrative review. </w:t>
      </w:r>
      <w:r>
        <w:rPr>
          <w:rFonts w:ascii="Arial" w:cs="Arial" w:eastAsia="Arial" w:hAnsi="Arial"/>
          <w:i/>
          <w:iCs/>
          <w:color w:val="222222"/>
          <w:sz w:val="24"/>
          <w:szCs w:val="24"/>
          <w:highlight w:val="white"/>
        </w:rPr>
        <w:t>Business and Social Sciences</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3</w:t>
      </w:r>
      <w:r>
        <w:rPr>
          <w:rFonts w:ascii="Arial" w:cs="Arial" w:eastAsia="Arial" w:hAnsi="Arial"/>
          <w:color w:val="222222"/>
          <w:sz w:val="24"/>
          <w:szCs w:val="24"/>
          <w:highlight w:val="white"/>
        </w:rPr>
        <w:t>(1), pp.1-8.</w:t>
      </w:r>
    </w:p>
    <w:p w14:paraId="62855BE2">
      <w:pPr>
        <w:pStyle w:val="style0"/>
        <w:spacing w:lineRule="auto" w:line="360"/>
        <w:jc w:val="both"/>
        <w:rPr>
          <w:rFonts w:ascii="Arial" w:cs="Arial" w:eastAsia="Arial" w:hAnsi="Arial"/>
          <w:sz w:val="24"/>
          <w:szCs w:val="24"/>
        </w:rPr>
      </w:pPr>
      <w:r>
        <w:rPr>
          <w:rFonts w:ascii="Arial" w:cs="Arial" w:eastAsia="Arial" w:hAnsi="Arial"/>
          <w:sz w:val="24"/>
          <w:szCs w:val="24"/>
        </w:rPr>
        <w:t xml:space="preserve">Hernández, R., (2025). </w:t>
      </w:r>
      <w:r>
        <w:rPr>
          <w:rFonts w:ascii="Arial" w:cs="Arial" w:eastAsia="Arial" w:hAnsi="Arial"/>
          <w:i/>
          <w:iCs/>
          <w:sz w:val="24"/>
          <w:szCs w:val="24"/>
        </w:rPr>
        <w:t>A single purchase can make a difference for the planet</w:t>
      </w:r>
      <w:r>
        <w:rPr>
          <w:rFonts w:ascii="Arial" w:cs="Arial" w:eastAsia="Arial" w:hAnsi="Arial"/>
          <w:sz w:val="24"/>
          <w:szCs w:val="24"/>
        </w:rPr>
        <w:t xml:space="preserve">. Available at: </w:t>
      </w:r>
      <w:r>
        <w:rPr/>
        <w:fldChar w:fldCharType="begin"/>
      </w:r>
      <w:r>
        <w:instrText xml:space="preserve"> HYPERLINK "https://www.mapfre.com/en/insights/sustainability/purchase-sustainability-planet/" </w:instrText>
      </w:r>
      <w:r>
        <w:rPr/>
        <w:fldChar w:fldCharType="separate"/>
      </w:r>
      <w:r>
        <w:rPr>
          <w:rFonts w:ascii="Arial" w:cs="Arial" w:eastAsia="Arial" w:hAnsi="Arial"/>
          <w:color w:val="0000ff"/>
          <w:sz w:val="24"/>
          <w:szCs w:val="24"/>
          <w:u w:val="single"/>
        </w:rPr>
        <w:t>https://www.mapfre.com/en/insights/sustainability/purchase-sustainability-planet/</w:t>
      </w:r>
      <w:r>
        <w:rPr/>
        <w:fldChar w:fldCharType="end"/>
      </w:r>
      <w:r>
        <w:rPr>
          <w:rFonts w:ascii="Arial" w:cs="Arial" w:eastAsia="Arial" w:hAnsi="Arial"/>
          <w:sz w:val="24"/>
          <w:szCs w:val="24"/>
        </w:rPr>
        <w:t xml:space="preserve"> [Accessed on 07.08.2026].</w:t>
      </w:r>
    </w:p>
    <w:p w14:paraId="3122DBD9">
      <w:pPr>
        <w:pStyle w:val="style0"/>
        <w:spacing w:lineRule="auto" w:line="360"/>
        <w:jc w:val="both"/>
        <w:rPr>
          <w:rFonts w:ascii="Arial" w:cs="Arial" w:eastAsia="Arial" w:hAnsi="Arial"/>
          <w:sz w:val="24"/>
          <w:szCs w:val="24"/>
        </w:rPr>
      </w:pPr>
      <w:r>
        <w:rPr>
          <w:rFonts w:ascii="Arial" w:cs="Arial" w:eastAsia="Arial" w:hAnsi="Arial"/>
          <w:sz w:val="24"/>
          <w:szCs w:val="24"/>
        </w:rPr>
        <w:t xml:space="preserve">King, C., (2024). </w:t>
      </w:r>
      <w:r>
        <w:rPr>
          <w:rFonts w:ascii="Arial" w:cs="Arial" w:eastAsia="Arial" w:hAnsi="Arial"/>
          <w:i/>
          <w:iCs/>
          <w:sz w:val="24"/>
          <w:szCs w:val="24"/>
        </w:rPr>
        <w:t>Top 10: Sustainable Countries</w:t>
      </w:r>
      <w:r>
        <w:rPr>
          <w:rFonts w:ascii="Arial" w:cs="Arial" w:eastAsia="Arial" w:hAnsi="Arial"/>
          <w:sz w:val="24"/>
          <w:szCs w:val="24"/>
        </w:rPr>
        <w:t xml:space="preserve">. Available at: </w:t>
      </w:r>
      <w:r>
        <w:rPr/>
        <w:fldChar w:fldCharType="begin"/>
      </w:r>
      <w:r>
        <w:instrText xml:space="preserve"> HYPERLINK "https://sustainabilitymag.com/top10/top-10-sustainable-countries" </w:instrText>
      </w:r>
      <w:r>
        <w:rPr/>
        <w:fldChar w:fldCharType="separate"/>
      </w:r>
      <w:r>
        <w:rPr>
          <w:rFonts w:ascii="Arial" w:cs="Arial" w:eastAsia="Arial" w:hAnsi="Arial"/>
          <w:color w:val="0000ff"/>
          <w:sz w:val="24"/>
          <w:szCs w:val="24"/>
          <w:u w:val="single"/>
        </w:rPr>
        <w:t>https://sustainabilitymag.com/top10/top-10-sustainable-countries</w:t>
      </w:r>
      <w:r>
        <w:rPr/>
        <w:fldChar w:fldCharType="end"/>
      </w:r>
      <w:r>
        <w:rPr>
          <w:rFonts w:ascii="Arial" w:cs="Arial" w:eastAsia="Arial" w:hAnsi="Arial"/>
          <w:sz w:val="24"/>
          <w:szCs w:val="24"/>
        </w:rPr>
        <w:t xml:space="preserve"> [Accessed on 04.08.2026].</w:t>
      </w:r>
    </w:p>
    <w:p w14:paraId="2158D925">
      <w:pPr>
        <w:pStyle w:val="style0"/>
        <w:pBdr>
          <w:left w:val="nil"/>
          <w:right w:val="nil"/>
          <w:top w:val="nil"/>
          <w:bottom w:val="nil"/>
          <w:between w:val="nil"/>
        </w:pBdr>
        <w:spacing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Langton, L. G., (2026). </w:t>
      </w:r>
      <w:r>
        <w:rPr>
          <w:rFonts w:ascii="Arial" w:cs="Arial" w:eastAsia="Arial" w:hAnsi="Arial"/>
          <w:i/>
          <w:iCs/>
          <w:color w:val="000000"/>
          <w:sz w:val="24"/>
          <w:szCs w:val="24"/>
        </w:rPr>
        <w:t xml:space="preserve">Coca-Cola Zero Sugar volumes jump as </w:t>
      </w:r>
      <w:r>
        <w:rPr>
          <w:rFonts w:ascii="Arial" w:cs="Arial" w:eastAsia="Arial" w:hAnsi="Arial"/>
          <w:i/>
          <w:iCs/>
          <w:color w:val="000000"/>
          <w:sz w:val="24"/>
          <w:szCs w:val="24"/>
        </w:rPr>
        <w:t>BodyArmor</w:t>
      </w:r>
      <w:r>
        <w:rPr>
          <w:rFonts w:ascii="Arial" w:cs="Arial" w:eastAsia="Arial" w:hAnsi="Arial"/>
          <w:i/>
          <w:iCs/>
          <w:color w:val="000000"/>
          <w:sz w:val="24"/>
          <w:szCs w:val="24"/>
        </w:rPr>
        <w:t xml:space="preserve"> write-down cuts Q4 income.</w:t>
      </w:r>
      <w:r>
        <w:rPr>
          <w:rFonts w:ascii="Arial" w:cs="Arial" w:eastAsia="Arial" w:hAnsi="Arial"/>
          <w:color w:val="000000"/>
          <w:sz w:val="24"/>
          <w:szCs w:val="24"/>
        </w:rPr>
        <w:t xml:space="preserve"> Available eat: </w:t>
      </w:r>
      <w:r>
        <w:rPr/>
        <w:fldChar w:fldCharType="begin"/>
      </w:r>
      <w:r>
        <w:instrText xml:space="preserve"> HYPERLINK "https://www.foodingredientsfirst.com/news/coca-cola-zero-sugar-bodyarmor-results.html" </w:instrText>
      </w:r>
      <w:r>
        <w:rPr/>
        <w:fldChar w:fldCharType="separate"/>
      </w:r>
      <w:r>
        <w:rPr>
          <w:rFonts w:ascii="Arial" w:cs="Arial" w:eastAsia="Arial" w:hAnsi="Arial"/>
          <w:color w:val="0000ff"/>
          <w:sz w:val="24"/>
          <w:szCs w:val="24"/>
          <w:u w:val="single"/>
        </w:rPr>
        <w:t>https://www.foodingredientsfirst.com/news/coca-cola-zero-sugar-bodyarmor-results.html</w:t>
      </w:r>
      <w:r>
        <w:rPr/>
        <w:fldChar w:fldCharType="end"/>
      </w:r>
      <w:r>
        <w:rPr>
          <w:rFonts w:ascii="Arial" w:cs="Arial" w:eastAsia="Arial" w:hAnsi="Arial"/>
          <w:sz w:val="24"/>
          <w:szCs w:val="24"/>
        </w:rPr>
        <w:t xml:space="preserve"> [Accessed on 01.08.2026].</w:t>
      </w:r>
    </w:p>
    <w:p w14:paraId="688F1497">
      <w:pPr>
        <w:pStyle w:val="style0"/>
        <w:spacing w:lineRule="auto" w:line="360"/>
        <w:jc w:val="both"/>
        <w:rPr>
          <w:rFonts w:ascii="Arial" w:cs="Arial" w:eastAsia="Arial" w:hAnsi="Arial"/>
          <w:sz w:val="24"/>
          <w:szCs w:val="24"/>
        </w:rPr>
      </w:pPr>
      <w:r>
        <w:rPr>
          <w:rFonts w:ascii="Arial" w:cs="Arial" w:eastAsia="Arial" w:hAnsi="Arial"/>
          <w:sz w:val="24"/>
          <w:szCs w:val="24"/>
        </w:rPr>
        <w:t>Laville</w:t>
      </w:r>
      <w:r>
        <w:rPr>
          <w:rFonts w:ascii="Arial" w:cs="Arial" w:eastAsia="Arial" w:hAnsi="Arial"/>
          <w:sz w:val="24"/>
          <w:szCs w:val="24"/>
        </w:rPr>
        <w:t xml:space="preserve">, S., (2022). </w:t>
      </w:r>
      <w:r>
        <w:rPr>
          <w:rFonts w:ascii="Arial" w:cs="Arial" w:eastAsia="Arial" w:hAnsi="Arial"/>
          <w:i/>
          <w:iCs/>
          <w:sz w:val="24"/>
          <w:szCs w:val="24"/>
        </w:rPr>
        <w:t>Coca-Cola among brands greenwashing over packaging, report says</w:t>
      </w:r>
      <w:r>
        <w:rPr>
          <w:rFonts w:ascii="Arial" w:cs="Arial" w:eastAsia="Arial" w:hAnsi="Arial"/>
          <w:sz w:val="24"/>
          <w:szCs w:val="24"/>
        </w:rPr>
        <w:t xml:space="preserve">. Available at: </w:t>
      </w:r>
      <w:r>
        <w:rPr/>
        <w:fldChar w:fldCharType="begin"/>
      </w:r>
      <w:r>
        <w:instrText xml:space="preserve"> HYPERLINK "https://www.theguardian.com/environment/2022/jun/30/coca-cola-among-brands-greenwashing-over-packaging-report-says" </w:instrText>
      </w:r>
      <w:r>
        <w:rPr/>
        <w:fldChar w:fldCharType="separate"/>
      </w:r>
      <w:r>
        <w:rPr>
          <w:rFonts w:ascii="Arial" w:cs="Arial" w:eastAsia="Arial" w:hAnsi="Arial"/>
          <w:color w:val="0000ff"/>
          <w:sz w:val="24"/>
          <w:szCs w:val="24"/>
          <w:u w:val="single"/>
        </w:rPr>
        <w:t>https://www.theguardian.com/environment/2022/jun/30/coca-cola-among-brands-greenwashing-over-packaging-report-says</w:t>
      </w:r>
      <w:r>
        <w:rPr/>
        <w:fldChar w:fldCharType="end"/>
      </w:r>
      <w:r>
        <w:rPr>
          <w:rFonts w:ascii="Arial" w:cs="Arial" w:eastAsia="Arial" w:hAnsi="Arial"/>
          <w:sz w:val="24"/>
          <w:szCs w:val="24"/>
        </w:rPr>
        <w:t xml:space="preserve"> [Accessed on 01.08.2026].</w:t>
      </w:r>
    </w:p>
    <w:p w14:paraId="5415CEE1">
      <w:pPr>
        <w:pStyle w:val="style0"/>
        <w:spacing w:lineRule="auto" w:line="360"/>
        <w:jc w:val="both"/>
        <w:rPr>
          <w:rFonts w:ascii="Arial" w:cs="Arial" w:eastAsia="Arial" w:hAnsi="Arial"/>
          <w:sz w:val="24"/>
          <w:szCs w:val="24"/>
        </w:rPr>
      </w:pPr>
      <w:r>
        <w:rPr>
          <w:rFonts w:ascii="Arial" w:cs="Arial" w:eastAsia="Arial" w:hAnsi="Arial"/>
          <w:sz w:val="24"/>
          <w:szCs w:val="24"/>
        </w:rPr>
        <w:t xml:space="preserve">Marks, A., (2024). </w:t>
      </w:r>
      <w:r>
        <w:rPr>
          <w:rFonts w:ascii="Arial" w:cs="Arial" w:eastAsia="Arial" w:hAnsi="Arial"/>
          <w:i/>
          <w:iCs/>
          <w:sz w:val="24"/>
          <w:szCs w:val="24"/>
        </w:rPr>
        <w:t xml:space="preserve">Gen </w:t>
      </w:r>
      <w:r>
        <w:rPr>
          <w:rFonts w:ascii="Arial" w:cs="Arial" w:eastAsia="Arial" w:hAnsi="Arial"/>
          <w:i/>
          <w:iCs/>
          <w:sz w:val="24"/>
          <w:szCs w:val="24"/>
        </w:rPr>
        <w:t>Zs</w:t>
      </w:r>
      <w:r>
        <w:rPr>
          <w:rFonts w:ascii="Arial" w:cs="Arial" w:eastAsia="Arial" w:hAnsi="Arial"/>
          <w:i/>
          <w:iCs/>
          <w:sz w:val="24"/>
          <w:szCs w:val="24"/>
        </w:rPr>
        <w:t xml:space="preserve"> and Millennials: Climate Drives Career, Consumer Decisions</w:t>
      </w:r>
      <w:r>
        <w:rPr>
          <w:rFonts w:ascii="Arial" w:cs="Arial" w:eastAsia="Arial" w:hAnsi="Arial"/>
          <w:sz w:val="24"/>
          <w:szCs w:val="24"/>
        </w:rPr>
        <w:t xml:space="preserve">. Available at: </w:t>
      </w:r>
      <w:r>
        <w:rPr/>
        <w:fldChar w:fldCharType="begin"/>
      </w:r>
      <w:r>
        <w:instrText xml:space="preserve"> HYPERLINK "https://deloitte.wsj.com/sustainable-business/gen-zs-and-millennials-climate-drives-career-consumer-decisions-446b25f0" </w:instrText>
      </w:r>
      <w:r>
        <w:rPr/>
        <w:fldChar w:fldCharType="separate"/>
      </w:r>
      <w:r>
        <w:rPr>
          <w:rFonts w:ascii="Arial" w:cs="Arial" w:eastAsia="Arial" w:hAnsi="Arial"/>
          <w:color w:val="0000ff"/>
          <w:sz w:val="24"/>
          <w:szCs w:val="24"/>
          <w:u w:val="single"/>
        </w:rPr>
        <w:t>https://deloitte.wsj.com/sustainable-business/gen-zs-and-millennials-climate-drives-career-consumer-decisions-446b25f0</w:t>
      </w:r>
      <w:r>
        <w:rPr/>
        <w:fldChar w:fldCharType="end"/>
      </w:r>
      <w:r>
        <w:rPr>
          <w:rFonts w:ascii="Arial" w:cs="Arial" w:eastAsia="Arial" w:hAnsi="Arial"/>
          <w:sz w:val="24"/>
          <w:szCs w:val="24"/>
        </w:rPr>
        <w:t xml:space="preserve"> [Accessed on 04.08.2026].</w:t>
      </w:r>
    </w:p>
    <w:p w14:paraId="63AE6866">
      <w:pPr>
        <w:pStyle w:val="style0"/>
        <w:pBdr>
          <w:left w:val="nil"/>
          <w:right w:val="nil"/>
          <w:top w:val="nil"/>
          <w:bottom w:val="nil"/>
          <w:between w:val="nil"/>
        </w:pBdr>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 xml:space="preserve">Meng, F., </w:t>
      </w:r>
      <w:r>
        <w:rPr>
          <w:rFonts w:ascii="Arial" w:cs="Arial" w:eastAsia="Arial" w:hAnsi="Arial"/>
          <w:color w:val="222222"/>
          <w:sz w:val="24"/>
          <w:szCs w:val="24"/>
          <w:highlight w:val="white"/>
        </w:rPr>
        <w:t>Brandão</w:t>
      </w:r>
      <w:r>
        <w:rPr>
          <w:rFonts w:ascii="Arial" w:cs="Arial" w:eastAsia="Arial" w:hAnsi="Arial"/>
          <w:color w:val="222222"/>
          <w:sz w:val="24"/>
          <w:szCs w:val="24"/>
          <w:highlight w:val="white"/>
        </w:rPr>
        <w:t>, M. and Cullen, J.M., (2024). Replacing plastics with alternatives is worse for greenhouse gas emissions in most cases. </w:t>
      </w:r>
      <w:r>
        <w:rPr>
          <w:rFonts w:ascii="Arial" w:cs="Arial" w:eastAsia="Arial" w:hAnsi="Arial"/>
          <w:i/>
          <w:iCs/>
          <w:color w:val="222222"/>
          <w:sz w:val="24"/>
          <w:szCs w:val="24"/>
          <w:highlight w:val="white"/>
        </w:rPr>
        <w:t>Environmental science &amp; technology</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58</w:t>
      </w:r>
      <w:r>
        <w:rPr>
          <w:rFonts w:ascii="Arial" w:cs="Arial" w:eastAsia="Arial" w:hAnsi="Arial"/>
          <w:color w:val="222222"/>
          <w:sz w:val="24"/>
          <w:szCs w:val="24"/>
          <w:highlight w:val="white"/>
        </w:rPr>
        <w:t>(6), pp.2716-2727.</w:t>
      </w:r>
    </w:p>
    <w:p w14:paraId="34E80904">
      <w:pPr>
        <w:pStyle w:val="style0"/>
        <w:spacing w:lineRule="auto" w:line="360"/>
        <w:jc w:val="both"/>
        <w:rPr>
          <w:rFonts w:ascii="Arial" w:cs="Arial" w:eastAsia="Arial" w:hAnsi="Arial"/>
          <w:sz w:val="24"/>
          <w:szCs w:val="24"/>
        </w:rPr>
      </w:pPr>
      <w:r>
        <w:rPr>
          <w:rFonts w:ascii="Arial" w:cs="Arial" w:eastAsia="Arial" w:hAnsi="Arial"/>
          <w:sz w:val="24"/>
          <w:szCs w:val="24"/>
        </w:rPr>
        <w:t xml:space="preserve">Novak, D., (2026). </w:t>
      </w:r>
      <w:r>
        <w:rPr>
          <w:rFonts w:ascii="Arial" w:cs="Arial" w:eastAsia="Arial" w:hAnsi="Arial"/>
          <w:i/>
          <w:iCs/>
          <w:sz w:val="24"/>
          <w:szCs w:val="24"/>
        </w:rPr>
        <w:t>Coca-Cola Distribution: Unveiling the Secrets to Global Reach.</w:t>
      </w:r>
      <w:r>
        <w:rPr>
          <w:rFonts w:ascii="Arial" w:cs="Arial" w:eastAsia="Arial" w:hAnsi="Arial"/>
          <w:sz w:val="24"/>
          <w:szCs w:val="24"/>
        </w:rPr>
        <w:t xml:space="preserve"> Available at: </w:t>
      </w:r>
      <w:r>
        <w:rPr/>
        <w:fldChar w:fldCharType="begin"/>
      </w:r>
      <w:r>
        <w:instrText xml:space="preserve"> HYPERLINK "https://server.syntecoptics.com/old/cocacola-distribution-unveiling-the-secrets-to-global-reach" </w:instrText>
      </w:r>
      <w:r>
        <w:rPr/>
        <w:fldChar w:fldCharType="separate"/>
      </w:r>
      <w:r>
        <w:rPr>
          <w:rFonts w:ascii="Arial" w:cs="Arial" w:eastAsia="Arial" w:hAnsi="Arial"/>
          <w:color w:val="0000ff"/>
          <w:sz w:val="24"/>
          <w:szCs w:val="24"/>
          <w:u w:val="single"/>
        </w:rPr>
        <w:t>https://server.syntecoptics.com/old/cocacola-distribution-unveiling-the-secrets-to-global-reach</w:t>
      </w:r>
      <w:r>
        <w:rPr/>
        <w:fldChar w:fldCharType="end"/>
      </w:r>
      <w:r>
        <w:rPr>
          <w:rFonts w:ascii="Arial" w:cs="Arial" w:eastAsia="Arial" w:hAnsi="Arial"/>
          <w:sz w:val="24"/>
          <w:szCs w:val="24"/>
        </w:rPr>
        <w:t xml:space="preserve"> [Accessed on 28.07.2026].</w:t>
      </w:r>
    </w:p>
    <w:p w14:paraId="44AEB0E0">
      <w:pPr>
        <w:pStyle w:val="style0"/>
        <w:pBdr>
          <w:left w:val="nil"/>
          <w:right w:val="nil"/>
          <w:top w:val="nil"/>
          <w:bottom w:val="nil"/>
          <w:between w:val="nil"/>
        </w:pBdr>
        <w:spacing w:lineRule="auto" w:line="360"/>
        <w:jc w:val="both"/>
        <w:rPr>
          <w:rFonts w:ascii="Arial" w:cs="Arial" w:eastAsia="Arial" w:hAnsi="Arial"/>
          <w:color w:val="000000"/>
          <w:sz w:val="24"/>
          <w:szCs w:val="24"/>
        </w:rPr>
      </w:pPr>
      <w:r>
        <w:rPr>
          <w:rFonts w:ascii="Arial" w:cs="Arial" w:eastAsia="Arial" w:hAnsi="Arial"/>
          <w:color w:val="000000"/>
          <w:sz w:val="24"/>
          <w:szCs w:val="24"/>
        </w:rPr>
        <w:t>packagingtechtoday</w:t>
      </w:r>
      <w:r>
        <w:rPr>
          <w:rFonts w:ascii="Arial" w:cs="Arial" w:eastAsia="Arial" w:hAnsi="Arial"/>
          <w:color w:val="000000"/>
          <w:sz w:val="24"/>
          <w:szCs w:val="24"/>
        </w:rPr>
        <w:t xml:space="preserve">, (2025). </w:t>
      </w:r>
      <w:r>
        <w:rPr>
          <w:rFonts w:ascii="Arial" w:cs="Arial" w:eastAsia="Arial" w:hAnsi="Arial"/>
          <w:i/>
          <w:iCs/>
          <w:color w:val="000000"/>
          <w:sz w:val="24"/>
          <w:szCs w:val="24"/>
        </w:rPr>
        <w:t>The Beverage Industry’s Commitment to Sustainability</w:t>
      </w:r>
      <w:r>
        <w:rPr>
          <w:rFonts w:ascii="Arial" w:cs="Arial" w:eastAsia="Arial" w:hAnsi="Arial"/>
          <w:color w:val="000000"/>
          <w:sz w:val="24"/>
          <w:szCs w:val="24"/>
        </w:rPr>
        <w:t xml:space="preserve">. Available at: </w:t>
      </w:r>
      <w:r>
        <w:rPr/>
        <w:fldChar w:fldCharType="begin"/>
      </w:r>
      <w:r>
        <w:instrText xml:space="preserve"> HYPERLINK "https://www.packagingtechtoday.com/materials/sustainable/the-beverage-industrys-commitment-to-sustainability/" </w:instrText>
      </w:r>
      <w:r>
        <w:rPr/>
        <w:fldChar w:fldCharType="separate"/>
      </w:r>
      <w:r>
        <w:rPr>
          <w:rFonts w:ascii="Arial" w:cs="Arial" w:eastAsia="Arial" w:hAnsi="Arial"/>
          <w:color w:val="0000ff"/>
          <w:sz w:val="24"/>
          <w:szCs w:val="24"/>
          <w:u w:val="single"/>
        </w:rPr>
        <w:t>https://www.packagingtechtoday.com/materials/sustainable/the-beverage-industrys-commitment-to-sustainability/</w:t>
      </w:r>
      <w:r>
        <w:rPr/>
        <w:fldChar w:fldCharType="end"/>
      </w:r>
      <w:r>
        <w:rPr>
          <w:rFonts w:ascii="Arial" w:cs="Arial" w:eastAsia="Arial" w:hAnsi="Arial"/>
          <w:sz w:val="24"/>
          <w:szCs w:val="24"/>
        </w:rPr>
        <w:t xml:space="preserve"> [Accessed on 28.07.2026].</w:t>
      </w:r>
    </w:p>
    <w:p w14:paraId="7CC453B8">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 xml:space="preserve">Pham, N.D.K., </w:t>
      </w:r>
      <w:r>
        <w:rPr>
          <w:rFonts w:ascii="Arial" w:cs="Arial" w:eastAsia="Arial" w:hAnsi="Arial"/>
          <w:color w:val="222222"/>
          <w:sz w:val="24"/>
          <w:szCs w:val="24"/>
          <w:highlight w:val="white"/>
        </w:rPr>
        <w:t>Dinh</w:t>
      </w:r>
      <w:r>
        <w:rPr>
          <w:rFonts w:ascii="Arial" w:cs="Arial" w:eastAsia="Arial" w:hAnsi="Arial"/>
          <w:color w:val="222222"/>
          <w:sz w:val="24"/>
          <w:szCs w:val="24"/>
          <w:highlight w:val="white"/>
        </w:rPr>
        <w:t>, G.H., Pham, H.T., Kozak, J. and Nguyen, H.P., (2023). Role of green logistics in the construction of sustainable supply chains. </w:t>
      </w:r>
      <w:r>
        <w:rPr>
          <w:rFonts w:ascii="Arial" w:cs="Arial" w:eastAsia="Arial" w:hAnsi="Arial"/>
          <w:i/>
          <w:iCs/>
          <w:color w:val="222222"/>
          <w:sz w:val="24"/>
          <w:szCs w:val="24"/>
          <w:highlight w:val="white"/>
        </w:rPr>
        <w:t>Polish Maritime Research</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30</w:t>
      </w:r>
      <w:r>
        <w:rPr>
          <w:rFonts w:ascii="Arial" w:cs="Arial" w:eastAsia="Arial" w:hAnsi="Arial"/>
          <w:color w:val="222222"/>
          <w:sz w:val="24"/>
          <w:szCs w:val="24"/>
          <w:highlight w:val="white"/>
        </w:rPr>
        <w:t>(3), pp.191-211.</w:t>
      </w:r>
    </w:p>
    <w:p w14:paraId="12CCAB97">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Pilapitiya</w:t>
      </w:r>
      <w:r>
        <w:rPr>
          <w:rFonts w:ascii="Arial" w:cs="Arial" w:eastAsia="Arial" w:hAnsi="Arial"/>
          <w:color w:val="222222"/>
          <w:sz w:val="24"/>
          <w:szCs w:val="24"/>
          <w:highlight w:val="white"/>
        </w:rPr>
        <w:t>, P.N.T. and Ratnayake, A.S., (2024). The world of plastic waste: A review. </w:t>
      </w:r>
      <w:r>
        <w:rPr>
          <w:rFonts w:ascii="Arial" w:cs="Arial" w:eastAsia="Arial" w:hAnsi="Arial"/>
          <w:i/>
          <w:iCs/>
          <w:color w:val="222222"/>
          <w:sz w:val="24"/>
          <w:szCs w:val="24"/>
          <w:highlight w:val="white"/>
        </w:rPr>
        <w:t>Cleaner Materials</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11</w:t>
      </w:r>
      <w:r>
        <w:rPr>
          <w:rFonts w:ascii="Arial" w:cs="Arial" w:eastAsia="Arial" w:hAnsi="Arial"/>
          <w:color w:val="222222"/>
          <w:sz w:val="24"/>
          <w:szCs w:val="24"/>
          <w:highlight w:val="white"/>
        </w:rPr>
        <w:t>, p.100220.</w:t>
      </w:r>
    </w:p>
    <w:p w14:paraId="50DF6924">
      <w:pPr>
        <w:pStyle w:val="style0"/>
        <w:spacing w:lineRule="auto" w:line="360"/>
        <w:jc w:val="both"/>
        <w:rPr>
          <w:rFonts w:ascii="Arial" w:cs="Arial" w:eastAsia="Arial" w:hAnsi="Arial"/>
          <w:sz w:val="24"/>
          <w:szCs w:val="24"/>
        </w:rPr>
      </w:pPr>
      <w:r>
        <w:rPr>
          <w:rFonts w:ascii="Arial" w:cs="Arial" w:eastAsia="Arial" w:hAnsi="Arial"/>
          <w:sz w:val="24"/>
          <w:szCs w:val="24"/>
        </w:rPr>
        <w:t>Pwc</w:t>
      </w:r>
      <w:r>
        <w:rPr>
          <w:rFonts w:ascii="Arial" w:cs="Arial" w:eastAsia="Arial" w:hAnsi="Arial"/>
          <w:sz w:val="24"/>
          <w:szCs w:val="24"/>
        </w:rPr>
        <w:t xml:space="preserve">, (2024). </w:t>
      </w:r>
      <w:r>
        <w:rPr>
          <w:rFonts w:ascii="Arial" w:cs="Arial" w:eastAsia="Arial" w:hAnsi="Arial"/>
          <w:i/>
          <w:iCs/>
          <w:sz w:val="24"/>
          <w:szCs w:val="24"/>
        </w:rPr>
        <w:t>Consumers willing to pay 9.7% sustainability premium, even as cost-of-living and inflationary concerns weigh: PwC 2024 Voice of the Consumer Survey.</w:t>
      </w:r>
      <w:r>
        <w:rPr>
          <w:rFonts w:ascii="Arial" w:cs="Arial" w:eastAsia="Arial" w:hAnsi="Arial"/>
          <w:sz w:val="24"/>
          <w:szCs w:val="24"/>
        </w:rPr>
        <w:t xml:space="preserve"> Available at: </w:t>
      </w:r>
      <w:r>
        <w:rPr/>
        <w:fldChar w:fldCharType="begin"/>
      </w:r>
      <w:r>
        <w:instrText xml:space="preserve"> HYPERLINK "https://www.pwc.com/gx/en/news-room/press-releases/2024/pwc-2024-voice-of-consumer-survey.html" </w:instrText>
      </w:r>
      <w:r>
        <w:rPr/>
        <w:fldChar w:fldCharType="separate"/>
      </w:r>
      <w:r>
        <w:rPr>
          <w:rFonts w:ascii="Arial" w:cs="Arial" w:eastAsia="Arial" w:hAnsi="Arial"/>
          <w:color w:val="0000ff"/>
          <w:sz w:val="24"/>
          <w:szCs w:val="24"/>
          <w:u w:val="single"/>
        </w:rPr>
        <w:t>https://www.pwc.com/gx/en/news-room/press-releases/2024/pwc-2024-voice-of-consumer-survey.html</w:t>
      </w:r>
      <w:r>
        <w:rPr/>
        <w:fldChar w:fldCharType="end"/>
      </w:r>
      <w:r>
        <w:rPr>
          <w:rFonts w:ascii="Arial" w:cs="Arial" w:eastAsia="Arial" w:hAnsi="Arial"/>
          <w:sz w:val="24"/>
          <w:szCs w:val="24"/>
        </w:rPr>
        <w:t xml:space="preserve"> [Accessed on 01.08.2026].</w:t>
      </w:r>
    </w:p>
    <w:p w14:paraId="25D16724">
      <w:pPr>
        <w:pStyle w:val="style0"/>
        <w:pBdr>
          <w:left w:val="nil"/>
          <w:right w:val="nil"/>
          <w:top w:val="nil"/>
          <w:bottom w:val="nil"/>
          <w:between w:val="nil"/>
        </w:pBdr>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Quinn, E.C., Knauer, K.M., Beckham, G.T. and Chen, E.Y.X., (2023). Mono-material product design with bio-based, circular, and biodegradable polymers. </w:t>
      </w:r>
      <w:r>
        <w:rPr>
          <w:rFonts w:ascii="Arial" w:cs="Arial" w:eastAsia="Arial" w:hAnsi="Arial"/>
          <w:i/>
          <w:iCs/>
          <w:color w:val="222222"/>
          <w:sz w:val="24"/>
          <w:szCs w:val="24"/>
          <w:highlight w:val="white"/>
        </w:rPr>
        <w:t>One Earth</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6</w:t>
      </w:r>
      <w:r>
        <w:rPr>
          <w:rFonts w:ascii="Arial" w:cs="Arial" w:eastAsia="Arial" w:hAnsi="Arial"/>
          <w:color w:val="222222"/>
          <w:sz w:val="24"/>
          <w:szCs w:val="24"/>
          <w:highlight w:val="white"/>
        </w:rPr>
        <w:t>(6), pp.582-586.</w:t>
      </w:r>
    </w:p>
    <w:p w14:paraId="6D6E9A7B">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 xml:space="preserve">Rohm, A., </w:t>
      </w:r>
      <w:r>
        <w:rPr>
          <w:rFonts w:ascii="Arial" w:cs="Arial" w:eastAsia="Arial" w:hAnsi="Arial"/>
          <w:color w:val="222222"/>
          <w:sz w:val="24"/>
          <w:szCs w:val="24"/>
          <w:highlight w:val="white"/>
        </w:rPr>
        <w:t>Namin</w:t>
      </w:r>
      <w:r>
        <w:rPr>
          <w:rFonts w:ascii="Arial" w:cs="Arial" w:eastAsia="Arial" w:hAnsi="Arial"/>
          <w:color w:val="222222"/>
          <w:sz w:val="24"/>
          <w:szCs w:val="24"/>
          <w:highlight w:val="white"/>
        </w:rPr>
        <w:t xml:space="preserve">, A. and </w:t>
      </w:r>
      <w:r>
        <w:rPr>
          <w:rFonts w:ascii="Arial" w:cs="Arial" w:eastAsia="Arial" w:hAnsi="Arial"/>
          <w:color w:val="222222"/>
          <w:sz w:val="24"/>
          <w:szCs w:val="24"/>
          <w:highlight w:val="white"/>
        </w:rPr>
        <w:t>Stefl</w:t>
      </w:r>
      <w:r>
        <w:rPr>
          <w:rFonts w:ascii="Arial" w:cs="Arial" w:eastAsia="Arial" w:hAnsi="Arial"/>
          <w:color w:val="222222"/>
          <w:sz w:val="24"/>
          <w:szCs w:val="24"/>
          <w:highlight w:val="white"/>
        </w:rPr>
        <w:t>, M., (2026). Is Gen Z willing to pay for sustainability? An advanced market segmentation analysis. </w:t>
      </w:r>
      <w:r>
        <w:rPr>
          <w:rFonts w:ascii="Arial" w:cs="Arial" w:eastAsia="Arial" w:hAnsi="Arial"/>
          <w:i/>
          <w:iCs/>
          <w:color w:val="222222"/>
          <w:sz w:val="24"/>
          <w:szCs w:val="24"/>
          <w:highlight w:val="white"/>
        </w:rPr>
        <w:t>Journal of Consumer Marketing</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43</w:t>
      </w:r>
      <w:r>
        <w:rPr>
          <w:rFonts w:ascii="Arial" w:cs="Arial" w:eastAsia="Arial" w:hAnsi="Arial"/>
          <w:color w:val="222222"/>
          <w:sz w:val="24"/>
          <w:szCs w:val="24"/>
          <w:highlight w:val="white"/>
        </w:rPr>
        <w:t>(2), pp.180-194.</w:t>
      </w:r>
    </w:p>
    <w:p w14:paraId="472948AF">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Sheykhan</w:t>
      </w:r>
      <w:r>
        <w:rPr>
          <w:rFonts w:ascii="Arial" w:cs="Arial" w:eastAsia="Arial" w:hAnsi="Arial"/>
          <w:color w:val="222222"/>
          <w:sz w:val="24"/>
          <w:szCs w:val="24"/>
          <w:highlight w:val="white"/>
        </w:rPr>
        <w:t xml:space="preserve">, S., </w:t>
      </w:r>
      <w:r>
        <w:rPr>
          <w:rFonts w:ascii="Arial" w:cs="Arial" w:eastAsia="Arial" w:hAnsi="Arial"/>
          <w:color w:val="222222"/>
          <w:sz w:val="24"/>
          <w:szCs w:val="24"/>
          <w:highlight w:val="white"/>
        </w:rPr>
        <w:t>Boozary</w:t>
      </w:r>
      <w:r>
        <w:rPr>
          <w:rFonts w:ascii="Arial" w:cs="Arial" w:eastAsia="Arial" w:hAnsi="Arial"/>
          <w:color w:val="222222"/>
          <w:sz w:val="24"/>
          <w:szCs w:val="24"/>
          <w:highlight w:val="white"/>
        </w:rPr>
        <w:t xml:space="preserve">, P., </w:t>
      </w:r>
      <w:r>
        <w:rPr>
          <w:rFonts w:ascii="Arial" w:cs="Arial" w:eastAsia="Arial" w:hAnsi="Arial"/>
          <w:color w:val="222222"/>
          <w:sz w:val="24"/>
          <w:szCs w:val="24"/>
          <w:highlight w:val="white"/>
        </w:rPr>
        <w:t>GhorbanTanhaei</w:t>
      </w:r>
      <w:r>
        <w:rPr>
          <w:rFonts w:ascii="Arial" w:cs="Arial" w:eastAsia="Arial" w:hAnsi="Arial"/>
          <w:color w:val="222222"/>
          <w:sz w:val="24"/>
          <w:szCs w:val="24"/>
          <w:highlight w:val="white"/>
        </w:rPr>
        <w:t xml:space="preserve">, H., </w:t>
      </w:r>
      <w:r>
        <w:rPr>
          <w:rFonts w:ascii="Arial" w:cs="Arial" w:eastAsia="Arial" w:hAnsi="Arial"/>
          <w:color w:val="222222"/>
          <w:sz w:val="24"/>
          <w:szCs w:val="24"/>
          <w:highlight w:val="white"/>
        </w:rPr>
        <w:t>Pourmirza</w:t>
      </w:r>
      <w:r>
        <w:rPr>
          <w:rFonts w:ascii="Arial" w:cs="Arial" w:eastAsia="Arial" w:hAnsi="Arial"/>
          <w:color w:val="222222"/>
          <w:sz w:val="24"/>
          <w:szCs w:val="24"/>
          <w:highlight w:val="white"/>
        </w:rPr>
        <w:t xml:space="preserve">, M. and </w:t>
      </w:r>
      <w:r>
        <w:rPr>
          <w:rFonts w:ascii="Arial" w:cs="Arial" w:eastAsia="Arial" w:hAnsi="Arial"/>
          <w:color w:val="222222"/>
          <w:sz w:val="24"/>
          <w:szCs w:val="24"/>
          <w:highlight w:val="white"/>
        </w:rPr>
        <w:t>Rabiee</w:t>
      </w:r>
      <w:r>
        <w:rPr>
          <w:rFonts w:ascii="Arial" w:cs="Arial" w:eastAsia="Arial" w:hAnsi="Arial"/>
          <w:color w:val="222222"/>
          <w:sz w:val="24"/>
          <w:szCs w:val="24"/>
          <w:highlight w:val="white"/>
        </w:rPr>
        <w:t>, M., (2024). Evaluation of sustainable marketing strategy based on product perceived value in attracting brand loyalty using FCM &amp; Rough BWM methods. </w:t>
      </w:r>
      <w:r>
        <w:rPr>
          <w:rFonts w:ascii="Arial" w:cs="Arial" w:eastAsia="Arial" w:hAnsi="Arial"/>
          <w:i/>
          <w:iCs/>
          <w:color w:val="222222"/>
          <w:sz w:val="24"/>
          <w:szCs w:val="24"/>
          <w:highlight w:val="white"/>
        </w:rPr>
        <w:t>Power System Technology</w:t>
      </w:r>
      <w:r>
        <w:rPr>
          <w:rFonts w:ascii="Arial" w:cs="Arial" w:eastAsia="Arial" w:hAnsi="Arial"/>
          <w:color w:val="222222"/>
          <w:sz w:val="24"/>
          <w:szCs w:val="24"/>
          <w:highlight w:val="white"/>
        </w:rPr>
        <w:t>, </w:t>
      </w:r>
      <w:r>
        <w:rPr>
          <w:rFonts w:ascii="Arial" w:cs="Arial" w:eastAsia="Arial" w:hAnsi="Arial"/>
          <w:i/>
          <w:iCs/>
          <w:color w:val="222222"/>
          <w:sz w:val="24"/>
          <w:szCs w:val="24"/>
          <w:highlight w:val="white"/>
        </w:rPr>
        <w:t>48</w:t>
      </w:r>
      <w:r>
        <w:rPr>
          <w:rFonts w:ascii="Arial" w:cs="Arial" w:eastAsia="Arial" w:hAnsi="Arial"/>
          <w:color w:val="222222"/>
          <w:sz w:val="24"/>
          <w:szCs w:val="24"/>
          <w:highlight w:val="white"/>
        </w:rPr>
        <w:t>(1), pp.806-827.</w:t>
      </w:r>
    </w:p>
    <w:p w14:paraId="15D63FE9">
      <w:pPr>
        <w:pStyle w:val="style0"/>
        <w:spacing w:lineRule="auto" w:line="360"/>
        <w:jc w:val="both"/>
        <w:rPr>
          <w:rFonts w:ascii="Arial" w:cs="Arial" w:eastAsia="Arial" w:hAnsi="Arial"/>
          <w:sz w:val="24"/>
          <w:szCs w:val="24"/>
        </w:rPr>
      </w:pPr>
      <w:r>
        <w:rPr>
          <w:rFonts w:ascii="Arial" w:cs="Arial" w:eastAsia="Arial" w:hAnsi="Arial"/>
          <w:color w:val="222222"/>
          <w:sz w:val="24"/>
          <w:szCs w:val="24"/>
        </w:rPr>
        <w:t>Taramsari</w:t>
      </w:r>
      <w:r>
        <w:rPr>
          <w:rFonts w:ascii="Arial" w:cs="Arial" w:eastAsia="Arial" w:hAnsi="Arial"/>
          <w:color w:val="222222"/>
          <w:sz w:val="24"/>
          <w:szCs w:val="24"/>
        </w:rPr>
        <w:t xml:space="preserve">, H.B. and </w:t>
      </w:r>
      <w:r>
        <w:rPr>
          <w:rFonts w:ascii="Arial" w:cs="Arial" w:eastAsia="Arial" w:hAnsi="Arial"/>
          <w:color w:val="222222"/>
          <w:sz w:val="24"/>
          <w:szCs w:val="24"/>
        </w:rPr>
        <w:t>Hoffenson</w:t>
      </w:r>
      <w:r>
        <w:rPr>
          <w:rFonts w:ascii="Arial" w:cs="Arial" w:eastAsia="Arial" w:hAnsi="Arial"/>
          <w:color w:val="222222"/>
          <w:sz w:val="24"/>
          <w:szCs w:val="24"/>
        </w:rPr>
        <w:t xml:space="preserve">, S., (2023, March). Sustainable Design of a Reusable Water Bottle: A Systems Thinking Approach. In </w:t>
      </w:r>
      <w:r>
        <w:rPr>
          <w:rFonts w:ascii="Arial" w:cs="Arial" w:eastAsia="Arial" w:hAnsi="Arial"/>
          <w:i/>
          <w:iCs/>
          <w:color w:val="222222"/>
          <w:sz w:val="24"/>
          <w:szCs w:val="24"/>
        </w:rPr>
        <w:t>Conference on Systems Engineering Research</w:t>
      </w:r>
      <w:r>
        <w:rPr>
          <w:rFonts w:ascii="Arial" w:cs="Arial" w:eastAsia="Arial" w:hAnsi="Arial"/>
          <w:color w:val="222222"/>
          <w:sz w:val="24"/>
          <w:szCs w:val="24"/>
        </w:rPr>
        <w:t xml:space="preserve"> (pp. 637-651). Cham: Springer Nature Switzerland.</w:t>
      </w:r>
      <w:r>
        <w:rPr>
          <w:rFonts w:ascii="Arial" w:cs="Arial" w:eastAsia="Arial" w:hAnsi="Arial"/>
          <w:sz w:val="24"/>
          <w:szCs w:val="24"/>
        </w:rPr>
        <w:t xml:space="preserve"> </w:t>
      </w:r>
    </w:p>
    <w:p w14:paraId="575E9B6B">
      <w:pPr>
        <w:pStyle w:val="style0"/>
        <w:spacing w:lineRule="auto" w:line="360"/>
        <w:jc w:val="both"/>
        <w:rPr>
          <w:rFonts w:ascii="Arial" w:cs="Arial" w:eastAsia="Arial" w:hAnsi="Arial"/>
          <w:color w:val="222222"/>
          <w:sz w:val="24"/>
          <w:szCs w:val="24"/>
          <w:highlight w:val="white"/>
        </w:rPr>
      </w:pPr>
      <w:r>
        <w:rPr>
          <w:rFonts w:ascii="Arial" w:cs="Arial" w:eastAsia="Arial" w:hAnsi="Arial"/>
          <w:color w:val="222222"/>
          <w:sz w:val="24"/>
          <w:szCs w:val="24"/>
          <w:highlight w:val="white"/>
        </w:rPr>
        <w:t>Wandhe</w:t>
      </w:r>
      <w:r>
        <w:rPr>
          <w:rFonts w:ascii="Arial" w:cs="Arial" w:eastAsia="Arial" w:hAnsi="Arial"/>
          <w:color w:val="222222"/>
          <w:sz w:val="24"/>
          <w:szCs w:val="24"/>
          <w:highlight w:val="white"/>
        </w:rPr>
        <w:t>, D.P., (2024). The new generation: Understanding millennials and Gen Z. </w:t>
      </w:r>
      <w:r>
        <w:rPr>
          <w:rFonts w:ascii="Arial" w:cs="Arial" w:eastAsia="Arial" w:hAnsi="Arial"/>
          <w:i/>
          <w:iCs/>
          <w:color w:val="222222"/>
          <w:sz w:val="24"/>
          <w:szCs w:val="24"/>
          <w:highlight w:val="white"/>
        </w:rPr>
        <w:t>Available at SSRN 4716585</w:t>
      </w:r>
      <w:r>
        <w:rPr>
          <w:rFonts w:ascii="Arial" w:cs="Arial" w:eastAsia="Arial" w:hAnsi="Arial"/>
          <w:color w:val="222222"/>
          <w:sz w:val="24"/>
          <w:szCs w:val="24"/>
          <w:highlight w:val="white"/>
        </w:rPr>
        <w:t>.</w:t>
      </w:r>
    </w:p>
    <w:p w14:paraId="637D468A">
      <w:pPr>
        <w:pStyle w:val="style0"/>
        <w:spacing w:lineRule="auto" w:line="360"/>
        <w:jc w:val="both"/>
        <w:rPr>
          <w:rFonts w:ascii="Arial" w:cs="Arial" w:eastAsia="Arial" w:hAnsi="Arial"/>
          <w:sz w:val="24"/>
          <w:szCs w:val="24"/>
        </w:rPr>
      </w:pPr>
      <w:r>
        <w:rPr>
          <w:rFonts w:ascii="Arial" w:cs="Arial" w:eastAsia="Arial" w:hAnsi="Arial"/>
          <w:color w:val="222222"/>
          <w:sz w:val="24"/>
          <w:szCs w:val="24"/>
        </w:rPr>
        <w:t xml:space="preserve">Zhao, X., Wang, Y., Chen, X., Yu, X., Li, W., Zhang, S., Meng, X., Zhao, Z.M., Dong, T., Anderson, A. and </w:t>
      </w:r>
      <w:r>
        <w:rPr>
          <w:rFonts w:ascii="Arial" w:cs="Arial" w:eastAsia="Arial" w:hAnsi="Arial"/>
          <w:color w:val="222222"/>
          <w:sz w:val="24"/>
          <w:szCs w:val="24"/>
        </w:rPr>
        <w:t>Aiyedun</w:t>
      </w:r>
      <w:r>
        <w:rPr>
          <w:rFonts w:ascii="Arial" w:cs="Arial" w:eastAsia="Arial" w:hAnsi="Arial"/>
          <w:color w:val="222222"/>
          <w:sz w:val="24"/>
          <w:szCs w:val="24"/>
        </w:rPr>
        <w:t xml:space="preserve">, A., (2023). Sustainable bioplastics derived from renewable natural resources for food packaging. </w:t>
      </w:r>
      <w:r>
        <w:rPr>
          <w:rFonts w:ascii="Arial" w:cs="Arial" w:eastAsia="Arial" w:hAnsi="Arial"/>
          <w:i/>
          <w:iCs/>
          <w:color w:val="222222"/>
          <w:sz w:val="24"/>
          <w:szCs w:val="24"/>
        </w:rPr>
        <w:t>Matter</w:t>
      </w:r>
      <w:r>
        <w:rPr>
          <w:rFonts w:ascii="Arial" w:cs="Arial" w:eastAsia="Arial" w:hAnsi="Arial"/>
          <w:color w:val="222222"/>
          <w:sz w:val="24"/>
          <w:szCs w:val="24"/>
        </w:rPr>
        <w:t xml:space="preserve">, </w:t>
      </w:r>
      <w:r>
        <w:rPr>
          <w:rFonts w:ascii="Arial" w:cs="Arial" w:eastAsia="Arial" w:hAnsi="Arial"/>
          <w:i/>
          <w:iCs/>
          <w:color w:val="222222"/>
          <w:sz w:val="24"/>
          <w:szCs w:val="24"/>
        </w:rPr>
        <w:t>6</w:t>
      </w:r>
      <w:r>
        <w:rPr>
          <w:rFonts w:ascii="Arial" w:cs="Arial" w:eastAsia="Arial" w:hAnsi="Arial"/>
          <w:color w:val="222222"/>
          <w:sz w:val="24"/>
          <w:szCs w:val="24"/>
        </w:rPr>
        <w:t>(1), pp.97-127.</w:t>
      </w:r>
      <w:r>
        <w:rPr>
          <w:rFonts w:ascii="Arial" w:cs="Arial" w:eastAsia="Arial" w:hAnsi="Arial"/>
          <w:sz w:val="24"/>
          <w:szCs w:val="24"/>
        </w:rPr>
        <w:t xml:space="preserve"> </w:t>
      </w:r>
    </w:p>
    <w:sectPr>
      <w:footerReference w:type="default" r:id="rId8"/>
      <w:pgSz w:w="11906" w:h="16838" w:orient="portrait"/>
      <w:pgMar w:top="1440" w:right="1440" w:bottom="1440" w:left="1440" w:header="708" w:footer="708"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2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Georgia">
    <w:altName w:val="Georgia"/>
    <w:panose1 w:val="02040502050004020303"/>
    <w:charset w:val="00"/>
    <w:family w:val="roman"/>
    <w:pitch w:val="variable"/>
    <w:sig w:usb0="00000287" w:usb1="00000000" w:usb2="00000000" w:usb3="00000000" w:csb0="000000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A32E2D4">
    <w:pPr>
      <w:pStyle w:val="style0"/>
      <w:pBdr>
        <w:left w:val="nil"/>
        <w:right w:val="nil"/>
        <w:top w:val="nil"/>
        <w:bottom w:val="nil"/>
        <w:between w:val="nil"/>
      </w:pBdr>
      <w:tabs>
        <w:tab w:val="center" w:leader="none" w:pos="4513"/>
        <w:tab w:val="right" w:leader="none" w:pos="9026"/>
      </w:tabs>
      <w:spacing w:after="0" w:lineRule="auto" w:line="240"/>
      <w:jc w:val="right"/>
      <w:rPr>
        <w:color w:val="000000"/>
      </w:rPr>
    </w:pPr>
    <w:r>
      <w:rPr>
        <w:rFonts w:ascii="Arial" w:cs="Arial" w:eastAsia="Arial" w:hAnsi="Arial"/>
        <w:color w:val="000000"/>
        <w:sz w:val="20"/>
        <w:szCs w:val="20"/>
      </w:rPr>
      <w:fldChar w:fldCharType="begin"/>
    </w:r>
    <w:r>
      <w:rPr>
        <w:rFonts w:ascii="Arial" w:cs="Arial" w:eastAsia="Arial" w:hAnsi="Arial"/>
        <w:color w:val="000000"/>
        <w:sz w:val="20"/>
        <w:szCs w:val="20"/>
      </w:rPr>
      <w:instrText>PAGE</w:instrText>
    </w:r>
    <w:r>
      <w:rPr>
        <w:rFonts w:ascii="Arial" w:cs="Arial" w:eastAsia="Arial" w:hAnsi="Arial"/>
        <w:color w:val="000000"/>
        <w:sz w:val="20"/>
        <w:szCs w:val="20"/>
      </w:rPr>
      <w:fldChar w:fldCharType="separate"/>
    </w:r>
    <w:r>
      <w:rPr>
        <w:rFonts w:ascii="Arial" w:cs="Arial" w:eastAsia="Arial" w:hAnsi="Arial"/>
        <w:noProof/>
        <w:color w:val="000000"/>
        <w:sz w:val="20"/>
        <w:szCs w:val="20"/>
      </w:rPr>
      <w:t>2</w:t>
    </w:r>
    <w:r>
      <w:rPr>
        <w:rFonts w:ascii="Arial" w:cs="Arial" w:eastAsia="Arial" w:hAnsi="Arial"/>
        <w:color w:val="000000"/>
        <w:sz w:val="20"/>
        <w:szCs w:val="20"/>
      </w:rPr>
      <w:fldChar w:fldCharType="end"/>
    </w:r>
  </w:p>
  <w:p w14:paraId="2D34ADFE">
    <w:pPr>
      <w:pStyle w:val="style0"/>
      <w:pBdr>
        <w:left w:val="nil"/>
        <w:right w:val="nil"/>
        <w:top w:val="nil"/>
        <w:bottom w:val="nil"/>
        <w:between w:val="nil"/>
      </w:pBdr>
      <w:tabs>
        <w:tab w:val="center" w:leader="none" w:pos="4513"/>
        <w:tab w:val="right" w:leader="none" w:pos="9026"/>
      </w:tabs>
      <w:spacing w:after="0"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Calibri" w:eastAsia="Calibri" w:hAnsi="Calibri"/>
        <w:sz w:val="22"/>
        <w:szCs w:val="22"/>
        <w:lang w:val="en-IN" w:bidi="ar-SA" w:eastAsia="en-IN"/>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100"/>
    <w:qFormat/>
    <w:uiPriority w:val="9"/>
    <w:pPr>
      <w:keepNext/>
      <w:keepLines/>
      <w:spacing w:before="480" w:after="0" w:lineRule="auto" w:line="360"/>
      <w:jc w:val="both"/>
      <w:outlineLvl w:val="0"/>
    </w:pPr>
    <w:rPr>
      <w:rFonts w:ascii="Times New Roman" w:cs="Times New Roman" w:eastAsia="Times New Roman" w:hAnsi="Times New Roman"/>
      <w:b/>
      <w:bCs/>
      <w:color w:val="000000"/>
      <w:sz w:val="28"/>
      <w:szCs w:val="28"/>
    </w:rPr>
  </w:style>
  <w:style w:type="paragraph" w:styleId="style2">
    <w:name w:val="heading 2"/>
    <w:basedOn w:val="style0"/>
    <w:next w:val="style0"/>
    <w:link w:val="style4101"/>
    <w:qFormat/>
    <w:uiPriority w:val="9"/>
    <w:pPr>
      <w:keepNext/>
      <w:keepLines/>
      <w:spacing w:after="120" w:lineRule="auto" w:line="360"/>
      <w:jc w:val="both"/>
      <w:outlineLvl w:val="1"/>
    </w:pPr>
    <w:rPr>
      <w:rFonts w:ascii="Arial" w:cs="Arial" w:eastAsia="Arial" w:hAnsi="Arial"/>
      <w:b/>
      <w:bCs/>
      <w:i/>
      <w:iCs/>
      <w:sz w:val="24"/>
      <w:szCs w:val="24"/>
    </w:rPr>
  </w:style>
  <w:style w:type="paragraph" w:styleId="style3">
    <w:name w:val="heading 3"/>
    <w:basedOn w:val="style0"/>
    <w:next w:val="style0"/>
    <w:link w:val="style4102"/>
    <w:qFormat/>
    <w:uiPriority w:val="9"/>
    <w:pPr>
      <w:keepNext/>
      <w:keepLines/>
      <w:spacing w:before="200" w:after="0"/>
      <w:outlineLvl w:val="2"/>
    </w:pPr>
    <w:rPr>
      <w:rFonts w:ascii="Cambria" w:cs="Cambria" w:eastAsia="Cambria" w:hAnsi="Cambria"/>
      <w:b/>
      <w:bCs/>
      <w:color w:val="4f81bd"/>
    </w:rPr>
  </w:style>
  <w:style w:type="paragraph" w:styleId="style4">
    <w:name w:val="heading 4"/>
    <w:basedOn w:val="style0"/>
    <w:next w:val="style0"/>
    <w:link w:val="style4103"/>
    <w:qFormat/>
    <w:uiPriority w:val="9"/>
    <w:pPr>
      <w:keepNext/>
      <w:keepLines/>
      <w:spacing w:before="200" w:after="0"/>
      <w:outlineLvl w:val="3"/>
    </w:pPr>
    <w:rPr>
      <w:rFonts w:ascii="Cambria" w:cs="Cambria" w:eastAsia="Cambria" w:hAnsi="Cambria"/>
      <w:b/>
      <w:bCs/>
      <w:i/>
      <w:iCs/>
      <w:color w:val="4f81bd"/>
    </w:rPr>
  </w:style>
  <w:style w:type="paragraph" w:styleId="style5">
    <w:name w:val="heading 5"/>
    <w:basedOn w:val="style0"/>
    <w:next w:val="style0"/>
    <w:link w:val="style4104"/>
    <w:qFormat/>
    <w:uiPriority w:val="9"/>
    <w:pPr>
      <w:keepNext/>
      <w:keepLines/>
      <w:spacing w:before="200" w:after="0" w:lineRule="auto" w:line="360"/>
      <w:jc w:val="center"/>
      <w:outlineLvl w:val="4"/>
    </w:pPr>
    <w:rPr>
      <w:rFonts w:ascii="Times New Roman" w:cs="Times New Roman" w:eastAsia="Times New Roman" w:hAnsi="Times New Roman"/>
      <w:b/>
      <w:bCs/>
      <w:color w:val="000000"/>
      <w:sz w:val="24"/>
      <w:szCs w:val="24"/>
    </w:rPr>
  </w:style>
  <w:style w:type="paragraph" w:styleId="style6">
    <w:name w:val="heading 6"/>
    <w:basedOn w:val="style0"/>
    <w:next w:val="style0"/>
    <w:qFormat/>
    <w:uiPriority w:val="9"/>
    <w:pPr>
      <w:keepNext/>
      <w:keepLines/>
      <w:spacing w:before="200" w:after="40"/>
      <w:outlineLvl w:val="5"/>
    </w:pPr>
    <w:rPr>
      <w:b/>
      <w:bCs/>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480" w:after="120"/>
    </w:pPr>
    <w:rPr>
      <w:b/>
      <w:bCs/>
      <w:sz w:val="72"/>
      <w:szCs w:val="72"/>
    </w:rPr>
  </w:style>
  <w:style w:type="table" w:customStyle="1" w:styleId="style4098">
    <w:name w:val="TableNormal"/>
    <w:next w:val="style4098"/>
    <w:pPr/>
    <w:rPr/>
    <w:tblPr>
      <w:tblCellMar>
        <w:top w:w="100" w:type="dxa"/>
        <w:left w:w="100" w:type="dxa"/>
        <w:bottom w:w="100" w:type="dxa"/>
        <w:right w:w="100" w:type="dxa"/>
      </w:tblCellMar>
    </w:tblPr>
    <w:tcPr>
      <w:tcBorders/>
    </w:tcPr>
  </w:style>
  <w:style w:type="paragraph" w:styleId="style153">
    <w:name w:val="Balloon Text"/>
    <w:basedOn w:val="style0"/>
    <w:next w:val="style153"/>
    <w:link w:val="style4099"/>
    <w:uiPriority w:val="99"/>
    <w:pPr>
      <w:spacing w:after="0" w:lineRule="auto" w:line="240"/>
    </w:pPr>
    <w:rPr>
      <w:rFonts w:ascii="Tahoma" w:cs="Tahoma" w:hAnsi="Tahoma"/>
      <w:sz w:val="16"/>
      <w:szCs w:val="16"/>
    </w:rPr>
  </w:style>
  <w:style w:type="character" w:customStyle="1" w:styleId="style4099">
    <w:name w:val="Balloon Text Char"/>
    <w:basedOn w:val="style65"/>
    <w:next w:val="style4099"/>
    <w:link w:val="style153"/>
    <w:uiPriority w:val="99"/>
    <w:rPr>
      <w:rFonts w:ascii="Tahoma" w:cs="Tahoma" w:hAnsi="Tahoma"/>
      <w:sz w:val="16"/>
      <w:szCs w:val="16"/>
    </w:rPr>
  </w:style>
  <w:style w:type="character" w:styleId="style85">
    <w:name w:val="Hyperlink"/>
    <w:basedOn w:val="style65"/>
    <w:next w:val="style85"/>
    <w:uiPriority w:val="99"/>
    <w:rPr>
      <w:color w:val="0000ff"/>
      <w:u w:val="single"/>
    </w:rPr>
  </w:style>
  <w:style w:type="character" w:customStyle="1" w:styleId="style4100">
    <w:name w:val="Heading 1 Char_00129b2f-6fca-4d35-8b8b-fbc98f3b8f7d"/>
    <w:basedOn w:val="style65"/>
    <w:next w:val="style4100"/>
    <w:link w:val="style1"/>
    <w:uiPriority w:val="9"/>
    <w:rPr>
      <w:rFonts w:ascii="Times New Roman" w:cs="宋体" w:eastAsia="宋体" w:hAnsi="Times New Roman"/>
      <w:b/>
      <w:bCs/>
      <w:color w:val="000000"/>
      <w:sz w:val="28"/>
      <w:szCs w:val="28"/>
    </w:rPr>
  </w:style>
  <w:style w:type="character" w:customStyle="1" w:styleId="style4101">
    <w:name w:val="Heading 2 Char_658e8625-3b62-46d4-b9c2-7d1bb2343b93"/>
    <w:basedOn w:val="style65"/>
    <w:next w:val="style4101"/>
    <w:link w:val="style2"/>
    <w:uiPriority w:val="9"/>
    <w:rPr>
      <w:rFonts w:ascii="Cambria" w:cs="宋体" w:eastAsia="宋体" w:hAnsi="Cambria"/>
      <w:b/>
      <w:bCs/>
      <w:color w:val="4f81bd"/>
      <w:sz w:val="26"/>
      <w:szCs w:val="26"/>
    </w:rPr>
  </w:style>
  <w:style w:type="character" w:customStyle="1" w:styleId="style4102">
    <w:name w:val="Heading 3 Char_39262346-f529-4158-98e3-68494b52b3f0"/>
    <w:basedOn w:val="style65"/>
    <w:next w:val="style4102"/>
    <w:link w:val="style3"/>
    <w:uiPriority w:val="9"/>
    <w:rPr>
      <w:rFonts w:ascii="Cambria" w:cs="宋体" w:eastAsia="宋体" w:hAnsi="Cambria"/>
      <w:b/>
      <w:bCs/>
      <w:color w:val="4f81bd"/>
    </w:rPr>
  </w:style>
  <w:style w:type="character" w:customStyle="1" w:styleId="style4103">
    <w:name w:val="Heading 4 Char_7a9f0763-b2c1-4dce-852d-49572e4cc10a"/>
    <w:basedOn w:val="style65"/>
    <w:next w:val="style4103"/>
    <w:link w:val="style4"/>
    <w:uiPriority w:val="9"/>
    <w:rPr>
      <w:rFonts w:ascii="Cambria" w:cs="宋体" w:eastAsia="宋体" w:hAnsi="Cambria"/>
      <w:b/>
      <w:bCs/>
      <w:i/>
      <w:iCs/>
      <w:color w:val="4f81bd"/>
    </w:rPr>
  </w:style>
  <w:style w:type="character" w:customStyle="1" w:styleId="style4104">
    <w:name w:val="Heading 5 Char_705be2b7-9561-439c-aed9-d33edf9ed959"/>
    <w:basedOn w:val="style65"/>
    <w:next w:val="style4104"/>
    <w:link w:val="style5"/>
    <w:uiPriority w:val="9"/>
    <w:rPr>
      <w:rFonts w:ascii="Times New Roman" w:cs="宋体" w:eastAsia="宋体" w:hAnsi="Times New Roman"/>
      <w:b/>
      <w:color w:val="000000"/>
      <w:sz w:val="24"/>
    </w:rPr>
  </w:style>
  <w:style w:type="paragraph" w:customStyle="1" w:styleId="style4105">
    <w:name w:val="Normal1"/>
    <w:next w:val="style4105"/>
    <w:pPr/>
  </w:style>
  <w:style w:type="paragraph" w:styleId="style31">
    <w:name w:val="header"/>
    <w:basedOn w:val="style0"/>
    <w:next w:val="style31"/>
    <w:link w:val="style4106"/>
    <w:uiPriority w:val="99"/>
    <w:pPr>
      <w:tabs>
        <w:tab w:val="center" w:leader="none" w:pos="4513"/>
        <w:tab w:val="right" w:leader="none" w:pos="9026"/>
      </w:tabs>
      <w:spacing w:after="0" w:lineRule="auto" w:line="240"/>
    </w:pPr>
    <w:rPr/>
  </w:style>
  <w:style w:type="character" w:customStyle="1" w:styleId="style4106">
    <w:name w:val="Header Char_ab8e925e-164a-42a0-8a92-8782c56896a6"/>
    <w:basedOn w:val="style65"/>
    <w:next w:val="style4106"/>
    <w:link w:val="style31"/>
    <w:uiPriority w:val="99"/>
  </w:style>
  <w:style w:type="paragraph" w:styleId="style32">
    <w:name w:val="footer"/>
    <w:basedOn w:val="style0"/>
    <w:next w:val="style32"/>
    <w:link w:val="style4107"/>
    <w:uiPriority w:val="99"/>
    <w:pPr>
      <w:tabs>
        <w:tab w:val="center" w:leader="none" w:pos="4513"/>
        <w:tab w:val="right" w:leader="none" w:pos="9026"/>
      </w:tabs>
      <w:spacing w:after="0" w:lineRule="auto" w:line="240"/>
    </w:pPr>
    <w:rPr/>
  </w:style>
  <w:style w:type="character" w:customStyle="1" w:styleId="style4107">
    <w:name w:val="Footer Char_51119af2-7467-463a-8f7e-a8f6e1c11f28"/>
    <w:basedOn w:val="style65"/>
    <w:next w:val="style4107"/>
    <w:link w:val="style32"/>
    <w:uiPriority w:val="99"/>
  </w:style>
  <w:style w:type="paragraph" w:styleId="style266">
    <w:name w:val="TOC Heading"/>
    <w:basedOn w:val="style1"/>
    <w:next w:val="style0"/>
    <w:qFormat/>
    <w:uiPriority w:val="39"/>
    <w:pPr>
      <w:spacing w:lineRule="auto" w:line="276"/>
      <w:jc w:val="left"/>
      <w:outlineLvl w:val="9"/>
    </w:pPr>
    <w:rPr>
      <w:rFonts w:ascii="Cambria" w:hAnsi="Cambria"/>
      <w:color w:val="365f91"/>
      <w:lang w:val="en-US"/>
    </w:rPr>
  </w:style>
  <w:style w:type="paragraph" w:styleId="style19">
    <w:name w:val="toc 1"/>
    <w:basedOn w:val="style0"/>
    <w:next w:val="style0"/>
    <w:uiPriority w:val="39"/>
    <w:pPr>
      <w:spacing w:after="100"/>
    </w:pPr>
    <w:rPr/>
  </w:style>
  <w:style w:type="paragraph" w:styleId="style35">
    <w:name w:val="table of figures"/>
    <w:basedOn w:val="style0"/>
    <w:next w:val="style0"/>
    <w:uiPriority w:val="99"/>
    <w:pPr>
      <w:spacing w:after="0"/>
    </w:pPr>
    <w:rPr/>
  </w:style>
  <w:style w:type="paragraph" w:styleId="style74">
    <w:name w:val="Subtitle"/>
    <w:basedOn w:val="style0"/>
    <w:next w:val="style0"/>
    <w:qFormat/>
    <w:uiPriority w:val="11"/>
    <w:pPr>
      <w:keepNext/>
      <w:keepLines/>
      <w:spacing w:before="360" w:after="80"/>
    </w:pPr>
    <w:rPr>
      <w:rFonts w:ascii="Georgia" w:cs="Georgia" w:eastAsia="Georgia" w:hAnsi="Georgia"/>
      <w:i/>
      <w:iCs/>
      <w:color w:val="666666"/>
      <w:sz w:val="48"/>
      <w:szCs w:val="48"/>
    </w:rPr>
  </w:style>
  <w:style w:type="paragraph" w:styleId="style20">
    <w:name w:val="toc 2"/>
    <w:basedOn w:val="style0"/>
    <w:next w:val="style0"/>
    <w:uiPriority w:val="39"/>
    <w:pPr>
      <w:spacing w:after="100"/>
      <w:ind w:left="220"/>
    </w:pPr>
    <w:rPr/>
  </w:style>
</w:styles>
</file>

<file path=word/_rels/document.xml.rels><?xml version="1.0" encoding="UTF-8"?>
<Relationships xmlns="http://schemas.openxmlformats.org/package/2006/relationships"><Relationship Id="rId11" Type="http://schemas.openxmlformats.org/officeDocument/2006/relationships/settings" Target="settings.xml"/><Relationship Id="rId10"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styles" Target="style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U/n+l6oQtg3iKu7UZNhaBcu4vQ==">CgMxLjAyDmguZHAyaWUwOGZwNGxoMg5oLmhlM2dwZ3g0Zmc5MjIOaC5tazB0czIzemxjM28yDmgucjNvNHI5eTBuOTh3Mg5oLjMxNnczaml5OWVudDIOaC5tdHpqamZuOG9sZmUyDmgudHkwcmtpNThnMG5uMg5oLnB1dDh4ZTRsMGdpeTIOaC40M2VwMXp0YjFtNGMyDmguNmc3Y29wZXU0ZXhjMg5oLjdvd3FlenYycHB2YTIOaC5wcmY2NHo4ODBvZDUyDmguYjduMXQ3NHVobnhwMg5oLml1cXRhMXZ4ZXEwMDIOaC5rZDRwcGpxd2MxaWMyDmguYXA4N2dxZnUzbmZmOAByITFxU2ZFUE9pd1gyWGNUN0tNOWVKckQ1S19FdUF4OTdp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Words>3316</Words>
  <Pages>19</Pages>
  <Characters>21700</Characters>
  <Application>WPS Office</Application>
  <DocSecurity>0</DocSecurity>
  <Paragraphs>121</Paragraphs>
  <ScaleCrop>false</ScaleCrop>
  <LinksUpToDate>false</LinksUpToDate>
  <CharactersWithSpaces>24924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2026-08-10T06:29:00Z</dcterms:created>
  <dc:creator>User</dc:creator>
  <lastModifiedBy>V2060</lastModifiedBy>
  <dcterms:modified xsi:type="dcterms:W3CDTF">2026-08-14T09:05:55Z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c36c693d37d24b7e90220e6bcebfd08f_23</vt:lpwstr>
  </property>
</Properties>
</file>