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0D9388" w14:textId="4D6FC475" w:rsidR="00836AA4" w:rsidRDefault="004059E5">
      <w:pPr>
        <w:pStyle w:val="Title"/>
        <w:spacing w:line="360" w:lineRule="auto"/>
        <w:jc w:val="center"/>
        <w:rPr>
          <w:rFonts w:ascii="Times New Roman" w:eastAsia="Times New Roman" w:hAnsi="Times New Roman" w:cs="Times New Roman"/>
          <w:b/>
          <w:sz w:val="40"/>
          <w:szCs w:val="40"/>
        </w:rPr>
      </w:pPr>
      <w:r>
        <w:rPr>
          <w:rFonts w:ascii="Times New Roman" w:eastAsia="Times New Roman" w:hAnsi="Times New Roman" w:cs="Times New Roman"/>
          <w:b/>
          <w:noProof/>
          <w:sz w:val="40"/>
          <w:szCs w:val="40"/>
        </w:rPr>
        <w:drawing>
          <wp:inline distT="0" distB="0" distL="0" distR="0" wp14:anchorId="53D0894E" wp14:editId="79A0C30C">
            <wp:extent cx="5943600" cy="2620662"/>
            <wp:effectExtent l="0" t="0" r="0" b="8255"/>
            <wp:docPr id="1493030012" name="Picture 2"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030012" name="Picture 2" descr="A close-up of a sign&#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2620662"/>
                    </a:xfrm>
                    <a:prstGeom prst="rect">
                      <a:avLst/>
                    </a:prstGeom>
                  </pic:spPr>
                </pic:pic>
              </a:graphicData>
            </a:graphic>
          </wp:inline>
        </w:drawing>
      </w:r>
    </w:p>
    <w:p w14:paraId="60BA6746" w14:textId="49C1EEDE" w:rsidR="00836AA4" w:rsidRDefault="00836AA4">
      <w:pPr>
        <w:pStyle w:val="Title"/>
        <w:spacing w:line="360" w:lineRule="auto"/>
        <w:jc w:val="center"/>
        <w:rPr>
          <w:rFonts w:ascii="Times New Roman" w:eastAsia="Times New Roman" w:hAnsi="Times New Roman" w:cs="Times New Roman"/>
          <w:b/>
          <w:sz w:val="40"/>
          <w:szCs w:val="40"/>
        </w:rPr>
      </w:pPr>
    </w:p>
    <w:p w14:paraId="009462E4" w14:textId="77777777" w:rsidR="002A5605" w:rsidRDefault="00991EA0" w:rsidP="002A5605">
      <w:pPr>
        <w:pStyle w:val="Title"/>
        <w:spacing w:line="360" w:lineRule="auto"/>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 xml:space="preserve">Institute Of </w:t>
      </w:r>
      <w:proofErr w:type="gramStart"/>
      <w:r w:rsidR="007974D6">
        <w:rPr>
          <w:rFonts w:ascii="Times New Roman" w:eastAsia="Times New Roman" w:hAnsi="Times New Roman" w:cs="Times New Roman"/>
          <w:b/>
          <w:sz w:val="40"/>
          <w:szCs w:val="40"/>
        </w:rPr>
        <w:t>Inner City</w:t>
      </w:r>
      <w:proofErr w:type="gramEnd"/>
      <w:r w:rsidR="007974D6">
        <w:rPr>
          <w:rFonts w:ascii="Times New Roman" w:eastAsia="Times New Roman" w:hAnsi="Times New Roman" w:cs="Times New Roman"/>
          <w:b/>
          <w:sz w:val="40"/>
          <w:szCs w:val="40"/>
        </w:rPr>
        <w:t xml:space="preserve"> Learning</w:t>
      </w:r>
    </w:p>
    <w:p w14:paraId="0E938E16" w14:textId="77777777" w:rsidR="002A5605" w:rsidRDefault="002A5605" w:rsidP="002A5605">
      <w:pPr>
        <w:pStyle w:val="Title"/>
        <w:spacing w:line="360" w:lineRule="auto"/>
        <w:jc w:val="center"/>
        <w:rPr>
          <w:rFonts w:ascii="Times New Roman" w:eastAsia="Times New Roman" w:hAnsi="Times New Roman" w:cs="Times New Roman"/>
          <w:b/>
          <w:sz w:val="40"/>
          <w:szCs w:val="40"/>
        </w:rPr>
      </w:pPr>
    </w:p>
    <w:p w14:paraId="2475E2E3" w14:textId="77777777" w:rsidR="002A5605" w:rsidRDefault="002A5605" w:rsidP="002A5605">
      <w:pPr>
        <w:pStyle w:val="Title"/>
        <w:spacing w:line="360" w:lineRule="auto"/>
        <w:jc w:val="center"/>
        <w:rPr>
          <w:rFonts w:ascii="Times New Roman" w:eastAsia="Times New Roman" w:hAnsi="Times New Roman" w:cs="Times New Roman"/>
          <w:b/>
          <w:sz w:val="40"/>
          <w:szCs w:val="40"/>
        </w:rPr>
      </w:pPr>
    </w:p>
    <w:p w14:paraId="04C8F654" w14:textId="2ADB4D08" w:rsidR="002A5605" w:rsidRPr="002A5605" w:rsidRDefault="002A5605" w:rsidP="002A5605">
      <w:pPr>
        <w:pStyle w:val="Title"/>
        <w:spacing w:line="360" w:lineRule="auto"/>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MBA HUMAN RESOURCE MANAGEMENT</w:t>
      </w:r>
    </w:p>
    <w:p w14:paraId="6CC9746A" w14:textId="77777777" w:rsidR="007974D6" w:rsidRDefault="007974D6" w:rsidP="007974D6">
      <w:pPr>
        <w:pStyle w:val="Normal10"/>
      </w:pPr>
    </w:p>
    <w:p w14:paraId="6CE01E6F" w14:textId="77777777" w:rsidR="007974D6" w:rsidRDefault="007974D6" w:rsidP="007974D6">
      <w:pPr>
        <w:pStyle w:val="Normal10"/>
      </w:pPr>
    </w:p>
    <w:p w14:paraId="2CA47085" w14:textId="77777777" w:rsidR="007974D6" w:rsidRDefault="007974D6" w:rsidP="007974D6">
      <w:pPr>
        <w:pStyle w:val="Normal10"/>
      </w:pPr>
    </w:p>
    <w:p w14:paraId="57F5E283" w14:textId="77777777" w:rsidR="007974D6" w:rsidRDefault="007974D6" w:rsidP="007974D6">
      <w:pPr>
        <w:pStyle w:val="Normal10"/>
      </w:pPr>
    </w:p>
    <w:p w14:paraId="7F959D4D" w14:textId="77777777" w:rsidR="007974D6" w:rsidRDefault="007974D6" w:rsidP="007974D6">
      <w:pPr>
        <w:pStyle w:val="Normal10"/>
      </w:pPr>
    </w:p>
    <w:p w14:paraId="598511FE" w14:textId="615B4C8B" w:rsidR="007974D6" w:rsidRPr="007974D6" w:rsidRDefault="007974D6" w:rsidP="007974D6">
      <w:pPr>
        <w:pStyle w:val="Normal10"/>
      </w:pPr>
    </w:p>
    <w:p w14:paraId="7075AE5A" w14:textId="77777777" w:rsidR="00836AA4" w:rsidRDefault="00836AA4" w:rsidP="00A70324">
      <w:pPr>
        <w:pStyle w:val="Title"/>
        <w:spacing w:line="360" w:lineRule="auto"/>
        <w:rPr>
          <w:rFonts w:ascii="Times New Roman" w:eastAsia="Times New Roman" w:hAnsi="Times New Roman" w:cs="Times New Roman"/>
          <w:b/>
          <w:sz w:val="40"/>
          <w:szCs w:val="40"/>
        </w:rPr>
      </w:pPr>
    </w:p>
    <w:p w14:paraId="607F8568" w14:textId="77777777" w:rsidR="00836AA4" w:rsidRDefault="00836AA4">
      <w:pPr>
        <w:pStyle w:val="Title"/>
        <w:spacing w:line="360" w:lineRule="auto"/>
        <w:jc w:val="center"/>
        <w:rPr>
          <w:rFonts w:ascii="Times New Roman" w:eastAsia="Times New Roman" w:hAnsi="Times New Roman" w:cs="Times New Roman"/>
          <w:b/>
          <w:sz w:val="40"/>
          <w:szCs w:val="40"/>
        </w:rPr>
      </w:pPr>
    </w:p>
    <w:p w14:paraId="5279D777" w14:textId="77777777" w:rsidR="00836AA4" w:rsidRDefault="00836AA4">
      <w:pPr>
        <w:pStyle w:val="Title"/>
        <w:spacing w:line="360" w:lineRule="auto"/>
        <w:jc w:val="center"/>
        <w:rPr>
          <w:rFonts w:ascii="Times New Roman" w:eastAsia="Times New Roman" w:hAnsi="Times New Roman" w:cs="Times New Roman"/>
          <w:b/>
          <w:sz w:val="40"/>
          <w:szCs w:val="40"/>
        </w:rPr>
      </w:pPr>
    </w:p>
    <w:p w14:paraId="23CD0C9B" w14:textId="77777777" w:rsidR="00836AA4" w:rsidRDefault="00836AA4">
      <w:pPr>
        <w:pStyle w:val="Title"/>
        <w:spacing w:line="360" w:lineRule="auto"/>
        <w:jc w:val="center"/>
        <w:rPr>
          <w:rFonts w:ascii="Times New Roman" w:eastAsia="Times New Roman" w:hAnsi="Times New Roman" w:cs="Times New Roman"/>
          <w:b/>
          <w:sz w:val="40"/>
          <w:szCs w:val="40"/>
        </w:rPr>
      </w:pPr>
    </w:p>
    <w:p w14:paraId="4262461A" w14:textId="77777777" w:rsidR="00836AA4" w:rsidRDefault="00836AA4">
      <w:pPr>
        <w:pStyle w:val="Title"/>
        <w:spacing w:line="360" w:lineRule="auto"/>
        <w:jc w:val="center"/>
        <w:rPr>
          <w:rFonts w:ascii="Times New Roman" w:eastAsia="Times New Roman" w:hAnsi="Times New Roman" w:cs="Times New Roman"/>
          <w:b/>
          <w:sz w:val="40"/>
          <w:szCs w:val="40"/>
        </w:rPr>
      </w:pPr>
    </w:p>
    <w:p w14:paraId="0BF7FEC2" w14:textId="0C69655D" w:rsidR="00620697" w:rsidRDefault="004E02EE">
      <w:pPr>
        <w:pStyle w:val="Title"/>
        <w:spacing w:line="360" w:lineRule="auto"/>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HUMAN RESOURCE MANAGEMENT AND ORGANISATIONAL</w:t>
      </w:r>
    </w:p>
    <w:p w14:paraId="0BF7FEC3" w14:textId="77777777" w:rsidR="00620697" w:rsidRDefault="004E02EE">
      <w:pPr>
        <w:pStyle w:val="Title"/>
        <w:spacing w:line="360" w:lineRule="auto"/>
        <w:jc w:val="center"/>
        <w:rPr>
          <w:rFonts w:ascii="Times New Roman" w:eastAsia="Times New Roman" w:hAnsi="Times New Roman" w:cs="Times New Roman"/>
          <w:b/>
          <w:sz w:val="40"/>
          <w:szCs w:val="40"/>
        </w:rPr>
      </w:pPr>
      <w:bookmarkStart w:id="0" w:name="_heading=h.30j0zll" w:colFirst="0" w:colLast="0"/>
      <w:bookmarkEnd w:id="0"/>
      <w:r>
        <w:rPr>
          <w:rFonts w:ascii="Times New Roman" w:eastAsia="Times New Roman" w:hAnsi="Times New Roman" w:cs="Times New Roman"/>
          <w:b/>
          <w:sz w:val="40"/>
          <w:szCs w:val="40"/>
        </w:rPr>
        <w:t>DEVELOPMENT: THE ROLE OF ORGANISATIONAL TYPE</w:t>
      </w:r>
    </w:p>
    <w:p w14:paraId="0BF7FEC4" w14:textId="77777777" w:rsidR="00620697" w:rsidRDefault="00620697">
      <w:pPr>
        <w:pBdr>
          <w:top w:val="nil"/>
          <w:left w:val="nil"/>
          <w:bottom w:val="nil"/>
          <w:right w:val="nil"/>
          <w:between w:val="nil"/>
        </w:pBdr>
        <w:spacing w:line="360" w:lineRule="auto"/>
        <w:jc w:val="center"/>
        <w:rPr>
          <w:rFonts w:ascii="Times New Roman" w:eastAsia="Times New Roman" w:hAnsi="Times New Roman" w:cs="Times New Roman"/>
          <w:color w:val="000000"/>
        </w:rPr>
      </w:pPr>
    </w:p>
    <w:p w14:paraId="0BF7FEC5" w14:textId="77777777" w:rsidR="00620697" w:rsidRDefault="00620697">
      <w:pPr>
        <w:pBdr>
          <w:top w:val="nil"/>
          <w:left w:val="nil"/>
          <w:bottom w:val="nil"/>
          <w:right w:val="nil"/>
          <w:between w:val="nil"/>
        </w:pBdr>
        <w:spacing w:line="360" w:lineRule="auto"/>
        <w:jc w:val="center"/>
        <w:rPr>
          <w:rFonts w:ascii="Times New Roman" w:eastAsia="Times New Roman" w:hAnsi="Times New Roman" w:cs="Times New Roman"/>
        </w:rPr>
      </w:pPr>
    </w:p>
    <w:p w14:paraId="0BF7FEC6" w14:textId="77777777" w:rsidR="00620697" w:rsidRDefault="00620697">
      <w:pPr>
        <w:pBdr>
          <w:top w:val="nil"/>
          <w:left w:val="nil"/>
          <w:bottom w:val="nil"/>
          <w:right w:val="nil"/>
          <w:between w:val="nil"/>
        </w:pBdr>
        <w:spacing w:line="360" w:lineRule="auto"/>
        <w:jc w:val="center"/>
        <w:rPr>
          <w:rFonts w:ascii="Times New Roman" w:eastAsia="Times New Roman" w:hAnsi="Times New Roman" w:cs="Times New Roman"/>
        </w:rPr>
      </w:pPr>
    </w:p>
    <w:p w14:paraId="0BF7FEC7" w14:textId="77777777" w:rsidR="00620697" w:rsidRDefault="004E02EE">
      <w:pPr>
        <w:pBdr>
          <w:top w:val="nil"/>
          <w:left w:val="nil"/>
          <w:bottom w:val="nil"/>
          <w:right w:val="nil"/>
          <w:between w:val="nil"/>
        </w:pBdr>
        <w:spacing w:line="36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ARJUN MADATHIKKUNNEL MURALEEDHARAN</w:t>
      </w:r>
    </w:p>
    <w:p w14:paraId="0BF7FEC8" w14:textId="77777777" w:rsidR="00620697" w:rsidRDefault="00620697">
      <w:pPr>
        <w:pBdr>
          <w:top w:val="nil"/>
          <w:left w:val="nil"/>
          <w:bottom w:val="nil"/>
          <w:right w:val="nil"/>
          <w:between w:val="nil"/>
        </w:pBdr>
        <w:spacing w:line="360" w:lineRule="auto"/>
        <w:jc w:val="center"/>
        <w:rPr>
          <w:rFonts w:ascii="Times New Roman" w:eastAsia="Times New Roman" w:hAnsi="Times New Roman" w:cs="Times New Roman"/>
          <w:b/>
          <w:sz w:val="28"/>
          <w:szCs w:val="28"/>
        </w:rPr>
      </w:pPr>
    </w:p>
    <w:p w14:paraId="0BF7FEC9" w14:textId="77777777" w:rsidR="00620697" w:rsidRDefault="004E02EE">
      <w:pPr>
        <w:pBdr>
          <w:top w:val="nil"/>
          <w:left w:val="nil"/>
          <w:bottom w:val="nil"/>
          <w:right w:val="nil"/>
          <w:between w:val="nil"/>
        </w:pBdr>
        <w:spacing w:line="36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ID:2214620</w:t>
      </w:r>
    </w:p>
    <w:p w14:paraId="0BF7FECA" w14:textId="77777777" w:rsidR="00620697" w:rsidRDefault="00620697">
      <w:pPr>
        <w:pBdr>
          <w:top w:val="nil"/>
          <w:left w:val="nil"/>
          <w:bottom w:val="nil"/>
          <w:right w:val="nil"/>
          <w:between w:val="nil"/>
        </w:pBdr>
        <w:spacing w:line="360" w:lineRule="auto"/>
        <w:jc w:val="both"/>
        <w:rPr>
          <w:rFonts w:ascii="Times New Roman" w:eastAsia="Times New Roman" w:hAnsi="Times New Roman" w:cs="Times New Roman"/>
          <w:color w:val="000000"/>
        </w:rPr>
      </w:pPr>
    </w:p>
    <w:p w14:paraId="0BF7FECB" w14:textId="77777777" w:rsidR="00620697" w:rsidRDefault="00620697">
      <w:pPr>
        <w:pBdr>
          <w:top w:val="nil"/>
          <w:left w:val="nil"/>
          <w:bottom w:val="nil"/>
          <w:right w:val="nil"/>
          <w:between w:val="nil"/>
        </w:pBdr>
        <w:spacing w:line="360" w:lineRule="auto"/>
        <w:jc w:val="both"/>
        <w:rPr>
          <w:rFonts w:ascii="Times New Roman" w:eastAsia="Times New Roman" w:hAnsi="Times New Roman" w:cs="Times New Roman"/>
          <w:color w:val="000000"/>
        </w:rPr>
      </w:pPr>
    </w:p>
    <w:p w14:paraId="0BF7FECC" w14:textId="77777777" w:rsidR="00620697" w:rsidRDefault="004E02EE">
      <w:pPr>
        <w:pBdr>
          <w:top w:val="nil"/>
          <w:left w:val="nil"/>
          <w:bottom w:val="nil"/>
          <w:right w:val="nil"/>
          <w:between w:val="nil"/>
        </w:pBdr>
        <w:spacing w:line="360" w:lineRule="auto"/>
        <w:jc w:val="both"/>
        <w:rPr>
          <w:rFonts w:ascii="Times New Roman" w:eastAsia="Times New Roman" w:hAnsi="Times New Roman" w:cs="Times New Roman"/>
          <w:color w:val="000000"/>
        </w:rPr>
      </w:pPr>
      <w:r>
        <w:br w:type="page"/>
      </w:r>
    </w:p>
    <w:p w14:paraId="0BF7FECD" w14:textId="77777777" w:rsidR="00620697" w:rsidRDefault="004E02EE">
      <w:pPr>
        <w:pBdr>
          <w:top w:val="nil"/>
          <w:left w:val="nil"/>
          <w:bottom w:val="nil"/>
          <w:right w:val="nil"/>
          <w:between w:val="nil"/>
        </w:pBdr>
        <w:spacing w:line="36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b/>
          <w:color w:val="000000"/>
          <w:sz w:val="26"/>
          <w:szCs w:val="26"/>
        </w:rPr>
        <w:lastRenderedPageBreak/>
        <w:t>Table of Contents</w:t>
      </w:r>
    </w:p>
    <w:sdt>
      <w:sdtPr>
        <w:id w:val="2101280522"/>
        <w:docPartObj>
          <w:docPartGallery w:val="Table of Contents"/>
          <w:docPartUnique/>
        </w:docPartObj>
      </w:sdtPr>
      <w:sdtContent>
        <w:p w14:paraId="0BF7FECE" w14:textId="77777777" w:rsidR="00620697" w:rsidRDefault="004E02EE">
          <w:pPr>
            <w:pBdr>
              <w:top w:val="nil"/>
              <w:left w:val="nil"/>
              <w:bottom w:val="nil"/>
              <w:right w:val="nil"/>
              <w:between w:val="nil"/>
            </w:pBdr>
            <w:tabs>
              <w:tab w:val="right" w:pos="9350"/>
            </w:tabs>
            <w:spacing w:after="100"/>
            <w:rPr>
              <w:rFonts w:ascii="Times New Roman" w:eastAsia="Times New Roman" w:hAnsi="Times New Roman" w:cs="Times New Roman"/>
              <w:color w:val="000000"/>
              <w:sz w:val="24"/>
              <w:szCs w:val="24"/>
            </w:rPr>
          </w:pPr>
          <w:r>
            <w:fldChar w:fldCharType="begin"/>
          </w:r>
          <w:r>
            <w:instrText xml:space="preserve"> TOC \h \u \z \t "Heading 1,1,Heading 2,2,Heading 3,3,Heading 4,4,Heading 5,5,Heading 6,6,"</w:instrText>
          </w:r>
          <w:r>
            <w:fldChar w:fldCharType="separate"/>
          </w:r>
          <w:hyperlink w:anchor="_heading=h.3znysh7">
            <w:r>
              <w:rPr>
                <w:rFonts w:ascii="Times New Roman" w:eastAsia="Times New Roman" w:hAnsi="Times New Roman" w:cs="Times New Roman"/>
                <w:color w:val="000000"/>
                <w:sz w:val="24"/>
                <w:szCs w:val="24"/>
              </w:rPr>
              <w:t>Chapter 1: Introduction</w:t>
            </w:r>
            <w:r>
              <w:rPr>
                <w:rFonts w:ascii="Times New Roman" w:eastAsia="Times New Roman" w:hAnsi="Times New Roman" w:cs="Times New Roman"/>
                <w:color w:val="000000"/>
                <w:sz w:val="24"/>
                <w:szCs w:val="24"/>
              </w:rPr>
              <w:tab/>
              <w:t>4</w:t>
            </w:r>
          </w:hyperlink>
        </w:p>
        <w:p w14:paraId="0BF7FECF" w14:textId="77777777" w:rsidR="00620697" w:rsidRDefault="00000000">
          <w:pPr>
            <w:pBdr>
              <w:top w:val="nil"/>
              <w:left w:val="nil"/>
              <w:bottom w:val="nil"/>
              <w:right w:val="nil"/>
              <w:between w:val="nil"/>
            </w:pBdr>
            <w:tabs>
              <w:tab w:val="right" w:pos="9350"/>
            </w:tabs>
            <w:spacing w:after="100"/>
            <w:ind w:left="220"/>
            <w:rPr>
              <w:rFonts w:ascii="Times New Roman" w:eastAsia="Times New Roman" w:hAnsi="Times New Roman" w:cs="Times New Roman"/>
              <w:color w:val="000000"/>
              <w:sz w:val="24"/>
              <w:szCs w:val="24"/>
            </w:rPr>
          </w:pPr>
          <w:hyperlink w:anchor="_heading=h.2et92p0">
            <w:r w:rsidR="004E02EE">
              <w:rPr>
                <w:rFonts w:ascii="Times New Roman" w:eastAsia="Times New Roman" w:hAnsi="Times New Roman" w:cs="Times New Roman"/>
                <w:color w:val="000000"/>
                <w:sz w:val="24"/>
                <w:szCs w:val="24"/>
              </w:rPr>
              <w:t>1.1. Chapter Introduction</w:t>
            </w:r>
            <w:r w:rsidR="004E02EE">
              <w:rPr>
                <w:rFonts w:ascii="Times New Roman" w:eastAsia="Times New Roman" w:hAnsi="Times New Roman" w:cs="Times New Roman"/>
                <w:color w:val="000000"/>
                <w:sz w:val="24"/>
                <w:szCs w:val="24"/>
              </w:rPr>
              <w:tab/>
              <w:t>4</w:t>
            </w:r>
          </w:hyperlink>
        </w:p>
        <w:p w14:paraId="0BF7FED0" w14:textId="77777777" w:rsidR="00620697" w:rsidRDefault="00000000">
          <w:pPr>
            <w:pBdr>
              <w:top w:val="nil"/>
              <w:left w:val="nil"/>
              <w:bottom w:val="nil"/>
              <w:right w:val="nil"/>
              <w:between w:val="nil"/>
            </w:pBdr>
            <w:tabs>
              <w:tab w:val="right" w:pos="9350"/>
            </w:tabs>
            <w:spacing w:after="100"/>
            <w:ind w:left="220"/>
            <w:rPr>
              <w:rFonts w:ascii="Times New Roman" w:eastAsia="Times New Roman" w:hAnsi="Times New Roman" w:cs="Times New Roman"/>
              <w:color w:val="000000"/>
              <w:sz w:val="24"/>
              <w:szCs w:val="24"/>
            </w:rPr>
          </w:pPr>
          <w:hyperlink w:anchor="_heading=h.1t3h5sf">
            <w:r w:rsidR="004E02EE">
              <w:rPr>
                <w:rFonts w:ascii="Times New Roman" w:eastAsia="Times New Roman" w:hAnsi="Times New Roman" w:cs="Times New Roman"/>
                <w:color w:val="000000"/>
                <w:sz w:val="24"/>
                <w:szCs w:val="24"/>
              </w:rPr>
              <w:t>1.2. Background</w:t>
            </w:r>
            <w:r w:rsidR="004E02EE">
              <w:rPr>
                <w:rFonts w:ascii="Times New Roman" w:eastAsia="Times New Roman" w:hAnsi="Times New Roman" w:cs="Times New Roman"/>
                <w:color w:val="000000"/>
                <w:sz w:val="24"/>
                <w:szCs w:val="24"/>
              </w:rPr>
              <w:tab/>
              <w:t>4</w:t>
            </w:r>
          </w:hyperlink>
        </w:p>
        <w:p w14:paraId="0BF7FED1" w14:textId="77777777" w:rsidR="00620697" w:rsidRDefault="00000000">
          <w:pPr>
            <w:pBdr>
              <w:top w:val="nil"/>
              <w:left w:val="nil"/>
              <w:bottom w:val="nil"/>
              <w:right w:val="nil"/>
              <w:between w:val="nil"/>
            </w:pBdr>
            <w:tabs>
              <w:tab w:val="right" w:pos="9350"/>
            </w:tabs>
            <w:spacing w:after="100"/>
            <w:ind w:left="220"/>
            <w:rPr>
              <w:rFonts w:ascii="Times New Roman" w:eastAsia="Times New Roman" w:hAnsi="Times New Roman" w:cs="Times New Roman"/>
              <w:color w:val="000000"/>
              <w:sz w:val="24"/>
              <w:szCs w:val="24"/>
            </w:rPr>
          </w:pPr>
          <w:hyperlink w:anchor="_heading=h.4d34og8">
            <w:r w:rsidR="004E02EE">
              <w:rPr>
                <w:rFonts w:ascii="Times New Roman" w:eastAsia="Times New Roman" w:hAnsi="Times New Roman" w:cs="Times New Roman"/>
                <w:color w:val="000000"/>
                <w:sz w:val="24"/>
                <w:szCs w:val="24"/>
              </w:rPr>
              <w:t>1.3. Research Rationale</w:t>
            </w:r>
            <w:r w:rsidR="004E02EE">
              <w:rPr>
                <w:rFonts w:ascii="Times New Roman" w:eastAsia="Times New Roman" w:hAnsi="Times New Roman" w:cs="Times New Roman"/>
                <w:color w:val="000000"/>
                <w:sz w:val="24"/>
                <w:szCs w:val="24"/>
              </w:rPr>
              <w:tab/>
              <w:t>7</w:t>
            </w:r>
          </w:hyperlink>
        </w:p>
        <w:p w14:paraId="0BF7FED2" w14:textId="77777777" w:rsidR="00620697" w:rsidRDefault="00000000">
          <w:pPr>
            <w:pBdr>
              <w:top w:val="nil"/>
              <w:left w:val="nil"/>
              <w:bottom w:val="nil"/>
              <w:right w:val="nil"/>
              <w:between w:val="nil"/>
            </w:pBdr>
            <w:tabs>
              <w:tab w:val="right" w:pos="9350"/>
            </w:tabs>
            <w:spacing w:after="100"/>
            <w:ind w:left="220"/>
            <w:rPr>
              <w:rFonts w:ascii="Times New Roman" w:eastAsia="Times New Roman" w:hAnsi="Times New Roman" w:cs="Times New Roman"/>
              <w:color w:val="000000"/>
              <w:sz w:val="24"/>
              <w:szCs w:val="24"/>
            </w:rPr>
          </w:pPr>
          <w:hyperlink w:anchor="_heading=h.2s8eyo1">
            <w:r w:rsidR="004E02EE">
              <w:rPr>
                <w:rFonts w:ascii="Times New Roman" w:eastAsia="Times New Roman" w:hAnsi="Times New Roman" w:cs="Times New Roman"/>
                <w:color w:val="000000"/>
                <w:sz w:val="24"/>
                <w:szCs w:val="24"/>
              </w:rPr>
              <w:t>1.4. Research Aim &amp; Objective</w:t>
            </w:r>
            <w:r w:rsidR="004E02EE">
              <w:rPr>
                <w:rFonts w:ascii="Times New Roman" w:eastAsia="Times New Roman" w:hAnsi="Times New Roman" w:cs="Times New Roman"/>
                <w:color w:val="000000"/>
                <w:sz w:val="24"/>
                <w:szCs w:val="24"/>
              </w:rPr>
              <w:tab/>
              <w:t>8</w:t>
            </w:r>
          </w:hyperlink>
        </w:p>
        <w:p w14:paraId="0BF7FED3" w14:textId="77777777" w:rsidR="00620697" w:rsidRDefault="00000000">
          <w:pPr>
            <w:pBdr>
              <w:top w:val="nil"/>
              <w:left w:val="nil"/>
              <w:bottom w:val="nil"/>
              <w:right w:val="nil"/>
              <w:between w:val="nil"/>
            </w:pBdr>
            <w:tabs>
              <w:tab w:val="right" w:pos="9350"/>
            </w:tabs>
            <w:spacing w:after="100"/>
            <w:ind w:left="220"/>
            <w:rPr>
              <w:rFonts w:ascii="Times New Roman" w:eastAsia="Times New Roman" w:hAnsi="Times New Roman" w:cs="Times New Roman"/>
              <w:color w:val="000000"/>
              <w:sz w:val="24"/>
              <w:szCs w:val="24"/>
            </w:rPr>
          </w:pPr>
          <w:hyperlink w:anchor="_heading=h.17dp8vu">
            <w:r w:rsidR="004E02EE">
              <w:rPr>
                <w:rFonts w:ascii="Times New Roman" w:eastAsia="Times New Roman" w:hAnsi="Times New Roman" w:cs="Times New Roman"/>
                <w:color w:val="000000"/>
                <w:sz w:val="24"/>
                <w:szCs w:val="24"/>
              </w:rPr>
              <w:t>1.5. Research Question</w:t>
            </w:r>
            <w:r w:rsidR="004E02EE">
              <w:rPr>
                <w:rFonts w:ascii="Times New Roman" w:eastAsia="Times New Roman" w:hAnsi="Times New Roman" w:cs="Times New Roman"/>
                <w:color w:val="000000"/>
                <w:sz w:val="24"/>
                <w:szCs w:val="24"/>
              </w:rPr>
              <w:tab/>
              <w:t>9</w:t>
            </w:r>
          </w:hyperlink>
        </w:p>
        <w:p w14:paraId="0BF7FED4" w14:textId="77777777" w:rsidR="00620697" w:rsidRDefault="00000000">
          <w:pPr>
            <w:pBdr>
              <w:top w:val="nil"/>
              <w:left w:val="nil"/>
              <w:bottom w:val="nil"/>
              <w:right w:val="nil"/>
              <w:between w:val="nil"/>
            </w:pBdr>
            <w:tabs>
              <w:tab w:val="right" w:pos="9350"/>
            </w:tabs>
            <w:spacing w:after="100"/>
            <w:ind w:left="220"/>
            <w:rPr>
              <w:rFonts w:ascii="Times New Roman" w:eastAsia="Times New Roman" w:hAnsi="Times New Roman" w:cs="Times New Roman"/>
              <w:color w:val="000000"/>
              <w:sz w:val="24"/>
              <w:szCs w:val="24"/>
            </w:rPr>
          </w:pPr>
          <w:hyperlink w:anchor="_heading=h.3rdcrjn">
            <w:r w:rsidR="004E02EE">
              <w:rPr>
                <w:rFonts w:ascii="Times New Roman" w:eastAsia="Times New Roman" w:hAnsi="Times New Roman" w:cs="Times New Roman"/>
                <w:color w:val="000000"/>
                <w:sz w:val="24"/>
                <w:szCs w:val="24"/>
              </w:rPr>
              <w:t>1.6. Research Significance</w:t>
            </w:r>
            <w:r w:rsidR="004E02EE">
              <w:rPr>
                <w:rFonts w:ascii="Times New Roman" w:eastAsia="Times New Roman" w:hAnsi="Times New Roman" w:cs="Times New Roman"/>
                <w:color w:val="000000"/>
                <w:sz w:val="24"/>
                <w:szCs w:val="24"/>
              </w:rPr>
              <w:tab/>
              <w:t>9</w:t>
            </w:r>
          </w:hyperlink>
        </w:p>
        <w:p w14:paraId="0BF7FED5" w14:textId="77777777" w:rsidR="00620697" w:rsidRDefault="00000000">
          <w:pPr>
            <w:pBdr>
              <w:top w:val="nil"/>
              <w:left w:val="nil"/>
              <w:bottom w:val="nil"/>
              <w:right w:val="nil"/>
              <w:between w:val="nil"/>
            </w:pBdr>
            <w:tabs>
              <w:tab w:val="right" w:pos="9350"/>
            </w:tabs>
            <w:spacing w:after="100"/>
            <w:ind w:left="220"/>
            <w:rPr>
              <w:rFonts w:ascii="Times New Roman" w:eastAsia="Times New Roman" w:hAnsi="Times New Roman" w:cs="Times New Roman"/>
              <w:color w:val="000000"/>
              <w:sz w:val="24"/>
              <w:szCs w:val="24"/>
            </w:rPr>
          </w:pPr>
          <w:hyperlink w:anchor="_heading=h.oehxpiu45asw">
            <w:r w:rsidR="004E02EE">
              <w:rPr>
                <w:rFonts w:ascii="Times New Roman" w:eastAsia="Times New Roman" w:hAnsi="Times New Roman" w:cs="Times New Roman"/>
                <w:color w:val="000000"/>
                <w:sz w:val="24"/>
                <w:szCs w:val="24"/>
              </w:rPr>
              <w:t>1.7. Chapter Summary</w:t>
            </w:r>
            <w:r w:rsidR="004E02EE">
              <w:rPr>
                <w:rFonts w:ascii="Times New Roman" w:eastAsia="Times New Roman" w:hAnsi="Times New Roman" w:cs="Times New Roman"/>
                <w:color w:val="000000"/>
                <w:sz w:val="24"/>
                <w:szCs w:val="24"/>
              </w:rPr>
              <w:tab/>
              <w:t>11</w:t>
            </w:r>
          </w:hyperlink>
        </w:p>
        <w:p w14:paraId="0BF7FED6" w14:textId="77777777" w:rsidR="00620697" w:rsidRDefault="00000000">
          <w:pPr>
            <w:pBdr>
              <w:top w:val="nil"/>
              <w:left w:val="nil"/>
              <w:bottom w:val="nil"/>
              <w:right w:val="nil"/>
              <w:between w:val="nil"/>
            </w:pBdr>
            <w:tabs>
              <w:tab w:val="right" w:pos="9350"/>
            </w:tabs>
            <w:spacing w:after="100"/>
            <w:rPr>
              <w:rFonts w:ascii="Times New Roman" w:eastAsia="Times New Roman" w:hAnsi="Times New Roman" w:cs="Times New Roman"/>
              <w:color w:val="000000"/>
              <w:sz w:val="24"/>
              <w:szCs w:val="24"/>
            </w:rPr>
          </w:pPr>
          <w:hyperlink w:anchor="_heading=h.lnxbz9">
            <w:r w:rsidR="004E02EE">
              <w:rPr>
                <w:rFonts w:ascii="Times New Roman" w:eastAsia="Times New Roman" w:hAnsi="Times New Roman" w:cs="Times New Roman"/>
                <w:color w:val="000000"/>
                <w:sz w:val="24"/>
                <w:szCs w:val="24"/>
              </w:rPr>
              <w:t>Chapter 2: Literature Review</w:t>
            </w:r>
            <w:r w:rsidR="004E02EE">
              <w:rPr>
                <w:rFonts w:ascii="Times New Roman" w:eastAsia="Times New Roman" w:hAnsi="Times New Roman" w:cs="Times New Roman"/>
                <w:color w:val="000000"/>
                <w:sz w:val="24"/>
                <w:szCs w:val="24"/>
              </w:rPr>
              <w:tab/>
              <w:t>13</w:t>
            </w:r>
          </w:hyperlink>
        </w:p>
        <w:p w14:paraId="0BF7FED7" w14:textId="77777777" w:rsidR="00620697" w:rsidRDefault="00000000">
          <w:pPr>
            <w:pBdr>
              <w:top w:val="nil"/>
              <w:left w:val="nil"/>
              <w:bottom w:val="nil"/>
              <w:right w:val="nil"/>
              <w:between w:val="nil"/>
            </w:pBdr>
            <w:tabs>
              <w:tab w:val="right" w:pos="9350"/>
            </w:tabs>
            <w:spacing w:after="100"/>
            <w:ind w:left="220"/>
            <w:rPr>
              <w:rFonts w:ascii="Times New Roman" w:eastAsia="Times New Roman" w:hAnsi="Times New Roman" w:cs="Times New Roman"/>
              <w:color w:val="000000"/>
              <w:sz w:val="24"/>
              <w:szCs w:val="24"/>
            </w:rPr>
          </w:pPr>
          <w:hyperlink w:anchor="_heading=h.35nkun2">
            <w:r w:rsidR="004E02EE">
              <w:rPr>
                <w:rFonts w:ascii="Times New Roman" w:eastAsia="Times New Roman" w:hAnsi="Times New Roman" w:cs="Times New Roman"/>
                <w:color w:val="000000"/>
                <w:sz w:val="24"/>
                <w:szCs w:val="24"/>
              </w:rPr>
              <w:t>2.1. Chapter Introduction</w:t>
            </w:r>
            <w:r w:rsidR="004E02EE">
              <w:rPr>
                <w:rFonts w:ascii="Times New Roman" w:eastAsia="Times New Roman" w:hAnsi="Times New Roman" w:cs="Times New Roman"/>
                <w:color w:val="000000"/>
                <w:sz w:val="24"/>
                <w:szCs w:val="24"/>
              </w:rPr>
              <w:tab/>
              <w:t>13</w:t>
            </w:r>
          </w:hyperlink>
        </w:p>
        <w:p w14:paraId="0BF7FED8" w14:textId="77777777" w:rsidR="00620697" w:rsidRDefault="00000000">
          <w:pPr>
            <w:pBdr>
              <w:top w:val="nil"/>
              <w:left w:val="nil"/>
              <w:bottom w:val="nil"/>
              <w:right w:val="nil"/>
              <w:between w:val="nil"/>
            </w:pBdr>
            <w:tabs>
              <w:tab w:val="right" w:pos="9350"/>
            </w:tabs>
            <w:spacing w:after="100"/>
            <w:ind w:left="220"/>
            <w:rPr>
              <w:rFonts w:ascii="Times New Roman" w:eastAsia="Times New Roman" w:hAnsi="Times New Roman" w:cs="Times New Roman"/>
              <w:color w:val="000000"/>
              <w:sz w:val="24"/>
              <w:szCs w:val="24"/>
            </w:rPr>
          </w:pPr>
          <w:hyperlink w:anchor="_heading=h.1ksv4uv">
            <w:r w:rsidR="004E02EE">
              <w:rPr>
                <w:rFonts w:ascii="Times New Roman" w:eastAsia="Times New Roman" w:hAnsi="Times New Roman" w:cs="Times New Roman"/>
                <w:color w:val="000000"/>
                <w:sz w:val="24"/>
                <w:szCs w:val="24"/>
              </w:rPr>
              <w:t>2.2. Theoretical Theme</w:t>
            </w:r>
            <w:r w:rsidR="004E02EE">
              <w:rPr>
                <w:rFonts w:ascii="Times New Roman" w:eastAsia="Times New Roman" w:hAnsi="Times New Roman" w:cs="Times New Roman"/>
                <w:color w:val="000000"/>
                <w:sz w:val="24"/>
                <w:szCs w:val="24"/>
              </w:rPr>
              <w:tab/>
              <w:t>13</w:t>
            </w:r>
          </w:hyperlink>
        </w:p>
        <w:p w14:paraId="0BF7FED9" w14:textId="77777777" w:rsidR="00620697" w:rsidRDefault="00000000">
          <w:pPr>
            <w:pBdr>
              <w:top w:val="nil"/>
              <w:left w:val="nil"/>
              <w:bottom w:val="nil"/>
              <w:right w:val="nil"/>
              <w:between w:val="nil"/>
            </w:pBdr>
            <w:tabs>
              <w:tab w:val="right" w:pos="9350"/>
            </w:tabs>
            <w:spacing w:after="100"/>
            <w:ind w:left="440"/>
            <w:rPr>
              <w:rFonts w:ascii="Times New Roman" w:eastAsia="Times New Roman" w:hAnsi="Times New Roman" w:cs="Times New Roman"/>
              <w:color w:val="000000"/>
              <w:sz w:val="24"/>
              <w:szCs w:val="24"/>
            </w:rPr>
          </w:pPr>
          <w:hyperlink w:anchor="_heading=h.3j2qqm3">
            <w:r w:rsidR="004E02EE">
              <w:rPr>
                <w:rFonts w:ascii="Times New Roman" w:eastAsia="Times New Roman" w:hAnsi="Times New Roman" w:cs="Times New Roman"/>
                <w:color w:val="000000"/>
                <w:sz w:val="24"/>
                <w:szCs w:val="24"/>
              </w:rPr>
              <w:t>HRM Techniques Used in Different Organisational Structures for Organisational Development</w:t>
            </w:r>
            <w:r w:rsidR="004E02EE">
              <w:rPr>
                <w:rFonts w:ascii="Times New Roman" w:eastAsia="Times New Roman" w:hAnsi="Times New Roman" w:cs="Times New Roman"/>
                <w:color w:val="000000"/>
                <w:sz w:val="24"/>
                <w:szCs w:val="24"/>
              </w:rPr>
              <w:tab/>
              <w:t>13</w:t>
            </w:r>
          </w:hyperlink>
        </w:p>
        <w:p w14:paraId="0BF7FEDA" w14:textId="77777777" w:rsidR="00620697" w:rsidRDefault="00000000">
          <w:pPr>
            <w:pBdr>
              <w:top w:val="nil"/>
              <w:left w:val="nil"/>
              <w:bottom w:val="nil"/>
              <w:right w:val="nil"/>
              <w:between w:val="nil"/>
            </w:pBdr>
            <w:tabs>
              <w:tab w:val="right" w:pos="9350"/>
            </w:tabs>
            <w:spacing w:after="100"/>
            <w:ind w:left="440"/>
            <w:rPr>
              <w:rFonts w:ascii="Times New Roman" w:eastAsia="Times New Roman" w:hAnsi="Times New Roman" w:cs="Times New Roman"/>
              <w:color w:val="000000"/>
              <w:sz w:val="24"/>
              <w:szCs w:val="24"/>
            </w:rPr>
          </w:pPr>
          <w:hyperlink w:anchor="_heading=h.1y810tw">
            <w:r w:rsidR="004E02EE">
              <w:rPr>
                <w:rFonts w:ascii="Times New Roman" w:eastAsia="Times New Roman" w:hAnsi="Times New Roman" w:cs="Times New Roman"/>
                <w:color w:val="000000"/>
                <w:sz w:val="24"/>
                <w:szCs w:val="24"/>
              </w:rPr>
              <w:t>Impact of HRM Practices in Growth of Different Kinds of Organisations</w:t>
            </w:r>
            <w:r w:rsidR="004E02EE">
              <w:rPr>
                <w:rFonts w:ascii="Times New Roman" w:eastAsia="Times New Roman" w:hAnsi="Times New Roman" w:cs="Times New Roman"/>
                <w:color w:val="000000"/>
                <w:sz w:val="24"/>
                <w:szCs w:val="24"/>
              </w:rPr>
              <w:tab/>
              <w:t>16</w:t>
            </w:r>
          </w:hyperlink>
        </w:p>
        <w:p w14:paraId="0BF7FEDB" w14:textId="77777777" w:rsidR="00620697" w:rsidRDefault="00000000">
          <w:pPr>
            <w:pBdr>
              <w:top w:val="nil"/>
              <w:left w:val="nil"/>
              <w:bottom w:val="nil"/>
              <w:right w:val="nil"/>
              <w:between w:val="nil"/>
            </w:pBdr>
            <w:tabs>
              <w:tab w:val="right" w:pos="9350"/>
            </w:tabs>
            <w:spacing w:after="100"/>
            <w:ind w:left="440"/>
            <w:rPr>
              <w:rFonts w:ascii="Times New Roman" w:eastAsia="Times New Roman" w:hAnsi="Times New Roman" w:cs="Times New Roman"/>
              <w:color w:val="000000"/>
              <w:sz w:val="24"/>
              <w:szCs w:val="24"/>
            </w:rPr>
          </w:pPr>
          <w:hyperlink w:anchor="_heading=h.2xcytpi">
            <w:r w:rsidR="004E02EE">
              <w:rPr>
                <w:rFonts w:ascii="Times New Roman" w:eastAsia="Times New Roman" w:hAnsi="Times New Roman" w:cs="Times New Roman"/>
                <w:color w:val="000000"/>
                <w:sz w:val="24"/>
                <w:szCs w:val="24"/>
              </w:rPr>
              <w:t>Challenges Associated with HRM Procedures in Various Forms of Organisations</w:t>
            </w:r>
            <w:r w:rsidR="004E02EE">
              <w:rPr>
                <w:rFonts w:ascii="Times New Roman" w:eastAsia="Times New Roman" w:hAnsi="Times New Roman" w:cs="Times New Roman"/>
                <w:color w:val="000000"/>
                <w:sz w:val="24"/>
                <w:szCs w:val="24"/>
              </w:rPr>
              <w:tab/>
              <w:t>19</w:t>
            </w:r>
          </w:hyperlink>
        </w:p>
        <w:p w14:paraId="0BF7FEDC" w14:textId="77777777" w:rsidR="00620697" w:rsidRDefault="00000000">
          <w:pPr>
            <w:pBdr>
              <w:top w:val="nil"/>
              <w:left w:val="nil"/>
              <w:bottom w:val="nil"/>
              <w:right w:val="nil"/>
              <w:between w:val="nil"/>
            </w:pBdr>
            <w:tabs>
              <w:tab w:val="right" w:pos="9350"/>
            </w:tabs>
            <w:spacing w:after="100"/>
            <w:ind w:left="440"/>
            <w:rPr>
              <w:rFonts w:ascii="Times New Roman" w:eastAsia="Times New Roman" w:hAnsi="Times New Roman" w:cs="Times New Roman"/>
              <w:color w:val="000000"/>
              <w:sz w:val="24"/>
              <w:szCs w:val="24"/>
            </w:rPr>
          </w:pPr>
          <w:hyperlink w:anchor="_heading=h.qsh70q">
            <w:r w:rsidR="004E02EE">
              <w:rPr>
                <w:rFonts w:ascii="Times New Roman" w:eastAsia="Times New Roman" w:hAnsi="Times New Roman" w:cs="Times New Roman"/>
                <w:color w:val="000000"/>
                <w:sz w:val="24"/>
                <w:szCs w:val="24"/>
              </w:rPr>
              <w:t>Recommendations for HRM approaches based on organisational type to achieve organisational development</w:t>
            </w:r>
            <w:r w:rsidR="004E02EE">
              <w:rPr>
                <w:rFonts w:ascii="Times New Roman" w:eastAsia="Times New Roman" w:hAnsi="Times New Roman" w:cs="Times New Roman"/>
                <w:color w:val="000000"/>
                <w:sz w:val="24"/>
                <w:szCs w:val="24"/>
              </w:rPr>
              <w:tab/>
              <w:t>22</w:t>
            </w:r>
          </w:hyperlink>
        </w:p>
        <w:p w14:paraId="0BF7FEDD" w14:textId="77777777" w:rsidR="00620697" w:rsidRDefault="00000000">
          <w:pPr>
            <w:pBdr>
              <w:top w:val="nil"/>
              <w:left w:val="nil"/>
              <w:bottom w:val="nil"/>
              <w:right w:val="nil"/>
              <w:between w:val="nil"/>
            </w:pBdr>
            <w:tabs>
              <w:tab w:val="right" w:pos="9350"/>
            </w:tabs>
            <w:spacing w:after="100"/>
            <w:ind w:left="220"/>
            <w:rPr>
              <w:rFonts w:ascii="Times New Roman" w:eastAsia="Times New Roman" w:hAnsi="Times New Roman" w:cs="Times New Roman"/>
              <w:color w:val="000000"/>
              <w:sz w:val="24"/>
              <w:szCs w:val="24"/>
            </w:rPr>
          </w:pPr>
          <w:hyperlink w:anchor="_heading=h.49x2ik5">
            <w:r w:rsidR="004E02EE">
              <w:rPr>
                <w:rFonts w:ascii="Times New Roman" w:eastAsia="Times New Roman" w:hAnsi="Times New Roman" w:cs="Times New Roman"/>
                <w:color w:val="000000"/>
                <w:sz w:val="24"/>
                <w:szCs w:val="24"/>
              </w:rPr>
              <w:t>2.3. Empirical Review</w:t>
            </w:r>
            <w:r w:rsidR="004E02EE">
              <w:rPr>
                <w:rFonts w:ascii="Times New Roman" w:eastAsia="Times New Roman" w:hAnsi="Times New Roman" w:cs="Times New Roman"/>
                <w:color w:val="000000"/>
                <w:sz w:val="24"/>
                <w:szCs w:val="24"/>
              </w:rPr>
              <w:tab/>
              <w:t>25</w:t>
            </w:r>
          </w:hyperlink>
        </w:p>
        <w:p w14:paraId="0BF7FEDE" w14:textId="77777777" w:rsidR="00620697" w:rsidRDefault="00000000">
          <w:pPr>
            <w:pBdr>
              <w:top w:val="nil"/>
              <w:left w:val="nil"/>
              <w:bottom w:val="nil"/>
              <w:right w:val="nil"/>
              <w:between w:val="nil"/>
            </w:pBdr>
            <w:tabs>
              <w:tab w:val="right" w:pos="9350"/>
            </w:tabs>
            <w:spacing w:after="100"/>
            <w:ind w:left="220"/>
            <w:rPr>
              <w:rFonts w:ascii="Times New Roman" w:eastAsia="Times New Roman" w:hAnsi="Times New Roman" w:cs="Times New Roman"/>
              <w:color w:val="000000"/>
              <w:sz w:val="24"/>
              <w:szCs w:val="24"/>
            </w:rPr>
          </w:pPr>
          <w:hyperlink w:anchor="_heading=h.41mghml">
            <w:r w:rsidR="004E02EE">
              <w:rPr>
                <w:rFonts w:ascii="Times New Roman" w:eastAsia="Times New Roman" w:hAnsi="Times New Roman" w:cs="Times New Roman"/>
                <w:color w:val="000000"/>
                <w:sz w:val="24"/>
                <w:szCs w:val="24"/>
              </w:rPr>
              <w:t>2.4. Literature Gap</w:t>
            </w:r>
            <w:r w:rsidR="004E02EE">
              <w:rPr>
                <w:rFonts w:ascii="Times New Roman" w:eastAsia="Times New Roman" w:hAnsi="Times New Roman" w:cs="Times New Roman"/>
                <w:color w:val="000000"/>
                <w:sz w:val="24"/>
                <w:szCs w:val="24"/>
              </w:rPr>
              <w:tab/>
              <w:t>26</w:t>
            </w:r>
          </w:hyperlink>
        </w:p>
        <w:p w14:paraId="0BF7FEDF" w14:textId="77777777" w:rsidR="00620697" w:rsidRDefault="00000000">
          <w:pPr>
            <w:pBdr>
              <w:top w:val="nil"/>
              <w:left w:val="nil"/>
              <w:bottom w:val="nil"/>
              <w:right w:val="nil"/>
              <w:between w:val="nil"/>
            </w:pBdr>
            <w:tabs>
              <w:tab w:val="right" w:pos="9350"/>
            </w:tabs>
            <w:spacing w:after="100"/>
            <w:ind w:left="220"/>
            <w:rPr>
              <w:rFonts w:ascii="Times New Roman" w:eastAsia="Times New Roman" w:hAnsi="Times New Roman" w:cs="Times New Roman"/>
              <w:color w:val="000000"/>
              <w:sz w:val="24"/>
              <w:szCs w:val="24"/>
            </w:rPr>
          </w:pPr>
          <w:hyperlink w:anchor="_heading=h.2grqrue">
            <w:r w:rsidR="004E02EE">
              <w:rPr>
                <w:rFonts w:ascii="Times New Roman" w:eastAsia="Times New Roman" w:hAnsi="Times New Roman" w:cs="Times New Roman"/>
                <w:color w:val="000000"/>
                <w:sz w:val="24"/>
                <w:szCs w:val="24"/>
              </w:rPr>
              <w:t>2.5 Chapter Summary</w:t>
            </w:r>
            <w:r w:rsidR="004E02EE">
              <w:rPr>
                <w:rFonts w:ascii="Times New Roman" w:eastAsia="Times New Roman" w:hAnsi="Times New Roman" w:cs="Times New Roman"/>
                <w:color w:val="000000"/>
                <w:sz w:val="24"/>
                <w:szCs w:val="24"/>
              </w:rPr>
              <w:tab/>
              <w:t>27</w:t>
            </w:r>
          </w:hyperlink>
        </w:p>
        <w:p w14:paraId="0BF7FEE0" w14:textId="77777777" w:rsidR="00620697" w:rsidRDefault="00000000">
          <w:pPr>
            <w:pBdr>
              <w:top w:val="nil"/>
              <w:left w:val="nil"/>
              <w:bottom w:val="nil"/>
              <w:right w:val="nil"/>
              <w:between w:val="nil"/>
            </w:pBdr>
            <w:tabs>
              <w:tab w:val="right" w:pos="9350"/>
            </w:tabs>
            <w:spacing w:after="100"/>
            <w:rPr>
              <w:rFonts w:ascii="Times New Roman" w:eastAsia="Times New Roman" w:hAnsi="Times New Roman" w:cs="Times New Roman"/>
              <w:color w:val="000000"/>
              <w:sz w:val="24"/>
              <w:szCs w:val="24"/>
            </w:rPr>
          </w:pPr>
          <w:hyperlink w:anchor="_heading=h.3fwokq0">
            <w:r w:rsidR="004E02EE">
              <w:rPr>
                <w:rFonts w:ascii="Times New Roman" w:eastAsia="Times New Roman" w:hAnsi="Times New Roman" w:cs="Times New Roman"/>
                <w:color w:val="000000"/>
                <w:sz w:val="24"/>
                <w:szCs w:val="24"/>
              </w:rPr>
              <w:t>Chapter 3: Research Methodology</w:t>
            </w:r>
            <w:r w:rsidR="004E02EE">
              <w:rPr>
                <w:rFonts w:ascii="Times New Roman" w:eastAsia="Times New Roman" w:hAnsi="Times New Roman" w:cs="Times New Roman"/>
                <w:color w:val="000000"/>
                <w:sz w:val="24"/>
                <w:szCs w:val="24"/>
              </w:rPr>
              <w:tab/>
              <w:t>28</w:t>
            </w:r>
          </w:hyperlink>
        </w:p>
        <w:p w14:paraId="0BF7FEE1" w14:textId="77777777" w:rsidR="00620697" w:rsidRDefault="00000000">
          <w:pPr>
            <w:pBdr>
              <w:top w:val="nil"/>
              <w:left w:val="nil"/>
              <w:bottom w:val="nil"/>
              <w:right w:val="nil"/>
              <w:between w:val="nil"/>
            </w:pBdr>
            <w:tabs>
              <w:tab w:val="right" w:pos="9350"/>
            </w:tabs>
            <w:spacing w:after="100"/>
            <w:ind w:left="220"/>
            <w:rPr>
              <w:rFonts w:ascii="Times New Roman" w:eastAsia="Times New Roman" w:hAnsi="Times New Roman" w:cs="Times New Roman"/>
              <w:color w:val="000000"/>
              <w:sz w:val="24"/>
              <w:szCs w:val="24"/>
            </w:rPr>
          </w:pPr>
          <w:hyperlink w:anchor="_heading=h.1v1yuxt">
            <w:r w:rsidR="004E02EE">
              <w:rPr>
                <w:rFonts w:ascii="Times New Roman" w:eastAsia="Times New Roman" w:hAnsi="Times New Roman" w:cs="Times New Roman"/>
                <w:color w:val="000000"/>
                <w:sz w:val="24"/>
                <w:szCs w:val="24"/>
              </w:rPr>
              <w:t>3.1 Introduction</w:t>
            </w:r>
            <w:r w:rsidR="004E02EE">
              <w:rPr>
                <w:rFonts w:ascii="Times New Roman" w:eastAsia="Times New Roman" w:hAnsi="Times New Roman" w:cs="Times New Roman"/>
                <w:color w:val="000000"/>
                <w:sz w:val="24"/>
                <w:szCs w:val="24"/>
              </w:rPr>
              <w:tab/>
              <w:t>28</w:t>
            </w:r>
          </w:hyperlink>
        </w:p>
        <w:p w14:paraId="0BF7FEE2" w14:textId="77777777" w:rsidR="00620697" w:rsidRDefault="00000000">
          <w:pPr>
            <w:pBdr>
              <w:top w:val="nil"/>
              <w:left w:val="nil"/>
              <w:bottom w:val="nil"/>
              <w:right w:val="nil"/>
              <w:between w:val="nil"/>
            </w:pBdr>
            <w:tabs>
              <w:tab w:val="right" w:pos="9350"/>
            </w:tabs>
            <w:spacing w:after="100"/>
            <w:ind w:left="220"/>
            <w:rPr>
              <w:rFonts w:ascii="Times New Roman" w:eastAsia="Times New Roman" w:hAnsi="Times New Roman" w:cs="Times New Roman"/>
              <w:color w:val="000000"/>
              <w:sz w:val="24"/>
              <w:szCs w:val="24"/>
            </w:rPr>
          </w:pPr>
          <w:hyperlink w:anchor="_heading=h.4f1mdlm">
            <w:r w:rsidR="004E02EE">
              <w:rPr>
                <w:rFonts w:ascii="Times New Roman" w:eastAsia="Times New Roman" w:hAnsi="Times New Roman" w:cs="Times New Roman"/>
                <w:color w:val="000000"/>
                <w:sz w:val="24"/>
                <w:szCs w:val="24"/>
              </w:rPr>
              <w:t>3.2 Study Design</w:t>
            </w:r>
            <w:r w:rsidR="004E02EE">
              <w:rPr>
                <w:rFonts w:ascii="Times New Roman" w:eastAsia="Times New Roman" w:hAnsi="Times New Roman" w:cs="Times New Roman"/>
                <w:color w:val="000000"/>
                <w:sz w:val="24"/>
                <w:szCs w:val="24"/>
              </w:rPr>
              <w:tab/>
              <w:t>28</w:t>
            </w:r>
          </w:hyperlink>
        </w:p>
        <w:p w14:paraId="0BF7FEE3" w14:textId="77777777" w:rsidR="00620697" w:rsidRDefault="00000000">
          <w:pPr>
            <w:pBdr>
              <w:top w:val="nil"/>
              <w:left w:val="nil"/>
              <w:bottom w:val="nil"/>
              <w:right w:val="nil"/>
              <w:between w:val="nil"/>
            </w:pBdr>
            <w:tabs>
              <w:tab w:val="right" w:pos="9350"/>
            </w:tabs>
            <w:spacing w:after="100"/>
            <w:ind w:left="220"/>
            <w:rPr>
              <w:rFonts w:ascii="Times New Roman" w:eastAsia="Times New Roman" w:hAnsi="Times New Roman" w:cs="Times New Roman"/>
              <w:color w:val="000000"/>
              <w:sz w:val="24"/>
              <w:szCs w:val="24"/>
            </w:rPr>
          </w:pPr>
          <w:hyperlink w:anchor="_heading=h.2u6wntf">
            <w:r w:rsidR="004E02EE">
              <w:rPr>
                <w:rFonts w:ascii="Times New Roman" w:eastAsia="Times New Roman" w:hAnsi="Times New Roman" w:cs="Times New Roman"/>
                <w:color w:val="000000"/>
                <w:sz w:val="24"/>
                <w:szCs w:val="24"/>
              </w:rPr>
              <w:t>3.3 Research Approach</w:t>
            </w:r>
            <w:r w:rsidR="004E02EE">
              <w:rPr>
                <w:rFonts w:ascii="Times New Roman" w:eastAsia="Times New Roman" w:hAnsi="Times New Roman" w:cs="Times New Roman"/>
                <w:color w:val="000000"/>
                <w:sz w:val="24"/>
                <w:szCs w:val="24"/>
              </w:rPr>
              <w:tab/>
              <w:t>29</w:t>
            </w:r>
          </w:hyperlink>
        </w:p>
        <w:p w14:paraId="0BF7FEE4" w14:textId="77777777" w:rsidR="00620697" w:rsidRDefault="00000000">
          <w:pPr>
            <w:pBdr>
              <w:top w:val="nil"/>
              <w:left w:val="nil"/>
              <w:bottom w:val="nil"/>
              <w:right w:val="nil"/>
              <w:between w:val="nil"/>
            </w:pBdr>
            <w:tabs>
              <w:tab w:val="right" w:pos="9350"/>
            </w:tabs>
            <w:spacing w:after="100"/>
            <w:ind w:left="220"/>
            <w:rPr>
              <w:rFonts w:ascii="Times New Roman" w:eastAsia="Times New Roman" w:hAnsi="Times New Roman" w:cs="Times New Roman"/>
              <w:color w:val="000000"/>
              <w:sz w:val="24"/>
              <w:szCs w:val="24"/>
            </w:rPr>
          </w:pPr>
          <w:hyperlink w:anchor="_heading=h.19c6y18">
            <w:r w:rsidR="004E02EE">
              <w:rPr>
                <w:rFonts w:ascii="Times New Roman" w:eastAsia="Times New Roman" w:hAnsi="Times New Roman" w:cs="Times New Roman"/>
                <w:color w:val="000000"/>
                <w:sz w:val="24"/>
                <w:szCs w:val="24"/>
              </w:rPr>
              <w:t>3.4 Research Philosophy</w:t>
            </w:r>
            <w:r w:rsidR="004E02EE">
              <w:rPr>
                <w:rFonts w:ascii="Times New Roman" w:eastAsia="Times New Roman" w:hAnsi="Times New Roman" w:cs="Times New Roman"/>
                <w:color w:val="000000"/>
                <w:sz w:val="24"/>
                <w:szCs w:val="24"/>
              </w:rPr>
              <w:tab/>
              <w:t>29</w:t>
            </w:r>
          </w:hyperlink>
        </w:p>
        <w:p w14:paraId="0BF7FEE5" w14:textId="77777777" w:rsidR="00620697" w:rsidRDefault="00000000">
          <w:pPr>
            <w:pBdr>
              <w:top w:val="nil"/>
              <w:left w:val="nil"/>
              <w:bottom w:val="nil"/>
              <w:right w:val="nil"/>
              <w:between w:val="nil"/>
            </w:pBdr>
            <w:tabs>
              <w:tab w:val="right" w:pos="9350"/>
            </w:tabs>
            <w:spacing w:after="100"/>
            <w:ind w:left="220"/>
            <w:rPr>
              <w:rFonts w:ascii="Times New Roman" w:eastAsia="Times New Roman" w:hAnsi="Times New Roman" w:cs="Times New Roman"/>
              <w:color w:val="000000"/>
              <w:sz w:val="24"/>
              <w:szCs w:val="24"/>
            </w:rPr>
          </w:pPr>
          <w:hyperlink w:anchor="_heading=h.3tbugp1">
            <w:r w:rsidR="004E02EE">
              <w:rPr>
                <w:rFonts w:ascii="Times New Roman" w:eastAsia="Times New Roman" w:hAnsi="Times New Roman" w:cs="Times New Roman"/>
                <w:color w:val="000000"/>
                <w:sz w:val="24"/>
                <w:szCs w:val="24"/>
              </w:rPr>
              <w:t>3.5 Sources of Data and Search Strategy</w:t>
            </w:r>
            <w:r w:rsidR="004E02EE">
              <w:rPr>
                <w:rFonts w:ascii="Times New Roman" w:eastAsia="Times New Roman" w:hAnsi="Times New Roman" w:cs="Times New Roman"/>
                <w:color w:val="000000"/>
                <w:sz w:val="24"/>
                <w:szCs w:val="24"/>
              </w:rPr>
              <w:tab/>
              <w:t>30</w:t>
            </w:r>
          </w:hyperlink>
        </w:p>
        <w:p w14:paraId="0BF7FEE6" w14:textId="77777777" w:rsidR="00620697" w:rsidRDefault="00000000">
          <w:pPr>
            <w:pBdr>
              <w:top w:val="nil"/>
              <w:left w:val="nil"/>
              <w:bottom w:val="nil"/>
              <w:right w:val="nil"/>
              <w:between w:val="nil"/>
            </w:pBdr>
            <w:tabs>
              <w:tab w:val="right" w:pos="9350"/>
            </w:tabs>
            <w:spacing w:after="100"/>
            <w:ind w:left="220"/>
            <w:rPr>
              <w:rFonts w:ascii="Times New Roman" w:eastAsia="Times New Roman" w:hAnsi="Times New Roman" w:cs="Times New Roman"/>
              <w:color w:val="000000"/>
              <w:sz w:val="24"/>
              <w:szCs w:val="24"/>
            </w:rPr>
          </w:pPr>
          <w:hyperlink w:anchor="_heading=h.28h4qwu">
            <w:r w:rsidR="004E02EE">
              <w:rPr>
                <w:rFonts w:ascii="Times New Roman" w:eastAsia="Times New Roman" w:hAnsi="Times New Roman" w:cs="Times New Roman"/>
                <w:color w:val="000000"/>
                <w:sz w:val="24"/>
                <w:szCs w:val="24"/>
              </w:rPr>
              <w:t>3.6 Data Analysis</w:t>
            </w:r>
            <w:r w:rsidR="004E02EE">
              <w:rPr>
                <w:rFonts w:ascii="Times New Roman" w:eastAsia="Times New Roman" w:hAnsi="Times New Roman" w:cs="Times New Roman"/>
                <w:color w:val="000000"/>
                <w:sz w:val="24"/>
                <w:szCs w:val="24"/>
              </w:rPr>
              <w:tab/>
              <w:t>32</w:t>
            </w:r>
          </w:hyperlink>
        </w:p>
        <w:p w14:paraId="0BF7FEE7" w14:textId="77777777" w:rsidR="00620697" w:rsidRDefault="00000000">
          <w:pPr>
            <w:pBdr>
              <w:top w:val="nil"/>
              <w:left w:val="nil"/>
              <w:bottom w:val="nil"/>
              <w:right w:val="nil"/>
              <w:between w:val="nil"/>
            </w:pBdr>
            <w:tabs>
              <w:tab w:val="right" w:pos="9350"/>
            </w:tabs>
            <w:spacing w:after="100"/>
            <w:ind w:left="220"/>
            <w:rPr>
              <w:rFonts w:ascii="Times New Roman" w:eastAsia="Times New Roman" w:hAnsi="Times New Roman" w:cs="Times New Roman"/>
              <w:color w:val="000000"/>
              <w:sz w:val="24"/>
              <w:szCs w:val="24"/>
            </w:rPr>
          </w:pPr>
          <w:hyperlink w:anchor="_heading=h.nmf14n">
            <w:r w:rsidR="004E02EE">
              <w:rPr>
                <w:rFonts w:ascii="Times New Roman" w:eastAsia="Times New Roman" w:hAnsi="Times New Roman" w:cs="Times New Roman"/>
                <w:color w:val="000000"/>
                <w:sz w:val="24"/>
                <w:szCs w:val="24"/>
              </w:rPr>
              <w:t>3.7 Ethical Consideration</w:t>
            </w:r>
            <w:r w:rsidR="004E02EE">
              <w:rPr>
                <w:rFonts w:ascii="Times New Roman" w:eastAsia="Times New Roman" w:hAnsi="Times New Roman" w:cs="Times New Roman"/>
                <w:color w:val="000000"/>
                <w:sz w:val="24"/>
                <w:szCs w:val="24"/>
              </w:rPr>
              <w:tab/>
              <w:t>34</w:t>
            </w:r>
          </w:hyperlink>
        </w:p>
        <w:p w14:paraId="0BF7FEE8" w14:textId="77777777" w:rsidR="00620697" w:rsidRDefault="00000000">
          <w:pPr>
            <w:pBdr>
              <w:top w:val="nil"/>
              <w:left w:val="nil"/>
              <w:bottom w:val="nil"/>
              <w:right w:val="nil"/>
              <w:between w:val="nil"/>
            </w:pBdr>
            <w:tabs>
              <w:tab w:val="right" w:pos="9350"/>
            </w:tabs>
            <w:spacing w:after="100"/>
            <w:ind w:left="220"/>
            <w:rPr>
              <w:rFonts w:ascii="Times New Roman" w:eastAsia="Times New Roman" w:hAnsi="Times New Roman" w:cs="Times New Roman"/>
              <w:color w:val="000000"/>
              <w:sz w:val="24"/>
              <w:szCs w:val="24"/>
            </w:rPr>
          </w:pPr>
          <w:hyperlink w:anchor="_heading=h.37m2jsg">
            <w:r w:rsidR="004E02EE">
              <w:rPr>
                <w:rFonts w:ascii="Times New Roman" w:eastAsia="Times New Roman" w:hAnsi="Times New Roman" w:cs="Times New Roman"/>
                <w:color w:val="000000"/>
                <w:sz w:val="24"/>
                <w:szCs w:val="24"/>
              </w:rPr>
              <w:t>3.8  Summary</w:t>
            </w:r>
            <w:r w:rsidR="004E02EE">
              <w:rPr>
                <w:rFonts w:ascii="Times New Roman" w:eastAsia="Times New Roman" w:hAnsi="Times New Roman" w:cs="Times New Roman"/>
                <w:color w:val="000000"/>
                <w:sz w:val="24"/>
                <w:szCs w:val="24"/>
              </w:rPr>
              <w:tab/>
              <w:t>35</w:t>
            </w:r>
          </w:hyperlink>
        </w:p>
        <w:p w14:paraId="0BF7FEE9" w14:textId="77777777" w:rsidR="00620697" w:rsidRDefault="00000000">
          <w:pPr>
            <w:pBdr>
              <w:top w:val="nil"/>
              <w:left w:val="nil"/>
              <w:bottom w:val="nil"/>
              <w:right w:val="nil"/>
              <w:between w:val="nil"/>
            </w:pBdr>
            <w:tabs>
              <w:tab w:val="right" w:pos="9350"/>
            </w:tabs>
            <w:spacing w:after="100"/>
            <w:rPr>
              <w:rFonts w:ascii="Times New Roman" w:eastAsia="Times New Roman" w:hAnsi="Times New Roman" w:cs="Times New Roman"/>
              <w:color w:val="000000"/>
              <w:sz w:val="24"/>
              <w:szCs w:val="24"/>
            </w:rPr>
          </w:pPr>
          <w:hyperlink w:anchor="_heading=h.1mrcu09">
            <w:r w:rsidR="004E02EE">
              <w:rPr>
                <w:rFonts w:ascii="Times New Roman" w:eastAsia="Times New Roman" w:hAnsi="Times New Roman" w:cs="Times New Roman"/>
                <w:color w:val="000000"/>
                <w:sz w:val="24"/>
                <w:szCs w:val="24"/>
              </w:rPr>
              <w:t>Chapter 4: Key Findings</w:t>
            </w:r>
            <w:r w:rsidR="004E02EE">
              <w:rPr>
                <w:rFonts w:ascii="Times New Roman" w:eastAsia="Times New Roman" w:hAnsi="Times New Roman" w:cs="Times New Roman"/>
                <w:color w:val="000000"/>
                <w:sz w:val="24"/>
                <w:szCs w:val="24"/>
              </w:rPr>
              <w:tab/>
              <w:t>36</w:t>
            </w:r>
          </w:hyperlink>
        </w:p>
        <w:p w14:paraId="0BF7FEEA" w14:textId="77777777" w:rsidR="00620697" w:rsidRDefault="00000000">
          <w:pPr>
            <w:pBdr>
              <w:top w:val="nil"/>
              <w:left w:val="nil"/>
              <w:bottom w:val="nil"/>
              <w:right w:val="nil"/>
              <w:between w:val="nil"/>
            </w:pBdr>
            <w:tabs>
              <w:tab w:val="right" w:pos="9350"/>
            </w:tabs>
            <w:spacing w:after="100"/>
            <w:ind w:left="220"/>
            <w:rPr>
              <w:rFonts w:ascii="Times New Roman" w:eastAsia="Times New Roman" w:hAnsi="Times New Roman" w:cs="Times New Roman"/>
              <w:color w:val="000000"/>
              <w:sz w:val="24"/>
              <w:szCs w:val="24"/>
            </w:rPr>
          </w:pPr>
          <w:hyperlink w:anchor="_heading=h.46r0co2">
            <w:r w:rsidR="004E02EE">
              <w:rPr>
                <w:rFonts w:ascii="Times New Roman" w:eastAsia="Times New Roman" w:hAnsi="Times New Roman" w:cs="Times New Roman"/>
                <w:color w:val="000000"/>
                <w:sz w:val="24"/>
                <w:szCs w:val="24"/>
              </w:rPr>
              <w:t>4.1 Ways That The Public Sector Approaches Organizational Development</w:t>
            </w:r>
            <w:r w:rsidR="004E02EE">
              <w:rPr>
                <w:rFonts w:ascii="Times New Roman" w:eastAsia="Times New Roman" w:hAnsi="Times New Roman" w:cs="Times New Roman"/>
                <w:color w:val="000000"/>
                <w:sz w:val="24"/>
                <w:szCs w:val="24"/>
              </w:rPr>
              <w:tab/>
              <w:t>36</w:t>
            </w:r>
          </w:hyperlink>
        </w:p>
        <w:p w14:paraId="0BF7FEEB" w14:textId="77777777" w:rsidR="00620697" w:rsidRDefault="00000000">
          <w:pPr>
            <w:pBdr>
              <w:top w:val="nil"/>
              <w:left w:val="nil"/>
              <w:bottom w:val="nil"/>
              <w:right w:val="nil"/>
              <w:between w:val="nil"/>
            </w:pBdr>
            <w:tabs>
              <w:tab w:val="right" w:pos="9350"/>
            </w:tabs>
            <w:spacing w:after="100"/>
            <w:ind w:left="220"/>
            <w:rPr>
              <w:rFonts w:ascii="Times New Roman" w:eastAsia="Times New Roman" w:hAnsi="Times New Roman" w:cs="Times New Roman"/>
              <w:color w:val="000000"/>
              <w:sz w:val="24"/>
              <w:szCs w:val="24"/>
            </w:rPr>
          </w:pPr>
          <w:hyperlink w:anchor="_heading=h.2lwamvv">
            <w:r w:rsidR="004E02EE">
              <w:rPr>
                <w:rFonts w:ascii="Times New Roman" w:eastAsia="Times New Roman" w:hAnsi="Times New Roman" w:cs="Times New Roman"/>
                <w:color w:val="000000"/>
                <w:sz w:val="24"/>
                <w:szCs w:val="24"/>
              </w:rPr>
              <w:t>4.2 Working Process of Organizational Development in The Private Sector</w:t>
            </w:r>
            <w:r w:rsidR="004E02EE">
              <w:rPr>
                <w:rFonts w:ascii="Times New Roman" w:eastAsia="Times New Roman" w:hAnsi="Times New Roman" w:cs="Times New Roman"/>
                <w:color w:val="000000"/>
                <w:sz w:val="24"/>
                <w:szCs w:val="24"/>
              </w:rPr>
              <w:tab/>
              <w:t>45</w:t>
            </w:r>
          </w:hyperlink>
        </w:p>
        <w:p w14:paraId="0BF7FEEC" w14:textId="77777777" w:rsidR="00620697" w:rsidRDefault="00000000">
          <w:pPr>
            <w:pBdr>
              <w:top w:val="nil"/>
              <w:left w:val="nil"/>
              <w:bottom w:val="nil"/>
              <w:right w:val="nil"/>
              <w:between w:val="nil"/>
            </w:pBdr>
            <w:tabs>
              <w:tab w:val="right" w:pos="9350"/>
            </w:tabs>
            <w:spacing w:after="100"/>
            <w:ind w:left="220"/>
            <w:rPr>
              <w:rFonts w:ascii="Times New Roman" w:eastAsia="Times New Roman" w:hAnsi="Times New Roman" w:cs="Times New Roman"/>
              <w:color w:val="000000"/>
              <w:sz w:val="24"/>
              <w:szCs w:val="24"/>
            </w:rPr>
          </w:pPr>
          <w:hyperlink w:anchor="_heading=h.111kx3o">
            <w:r w:rsidR="004E02EE">
              <w:rPr>
                <w:rFonts w:ascii="Times New Roman" w:eastAsia="Times New Roman" w:hAnsi="Times New Roman" w:cs="Times New Roman"/>
                <w:color w:val="000000"/>
                <w:sz w:val="24"/>
                <w:szCs w:val="24"/>
              </w:rPr>
              <w:t>4.3 How Organisational Development Works in the Charity Sector</w:t>
            </w:r>
            <w:r w:rsidR="004E02EE">
              <w:rPr>
                <w:rFonts w:ascii="Times New Roman" w:eastAsia="Times New Roman" w:hAnsi="Times New Roman" w:cs="Times New Roman"/>
                <w:color w:val="000000"/>
                <w:sz w:val="24"/>
                <w:szCs w:val="24"/>
              </w:rPr>
              <w:tab/>
              <w:t>53</w:t>
            </w:r>
          </w:hyperlink>
        </w:p>
        <w:p w14:paraId="0BF7FEED" w14:textId="77777777" w:rsidR="00620697" w:rsidRDefault="00000000">
          <w:pPr>
            <w:pBdr>
              <w:top w:val="nil"/>
              <w:left w:val="nil"/>
              <w:bottom w:val="nil"/>
              <w:right w:val="nil"/>
              <w:between w:val="nil"/>
            </w:pBdr>
            <w:tabs>
              <w:tab w:val="right" w:pos="9350"/>
            </w:tabs>
            <w:spacing w:after="100"/>
            <w:rPr>
              <w:rFonts w:ascii="Times New Roman" w:eastAsia="Times New Roman" w:hAnsi="Times New Roman" w:cs="Times New Roman"/>
              <w:color w:val="000000"/>
              <w:sz w:val="24"/>
              <w:szCs w:val="24"/>
            </w:rPr>
          </w:pPr>
          <w:hyperlink w:anchor="_heading=h.3l18frh">
            <w:r w:rsidR="004E02EE">
              <w:rPr>
                <w:rFonts w:ascii="Times New Roman" w:eastAsia="Times New Roman" w:hAnsi="Times New Roman" w:cs="Times New Roman"/>
                <w:color w:val="000000"/>
                <w:sz w:val="24"/>
                <w:szCs w:val="24"/>
              </w:rPr>
              <w:t>Chapter 5: Discussion of findings</w:t>
            </w:r>
            <w:r w:rsidR="004E02EE">
              <w:rPr>
                <w:rFonts w:ascii="Times New Roman" w:eastAsia="Times New Roman" w:hAnsi="Times New Roman" w:cs="Times New Roman"/>
                <w:color w:val="000000"/>
                <w:sz w:val="24"/>
                <w:szCs w:val="24"/>
              </w:rPr>
              <w:tab/>
              <w:t>60</w:t>
            </w:r>
          </w:hyperlink>
        </w:p>
        <w:p w14:paraId="0BF7FEEE" w14:textId="77777777" w:rsidR="00620697" w:rsidRDefault="00000000">
          <w:pPr>
            <w:pBdr>
              <w:top w:val="nil"/>
              <w:left w:val="nil"/>
              <w:bottom w:val="nil"/>
              <w:right w:val="nil"/>
              <w:between w:val="nil"/>
            </w:pBdr>
            <w:tabs>
              <w:tab w:val="right" w:pos="9350"/>
            </w:tabs>
            <w:spacing w:after="100"/>
            <w:ind w:left="220"/>
            <w:rPr>
              <w:rFonts w:ascii="Times New Roman" w:eastAsia="Times New Roman" w:hAnsi="Times New Roman" w:cs="Times New Roman"/>
              <w:color w:val="000000"/>
              <w:sz w:val="24"/>
              <w:szCs w:val="24"/>
            </w:rPr>
          </w:pPr>
          <w:hyperlink w:anchor="_heading=h.mdw6aosiaepu">
            <w:r w:rsidR="004E02EE">
              <w:rPr>
                <w:rFonts w:ascii="Times New Roman" w:eastAsia="Times New Roman" w:hAnsi="Times New Roman" w:cs="Times New Roman"/>
                <w:color w:val="000000"/>
                <w:sz w:val="24"/>
                <w:szCs w:val="24"/>
              </w:rPr>
              <w:t>5.1 Ways That The Public Sector Approaches Organizational Development</w:t>
            </w:r>
            <w:r w:rsidR="004E02EE">
              <w:rPr>
                <w:rFonts w:ascii="Times New Roman" w:eastAsia="Times New Roman" w:hAnsi="Times New Roman" w:cs="Times New Roman"/>
                <w:color w:val="000000"/>
                <w:sz w:val="24"/>
                <w:szCs w:val="24"/>
              </w:rPr>
              <w:tab/>
              <w:t>60</w:t>
            </w:r>
          </w:hyperlink>
        </w:p>
        <w:p w14:paraId="0BF7FEEF" w14:textId="77777777" w:rsidR="00620697" w:rsidRDefault="00000000">
          <w:pPr>
            <w:pBdr>
              <w:top w:val="nil"/>
              <w:left w:val="nil"/>
              <w:bottom w:val="nil"/>
              <w:right w:val="nil"/>
              <w:between w:val="nil"/>
            </w:pBdr>
            <w:tabs>
              <w:tab w:val="right" w:pos="9350"/>
            </w:tabs>
            <w:spacing w:after="100"/>
            <w:ind w:left="220"/>
            <w:rPr>
              <w:rFonts w:ascii="Times New Roman" w:eastAsia="Times New Roman" w:hAnsi="Times New Roman" w:cs="Times New Roman"/>
              <w:color w:val="000000"/>
              <w:sz w:val="24"/>
              <w:szCs w:val="24"/>
            </w:rPr>
          </w:pPr>
          <w:hyperlink w:anchor="_heading=h.euq0b3afc7ym">
            <w:r w:rsidR="004E02EE">
              <w:rPr>
                <w:rFonts w:ascii="Times New Roman" w:eastAsia="Times New Roman" w:hAnsi="Times New Roman" w:cs="Times New Roman"/>
                <w:color w:val="000000"/>
                <w:sz w:val="24"/>
                <w:szCs w:val="24"/>
              </w:rPr>
              <w:t>5.2 Ways That The Private Sector Approaches Organisational Development</w:t>
            </w:r>
            <w:r w:rsidR="004E02EE">
              <w:rPr>
                <w:rFonts w:ascii="Times New Roman" w:eastAsia="Times New Roman" w:hAnsi="Times New Roman" w:cs="Times New Roman"/>
                <w:color w:val="000000"/>
                <w:sz w:val="24"/>
                <w:szCs w:val="24"/>
              </w:rPr>
              <w:tab/>
              <w:t>61</w:t>
            </w:r>
          </w:hyperlink>
        </w:p>
        <w:p w14:paraId="0BF7FEF0" w14:textId="77777777" w:rsidR="00620697" w:rsidRDefault="00000000">
          <w:pPr>
            <w:pBdr>
              <w:top w:val="nil"/>
              <w:left w:val="nil"/>
              <w:bottom w:val="nil"/>
              <w:right w:val="nil"/>
              <w:between w:val="nil"/>
            </w:pBdr>
            <w:tabs>
              <w:tab w:val="right" w:pos="9350"/>
            </w:tabs>
            <w:spacing w:after="100"/>
            <w:ind w:left="220"/>
            <w:rPr>
              <w:rFonts w:ascii="Times New Roman" w:eastAsia="Times New Roman" w:hAnsi="Times New Roman" w:cs="Times New Roman"/>
              <w:color w:val="000000"/>
              <w:sz w:val="24"/>
              <w:szCs w:val="24"/>
            </w:rPr>
          </w:pPr>
          <w:hyperlink w:anchor="_heading=h.pogtch2jjd5c">
            <w:r w:rsidR="004E02EE">
              <w:rPr>
                <w:rFonts w:ascii="Times New Roman" w:eastAsia="Times New Roman" w:hAnsi="Times New Roman" w:cs="Times New Roman"/>
                <w:color w:val="000000"/>
                <w:sz w:val="24"/>
                <w:szCs w:val="24"/>
              </w:rPr>
              <w:t>5.3 Ways That the Charity Sector Approaches Organizational Development</w:t>
            </w:r>
            <w:r w:rsidR="004E02EE">
              <w:rPr>
                <w:rFonts w:ascii="Times New Roman" w:eastAsia="Times New Roman" w:hAnsi="Times New Roman" w:cs="Times New Roman"/>
                <w:color w:val="000000"/>
                <w:sz w:val="24"/>
                <w:szCs w:val="24"/>
              </w:rPr>
              <w:tab/>
              <w:t>62</w:t>
            </w:r>
          </w:hyperlink>
        </w:p>
        <w:p w14:paraId="0BF7FEF1" w14:textId="77777777" w:rsidR="00620697" w:rsidRDefault="00000000">
          <w:pPr>
            <w:pBdr>
              <w:top w:val="nil"/>
              <w:left w:val="nil"/>
              <w:bottom w:val="nil"/>
              <w:right w:val="nil"/>
              <w:between w:val="nil"/>
            </w:pBdr>
            <w:tabs>
              <w:tab w:val="right" w:pos="9350"/>
            </w:tabs>
            <w:spacing w:after="100"/>
            <w:ind w:left="220"/>
            <w:rPr>
              <w:rFonts w:ascii="Times New Roman" w:eastAsia="Times New Roman" w:hAnsi="Times New Roman" w:cs="Times New Roman"/>
              <w:color w:val="000000"/>
              <w:sz w:val="24"/>
              <w:szCs w:val="24"/>
            </w:rPr>
          </w:pPr>
          <w:hyperlink w:anchor="_heading=h.206ipza">
            <w:r w:rsidR="004E02EE">
              <w:rPr>
                <w:rFonts w:ascii="Times New Roman" w:eastAsia="Times New Roman" w:hAnsi="Times New Roman" w:cs="Times New Roman"/>
                <w:color w:val="000000"/>
                <w:sz w:val="24"/>
                <w:szCs w:val="24"/>
              </w:rPr>
              <w:t>5.4 Conceptual Framework</w:t>
            </w:r>
            <w:r w:rsidR="004E02EE">
              <w:rPr>
                <w:rFonts w:ascii="Times New Roman" w:eastAsia="Times New Roman" w:hAnsi="Times New Roman" w:cs="Times New Roman"/>
                <w:color w:val="000000"/>
                <w:sz w:val="24"/>
                <w:szCs w:val="24"/>
              </w:rPr>
              <w:tab/>
              <w:t>63</w:t>
            </w:r>
          </w:hyperlink>
        </w:p>
        <w:p w14:paraId="0BF7FEF2" w14:textId="77777777" w:rsidR="00620697" w:rsidRDefault="00000000">
          <w:pPr>
            <w:pBdr>
              <w:top w:val="nil"/>
              <w:left w:val="nil"/>
              <w:bottom w:val="nil"/>
              <w:right w:val="nil"/>
              <w:between w:val="nil"/>
            </w:pBdr>
            <w:tabs>
              <w:tab w:val="right" w:pos="9350"/>
            </w:tabs>
            <w:spacing w:after="100"/>
            <w:ind w:left="220"/>
            <w:rPr>
              <w:rFonts w:ascii="Times New Roman" w:eastAsia="Times New Roman" w:hAnsi="Times New Roman" w:cs="Times New Roman"/>
              <w:color w:val="000000"/>
              <w:sz w:val="24"/>
              <w:szCs w:val="24"/>
            </w:rPr>
          </w:pPr>
          <w:hyperlink w:anchor="_heading=h.3whwml4">
            <w:r w:rsidR="004E02EE">
              <w:rPr>
                <w:rFonts w:ascii="Times New Roman" w:eastAsia="Times New Roman" w:hAnsi="Times New Roman" w:cs="Times New Roman"/>
                <w:color w:val="000000"/>
                <w:sz w:val="24"/>
                <w:szCs w:val="24"/>
              </w:rPr>
              <w:t>5.5 Summary of discussion</w:t>
            </w:r>
            <w:r w:rsidR="004E02EE">
              <w:rPr>
                <w:rFonts w:ascii="Times New Roman" w:eastAsia="Times New Roman" w:hAnsi="Times New Roman" w:cs="Times New Roman"/>
                <w:color w:val="000000"/>
                <w:sz w:val="24"/>
                <w:szCs w:val="24"/>
              </w:rPr>
              <w:tab/>
              <w:t>66</w:t>
            </w:r>
          </w:hyperlink>
        </w:p>
        <w:p w14:paraId="0BF7FEF3" w14:textId="77777777" w:rsidR="00620697" w:rsidRDefault="00000000">
          <w:pPr>
            <w:pBdr>
              <w:top w:val="nil"/>
              <w:left w:val="nil"/>
              <w:bottom w:val="nil"/>
              <w:right w:val="nil"/>
              <w:between w:val="nil"/>
            </w:pBdr>
            <w:tabs>
              <w:tab w:val="right" w:pos="9350"/>
            </w:tabs>
            <w:spacing w:after="100"/>
            <w:rPr>
              <w:rFonts w:ascii="Times New Roman" w:eastAsia="Times New Roman" w:hAnsi="Times New Roman" w:cs="Times New Roman"/>
              <w:color w:val="000000"/>
              <w:sz w:val="24"/>
              <w:szCs w:val="24"/>
            </w:rPr>
          </w:pPr>
          <w:hyperlink w:anchor="_heading=h.3gv34kbe9sf1">
            <w:r w:rsidR="004E02EE">
              <w:rPr>
                <w:rFonts w:ascii="Times New Roman" w:eastAsia="Times New Roman" w:hAnsi="Times New Roman" w:cs="Times New Roman"/>
                <w:color w:val="000000"/>
                <w:sz w:val="24"/>
                <w:szCs w:val="24"/>
              </w:rPr>
              <w:t>Chapter 6: Conclusion, Contribution of Theory and implication for practice</w:t>
            </w:r>
            <w:r w:rsidR="004E02EE">
              <w:rPr>
                <w:rFonts w:ascii="Times New Roman" w:eastAsia="Times New Roman" w:hAnsi="Times New Roman" w:cs="Times New Roman"/>
                <w:color w:val="000000"/>
                <w:sz w:val="24"/>
                <w:szCs w:val="24"/>
              </w:rPr>
              <w:tab/>
              <w:t>66</w:t>
            </w:r>
          </w:hyperlink>
        </w:p>
        <w:p w14:paraId="0BF7FEF4" w14:textId="77777777" w:rsidR="00620697" w:rsidRDefault="00000000">
          <w:pPr>
            <w:pBdr>
              <w:top w:val="nil"/>
              <w:left w:val="nil"/>
              <w:bottom w:val="nil"/>
              <w:right w:val="nil"/>
              <w:between w:val="nil"/>
            </w:pBdr>
            <w:tabs>
              <w:tab w:val="right" w:pos="9350"/>
            </w:tabs>
            <w:spacing w:after="100"/>
            <w:ind w:left="220"/>
            <w:rPr>
              <w:rFonts w:ascii="Times New Roman" w:eastAsia="Times New Roman" w:hAnsi="Times New Roman" w:cs="Times New Roman"/>
              <w:color w:val="000000"/>
              <w:sz w:val="24"/>
              <w:szCs w:val="24"/>
            </w:rPr>
          </w:pPr>
          <w:hyperlink w:anchor="_heading=h.ncniilqqa5rs">
            <w:r w:rsidR="004E02EE">
              <w:rPr>
                <w:rFonts w:ascii="Times New Roman" w:eastAsia="Times New Roman" w:hAnsi="Times New Roman" w:cs="Times New Roman"/>
                <w:color w:val="000000"/>
                <w:sz w:val="24"/>
                <w:szCs w:val="24"/>
              </w:rPr>
              <w:t>6.1 Contribution to theory</w:t>
            </w:r>
            <w:r w:rsidR="004E02EE">
              <w:rPr>
                <w:rFonts w:ascii="Times New Roman" w:eastAsia="Times New Roman" w:hAnsi="Times New Roman" w:cs="Times New Roman"/>
                <w:color w:val="000000"/>
                <w:sz w:val="24"/>
                <w:szCs w:val="24"/>
              </w:rPr>
              <w:tab/>
              <w:t>66</w:t>
            </w:r>
          </w:hyperlink>
        </w:p>
        <w:p w14:paraId="0BF7FEF5" w14:textId="77777777" w:rsidR="00620697" w:rsidRDefault="00000000">
          <w:pPr>
            <w:pBdr>
              <w:top w:val="nil"/>
              <w:left w:val="nil"/>
              <w:bottom w:val="nil"/>
              <w:right w:val="nil"/>
              <w:between w:val="nil"/>
            </w:pBdr>
            <w:tabs>
              <w:tab w:val="right" w:pos="9350"/>
            </w:tabs>
            <w:spacing w:after="100"/>
            <w:ind w:left="220"/>
            <w:rPr>
              <w:rFonts w:ascii="Times New Roman" w:eastAsia="Times New Roman" w:hAnsi="Times New Roman" w:cs="Times New Roman"/>
              <w:color w:val="000000"/>
              <w:sz w:val="24"/>
              <w:szCs w:val="24"/>
            </w:rPr>
          </w:pPr>
          <w:hyperlink w:anchor="_heading=h.sv63zfhld4m5">
            <w:r w:rsidR="004E02EE">
              <w:rPr>
                <w:rFonts w:ascii="Times New Roman" w:eastAsia="Times New Roman" w:hAnsi="Times New Roman" w:cs="Times New Roman"/>
                <w:color w:val="000000"/>
                <w:sz w:val="24"/>
                <w:szCs w:val="24"/>
              </w:rPr>
              <w:t>6.2 Contribution of Practice</w:t>
            </w:r>
            <w:r w:rsidR="004E02EE">
              <w:rPr>
                <w:rFonts w:ascii="Times New Roman" w:eastAsia="Times New Roman" w:hAnsi="Times New Roman" w:cs="Times New Roman"/>
                <w:color w:val="000000"/>
                <w:sz w:val="24"/>
                <w:szCs w:val="24"/>
              </w:rPr>
              <w:tab/>
              <w:t>67</w:t>
            </w:r>
          </w:hyperlink>
        </w:p>
        <w:p w14:paraId="0BF7FEF6" w14:textId="77777777" w:rsidR="00620697" w:rsidRDefault="00000000">
          <w:pPr>
            <w:pBdr>
              <w:top w:val="nil"/>
              <w:left w:val="nil"/>
              <w:bottom w:val="nil"/>
              <w:right w:val="nil"/>
              <w:between w:val="nil"/>
            </w:pBdr>
            <w:tabs>
              <w:tab w:val="right" w:pos="9350"/>
            </w:tabs>
            <w:spacing w:after="100"/>
            <w:ind w:left="220"/>
            <w:rPr>
              <w:rFonts w:ascii="Times New Roman" w:eastAsia="Times New Roman" w:hAnsi="Times New Roman" w:cs="Times New Roman"/>
              <w:color w:val="000000"/>
              <w:sz w:val="24"/>
              <w:szCs w:val="24"/>
            </w:rPr>
          </w:pPr>
          <w:hyperlink w:anchor="_heading=h.oyn6lp59zc8m">
            <w:r w:rsidR="004E02EE">
              <w:rPr>
                <w:rFonts w:ascii="Times New Roman" w:eastAsia="Times New Roman" w:hAnsi="Times New Roman" w:cs="Times New Roman"/>
                <w:color w:val="000000"/>
                <w:sz w:val="24"/>
                <w:szCs w:val="24"/>
              </w:rPr>
              <w:t>6.3 Limitations of Research</w:t>
            </w:r>
            <w:r w:rsidR="004E02EE">
              <w:rPr>
                <w:rFonts w:ascii="Times New Roman" w:eastAsia="Times New Roman" w:hAnsi="Times New Roman" w:cs="Times New Roman"/>
                <w:color w:val="000000"/>
                <w:sz w:val="24"/>
                <w:szCs w:val="24"/>
              </w:rPr>
              <w:tab/>
              <w:t>68</w:t>
            </w:r>
          </w:hyperlink>
        </w:p>
        <w:p w14:paraId="0BF7FEF7" w14:textId="77777777" w:rsidR="00620697" w:rsidRDefault="00000000">
          <w:pPr>
            <w:pBdr>
              <w:top w:val="nil"/>
              <w:left w:val="nil"/>
              <w:bottom w:val="nil"/>
              <w:right w:val="nil"/>
              <w:between w:val="nil"/>
            </w:pBdr>
            <w:tabs>
              <w:tab w:val="right" w:pos="9350"/>
            </w:tabs>
            <w:spacing w:after="100"/>
            <w:rPr>
              <w:rFonts w:ascii="Times New Roman" w:eastAsia="Times New Roman" w:hAnsi="Times New Roman" w:cs="Times New Roman"/>
              <w:color w:val="000000"/>
              <w:sz w:val="24"/>
              <w:szCs w:val="24"/>
            </w:rPr>
          </w:pPr>
          <w:hyperlink w:anchor="_heading=h.4k668n3">
            <w:r w:rsidR="004E02EE">
              <w:rPr>
                <w:rFonts w:ascii="Times New Roman" w:eastAsia="Times New Roman" w:hAnsi="Times New Roman" w:cs="Times New Roman"/>
                <w:color w:val="000000"/>
                <w:sz w:val="24"/>
                <w:szCs w:val="24"/>
              </w:rPr>
              <w:t>References</w:t>
            </w:r>
            <w:r w:rsidR="004E02EE">
              <w:rPr>
                <w:rFonts w:ascii="Times New Roman" w:eastAsia="Times New Roman" w:hAnsi="Times New Roman" w:cs="Times New Roman"/>
                <w:color w:val="000000"/>
                <w:sz w:val="24"/>
                <w:szCs w:val="24"/>
              </w:rPr>
              <w:tab/>
              <w:t>69</w:t>
            </w:r>
          </w:hyperlink>
        </w:p>
        <w:p w14:paraId="0BF7FEF8" w14:textId="77777777" w:rsidR="00620697" w:rsidRDefault="00000000">
          <w:pPr>
            <w:pBdr>
              <w:top w:val="nil"/>
              <w:left w:val="nil"/>
              <w:bottom w:val="nil"/>
              <w:right w:val="nil"/>
              <w:between w:val="nil"/>
            </w:pBdr>
            <w:tabs>
              <w:tab w:val="right" w:pos="9350"/>
            </w:tabs>
            <w:spacing w:after="100"/>
            <w:rPr>
              <w:rFonts w:ascii="Times New Roman" w:eastAsia="Times New Roman" w:hAnsi="Times New Roman" w:cs="Times New Roman"/>
              <w:color w:val="000000"/>
              <w:sz w:val="24"/>
              <w:szCs w:val="24"/>
            </w:rPr>
          </w:pPr>
          <w:hyperlink w:anchor="_heading=h.2zbgiuw">
            <w:r w:rsidR="004E02EE">
              <w:rPr>
                <w:rFonts w:ascii="Times New Roman" w:eastAsia="Times New Roman" w:hAnsi="Times New Roman" w:cs="Times New Roman"/>
                <w:color w:val="000000"/>
                <w:sz w:val="24"/>
                <w:szCs w:val="24"/>
              </w:rPr>
              <w:t>Selected Studies</w:t>
            </w:r>
            <w:r w:rsidR="004E02EE">
              <w:rPr>
                <w:rFonts w:ascii="Times New Roman" w:eastAsia="Times New Roman" w:hAnsi="Times New Roman" w:cs="Times New Roman"/>
                <w:color w:val="000000"/>
                <w:sz w:val="24"/>
                <w:szCs w:val="24"/>
              </w:rPr>
              <w:tab/>
              <w:t>87</w:t>
            </w:r>
          </w:hyperlink>
        </w:p>
        <w:p w14:paraId="0BF7FEF9" w14:textId="77777777" w:rsidR="00620697" w:rsidRDefault="00000000">
          <w:pPr>
            <w:pBdr>
              <w:top w:val="nil"/>
              <w:left w:val="nil"/>
              <w:bottom w:val="nil"/>
              <w:right w:val="nil"/>
              <w:between w:val="nil"/>
            </w:pBdr>
            <w:tabs>
              <w:tab w:val="right" w:pos="9350"/>
            </w:tabs>
            <w:spacing w:after="100"/>
            <w:rPr>
              <w:rFonts w:ascii="Times New Roman" w:eastAsia="Times New Roman" w:hAnsi="Times New Roman" w:cs="Times New Roman"/>
              <w:color w:val="000000"/>
              <w:sz w:val="24"/>
              <w:szCs w:val="24"/>
            </w:rPr>
          </w:pPr>
          <w:hyperlink w:anchor="_heading=h.d9n807fuvt9y">
            <w:r w:rsidR="004E02EE">
              <w:rPr>
                <w:rFonts w:ascii="Times New Roman" w:eastAsia="Times New Roman" w:hAnsi="Times New Roman" w:cs="Times New Roman"/>
                <w:color w:val="000000"/>
                <w:sz w:val="24"/>
                <w:szCs w:val="24"/>
              </w:rPr>
              <w:t>Appendix</w:t>
            </w:r>
            <w:r w:rsidR="004E02EE">
              <w:rPr>
                <w:rFonts w:ascii="Times New Roman" w:eastAsia="Times New Roman" w:hAnsi="Times New Roman" w:cs="Times New Roman"/>
                <w:color w:val="000000"/>
                <w:sz w:val="24"/>
                <w:szCs w:val="24"/>
              </w:rPr>
              <w:tab/>
              <w:t>92</w:t>
            </w:r>
          </w:hyperlink>
        </w:p>
        <w:p w14:paraId="0BF7FEFA" w14:textId="77777777" w:rsidR="00620697" w:rsidRDefault="004E02EE">
          <w:pPr>
            <w:widowControl w:val="0"/>
            <w:tabs>
              <w:tab w:val="right" w:pos="12000"/>
            </w:tabs>
            <w:spacing w:before="60" w:line="240" w:lineRule="auto"/>
            <w:rPr>
              <w:rFonts w:ascii="Times New Roman" w:eastAsia="Times New Roman" w:hAnsi="Times New Roman" w:cs="Times New Roman"/>
              <w:b/>
              <w:color w:val="000000"/>
              <w:sz w:val="24"/>
              <w:szCs w:val="24"/>
            </w:rPr>
          </w:pPr>
          <w:r>
            <w:fldChar w:fldCharType="end"/>
          </w:r>
        </w:p>
      </w:sdtContent>
    </w:sdt>
    <w:p w14:paraId="0BF7FEFB" w14:textId="77777777" w:rsidR="00620697" w:rsidRDefault="004E02EE">
      <w:pPr>
        <w:pBdr>
          <w:top w:val="nil"/>
          <w:left w:val="nil"/>
          <w:bottom w:val="nil"/>
          <w:right w:val="nil"/>
          <w:between w:val="nil"/>
        </w:pBdr>
        <w:spacing w:line="360" w:lineRule="auto"/>
        <w:jc w:val="both"/>
        <w:rPr>
          <w:rFonts w:ascii="Times New Roman" w:eastAsia="Times New Roman" w:hAnsi="Times New Roman" w:cs="Times New Roman"/>
          <w:color w:val="000000"/>
          <w:sz w:val="26"/>
          <w:szCs w:val="26"/>
        </w:rPr>
      </w:pPr>
      <w:bookmarkStart w:id="1" w:name="_heading=h.1fob9te" w:colFirst="0" w:colLast="0"/>
      <w:bookmarkEnd w:id="1"/>
      <w:r>
        <w:br w:type="page"/>
      </w:r>
    </w:p>
    <w:p w14:paraId="0BF7FEFC" w14:textId="77777777" w:rsidR="00620697" w:rsidRDefault="004E02EE">
      <w:pPr>
        <w:pStyle w:val="Heading1"/>
        <w:spacing w:line="360" w:lineRule="auto"/>
        <w:jc w:val="both"/>
      </w:pPr>
      <w:bookmarkStart w:id="2" w:name="_heading=h.3znysh7" w:colFirst="0" w:colLast="0"/>
      <w:bookmarkEnd w:id="2"/>
      <w:r>
        <w:lastRenderedPageBreak/>
        <w:t>Chapter 1: Introduction</w:t>
      </w:r>
    </w:p>
    <w:p w14:paraId="0BF7FEFD" w14:textId="77777777" w:rsidR="00620697" w:rsidRDefault="004E02EE">
      <w:pPr>
        <w:pStyle w:val="Heading2"/>
      </w:pPr>
      <w:bookmarkStart w:id="3" w:name="_heading=h.2et92p0" w:colFirst="0" w:colLast="0"/>
      <w:bookmarkEnd w:id="3"/>
      <w:r>
        <w:t>1.1. Chapter Introduction</w:t>
      </w:r>
    </w:p>
    <w:p w14:paraId="0BF7FEFE" w14:textId="77777777" w:rsidR="00620697" w:rsidRDefault="00620697">
      <w:pPr>
        <w:spacing w:line="360" w:lineRule="auto"/>
        <w:jc w:val="both"/>
        <w:rPr>
          <w:rFonts w:ascii="Times New Roman" w:eastAsia="Times New Roman" w:hAnsi="Times New Roman" w:cs="Times New Roman"/>
          <w:sz w:val="24"/>
          <w:szCs w:val="24"/>
        </w:rPr>
      </w:pPr>
    </w:p>
    <w:p w14:paraId="0BF7FEFF" w14:textId="77777777" w:rsidR="00620697" w:rsidRDefault="004E02EE">
      <w:pPr>
        <w:spacing w:line="360" w:lineRule="auto"/>
        <w:rPr>
          <w:rFonts w:ascii="Times New Roman" w:eastAsia="Times New Roman" w:hAnsi="Times New Roman" w:cs="Times New Roman"/>
        </w:rPr>
      </w:pP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must successfully manage their people resources in the cutthroat commercial climate of today to ensure long-term success and growth. An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success and efficiency are greatly influenced by HRM and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development. However, little is known about how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type affects HRM and OD practices. By looking at how various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including for-profit, non-profit, and government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affect HRM and OD policies, procedures, and practices, this chapter seeks to close the gap. This research intends to shed light on the significance of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type in influencing HRM and OD, giving useful insights for both professionals and scholars by comprehending the distinct difficulties and possibilities associated with each type.</w:t>
      </w:r>
    </w:p>
    <w:p w14:paraId="0BF7FF00" w14:textId="77777777" w:rsidR="00620697" w:rsidRDefault="00620697">
      <w:pPr>
        <w:pStyle w:val="Heading2"/>
      </w:pPr>
      <w:bookmarkStart w:id="4" w:name="_heading=h.v9ja9qjewlhi" w:colFirst="0" w:colLast="0"/>
      <w:bookmarkEnd w:id="4"/>
    </w:p>
    <w:p w14:paraId="0BF7FF01" w14:textId="77777777" w:rsidR="00620697" w:rsidRDefault="004E02EE">
      <w:pPr>
        <w:pStyle w:val="Heading2"/>
      </w:pPr>
      <w:bookmarkStart w:id="5" w:name="_heading=h.1t3h5sf" w:colFirst="0" w:colLast="0"/>
      <w:bookmarkEnd w:id="5"/>
      <w:r>
        <w:t xml:space="preserve">1.2. Background  </w:t>
      </w:r>
    </w:p>
    <w:p w14:paraId="0BF7FF02" w14:textId="77777777" w:rsidR="00620697" w:rsidRDefault="00620697">
      <w:pPr>
        <w:spacing w:line="360" w:lineRule="auto"/>
        <w:rPr>
          <w:rFonts w:ascii="Times New Roman" w:eastAsia="Times New Roman" w:hAnsi="Times New Roman" w:cs="Times New Roman"/>
        </w:rPr>
      </w:pPr>
    </w:p>
    <w:p w14:paraId="0BF7FF03" w14:textId="77777777" w:rsidR="00620697" w:rsidRDefault="004E02EE">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sz w:val="24"/>
          <w:szCs w:val="24"/>
        </w:rPr>
        <w:t xml:space="preserve">As per the opinion by </w:t>
      </w:r>
      <w:proofErr w:type="spellStart"/>
      <w:r>
        <w:rPr>
          <w:rFonts w:ascii="Times New Roman" w:eastAsia="Times New Roman" w:hAnsi="Times New Roman" w:cs="Times New Roman"/>
          <w:color w:val="222222"/>
          <w:sz w:val="24"/>
          <w:szCs w:val="24"/>
        </w:rPr>
        <w:t>Vrontis</w:t>
      </w:r>
      <w:proofErr w:type="spellEnd"/>
      <w:r>
        <w:rPr>
          <w:rFonts w:ascii="Times New Roman" w:eastAsia="Times New Roman" w:hAnsi="Times New Roman" w:cs="Times New Roman"/>
          <w:i/>
          <w:color w:val="222222"/>
          <w:sz w:val="24"/>
          <w:szCs w:val="24"/>
        </w:rPr>
        <w:t xml:space="preserve"> et al.</w:t>
      </w:r>
      <w:r>
        <w:rPr>
          <w:rFonts w:ascii="Times New Roman" w:eastAsia="Times New Roman" w:hAnsi="Times New Roman" w:cs="Times New Roman"/>
          <w:color w:val="222222"/>
          <w:sz w:val="24"/>
          <w:szCs w:val="24"/>
        </w:rPr>
        <w:t xml:space="preserve"> (2022), the term "human resource management" refers to a process for managing personnel in an organization. It focuses on raising each employee's effectiveness and output. Recruitment, training, salary and benefits, employee interactions and retention, and performance management are all part of HRM. Contrarily the study by Burke, (2022), presented that increasing the focus on training and development to improve an organization's skills in response to current and future demands is what organizational development (OD), a subtype of HRM, is all about. Employee coaching, mentorship, training for supervisors, formal or informal training, and more are all included in OD. The word "OD" refers to a variety of activities that help the organization's agents, workers, and suppliers help it achieve value and expand. Moreover, both HRM and OD play a crucial role in fostering an atmosphere at work that is productive and supportive of the objectives and plans of the company. Needs assessments, intervention designs, and implementation, result evaluation, and feedback-giving may all be done in conjunction with HRM and OD. In comparison, the study by </w:t>
      </w:r>
      <w:proofErr w:type="spellStart"/>
      <w:r>
        <w:rPr>
          <w:rFonts w:ascii="Times New Roman" w:eastAsia="Times New Roman" w:hAnsi="Times New Roman" w:cs="Times New Roman"/>
          <w:color w:val="222222"/>
          <w:sz w:val="24"/>
          <w:szCs w:val="24"/>
        </w:rPr>
        <w:t>Boselie</w:t>
      </w:r>
      <w:proofErr w:type="spellEnd"/>
      <w:r>
        <w:rPr>
          <w:rFonts w:ascii="Times New Roman" w:eastAsia="Times New Roman" w:hAnsi="Times New Roman" w:cs="Times New Roman"/>
          <w:color w:val="222222"/>
          <w:sz w:val="24"/>
          <w:szCs w:val="24"/>
        </w:rPr>
        <w:t xml:space="preserve">, Van Harten, and Veld, (2021), in order to accomplish their objectives and plans, organizations in the public sector must successfully manage and develop their people resources. Both industries may benefit from HRM and OD in terms of improving employee performance, productivity, and quality of service as well as attracting, retaining, motivating, and developing their workforce. Public and private industries </w:t>
      </w:r>
      <w:r>
        <w:rPr>
          <w:rFonts w:ascii="Times New Roman" w:eastAsia="Times New Roman" w:hAnsi="Times New Roman" w:cs="Times New Roman"/>
          <w:color w:val="222222"/>
          <w:sz w:val="24"/>
          <w:szCs w:val="24"/>
        </w:rPr>
        <w:lastRenderedPageBreak/>
        <w:t xml:space="preserve">can benefit from HRM and OD's assistance in adjusting to external environment changes like technology breakthroughs, market shifts, or regulatory needs. Elections, legislation, and public accountability are some of the political issues that have a greater impact on the public sector. Additionally, the public sector can see increased budgetary, administrative, and regulatory restrictions. Contrarily the research by van, and Reichard, (2019), identified that stakeholders in the public sector are increasingly diversified, including residents, legislators, the media, interest groups, and other public organizations. Goals like equity, efficiency, effectiveness, and responsiveness may be more complex and at odds with one another in the public sector. Moreover, employee traits in the public sector may differ from those in other industries, such as greater levels of education, unionization, tenure, and dedication to public service. Additionally, there could be various employee expectations in the public sector, such as job stability, justice, autonomy, and engagement. On the other hand, as per the opinion by Fletcher </w:t>
      </w:r>
      <w:r>
        <w:rPr>
          <w:rFonts w:ascii="Times New Roman" w:eastAsia="Times New Roman" w:hAnsi="Times New Roman" w:cs="Times New Roman"/>
          <w:i/>
          <w:color w:val="222222"/>
          <w:sz w:val="24"/>
          <w:szCs w:val="24"/>
        </w:rPr>
        <w:t>et al.</w:t>
      </w:r>
      <w:r>
        <w:rPr>
          <w:rFonts w:ascii="Times New Roman" w:eastAsia="Times New Roman" w:hAnsi="Times New Roman" w:cs="Times New Roman"/>
          <w:color w:val="222222"/>
          <w:sz w:val="24"/>
          <w:szCs w:val="24"/>
        </w:rPr>
        <w:t xml:space="preserve"> (2020), different HRM practices, such as seniority-based pay and benefits, rigorous job descriptions and classifications, and standardized performance reviews, may be used in the public sector. </w:t>
      </w:r>
    </w:p>
    <w:p w14:paraId="0BF7FF04" w14:textId="77777777" w:rsidR="00620697" w:rsidRDefault="00620697">
      <w:pPr>
        <w:spacing w:line="360" w:lineRule="auto"/>
        <w:jc w:val="both"/>
        <w:rPr>
          <w:rFonts w:ascii="Times New Roman" w:eastAsia="Times New Roman" w:hAnsi="Times New Roman" w:cs="Times New Roman"/>
          <w:color w:val="222222"/>
          <w:sz w:val="24"/>
          <w:szCs w:val="24"/>
        </w:rPr>
      </w:pPr>
    </w:p>
    <w:p w14:paraId="0BF7FF05" w14:textId="77777777" w:rsidR="00620697" w:rsidRDefault="004E02EE">
      <w:pPr>
        <w:spacing w:line="360" w:lineRule="auto"/>
        <w:jc w:val="center"/>
        <w:rPr>
          <w:rFonts w:ascii="Times New Roman" w:eastAsia="Times New Roman" w:hAnsi="Times New Roman" w:cs="Times New Roman"/>
          <w:color w:val="222222"/>
          <w:sz w:val="24"/>
          <w:szCs w:val="24"/>
        </w:rPr>
      </w:pPr>
      <w:r>
        <w:rPr>
          <w:rFonts w:ascii="Times New Roman" w:eastAsia="Times New Roman" w:hAnsi="Times New Roman" w:cs="Times New Roman"/>
          <w:noProof/>
          <w:color w:val="222222"/>
          <w:sz w:val="24"/>
          <w:szCs w:val="24"/>
          <w:lang w:val="en-IN"/>
        </w:rPr>
        <w:drawing>
          <wp:inline distT="114300" distB="114300" distL="114300" distR="114300" wp14:anchorId="0BF80228" wp14:editId="0BF80229">
            <wp:extent cx="4324350" cy="2818693"/>
            <wp:effectExtent l="0" t="0" r="0" b="0"/>
            <wp:docPr id="75643383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9"/>
                    <a:srcRect/>
                    <a:stretch>
                      <a:fillRect/>
                    </a:stretch>
                  </pic:blipFill>
                  <pic:spPr>
                    <a:xfrm>
                      <a:off x="0" y="0"/>
                      <a:ext cx="4324350" cy="2818693"/>
                    </a:xfrm>
                    <a:prstGeom prst="rect">
                      <a:avLst/>
                    </a:prstGeom>
                    <a:ln/>
                  </pic:spPr>
                </pic:pic>
              </a:graphicData>
            </a:graphic>
          </wp:inline>
        </w:drawing>
      </w:r>
    </w:p>
    <w:p w14:paraId="0BF7FF06" w14:textId="77777777" w:rsidR="00620697" w:rsidRDefault="004E02EE">
      <w:pPr>
        <w:spacing w:line="360" w:lineRule="auto"/>
        <w:jc w:val="center"/>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Figure 1: Statistics of HRM and organization size</w:t>
      </w:r>
    </w:p>
    <w:p w14:paraId="0BF7FF07" w14:textId="77777777" w:rsidR="00620697" w:rsidRDefault="004E02EE">
      <w:pPr>
        <w:spacing w:line="360" w:lineRule="auto"/>
        <w:jc w:val="center"/>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Source: (Published by Statista Research, 2022)</w:t>
      </w:r>
    </w:p>
    <w:p w14:paraId="0BF7FF08" w14:textId="77777777" w:rsidR="00620697" w:rsidRDefault="00620697">
      <w:pPr>
        <w:spacing w:line="360" w:lineRule="auto"/>
        <w:jc w:val="both"/>
        <w:rPr>
          <w:rFonts w:ascii="Times New Roman" w:eastAsia="Times New Roman" w:hAnsi="Times New Roman" w:cs="Times New Roman"/>
          <w:color w:val="222222"/>
          <w:sz w:val="24"/>
          <w:szCs w:val="24"/>
        </w:rPr>
      </w:pPr>
    </w:p>
    <w:p w14:paraId="0BF7FF09" w14:textId="77777777" w:rsidR="00620697" w:rsidRDefault="004E02EE">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The above figure stated the size of HRM's role in the organization development process. Moreover, other practices include merit-based hiring and promotion. Different OD initiatives, such as </w:t>
      </w:r>
      <w:r>
        <w:rPr>
          <w:rFonts w:ascii="Times New Roman" w:eastAsia="Times New Roman" w:hAnsi="Times New Roman" w:cs="Times New Roman"/>
          <w:color w:val="222222"/>
          <w:sz w:val="24"/>
          <w:szCs w:val="24"/>
        </w:rPr>
        <w:lastRenderedPageBreak/>
        <w:t>participative management, organizational learning, change management, and innovation, may also be used in the public sector.</w:t>
      </w:r>
    </w:p>
    <w:p w14:paraId="0BF7FF0A" w14:textId="77777777" w:rsidR="00620697" w:rsidRDefault="00620697">
      <w:pPr>
        <w:spacing w:line="360" w:lineRule="auto"/>
        <w:jc w:val="both"/>
        <w:rPr>
          <w:rFonts w:ascii="Times New Roman" w:eastAsia="Times New Roman" w:hAnsi="Times New Roman" w:cs="Times New Roman"/>
          <w:color w:val="222222"/>
          <w:sz w:val="24"/>
          <w:szCs w:val="24"/>
        </w:rPr>
      </w:pPr>
    </w:p>
    <w:p w14:paraId="0BF7FF0B" w14:textId="77777777" w:rsidR="00620697" w:rsidRDefault="004E02EE">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As per the opinion by Anwar, and Abdullah, (2021), private-sector companies are under additional pressure to innovate and satisfy their consumers as a result of increased competition. They must thus embrace HRM and OD practices that allow them to react swiftly and successfully to the shifting market needs. For instance, they could employ more adaptable and performance-based compensation and reward systems, more decentralized and team-based structures, more customer-focused training and development programs, and more collaborative and inventive cultures. Contrarily the study by Oliveira </w:t>
      </w:r>
      <w:r>
        <w:rPr>
          <w:rFonts w:ascii="Times New Roman" w:eastAsia="Times New Roman" w:hAnsi="Times New Roman" w:cs="Times New Roman"/>
          <w:i/>
          <w:color w:val="222222"/>
          <w:sz w:val="24"/>
          <w:szCs w:val="24"/>
        </w:rPr>
        <w:t xml:space="preserve">et al. </w:t>
      </w:r>
      <w:r>
        <w:rPr>
          <w:rFonts w:ascii="Times New Roman" w:eastAsia="Times New Roman" w:hAnsi="Times New Roman" w:cs="Times New Roman"/>
          <w:color w:val="222222"/>
          <w:sz w:val="24"/>
          <w:szCs w:val="24"/>
        </w:rPr>
        <w:t xml:space="preserve">(2021), presented that value creation is a primary goal of private companies for their shareholders, clients, and other stakeholders. In comparison, the research by </w:t>
      </w:r>
      <w:proofErr w:type="spellStart"/>
      <w:r>
        <w:rPr>
          <w:rFonts w:ascii="Times New Roman" w:eastAsia="Times New Roman" w:hAnsi="Times New Roman" w:cs="Times New Roman"/>
          <w:color w:val="222222"/>
          <w:sz w:val="24"/>
          <w:szCs w:val="24"/>
        </w:rPr>
        <w:t>Shirase</w:t>
      </w:r>
      <w:proofErr w:type="spellEnd"/>
      <w:r>
        <w:rPr>
          <w:rFonts w:ascii="Times New Roman" w:eastAsia="Times New Roman" w:hAnsi="Times New Roman" w:cs="Times New Roman"/>
          <w:color w:val="222222"/>
          <w:sz w:val="24"/>
          <w:szCs w:val="24"/>
        </w:rPr>
        <w:t xml:space="preserve">, Chhibber, and Narkhede, (2023), the opportunities and difficulties presented by the quickening pace of technological advancement and digitization must be taken advantage of by private organizations. For this reason, they must implement HRM and OD practices that provide them the ability to fully use the potential of technology and digitalization to boost their effectiveness, productivity, quality, innovation, and customer happiness. In contrast, the study by Tan, Van, and </w:t>
      </w:r>
      <w:proofErr w:type="spellStart"/>
      <w:r>
        <w:rPr>
          <w:rFonts w:ascii="Times New Roman" w:eastAsia="Times New Roman" w:hAnsi="Times New Roman" w:cs="Times New Roman"/>
          <w:color w:val="222222"/>
          <w:sz w:val="24"/>
          <w:szCs w:val="24"/>
        </w:rPr>
        <w:t>Wilderom</w:t>
      </w:r>
      <w:proofErr w:type="spellEnd"/>
      <w:r>
        <w:rPr>
          <w:rFonts w:ascii="Times New Roman" w:eastAsia="Times New Roman" w:hAnsi="Times New Roman" w:cs="Times New Roman"/>
          <w:color w:val="222222"/>
          <w:sz w:val="24"/>
          <w:szCs w:val="24"/>
        </w:rPr>
        <w:t>, (2021), the one used by Toyota, a renowned automaker, is an illustration of a successful OD intervention in the private sector. To attain high levels of customer happiness, staff engagement, and operational excellence, Toyota relied on cultural interventions and quality management systems. The Toyota Way, a set of values and principles that direct Toyota personnel at all levels in their behavior and decision-making, is one of the OD interventions that Toyota adopted. The Toyota Way places a strong emphasis on constant improvement, respect for others, cooperation, customer centricity, and long-term thinking.</w:t>
      </w:r>
    </w:p>
    <w:p w14:paraId="0BF7FF0C" w14:textId="77777777" w:rsidR="00620697" w:rsidRDefault="00620697">
      <w:pPr>
        <w:spacing w:line="360" w:lineRule="auto"/>
        <w:jc w:val="both"/>
        <w:rPr>
          <w:rFonts w:ascii="Times New Roman" w:eastAsia="Times New Roman" w:hAnsi="Times New Roman" w:cs="Times New Roman"/>
          <w:color w:val="222222"/>
          <w:sz w:val="24"/>
          <w:szCs w:val="24"/>
        </w:rPr>
      </w:pPr>
    </w:p>
    <w:p w14:paraId="0BF7FF0D" w14:textId="77777777" w:rsidR="00620697" w:rsidRDefault="004E02EE">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The theory by Cordery </w:t>
      </w:r>
      <w:r>
        <w:rPr>
          <w:rFonts w:ascii="Times New Roman" w:eastAsia="Times New Roman" w:hAnsi="Times New Roman" w:cs="Times New Roman"/>
          <w:i/>
          <w:color w:val="222222"/>
          <w:sz w:val="24"/>
          <w:szCs w:val="24"/>
        </w:rPr>
        <w:t>et al.</w:t>
      </w:r>
      <w:r>
        <w:rPr>
          <w:rFonts w:ascii="Times New Roman" w:eastAsia="Times New Roman" w:hAnsi="Times New Roman" w:cs="Times New Roman"/>
          <w:color w:val="222222"/>
          <w:sz w:val="24"/>
          <w:szCs w:val="24"/>
        </w:rPr>
        <w:t xml:space="preserve"> (2019), stated that due to extremely limited infrastructure, finances, and exposure to public scrutiny, </w:t>
      </w:r>
      <w:proofErr w:type="spellStart"/>
      <w:r>
        <w:rPr>
          <w:rFonts w:ascii="Times New Roman" w:eastAsia="Times New Roman" w:hAnsi="Times New Roman" w:cs="Times New Roman"/>
          <w:color w:val="222222"/>
          <w:sz w:val="24"/>
          <w:szCs w:val="24"/>
        </w:rPr>
        <w:t>organisations</w:t>
      </w:r>
      <w:proofErr w:type="spellEnd"/>
      <w:r>
        <w:rPr>
          <w:rFonts w:ascii="Times New Roman" w:eastAsia="Times New Roman" w:hAnsi="Times New Roman" w:cs="Times New Roman"/>
          <w:color w:val="222222"/>
          <w:sz w:val="24"/>
          <w:szCs w:val="24"/>
        </w:rPr>
        <w:t xml:space="preserve"> in the charity sector confront particular difficulties. </w:t>
      </w:r>
      <w:proofErr w:type="spellStart"/>
      <w:r>
        <w:rPr>
          <w:rFonts w:ascii="Times New Roman" w:eastAsia="Times New Roman" w:hAnsi="Times New Roman" w:cs="Times New Roman"/>
          <w:color w:val="222222"/>
          <w:sz w:val="24"/>
          <w:szCs w:val="24"/>
        </w:rPr>
        <w:t>Practises</w:t>
      </w:r>
      <w:proofErr w:type="spellEnd"/>
      <w:r>
        <w:rPr>
          <w:rFonts w:ascii="Times New Roman" w:eastAsia="Times New Roman" w:hAnsi="Times New Roman" w:cs="Times New Roman"/>
          <w:color w:val="222222"/>
          <w:sz w:val="24"/>
          <w:szCs w:val="24"/>
        </w:rPr>
        <w:t xml:space="preserve"> in </w:t>
      </w:r>
      <w:proofErr w:type="spellStart"/>
      <w:r>
        <w:rPr>
          <w:rFonts w:ascii="Times New Roman" w:eastAsia="Times New Roman" w:hAnsi="Times New Roman" w:cs="Times New Roman"/>
          <w:color w:val="222222"/>
          <w:sz w:val="24"/>
          <w:szCs w:val="24"/>
        </w:rPr>
        <w:t>organisational</w:t>
      </w:r>
      <w:proofErr w:type="spellEnd"/>
      <w:r>
        <w:rPr>
          <w:rFonts w:ascii="Times New Roman" w:eastAsia="Times New Roman" w:hAnsi="Times New Roman" w:cs="Times New Roman"/>
          <w:color w:val="222222"/>
          <w:sz w:val="24"/>
          <w:szCs w:val="24"/>
        </w:rPr>
        <w:t xml:space="preserve"> development (OD) and human resource management (HRM) are essential to </w:t>
      </w:r>
      <w:proofErr w:type="spellStart"/>
      <w:r>
        <w:rPr>
          <w:rFonts w:ascii="Times New Roman" w:eastAsia="Times New Roman" w:hAnsi="Times New Roman" w:cs="Times New Roman"/>
          <w:color w:val="222222"/>
          <w:sz w:val="24"/>
          <w:szCs w:val="24"/>
        </w:rPr>
        <w:t>maximising</w:t>
      </w:r>
      <w:proofErr w:type="spellEnd"/>
      <w:r>
        <w:rPr>
          <w:rFonts w:ascii="Times New Roman" w:eastAsia="Times New Roman" w:hAnsi="Times New Roman" w:cs="Times New Roman"/>
          <w:color w:val="222222"/>
          <w:sz w:val="24"/>
          <w:szCs w:val="24"/>
        </w:rPr>
        <w:t xml:space="preserve"> these </w:t>
      </w:r>
      <w:proofErr w:type="spellStart"/>
      <w:r>
        <w:rPr>
          <w:rFonts w:ascii="Times New Roman" w:eastAsia="Times New Roman" w:hAnsi="Times New Roman" w:cs="Times New Roman"/>
          <w:color w:val="222222"/>
          <w:sz w:val="24"/>
          <w:szCs w:val="24"/>
        </w:rPr>
        <w:t>organisations'</w:t>
      </w:r>
      <w:proofErr w:type="spellEnd"/>
      <w:r>
        <w:rPr>
          <w:rFonts w:ascii="Times New Roman" w:eastAsia="Times New Roman" w:hAnsi="Times New Roman" w:cs="Times New Roman"/>
          <w:color w:val="222222"/>
          <w:sz w:val="24"/>
          <w:szCs w:val="24"/>
        </w:rPr>
        <w:t xml:space="preserve"> effectiveness and efficiency. On the specific effects of HRM and OD </w:t>
      </w:r>
      <w:proofErr w:type="spellStart"/>
      <w:r>
        <w:rPr>
          <w:rFonts w:ascii="Times New Roman" w:eastAsia="Times New Roman" w:hAnsi="Times New Roman" w:cs="Times New Roman"/>
          <w:color w:val="222222"/>
          <w:sz w:val="24"/>
          <w:szCs w:val="24"/>
        </w:rPr>
        <w:t>practises</w:t>
      </w:r>
      <w:proofErr w:type="spellEnd"/>
      <w:r>
        <w:rPr>
          <w:rFonts w:ascii="Times New Roman" w:eastAsia="Times New Roman" w:hAnsi="Times New Roman" w:cs="Times New Roman"/>
          <w:color w:val="222222"/>
          <w:sz w:val="24"/>
          <w:szCs w:val="24"/>
        </w:rPr>
        <w:t xml:space="preserve"> on </w:t>
      </w:r>
      <w:proofErr w:type="spellStart"/>
      <w:r>
        <w:rPr>
          <w:rFonts w:ascii="Times New Roman" w:eastAsia="Times New Roman" w:hAnsi="Times New Roman" w:cs="Times New Roman"/>
          <w:color w:val="222222"/>
          <w:sz w:val="24"/>
          <w:szCs w:val="24"/>
        </w:rPr>
        <w:t>organisational</w:t>
      </w:r>
      <w:proofErr w:type="spellEnd"/>
      <w:r>
        <w:rPr>
          <w:rFonts w:ascii="Times New Roman" w:eastAsia="Times New Roman" w:hAnsi="Times New Roman" w:cs="Times New Roman"/>
          <w:color w:val="222222"/>
          <w:sz w:val="24"/>
          <w:szCs w:val="24"/>
        </w:rPr>
        <w:t xml:space="preserve"> growth in nonprofit </w:t>
      </w:r>
      <w:proofErr w:type="spellStart"/>
      <w:r>
        <w:rPr>
          <w:rFonts w:ascii="Times New Roman" w:eastAsia="Times New Roman" w:hAnsi="Times New Roman" w:cs="Times New Roman"/>
          <w:color w:val="222222"/>
          <w:sz w:val="24"/>
          <w:szCs w:val="24"/>
        </w:rPr>
        <w:t>organisations</w:t>
      </w:r>
      <w:proofErr w:type="spellEnd"/>
      <w:r>
        <w:rPr>
          <w:rFonts w:ascii="Times New Roman" w:eastAsia="Times New Roman" w:hAnsi="Times New Roman" w:cs="Times New Roman"/>
          <w:color w:val="222222"/>
          <w:sz w:val="24"/>
          <w:szCs w:val="24"/>
        </w:rPr>
        <w:t xml:space="preserve">, however, little study has been done. For performance </w:t>
      </w:r>
      <w:proofErr w:type="spellStart"/>
      <w:r>
        <w:rPr>
          <w:rFonts w:ascii="Times New Roman" w:eastAsia="Times New Roman" w:hAnsi="Times New Roman" w:cs="Times New Roman"/>
          <w:color w:val="222222"/>
          <w:sz w:val="24"/>
          <w:szCs w:val="24"/>
        </w:rPr>
        <w:t>optimisation</w:t>
      </w:r>
      <w:proofErr w:type="spellEnd"/>
      <w:r>
        <w:rPr>
          <w:rFonts w:ascii="Times New Roman" w:eastAsia="Times New Roman" w:hAnsi="Times New Roman" w:cs="Times New Roman"/>
          <w:color w:val="222222"/>
          <w:sz w:val="24"/>
          <w:szCs w:val="24"/>
        </w:rPr>
        <w:t xml:space="preserve">, attaining </w:t>
      </w:r>
      <w:proofErr w:type="spellStart"/>
      <w:r>
        <w:rPr>
          <w:rFonts w:ascii="Times New Roman" w:eastAsia="Times New Roman" w:hAnsi="Times New Roman" w:cs="Times New Roman"/>
          <w:color w:val="222222"/>
          <w:sz w:val="24"/>
          <w:szCs w:val="24"/>
        </w:rPr>
        <w:t>organisational</w:t>
      </w:r>
      <w:proofErr w:type="spellEnd"/>
      <w:r>
        <w:rPr>
          <w:rFonts w:ascii="Times New Roman" w:eastAsia="Times New Roman" w:hAnsi="Times New Roman" w:cs="Times New Roman"/>
          <w:color w:val="222222"/>
          <w:sz w:val="24"/>
          <w:szCs w:val="24"/>
        </w:rPr>
        <w:t xml:space="preserve"> objectives, and </w:t>
      </w:r>
      <w:r>
        <w:rPr>
          <w:rFonts w:ascii="Times New Roman" w:eastAsia="Times New Roman" w:hAnsi="Times New Roman" w:cs="Times New Roman"/>
          <w:color w:val="222222"/>
          <w:sz w:val="24"/>
          <w:szCs w:val="24"/>
        </w:rPr>
        <w:lastRenderedPageBreak/>
        <w:t xml:space="preserve">successfully meeting stakeholder demands, it is crucial to understand the </w:t>
      </w:r>
      <w:proofErr w:type="spellStart"/>
      <w:r>
        <w:rPr>
          <w:rFonts w:ascii="Times New Roman" w:eastAsia="Times New Roman" w:hAnsi="Times New Roman" w:cs="Times New Roman"/>
          <w:color w:val="222222"/>
          <w:sz w:val="24"/>
          <w:szCs w:val="24"/>
        </w:rPr>
        <w:t>specialised</w:t>
      </w:r>
      <w:proofErr w:type="spellEnd"/>
      <w:r>
        <w:rPr>
          <w:rFonts w:ascii="Times New Roman" w:eastAsia="Times New Roman" w:hAnsi="Times New Roman" w:cs="Times New Roman"/>
          <w:color w:val="222222"/>
          <w:sz w:val="24"/>
          <w:szCs w:val="24"/>
        </w:rPr>
        <w:t xml:space="preserve"> HRM and OD practices that enable development and advancement in the charity sector. </w:t>
      </w:r>
    </w:p>
    <w:p w14:paraId="0BF7FF0E" w14:textId="77777777" w:rsidR="00620697" w:rsidRDefault="004E02EE">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As per the opinion by Aftab </w:t>
      </w:r>
      <w:r>
        <w:rPr>
          <w:rFonts w:ascii="Times New Roman" w:eastAsia="Times New Roman" w:hAnsi="Times New Roman" w:cs="Times New Roman"/>
          <w:i/>
          <w:color w:val="222222"/>
          <w:sz w:val="24"/>
          <w:szCs w:val="24"/>
        </w:rPr>
        <w:t>et al.</w:t>
      </w:r>
      <w:r>
        <w:rPr>
          <w:rFonts w:ascii="Times New Roman" w:eastAsia="Times New Roman" w:hAnsi="Times New Roman" w:cs="Times New Roman"/>
          <w:color w:val="222222"/>
          <w:sz w:val="24"/>
          <w:szCs w:val="24"/>
        </w:rPr>
        <w:t xml:space="preserve"> (2023), a charity's capacity to efficiently provide its services and programs may be hampered by the limited resources, personnel, and infrastructure that are frequently available to them. Additionally, they are under pressure to prove their effectiveness, openness, and efficiency from the public as well as their donors, regulators, and the general public. Because of this, they must implement HRM and OD practices including strategic planning, lean management, quality standards, monitoring, and evaluation that let them maximize their resources and performance. In comparison, the opinion by Jarke, (2021), identified the County of Alameda Social Services Agency (SSA), a county-run charity organization that provides human services in California. In comparison, as per the opinion by Fanning and Fullwood (2019), the vision, purpose, values, goals, and strategies of Oxfam for the years 2013–2019 are outlined in the organization's international strategic plan. Staff, affiliates, partners, funders, and beneficiaries all participated in the OISP's development through a participatory and collaborative approach.</w:t>
      </w:r>
    </w:p>
    <w:p w14:paraId="0BF7FF0F" w14:textId="77777777" w:rsidR="00620697" w:rsidRDefault="00620697">
      <w:pPr>
        <w:spacing w:line="360" w:lineRule="auto"/>
        <w:jc w:val="both"/>
        <w:rPr>
          <w:rFonts w:ascii="Times New Roman" w:eastAsia="Times New Roman" w:hAnsi="Times New Roman" w:cs="Times New Roman"/>
          <w:color w:val="222222"/>
          <w:sz w:val="24"/>
          <w:szCs w:val="24"/>
        </w:rPr>
      </w:pPr>
    </w:p>
    <w:p w14:paraId="0BF7FF10" w14:textId="77777777" w:rsidR="00620697" w:rsidRDefault="00620697">
      <w:pPr>
        <w:spacing w:line="360" w:lineRule="auto"/>
        <w:jc w:val="both"/>
        <w:rPr>
          <w:rFonts w:ascii="Times New Roman" w:eastAsia="Times New Roman" w:hAnsi="Times New Roman" w:cs="Times New Roman"/>
          <w:color w:val="222222"/>
          <w:sz w:val="24"/>
          <w:szCs w:val="24"/>
        </w:rPr>
      </w:pPr>
    </w:p>
    <w:p w14:paraId="0BF7FF11" w14:textId="77777777" w:rsidR="00620697" w:rsidRDefault="00620697">
      <w:pPr>
        <w:spacing w:line="360" w:lineRule="auto"/>
        <w:jc w:val="both"/>
        <w:rPr>
          <w:rFonts w:ascii="Times New Roman" w:eastAsia="Times New Roman" w:hAnsi="Times New Roman" w:cs="Times New Roman"/>
          <w:color w:val="222222"/>
          <w:sz w:val="24"/>
          <w:szCs w:val="24"/>
        </w:rPr>
      </w:pPr>
    </w:p>
    <w:p w14:paraId="0BF7FF12" w14:textId="77777777" w:rsidR="00620697" w:rsidRDefault="00620697">
      <w:pPr>
        <w:spacing w:line="360" w:lineRule="auto"/>
        <w:jc w:val="both"/>
        <w:rPr>
          <w:rFonts w:ascii="Times New Roman" w:eastAsia="Times New Roman" w:hAnsi="Times New Roman" w:cs="Times New Roman"/>
        </w:rPr>
      </w:pPr>
    </w:p>
    <w:p w14:paraId="0BF7FF13" w14:textId="77777777" w:rsidR="00620697" w:rsidRDefault="004E02EE">
      <w:pPr>
        <w:pStyle w:val="Heading2"/>
      </w:pPr>
      <w:bookmarkStart w:id="6" w:name="_heading=h.4d34og8" w:colFirst="0" w:colLast="0"/>
      <w:bookmarkEnd w:id="6"/>
      <w:r>
        <w:t>1.3. Research Rationale</w:t>
      </w:r>
    </w:p>
    <w:p w14:paraId="0BF7FF14" w14:textId="77777777" w:rsidR="00620697" w:rsidRDefault="00620697">
      <w:pPr>
        <w:spacing w:line="360" w:lineRule="auto"/>
        <w:rPr>
          <w:rFonts w:ascii="Times New Roman" w:eastAsia="Times New Roman" w:hAnsi="Times New Roman" w:cs="Times New Roman"/>
        </w:rPr>
      </w:pPr>
    </w:p>
    <w:p w14:paraId="0BF7FF15" w14:textId="77777777" w:rsidR="00620697" w:rsidRDefault="004E02EE">
      <w:pPr>
        <w:pBdr>
          <w:top w:val="nil"/>
          <w:left w:val="nil"/>
          <w:bottom w:val="nil"/>
          <w:right w:val="nil"/>
          <w:between w:val="nil"/>
        </w:pBdr>
        <w:spacing w:line="360" w:lineRule="auto"/>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Theoretical Rationale:</w:t>
      </w:r>
    </w:p>
    <w:p w14:paraId="0BF7FF16" w14:textId="77777777" w:rsidR="00620697" w:rsidRDefault="00620697">
      <w:pPr>
        <w:pBdr>
          <w:top w:val="nil"/>
          <w:left w:val="nil"/>
          <w:bottom w:val="nil"/>
          <w:right w:val="nil"/>
          <w:between w:val="nil"/>
        </w:pBdr>
        <w:spacing w:line="360" w:lineRule="auto"/>
        <w:rPr>
          <w:rFonts w:ascii="Times New Roman" w:eastAsia="Times New Roman" w:hAnsi="Times New Roman" w:cs="Times New Roman"/>
          <w:color w:val="0E101A"/>
          <w:sz w:val="24"/>
          <w:szCs w:val="24"/>
        </w:rPr>
      </w:pPr>
    </w:p>
    <w:p w14:paraId="0BF7FF17" w14:textId="77777777" w:rsidR="00620697" w:rsidRDefault="004E02EE">
      <w:pPr>
        <w:pBdr>
          <w:top w:val="nil"/>
          <w:left w:val="nil"/>
          <w:bottom w:val="nil"/>
          <w:right w:val="nil"/>
          <w:between w:val="nil"/>
        </w:pBdr>
        <w:spacing w:line="360" w:lineRule="auto"/>
        <w:jc w:val="both"/>
        <w:rPr>
          <w:rFonts w:ascii="Times New Roman" w:eastAsia="Times New Roman" w:hAnsi="Times New Roman" w:cs="Times New Roman"/>
          <w:color w:val="0E101A"/>
          <w:sz w:val="24"/>
          <w:szCs w:val="24"/>
          <w:highlight w:val="yellow"/>
        </w:rPr>
      </w:pPr>
      <w:r>
        <w:rPr>
          <w:rFonts w:ascii="Times New Roman" w:eastAsia="Times New Roman" w:hAnsi="Times New Roman" w:cs="Times New Roman"/>
          <w:color w:val="0E101A"/>
          <w:sz w:val="24"/>
          <w:szCs w:val="24"/>
        </w:rPr>
        <w:t>The study by Islami </w:t>
      </w:r>
      <w:r>
        <w:rPr>
          <w:rFonts w:ascii="Times New Roman" w:eastAsia="Times New Roman" w:hAnsi="Times New Roman" w:cs="Times New Roman"/>
          <w:i/>
          <w:color w:val="0E101A"/>
          <w:sz w:val="24"/>
          <w:szCs w:val="24"/>
        </w:rPr>
        <w:t>et al. </w:t>
      </w:r>
      <w:r>
        <w:rPr>
          <w:rFonts w:ascii="Times New Roman" w:eastAsia="Times New Roman" w:hAnsi="Times New Roman" w:cs="Times New Roman"/>
          <w:color w:val="0E101A"/>
          <w:sz w:val="24"/>
          <w:szCs w:val="24"/>
        </w:rPr>
        <w:t xml:space="preserve">(2023) states that according to contingency theory, a strong connection between </w:t>
      </w:r>
      <w:proofErr w:type="spellStart"/>
      <w:r>
        <w:rPr>
          <w:rFonts w:ascii="Times New Roman" w:eastAsia="Times New Roman" w:hAnsi="Times New Roman" w:cs="Times New Roman"/>
          <w:color w:val="0E101A"/>
          <w:sz w:val="24"/>
          <w:szCs w:val="24"/>
        </w:rPr>
        <w:t>organisational</w:t>
      </w:r>
      <w:proofErr w:type="spellEnd"/>
      <w:r>
        <w:rPr>
          <w:rFonts w:ascii="Times New Roman" w:eastAsia="Times New Roman" w:hAnsi="Times New Roman" w:cs="Times New Roman"/>
          <w:color w:val="0E101A"/>
          <w:sz w:val="24"/>
          <w:szCs w:val="24"/>
        </w:rPr>
        <w:t xml:space="preserve"> strategy and HRM practices is essential. As a result, this alignment ensures that HRM practices effectively support the </w:t>
      </w:r>
      <w:proofErr w:type="spellStart"/>
      <w:r>
        <w:rPr>
          <w:rFonts w:ascii="Times New Roman" w:eastAsia="Times New Roman" w:hAnsi="Times New Roman" w:cs="Times New Roman"/>
          <w:color w:val="0E101A"/>
          <w:sz w:val="24"/>
          <w:szCs w:val="24"/>
        </w:rPr>
        <w:t>organisation's</w:t>
      </w:r>
      <w:proofErr w:type="spellEnd"/>
      <w:r>
        <w:rPr>
          <w:rFonts w:ascii="Times New Roman" w:eastAsia="Times New Roman" w:hAnsi="Times New Roman" w:cs="Times New Roman"/>
          <w:color w:val="0E101A"/>
          <w:sz w:val="24"/>
          <w:szCs w:val="24"/>
        </w:rPr>
        <w:t xml:space="preserve"> strategic goals, leading to a competitive advantage. Therefore, this study aims to examine different approaches to managing </w:t>
      </w:r>
      <w:proofErr w:type="spellStart"/>
      <w:r>
        <w:rPr>
          <w:rFonts w:ascii="Times New Roman" w:eastAsia="Times New Roman" w:hAnsi="Times New Roman" w:cs="Times New Roman"/>
          <w:color w:val="0E101A"/>
          <w:sz w:val="24"/>
          <w:szCs w:val="24"/>
        </w:rPr>
        <w:t>organisations</w:t>
      </w:r>
      <w:proofErr w:type="spellEnd"/>
      <w:r>
        <w:rPr>
          <w:rFonts w:ascii="Times New Roman" w:eastAsia="Times New Roman" w:hAnsi="Times New Roman" w:cs="Times New Roman"/>
          <w:color w:val="0E101A"/>
          <w:sz w:val="24"/>
          <w:szCs w:val="24"/>
        </w:rPr>
        <w:t xml:space="preserve"> and evaluate the effectiveness of management practices, taking into consideration the alignment between </w:t>
      </w:r>
      <w:proofErr w:type="spellStart"/>
      <w:r>
        <w:rPr>
          <w:rFonts w:ascii="Times New Roman" w:eastAsia="Times New Roman" w:hAnsi="Times New Roman" w:cs="Times New Roman"/>
          <w:color w:val="0E101A"/>
          <w:sz w:val="24"/>
          <w:szCs w:val="24"/>
        </w:rPr>
        <w:t>organisational</w:t>
      </w:r>
      <w:proofErr w:type="spellEnd"/>
      <w:r>
        <w:rPr>
          <w:rFonts w:ascii="Times New Roman" w:eastAsia="Times New Roman" w:hAnsi="Times New Roman" w:cs="Times New Roman"/>
          <w:color w:val="0E101A"/>
          <w:sz w:val="24"/>
          <w:szCs w:val="24"/>
        </w:rPr>
        <w:t xml:space="preserve"> characteristics and the strategies employed. </w:t>
      </w:r>
      <w:r w:rsidRPr="00C91CF0">
        <w:rPr>
          <w:rFonts w:ascii="Times New Roman" w:eastAsia="Times New Roman" w:hAnsi="Times New Roman" w:cs="Times New Roman"/>
          <w:color w:val="0E101A"/>
          <w:sz w:val="24"/>
          <w:szCs w:val="24"/>
        </w:rPr>
        <w:t xml:space="preserve">Besides, the research by </w:t>
      </w:r>
      <w:proofErr w:type="spellStart"/>
      <w:r w:rsidRPr="00C91CF0">
        <w:rPr>
          <w:rFonts w:ascii="Times New Roman" w:eastAsia="Times New Roman" w:hAnsi="Times New Roman" w:cs="Times New Roman"/>
          <w:color w:val="0E101A"/>
          <w:sz w:val="24"/>
          <w:szCs w:val="24"/>
        </w:rPr>
        <w:t>Vitolla</w:t>
      </w:r>
      <w:proofErr w:type="spellEnd"/>
      <w:r w:rsidRPr="00C91CF0">
        <w:rPr>
          <w:rFonts w:ascii="Times New Roman" w:eastAsia="Times New Roman" w:hAnsi="Times New Roman" w:cs="Times New Roman"/>
          <w:color w:val="0E101A"/>
          <w:sz w:val="24"/>
          <w:szCs w:val="24"/>
        </w:rPr>
        <w:t xml:space="preserve">, Raimo and Rubino (2020), depicts that in line with agency theory, the </w:t>
      </w:r>
      <w:proofErr w:type="spellStart"/>
      <w:r w:rsidRPr="00C91CF0">
        <w:rPr>
          <w:rFonts w:ascii="Times New Roman" w:eastAsia="Times New Roman" w:hAnsi="Times New Roman" w:cs="Times New Roman"/>
          <w:color w:val="0E101A"/>
          <w:sz w:val="24"/>
          <w:szCs w:val="24"/>
        </w:rPr>
        <w:t>organisational</w:t>
      </w:r>
      <w:proofErr w:type="spellEnd"/>
      <w:r w:rsidRPr="00C91CF0">
        <w:rPr>
          <w:rFonts w:ascii="Times New Roman" w:eastAsia="Times New Roman" w:hAnsi="Times New Roman" w:cs="Times New Roman"/>
          <w:color w:val="0E101A"/>
          <w:sz w:val="24"/>
          <w:szCs w:val="24"/>
        </w:rPr>
        <w:t xml:space="preserve"> board acts as a vital control tool to synchronize the interests of managers and shareholders, encompassing both financial and non-financial information. From this perspective, this study intends to examine the theoretical foundations of HRM and OD concerning the agency theory by presenting empirical </w:t>
      </w:r>
      <w:r w:rsidRPr="00C91CF0">
        <w:rPr>
          <w:rFonts w:ascii="Times New Roman" w:eastAsia="Times New Roman" w:hAnsi="Times New Roman" w:cs="Times New Roman"/>
          <w:color w:val="0E101A"/>
          <w:sz w:val="24"/>
          <w:szCs w:val="24"/>
        </w:rPr>
        <w:lastRenderedPageBreak/>
        <w:t xml:space="preserve">data on the particular HRM and OD practices that work well in public, private and charity sectors, as well as their </w:t>
      </w:r>
      <w:r w:rsidRPr="00F9343C">
        <w:rPr>
          <w:rFonts w:ascii="Times New Roman" w:eastAsia="Times New Roman" w:hAnsi="Times New Roman" w:cs="Times New Roman"/>
          <w:color w:val="0E101A"/>
          <w:sz w:val="24"/>
          <w:szCs w:val="24"/>
        </w:rPr>
        <w:t>stakeholders.</w:t>
      </w:r>
    </w:p>
    <w:p w14:paraId="0BF7FF18" w14:textId="77777777" w:rsidR="00620697" w:rsidRDefault="004E02EE">
      <w:pPr>
        <w:pBdr>
          <w:top w:val="nil"/>
          <w:left w:val="nil"/>
          <w:bottom w:val="nil"/>
          <w:right w:val="nil"/>
          <w:between w:val="nil"/>
        </w:pBd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In a nutshell, </w:t>
      </w:r>
      <w:proofErr w:type="spellStart"/>
      <w:r>
        <w:rPr>
          <w:rFonts w:ascii="Times New Roman" w:eastAsia="Times New Roman" w:hAnsi="Times New Roman" w:cs="Times New Roman"/>
          <w:color w:val="0E101A"/>
          <w:sz w:val="24"/>
          <w:szCs w:val="24"/>
        </w:rPr>
        <w:t>organisational</w:t>
      </w:r>
      <w:proofErr w:type="spellEnd"/>
      <w:r>
        <w:rPr>
          <w:rFonts w:ascii="Times New Roman" w:eastAsia="Times New Roman" w:hAnsi="Times New Roman" w:cs="Times New Roman"/>
          <w:color w:val="0E101A"/>
          <w:sz w:val="24"/>
          <w:szCs w:val="24"/>
        </w:rPr>
        <w:t xml:space="preserve"> type is a critical contingency factor that influences the blueprint and integration of HRM and OD practices. Therefore, by offering a more complex view of the factors and overall circumstances, this research will advance the theoretical knowledge of the contextual elements that influence HRM and OD tactics.</w:t>
      </w:r>
    </w:p>
    <w:p w14:paraId="0BF7FF19" w14:textId="77777777" w:rsidR="00620697" w:rsidRDefault="00620697">
      <w:pPr>
        <w:pBdr>
          <w:top w:val="nil"/>
          <w:left w:val="nil"/>
          <w:bottom w:val="nil"/>
          <w:right w:val="nil"/>
          <w:between w:val="nil"/>
        </w:pBdr>
        <w:spacing w:line="360" w:lineRule="auto"/>
        <w:jc w:val="both"/>
        <w:rPr>
          <w:rFonts w:ascii="Times New Roman" w:eastAsia="Times New Roman" w:hAnsi="Times New Roman" w:cs="Times New Roman"/>
          <w:color w:val="0E101A"/>
          <w:sz w:val="24"/>
          <w:szCs w:val="24"/>
        </w:rPr>
      </w:pPr>
    </w:p>
    <w:p w14:paraId="0BF7FF1A" w14:textId="77777777" w:rsidR="00620697" w:rsidRDefault="00620697">
      <w:pPr>
        <w:pBdr>
          <w:top w:val="nil"/>
          <w:left w:val="nil"/>
          <w:bottom w:val="nil"/>
          <w:right w:val="nil"/>
          <w:between w:val="nil"/>
        </w:pBdr>
        <w:spacing w:line="360" w:lineRule="auto"/>
        <w:jc w:val="both"/>
        <w:rPr>
          <w:rFonts w:ascii="Times New Roman" w:eastAsia="Times New Roman" w:hAnsi="Times New Roman" w:cs="Times New Roman"/>
          <w:color w:val="0E101A"/>
          <w:sz w:val="24"/>
          <w:szCs w:val="24"/>
        </w:rPr>
      </w:pPr>
    </w:p>
    <w:p w14:paraId="0BF7FF1B" w14:textId="77777777" w:rsidR="00620697" w:rsidRDefault="00620697">
      <w:pPr>
        <w:pBdr>
          <w:top w:val="nil"/>
          <w:left w:val="nil"/>
          <w:bottom w:val="nil"/>
          <w:right w:val="nil"/>
          <w:between w:val="nil"/>
        </w:pBdr>
        <w:spacing w:line="360" w:lineRule="auto"/>
        <w:jc w:val="both"/>
        <w:rPr>
          <w:rFonts w:ascii="Times New Roman" w:eastAsia="Times New Roman" w:hAnsi="Times New Roman" w:cs="Times New Roman"/>
          <w:color w:val="0E101A"/>
          <w:sz w:val="24"/>
          <w:szCs w:val="24"/>
        </w:rPr>
      </w:pPr>
    </w:p>
    <w:p w14:paraId="0BF7FF1C" w14:textId="77777777" w:rsidR="00620697" w:rsidRDefault="004E02EE">
      <w:pPr>
        <w:pBdr>
          <w:top w:val="nil"/>
          <w:left w:val="nil"/>
          <w:bottom w:val="nil"/>
          <w:right w:val="nil"/>
          <w:between w:val="nil"/>
        </w:pBd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Practical Rationale:</w:t>
      </w:r>
    </w:p>
    <w:p w14:paraId="0BF7FF1D" w14:textId="77777777" w:rsidR="00620697" w:rsidRDefault="00620697">
      <w:pPr>
        <w:pBdr>
          <w:top w:val="nil"/>
          <w:left w:val="nil"/>
          <w:bottom w:val="nil"/>
          <w:right w:val="nil"/>
          <w:between w:val="nil"/>
        </w:pBdr>
        <w:spacing w:line="360" w:lineRule="auto"/>
        <w:jc w:val="both"/>
        <w:rPr>
          <w:rFonts w:ascii="Times New Roman" w:eastAsia="Times New Roman" w:hAnsi="Times New Roman" w:cs="Times New Roman"/>
          <w:color w:val="0E101A"/>
          <w:sz w:val="24"/>
          <w:szCs w:val="24"/>
        </w:rPr>
      </w:pPr>
    </w:p>
    <w:p w14:paraId="0BF7FF1E" w14:textId="77777777" w:rsidR="00620697" w:rsidRDefault="004E02EE">
      <w:pPr>
        <w:pBdr>
          <w:top w:val="nil"/>
          <w:left w:val="nil"/>
          <w:bottom w:val="nil"/>
          <w:right w:val="nil"/>
          <w:between w:val="nil"/>
        </w:pBd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According to Kuna and Nadiv (2018), HRM and OD are two interrelated disciplines that jointly contribute to managing and facilitating </w:t>
      </w:r>
      <w:proofErr w:type="spellStart"/>
      <w:r>
        <w:rPr>
          <w:rFonts w:ascii="Times New Roman" w:eastAsia="Times New Roman" w:hAnsi="Times New Roman" w:cs="Times New Roman"/>
          <w:color w:val="0E101A"/>
          <w:sz w:val="24"/>
          <w:szCs w:val="24"/>
        </w:rPr>
        <w:t>organisational</w:t>
      </w:r>
      <w:proofErr w:type="spellEnd"/>
      <w:r>
        <w:rPr>
          <w:rFonts w:ascii="Times New Roman" w:eastAsia="Times New Roman" w:hAnsi="Times New Roman" w:cs="Times New Roman"/>
          <w:color w:val="0E101A"/>
          <w:sz w:val="24"/>
          <w:szCs w:val="24"/>
        </w:rPr>
        <w:t xml:space="preserve"> learning, change, and development. In addition, according to </w:t>
      </w:r>
      <w:proofErr w:type="spellStart"/>
      <w:r>
        <w:rPr>
          <w:rFonts w:ascii="Times New Roman" w:eastAsia="Times New Roman" w:hAnsi="Times New Roman" w:cs="Times New Roman"/>
          <w:color w:val="0E101A"/>
          <w:sz w:val="24"/>
          <w:szCs w:val="24"/>
        </w:rPr>
        <w:t>Budhwar</w:t>
      </w:r>
      <w:proofErr w:type="spellEnd"/>
      <w:r>
        <w:rPr>
          <w:rFonts w:ascii="Times New Roman" w:eastAsia="Times New Roman" w:hAnsi="Times New Roman" w:cs="Times New Roman"/>
          <w:color w:val="0E101A"/>
          <w:sz w:val="24"/>
          <w:szCs w:val="24"/>
        </w:rPr>
        <w:t> </w:t>
      </w:r>
      <w:r>
        <w:rPr>
          <w:rFonts w:ascii="Times New Roman" w:eastAsia="Times New Roman" w:hAnsi="Times New Roman" w:cs="Times New Roman"/>
          <w:i/>
          <w:color w:val="0E101A"/>
          <w:sz w:val="24"/>
          <w:szCs w:val="24"/>
        </w:rPr>
        <w:t>et al</w:t>
      </w:r>
      <w:r>
        <w:rPr>
          <w:rFonts w:ascii="Times New Roman" w:eastAsia="Times New Roman" w:hAnsi="Times New Roman" w:cs="Times New Roman"/>
          <w:color w:val="0E101A"/>
          <w:sz w:val="24"/>
          <w:szCs w:val="24"/>
        </w:rPr>
        <w:t xml:space="preserve">. (2019), to gain a comprehensive understanding of HRM dynamics, it is essential to adopt theoretical frameworks that consider the socio-cultural and institutional influences specific to the region. In this aspect, this study will focus on capturing the unique cultural, social, and economic aspects of HRM practices, bridging the gap between theory and practice. Moreover, the research seeks to assist HRM and OD practitioners in developing effective strategies, interventions, and policies to enhance </w:t>
      </w:r>
      <w:proofErr w:type="spellStart"/>
      <w:r>
        <w:rPr>
          <w:rFonts w:ascii="Times New Roman" w:eastAsia="Times New Roman" w:hAnsi="Times New Roman" w:cs="Times New Roman"/>
          <w:color w:val="0E101A"/>
          <w:sz w:val="24"/>
          <w:szCs w:val="24"/>
        </w:rPr>
        <w:t>organisational</w:t>
      </w:r>
      <w:proofErr w:type="spellEnd"/>
      <w:r>
        <w:rPr>
          <w:rFonts w:ascii="Times New Roman" w:eastAsia="Times New Roman" w:hAnsi="Times New Roman" w:cs="Times New Roman"/>
          <w:color w:val="0E101A"/>
          <w:sz w:val="24"/>
          <w:szCs w:val="24"/>
        </w:rPr>
        <w:t xml:space="preserve"> performance, employee satisfaction, and overall </w:t>
      </w:r>
      <w:proofErr w:type="spellStart"/>
      <w:r>
        <w:rPr>
          <w:rFonts w:ascii="Times New Roman" w:eastAsia="Times New Roman" w:hAnsi="Times New Roman" w:cs="Times New Roman"/>
          <w:color w:val="0E101A"/>
          <w:sz w:val="24"/>
          <w:szCs w:val="24"/>
        </w:rPr>
        <w:t>organisational</w:t>
      </w:r>
      <w:proofErr w:type="spellEnd"/>
      <w:r>
        <w:rPr>
          <w:rFonts w:ascii="Times New Roman" w:eastAsia="Times New Roman" w:hAnsi="Times New Roman" w:cs="Times New Roman"/>
          <w:color w:val="0E101A"/>
          <w:sz w:val="24"/>
          <w:szCs w:val="24"/>
        </w:rPr>
        <w:t xml:space="preserve"> development. </w:t>
      </w:r>
    </w:p>
    <w:p w14:paraId="0BF7FF1F" w14:textId="77777777" w:rsidR="00620697" w:rsidRDefault="004E02EE">
      <w:pPr>
        <w:pBdr>
          <w:top w:val="nil"/>
          <w:left w:val="nil"/>
          <w:bottom w:val="nil"/>
          <w:right w:val="nil"/>
          <w:between w:val="nil"/>
        </w:pBd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In conclusion, as this study examines the relationship between OD methods and HRM practices in various types of </w:t>
      </w:r>
      <w:proofErr w:type="spellStart"/>
      <w:r>
        <w:rPr>
          <w:rFonts w:ascii="Times New Roman" w:eastAsia="Times New Roman" w:hAnsi="Times New Roman" w:cs="Times New Roman"/>
          <w:color w:val="0E101A"/>
          <w:sz w:val="24"/>
          <w:szCs w:val="24"/>
        </w:rPr>
        <w:t>organisations</w:t>
      </w:r>
      <w:proofErr w:type="spellEnd"/>
      <w:r>
        <w:rPr>
          <w:rFonts w:ascii="Times New Roman" w:eastAsia="Times New Roman" w:hAnsi="Times New Roman" w:cs="Times New Roman"/>
          <w:color w:val="0E101A"/>
          <w:sz w:val="24"/>
          <w:szCs w:val="24"/>
        </w:rPr>
        <w:t xml:space="preserve">, the understanding of the link between </w:t>
      </w:r>
      <w:proofErr w:type="spellStart"/>
      <w:r>
        <w:rPr>
          <w:rFonts w:ascii="Times New Roman" w:eastAsia="Times New Roman" w:hAnsi="Times New Roman" w:cs="Times New Roman"/>
          <w:color w:val="0E101A"/>
          <w:sz w:val="24"/>
          <w:szCs w:val="24"/>
        </w:rPr>
        <w:t>organisational</w:t>
      </w:r>
      <w:proofErr w:type="spellEnd"/>
      <w:r>
        <w:rPr>
          <w:rFonts w:ascii="Times New Roman" w:eastAsia="Times New Roman" w:hAnsi="Times New Roman" w:cs="Times New Roman"/>
          <w:color w:val="0E101A"/>
          <w:sz w:val="24"/>
          <w:szCs w:val="24"/>
        </w:rPr>
        <w:t xml:space="preserve"> type and HRM </w:t>
      </w:r>
      <w:proofErr w:type="spellStart"/>
      <w:r>
        <w:rPr>
          <w:rFonts w:ascii="Times New Roman" w:eastAsia="Times New Roman" w:hAnsi="Times New Roman" w:cs="Times New Roman"/>
          <w:color w:val="0E101A"/>
          <w:sz w:val="24"/>
          <w:szCs w:val="24"/>
        </w:rPr>
        <w:t>practises</w:t>
      </w:r>
      <w:proofErr w:type="spellEnd"/>
      <w:r>
        <w:rPr>
          <w:rFonts w:ascii="Times New Roman" w:eastAsia="Times New Roman" w:hAnsi="Times New Roman" w:cs="Times New Roman"/>
          <w:color w:val="0E101A"/>
          <w:sz w:val="24"/>
          <w:szCs w:val="24"/>
        </w:rPr>
        <w:t xml:space="preserve"> offers practitioners helpful insights for developing efficient HRM strategies. Moreover, the study's findings are anticipated to improve corporate growth, performance, and sustainability in various settings.</w:t>
      </w:r>
    </w:p>
    <w:p w14:paraId="0BF7FF20" w14:textId="77777777" w:rsidR="00620697" w:rsidRDefault="00620697">
      <w:pPr>
        <w:spacing w:line="360" w:lineRule="auto"/>
        <w:rPr>
          <w:rFonts w:ascii="Times New Roman" w:eastAsia="Times New Roman" w:hAnsi="Times New Roman" w:cs="Times New Roman"/>
        </w:rPr>
      </w:pPr>
    </w:p>
    <w:p w14:paraId="0BF7FF21" w14:textId="77777777" w:rsidR="00620697" w:rsidRDefault="00620697">
      <w:pPr>
        <w:spacing w:line="360" w:lineRule="auto"/>
        <w:rPr>
          <w:rFonts w:ascii="Times New Roman" w:eastAsia="Times New Roman" w:hAnsi="Times New Roman" w:cs="Times New Roman"/>
        </w:rPr>
      </w:pPr>
    </w:p>
    <w:p w14:paraId="3B2CAD61" w14:textId="77777777" w:rsidR="00F9343C" w:rsidRDefault="00F9343C">
      <w:pPr>
        <w:spacing w:line="360" w:lineRule="auto"/>
        <w:rPr>
          <w:rFonts w:ascii="Times New Roman" w:eastAsia="Times New Roman" w:hAnsi="Times New Roman" w:cs="Times New Roman"/>
        </w:rPr>
      </w:pPr>
    </w:p>
    <w:p w14:paraId="0A6D5256" w14:textId="77777777" w:rsidR="00F9343C" w:rsidRDefault="00F9343C">
      <w:pPr>
        <w:spacing w:line="360" w:lineRule="auto"/>
        <w:rPr>
          <w:rFonts w:ascii="Times New Roman" w:eastAsia="Times New Roman" w:hAnsi="Times New Roman" w:cs="Times New Roman"/>
        </w:rPr>
      </w:pPr>
    </w:p>
    <w:p w14:paraId="541FB89E" w14:textId="77777777" w:rsidR="00F9343C" w:rsidRDefault="00F9343C">
      <w:pPr>
        <w:spacing w:line="360" w:lineRule="auto"/>
        <w:rPr>
          <w:rFonts w:ascii="Times New Roman" w:eastAsia="Times New Roman" w:hAnsi="Times New Roman" w:cs="Times New Roman"/>
        </w:rPr>
      </w:pPr>
    </w:p>
    <w:p w14:paraId="23BFB1DA" w14:textId="77777777" w:rsidR="00F9343C" w:rsidRDefault="00F9343C">
      <w:pPr>
        <w:spacing w:line="360" w:lineRule="auto"/>
        <w:rPr>
          <w:rFonts w:ascii="Times New Roman" w:eastAsia="Times New Roman" w:hAnsi="Times New Roman" w:cs="Times New Roman"/>
        </w:rPr>
      </w:pPr>
    </w:p>
    <w:p w14:paraId="0BF7FF22" w14:textId="77777777" w:rsidR="00620697" w:rsidRDefault="00620697">
      <w:pPr>
        <w:pStyle w:val="Heading2"/>
      </w:pPr>
      <w:bookmarkStart w:id="7" w:name="_heading=h.het2stfv0f81" w:colFirst="0" w:colLast="0"/>
      <w:bookmarkEnd w:id="7"/>
    </w:p>
    <w:p w14:paraId="0BF7FF23" w14:textId="77777777" w:rsidR="00620697" w:rsidRDefault="004E02EE">
      <w:pPr>
        <w:pStyle w:val="Heading2"/>
      </w:pPr>
      <w:bookmarkStart w:id="8" w:name="_heading=h.2s8eyo1" w:colFirst="0" w:colLast="0"/>
      <w:bookmarkEnd w:id="8"/>
      <w:r>
        <w:lastRenderedPageBreak/>
        <w:t xml:space="preserve">1.4. Research Aim &amp; Objective </w:t>
      </w:r>
    </w:p>
    <w:p w14:paraId="0BF7FF24" w14:textId="77777777" w:rsidR="00620697" w:rsidRDefault="00620697">
      <w:pPr>
        <w:spacing w:line="360" w:lineRule="auto"/>
        <w:rPr>
          <w:rFonts w:ascii="Times New Roman" w:eastAsia="Times New Roman" w:hAnsi="Times New Roman" w:cs="Times New Roman"/>
        </w:rPr>
      </w:pPr>
    </w:p>
    <w:p w14:paraId="0BF7FF25" w14:textId="77777777" w:rsidR="00620697" w:rsidRDefault="004E02EE">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Aim: </w:t>
      </w:r>
    </w:p>
    <w:p w14:paraId="0BF7FF26" w14:textId="77777777" w:rsidR="00620697" w:rsidRDefault="00620697">
      <w:pPr>
        <w:spacing w:line="360" w:lineRule="auto"/>
        <w:jc w:val="both"/>
        <w:rPr>
          <w:rFonts w:ascii="Times New Roman" w:eastAsia="Times New Roman" w:hAnsi="Times New Roman" w:cs="Times New Roman"/>
          <w:sz w:val="24"/>
          <w:szCs w:val="24"/>
        </w:rPr>
      </w:pPr>
    </w:p>
    <w:p w14:paraId="0BF7FF27" w14:textId="77777777" w:rsidR="00620697" w:rsidRDefault="004E02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study intends to investigate the link between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development (OD) strategies, and human resource management (HRM) </w:t>
      </w:r>
      <w:proofErr w:type="spellStart"/>
      <w:r>
        <w:rPr>
          <w:rFonts w:ascii="Times New Roman" w:eastAsia="Times New Roman" w:hAnsi="Times New Roman" w:cs="Times New Roman"/>
          <w:sz w:val="24"/>
          <w:szCs w:val="24"/>
        </w:rPr>
        <w:t>practises</w:t>
      </w:r>
      <w:proofErr w:type="spellEnd"/>
      <w:r>
        <w:rPr>
          <w:rFonts w:ascii="Times New Roman" w:eastAsia="Times New Roman" w:hAnsi="Times New Roman" w:cs="Times New Roman"/>
          <w:sz w:val="24"/>
          <w:szCs w:val="24"/>
        </w:rPr>
        <w:t xml:space="preserve"> in various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types.</w:t>
      </w:r>
    </w:p>
    <w:p w14:paraId="0BF7FF28" w14:textId="77777777" w:rsidR="00620697" w:rsidRDefault="004E02EE">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Objective: </w:t>
      </w:r>
    </w:p>
    <w:p w14:paraId="0BF7FF29" w14:textId="77777777" w:rsidR="00620697" w:rsidRDefault="00620697">
      <w:pPr>
        <w:spacing w:line="360" w:lineRule="auto"/>
        <w:jc w:val="both"/>
        <w:rPr>
          <w:rFonts w:ascii="Times New Roman" w:eastAsia="Times New Roman" w:hAnsi="Times New Roman" w:cs="Times New Roman"/>
          <w:sz w:val="24"/>
          <w:szCs w:val="24"/>
        </w:rPr>
      </w:pPr>
    </w:p>
    <w:p w14:paraId="0BF7FF2A" w14:textId="77777777" w:rsidR="00620697" w:rsidRDefault="004E02EE">
      <w:pPr>
        <w:numPr>
          <w:ilvl w:val="0"/>
          <w:numId w:val="1"/>
        </w:num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To investigate the HRM techniques used in various </w:t>
      </w:r>
      <w:proofErr w:type="spellStart"/>
      <w:r>
        <w:rPr>
          <w:rFonts w:ascii="Times New Roman" w:eastAsia="Times New Roman" w:hAnsi="Times New Roman" w:cs="Times New Roman"/>
          <w:color w:val="000000"/>
          <w:sz w:val="24"/>
          <w:szCs w:val="24"/>
        </w:rPr>
        <w:t>organisational</w:t>
      </w:r>
      <w:proofErr w:type="spellEnd"/>
      <w:r>
        <w:rPr>
          <w:rFonts w:ascii="Times New Roman" w:eastAsia="Times New Roman" w:hAnsi="Times New Roman" w:cs="Times New Roman"/>
          <w:color w:val="000000"/>
          <w:sz w:val="24"/>
          <w:szCs w:val="24"/>
        </w:rPr>
        <w:t xml:space="preserve"> structures.</w:t>
      </w:r>
    </w:p>
    <w:p w14:paraId="0BF7FF2B" w14:textId="77777777" w:rsidR="00620697" w:rsidRDefault="004E02EE">
      <w:pPr>
        <w:numPr>
          <w:ilvl w:val="0"/>
          <w:numId w:val="1"/>
        </w:num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To explore how HRM </w:t>
      </w:r>
      <w:proofErr w:type="spellStart"/>
      <w:r>
        <w:rPr>
          <w:rFonts w:ascii="Times New Roman" w:eastAsia="Times New Roman" w:hAnsi="Times New Roman" w:cs="Times New Roman"/>
          <w:color w:val="000000"/>
          <w:sz w:val="24"/>
          <w:szCs w:val="24"/>
        </w:rPr>
        <w:t>practises</w:t>
      </w:r>
      <w:proofErr w:type="spellEnd"/>
      <w:r>
        <w:rPr>
          <w:rFonts w:ascii="Times New Roman" w:eastAsia="Times New Roman" w:hAnsi="Times New Roman" w:cs="Times New Roman"/>
          <w:color w:val="000000"/>
          <w:sz w:val="24"/>
          <w:szCs w:val="24"/>
        </w:rPr>
        <w:t xml:space="preserve"> affect the growth of diverse </w:t>
      </w:r>
      <w:proofErr w:type="spellStart"/>
      <w:r>
        <w:rPr>
          <w:rFonts w:ascii="Times New Roman" w:eastAsia="Times New Roman" w:hAnsi="Times New Roman" w:cs="Times New Roman"/>
          <w:color w:val="000000"/>
          <w:sz w:val="24"/>
          <w:szCs w:val="24"/>
        </w:rPr>
        <w:t>organisational</w:t>
      </w:r>
      <w:proofErr w:type="spellEnd"/>
      <w:r>
        <w:rPr>
          <w:rFonts w:ascii="Times New Roman" w:eastAsia="Times New Roman" w:hAnsi="Times New Roman" w:cs="Times New Roman"/>
          <w:color w:val="000000"/>
          <w:sz w:val="24"/>
          <w:szCs w:val="24"/>
        </w:rPr>
        <w:t xml:space="preserve"> kinds.</w:t>
      </w:r>
    </w:p>
    <w:p w14:paraId="0BF7FF2C" w14:textId="77777777" w:rsidR="00620697" w:rsidRDefault="004E02EE">
      <w:pPr>
        <w:numPr>
          <w:ilvl w:val="0"/>
          <w:numId w:val="1"/>
        </w:num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To identify the </w:t>
      </w:r>
      <w:r>
        <w:rPr>
          <w:rFonts w:ascii="Times New Roman" w:eastAsia="Times New Roman" w:hAnsi="Times New Roman" w:cs="Times New Roman"/>
          <w:sz w:val="24"/>
          <w:szCs w:val="24"/>
        </w:rPr>
        <w:t xml:space="preserve">challenges in </w:t>
      </w:r>
      <w:r>
        <w:rPr>
          <w:rFonts w:ascii="Times New Roman" w:eastAsia="Times New Roman" w:hAnsi="Times New Roman" w:cs="Times New Roman"/>
          <w:color w:val="000000"/>
          <w:sz w:val="24"/>
          <w:szCs w:val="24"/>
        </w:rPr>
        <w:t xml:space="preserve">HRM procedures in various forms of </w:t>
      </w:r>
      <w:proofErr w:type="spellStart"/>
      <w:r>
        <w:rPr>
          <w:rFonts w:ascii="Times New Roman" w:eastAsia="Times New Roman" w:hAnsi="Times New Roman" w:cs="Times New Roman"/>
          <w:color w:val="000000"/>
          <w:sz w:val="24"/>
          <w:szCs w:val="24"/>
        </w:rPr>
        <w:t>organisations</w:t>
      </w:r>
      <w:proofErr w:type="spellEnd"/>
      <w:r>
        <w:rPr>
          <w:rFonts w:ascii="Times New Roman" w:eastAsia="Times New Roman" w:hAnsi="Times New Roman" w:cs="Times New Roman"/>
          <w:color w:val="000000"/>
          <w:sz w:val="24"/>
          <w:szCs w:val="24"/>
        </w:rPr>
        <w:t>.</w:t>
      </w:r>
    </w:p>
    <w:p w14:paraId="0BF7FF2D" w14:textId="77777777" w:rsidR="00620697" w:rsidRDefault="004E02EE">
      <w:pPr>
        <w:numPr>
          <w:ilvl w:val="0"/>
          <w:numId w:val="1"/>
        </w:numPr>
        <w:pBdr>
          <w:top w:val="nil"/>
          <w:left w:val="nil"/>
          <w:bottom w:val="nil"/>
          <w:right w:val="nil"/>
          <w:between w:val="nil"/>
        </w:pBdr>
        <w:spacing w:line="360" w:lineRule="auto"/>
        <w:rPr>
          <w:rFonts w:ascii="Times New Roman" w:eastAsia="Times New Roman" w:hAnsi="Times New Roman" w:cs="Times New Roman"/>
        </w:rPr>
      </w:pPr>
      <w:r>
        <w:rPr>
          <w:rFonts w:ascii="Times New Roman" w:eastAsia="Times New Roman" w:hAnsi="Times New Roman" w:cs="Times New Roman"/>
          <w:color w:val="000000"/>
          <w:sz w:val="24"/>
          <w:szCs w:val="24"/>
        </w:rPr>
        <w:t xml:space="preserve">To provide suggestions for successful HRM approaches depending on </w:t>
      </w:r>
      <w:proofErr w:type="spellStart"/>
      <w:r>
        <w:rPr>
          <w:rFonts w:ascii="Times New Roman" w:eastAsia="Times New Roman" w:hAnsi="Times New Roman" w:cs="Times New Roman"/>
          <w:color w:val="000000"/>
          <w:sz w:val="24"/>
          <w:szCs w:val="24"/>
        </w:rPr>
        <w:t>organisational</w:t>
      </w:r>
      <w:proofErr w:type="spellEnd"/>
      <w:r>
        <w:rPr>
          <w:rFonts w:ascii="Times New Roman" w:eastAsia="Times New Roman" w:hAnsi="Times New Roman" w:cs="Times New Roman"/>
          <w:color w:val="000000"/>
          <w:sz w:val="24"/>
          <w:szCs w:val="24"/>
        </w:rPr>
        <w:t xml:space="preserve"> type to support </w:t>
      </w:r>
      <w:proofErr w:type="spellStart"/>
      <w:r>
        <w:rPr>
          <w:rFonts w:ascii="Times New Roman" w:eastAsia="Times New Roman" w:hAnsi="Times New Roman" w:cs="Times New Roman"/>
          <w:color w:val="000000"/>
          <w:sz w:val="24"/>
          <w:szCs w:val="24"/>
        </w:rPr>
        <w:t>organisational</w:t>
      </w:r>
      <w:proofErr w:type="spellEnd"/>
      <w:r>
        <w:rPr>
          <w:rFonts w:ascii="Times New Roman" w:eastAsia="Times New Roman" w:hAnsi="Times New Roman" w:cs="Times New Roman"/>
          <w:color w:val="000000"/>
          <w:sz w:val="24"/>
          <w:szCs w:val="24"/>
        </w:rPr>
        <w:t xml:space="preserve"> development.</w:t>
      </w:r>
    </w:p>
    <w:p w14:paraId="0BF7FF2E" w14:textId="77777777" w:rsidR="00620697" w:rsidRDefault="00620697">
      <w:pPr>
        <w:pBdr>
          <w:top w:val="nil"/>
          <w:left w:val="nil"/>
          <w:bottom w:val="nil"/>
          <w:right w:val="nil"/>
          <w:between w:val="nil"/>
        </w:pBdr>
        <w:spacing w:line="360" w:lineRule="auto"/>
        <w:ind w:left="720"/>
        <w:rPr>
          <w:rFonts w:ascii="Times New Roman" w:eastAsia="Times New Roman" w:hAnsi="Times New Roman" w:cs="Times New Roman"/>
          <w:color w:val="000000"/>
        </w:rPr>
      </w:pPr>
    </w:p>
    <w:p w14:paraId="0BF7FF2F" w14:textId="77777777" w:rsidR="00620697" w:rsidRDefault="004E02EE">
      <w:pPr>
        <w:pStyle w:val="Heading2"/>
      </w:pPr>
      <w:bookmarkStart w:id="9" w:name="_heading=h.17dp8vu" w:colFirst="0" w:colLast="0"/>
      <w:bookmarkEnd w:id="9"/>
      <w:r>
        <w:t xml:space="preserve">1.5. Research Question </w:t>
      </w:r>
    </w:p>
    <w:p w14:paraId="0BF7FF30" w14:textId="77777777" w:rsidR="00620697" w:rsidRDefault="00620697">
      <w:pPr>
        <w:spacing w:line="360" w:lineRule="auto"/>
        <w:rPr>
          <w:rFonts w:ascii="Times New Roman" w:eastAsia="Times New Roman" w:hAnsi="Times New Roman" w:cs="Times New Roman"/>
        </w:rPr>
      </w:pPr>
    </w:p>
    <w:p w14:paraId="0BF7FF31" w14:textId="77777777" w:rsidR="00620697" w:rsidRDefault="004E02EE">
      <w:pPr>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How do different </w:t>
      </w:r>
      <w:proofErr w:type="spellStart"/>
      <w:r>
        <w:rPr>
          <w:rFonts w:ascii="Times New Roman" w:eastAsia="Times New Roman" w:hAnsi="Times New Roman" w:cs="Times New Roman"/>
          <w:color w:val="000000"/>
          <w:sz w:val="24"/>
          <w:szCs w:val="24"/>
        </w:rPr>
        <w:t>organisational</w:t>
      </w:r>
      <w:proofErr w:type="spellEnd"/>
      <w:r>
        <w:rPr>
          <w:rFonts w:ascii="Times New Roman" w:eastAsia="Times New Roman" w:hAnsi="Times New Roman" w:cs="Times New Roman"/>
          <w:color w:val="000000"/>
          <w:sz w:val="24"/>
          <w:szCs w:val="24"/>
        </w:rPr>
        <w:t xml:space="preserve"> types' human resource management (HRM) </w:t>
      </w:r>
      <w:proofErr w:type="spellStart"/>
      <w:r>
        <w:rPr>
          <w:rFonts w:ascii="Times New Roman" w:eastAsia="Times New Roman" w:hAnsi="Times New Roman" w:cs="Times New Roman"/>
          <w:color w:val="000000"/>
          <w:sz w:val="24"/>
          <w:szCs w:val="24"/>
        </w:rPr>
        <w:t>practises</w:t>
      </w:r>
      <w:proofErr w:type="spellEnd"/>
      <w:r>
        <w:rPr>
          <w:rFonts w:ascii="Times New Roman" w:eastAsia="Times New Roman" w:hAnsi="Times New Roman" w:cs="Times New Roman"/>
          <w:color w:val="000000"/>
          <w:sz w:val="24"/>
          <w:szCs w:val="24"/>
        </w:rPr>
        <w:t xml:space="preserve"> differ?</w:t>
      </w:r>
    </w:p>
    <w:p w14:paraId="0BF7FF32" w14:textId="77777777" w:rsidR="00620697" w:rsidRDefault="004E02EE">
      <w:pPr>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How do HRM </w:t>
      </w:r>
      <w:proofErr w:type="spellStart"/>
      <w:r>
        <w:rPr>
          <w:rFonts w:ascii="Times New Roman" w:eastAsia="Times New Roman" w:hAnsi="Times New Roman" w:cs="Times New Roman"/>
          <w:color w:val="000000"/>
          <w:sz w:val="24"/>
          <w:szCs w:val="24"/>
        </w:rPr>
        <w:t>practise</w:t>
      </w:r>
      <w:proofErr w:type="spellEnd"/>
      <w:r>
        <w:rPr>
          <w:rFonts w:ascii="Times New Roman" w:eastAsia="Times New Roman" w:hAnsi="Times New Roman" w:cs="Times New Roman"/>
          <w:color w:val="000000"/>
          <w:sz w:val="24"/>
          <w:szCs w:val="24"/>
        </w:rPr>
        <w:t xml:space="preserve"> in diverse </w:t>
      </w:r>
      <w:proofErr w:type="spellStart"/>
      <w:r>
        <w:rPr>
          <w:rFonts w:ascii="Times New Roman" w:eastAsia="Times New Roman" w:hAnsi="Times New Roman" w:cs="Times New Roman"/>
          <w:color w:val="000000"/>
          <w:sz w:val="24"/>
          <w:szCs w:val="24"/>
        </w:rPr>
        <w:t>organisational</w:t>
      </w:r>
      <w:proofErr w:type="spellEnd"/>
      <w:r>
        <w:rPr>
          <w:rFonts w:ascii="Times New Roman" w:eastAsia="Times New Roman" w:hAnsi="Times New Roman" w:cs="Times New Roman"/>
          <w:color w:val="000000"/>
          <w:sz w:val="24"/>
          <w:szCs w:val="24"/>
        </w:rPr>
        <w:t xml:space="preserve"> types affect </w:t>
      </w:r>
      <w:proofErr w:type="spellStart"/>
      <w:r>
        <w:rPr>
          <w:rFonts w:ascii="Times New Roman" w:eastAsia="Times New Roman" w:hAnsi="Times New Roman" w:cs="Times New Roman"/>
          <w:color w:val="000000"/>
          <w:sz w:val="24"/>
          <w:szCs w:val="24"/>
        </w:rPr>
        <w:t>organisational</w:t>
      </w:r>
      <w:proofErr w:type="spellEnd"/>
      <w:r>
        <w:rPr>
          <w:rFonts w:ascii="Times New Roman" w:eastAsia="Times New Roman" w:hAnsi="Times New Roman" w:cs="Times New Roman"/>
          <w:color w:val="000000"/>
          <w:sz w:val="24"/>
          <w:szCs w:val="24"/>
        </w:rPr>
        <w:t xml:space="preserve"> development (OD)?</w:t>
      </w:r>
    </w:p>
    <w:p w14:paraId="0BF7FF33" w14:textId="77777777" w:rsidR="00620697" w:rsidRDefault="004E02EE">
      <w:pPr>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Which particular HRM techniques are linked to </w:t>
      </w:r>
      <w:proofErr w:type="spellStart"/>
      <w:r>
        <w:rPr>
          <w:rFonts w:ascii="Times New Roman" w:eastAsia="Times New Roman" w:hAnsi="Times New Roman" w:cs="Times New Roman"/>
          <w:color w:val="000000"/>
          <w:sz w:val="24"/>
          <w:szCs w:val="24"/>
        </w:rPr>
        <w:t>organisational</w:t>
      </w:r>
      <w:proofErr w:type="spellEnd"/>
      <w:r>
        <w:rPr>
          <w:rFonts w:ascii="Times New Roman" w:eastAsia="Times New Roman" w:hAnsi="Times New Roman" w:cs="Times New Roman"/>
          <w:color w:val="000000"/>
          <w:sz w:val="24"/>
          <w:szCs w:val="24"/>
        </w:rPr>
        <w:t xml:space="preserve"> growth in various </w:t>
      </w:r>
      <w:proofErr w:type="spellStart"/>
      <w:r>
        <w:rPr>
          <w:rFonts w:ascii="Times New Roman" w:eastAsia="Times New Roman" w:hAnsi="Times New Roman" w:cs="Times New Roman"/>
          <w:color w:val="000000"/>
          <w:sz w:val="24"/>
          <w:szCs w:val="24"/>
        </w:rPr>
        <w:t>organisational</w:t>
      </w:r>
      <w:proofErr w:type="spellEnd"/>
      <w:r>
        <w:rPr>
          <w:rFonts w:ascii="Times New Roman" w:eastAsia="Times New Roman" w:hAnsi="Times New Roman" w:cs="Times New Roman"/>
          <w:color w:val="000000"/>
          <w:sz w:val="24"/>
          <w:szCs w:val="24"/>
        </w:rPr>
        <w:t xml:space="preserve"> structures?</w:t>
      </w:r>
    </w:p>
    <w:p w14:paraId="0BF7FF34" w14:textId="77777777" w:rsidR="00620697" w:rsidRDefault="004E02EE">
      <w:pPr>
        <w:numPr>
          <w:ilvl w:val="0"/>
          <w:numId w:val="2"/>
        </w:numPr>
        <w:pBdr>
          <w:top w:val="nil"/>
          <w:left w:val="nil"/>
          <w:bottom w:val="nil"/>
          <w:right w:val="nil"/>
          <w:between w:val="nil"/>
        </w:pBdr>
        <w:spacing w:line="360" w:lineRule="auto"/>
        <w:jc w:val="both"/>
        <w:rPr>
          <w:rFonts w:ascii="Times New Roman" w:eastAsia="Times New Roman" w:hAnsi="Times New Roman" w:cs="Times New Roman"/>
        </w:rPr>
      </w:pPr>
      <w:r>
        <w:rPr>
          <w:rFonts w:ascii="Times New Roman" w:eastAsia="Times New Roman" w:hAnsi="Times New Roman" w:cs="Times New Roman"/>
          <w:color w:val="000000"/>
          <w:sz w:val="24"/>
          <w:szCs w:val="24"/>
        </w:rPr>
        <w:t xml:space="preserve">What HRM </w:t>
      </w:r>
      <w:proofErr w:type="spellStart"/>
      <w:r>
        <w:rPr>
          <w:rFonts w:ascii="Times New Roman" w:eastAsia="Times New Roman" w:hAnsi="Times New Roman" w:cs="Times New Roman"/>
          <w:color w:val="000000"/>
          <w:sz w:val="24"/>
          <w:szCs w:val="24"/>
        </w:rPr>
        <w:t>practises</w:t>
      </w:r>
      <w:proofErr w:type="spellEnd"/>
      <w:r>
        <w:rPr>
          <w:rFonts w:ascii="Times New Roman" w:eastAsia="Times New Roman" w:hAnsi="Times New Roman" w:cs="Times New Roman"/>
          <w:color w:val="000000"/>
          <w:sz w:val="24"/>
          <w:szCs w:val="24"/>
        </w:rPr>
        <w:t xml:space="preserve"> are suggested to support </w:t>
      </w:r>
      <w:proofErr w:type="spellStart"/>
      <w:r>
        <w:rPr>
          <w:rFonts w:ascii="Times New Roman" w:eastAsia="Times New Roman" w:hAnsi="Times New Roman" w:cs="Times New Roman"/>
          <w:color w:val="000000"/>
          <w:sz w:val="24"/>
          <w:szCs w:val="24"/>
        </w:rPr>
        <w:t>organisational</w:t>
      </w:r>
      <w:proofErr w:type="spellEnd"/>
      <w:r>
        <w:rPr>
          <w:rFonts w:ascii="Times New Roman" w:eastAsia="Times New Roman" w:hAnsi="Times New Roman" w:cs="Times New Roman"/>
          <w:color w:val="000000"/>
          <w:sz w:val="24"/>
          <w:szCs w:val="24"/>
        </w:rPr>
        <w:t xml:space="preserve"> growth based on the kind of </w:t>
      </w:r>
      <w:proofErr w:type="spellStart"/>
      <w:r>
        <w:rPr>
          <w:rFonts w:ascii="Times New Roman" w:eastAsia="Times New Roman" w:hAnsi="Times New Roman" w:cs="Times New Roman"/>
          <w:color w:val="000000"/>
          <w:sz w:val="24"/>
          <w:szCs w:val="24"/>
        </w:rPr>
        <w:t>organisation</w:t>
      </w:r>
      <w:proofErr w:type="spellEnd"/>
      <w:r>
        <w:rPr>
          <w:rFonts w:ascii="Times New Roman" w:eastAsia="Times New Roman" w:hAnsi="Times New Roman" w:cs="Times New Roman"/>
          <w:color w:val="000000"/>
          <w:sz w:val="24"/>
          <w:szCs w:val="24"/>
        </w:rPr>
        <w:t>?</w:t>
      </w:r>
    </w:p>
    <w:p w14:paraId="0BF7FF35" w14:textId="77777777" w:rsidR="00620697" w:rsidRDefault="00620697">
      <w:pPr>
        <w:pBdr>
          <w:top w:val="nil"/>
          <w:left w:val="nil"/>
          <w:bottom w:val="nil"/>
          <w:right w:val="nil"/>
          <w:between w:val="nil"/>
        </w:pBdr>
        <w:spacing w:line="360" w:lineRule="auto"/>
        <w:ind w:left="720"/>
        <w:jc w:val="both"/>
        <w:rPr>
          <w:rFonts w:ascii="Times New Roman" w:eastAsia="Times New Roman" w:hAnsi="Times New Roman" w:cs="Times New Roman"/>
          <w:sz w:val="24"/>
          <w:szCs w:val="24"/>
        </w:rPr>
      </w:pPr>
    </w:p>
    <w:p w14:paraId="0BF7FF36" w14:textId="77777777" w:rsidR="00620697" w:rsidRDefault="00620697">
      <w:pPr>
        <w:pBdr>
          <w:top w:val="nil"/>
          <w:left w:val="nil"/>
          <w:bottom w:val="nil"/>
          <w:right w:val="nil"/>
          <w:between w:val="nil"/>
        </w:pBdr>
        <w:spacing w:line="360" w:lineRule="auto"/>
        <w:ind w:left="720"/>
        <w:jc w:val="both"/>
        <w:rPr>
          <w:rFonts w:ascii="Times New Roman" w:eastAsia="Times New Roman" w:hAnsi="Times New Roman" w:cs="Times New Roman"/>
          <w:sz w:val="24"/>
          <w:szCs w:val="24"/>
        </w:rPr>
      </w:pPr>
    </w:p>
    <w:p w14:paraId="0BF7FF37" w14:textId="77777777" w:rsidR="00620697" w:rsidRDefault="004E02EE">
      <w:pPr>
        <w:pStyle w:val="Heading2"/>
      </w:pPr>
      <w:bookmarkStart w:id="10" w:name="_heading=h.3rdcrjn" w:colFirst="0" w:colLast="0"/>
      <w:bookmarkEnd w:id="10"/>
      <w:r>
        <w:t xml:space="preserve">1.6. Research Significance </w:t>
      </w:r>
    </w:p>
    <w:p w14:paraId="0BF7FF38" w14:textId="77777777" w:rsidR="00620697" w:rsidRDefault="00620697">
      <w:pPr>
        <w:spacing w:line="360" w:lineRule="auto"/>
        <w:rPr>
          <w:rFonts w:ascii="Times New Roman" w:eastAsia="Times New Roman" w:hAnsi="Times New Roman" w:cs="Times New Roman"/>
        </w:rPr>
      </w:pPr>
    </w:p>
    <w:p w14:paraId="0BF7FF39" w14:textId="77777777" w:rsidR="00620697" w:rsidRDefault="004E02EE">
      <w:pPr>
        <w:pBdr>
          <w:top w:val="nil"/>
          <w:left w:val="nil"/>
          <w:bottom w:val="nil"/>
          <w:right w:val="nil"/>
          <w:between w:val="nil"/>
        </w:pBd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According to </w:t>
      </w:r>
      <w:proofErr w:type="spellStart"/>
      <w:r>
        <w:rPr>
          <w:rFonts w:ascii="Times New Roman" w:eastAsia="Times New Roman" w:hAnsi="Times New Roman" w:cs="Times New Roman"/>
          <w:color w:val="0E101A"/>
          <w:sz w:val="24"/>
          <w:szCs w:val="24"/>
        </w:rPr>
        <w:t>Oubrich</w:t>
      </w:r>
      <w:proofErr w:type="spellEnd"/>
      <w:r>
        <w:rPr>
          <w:rFonts w:ascii="Times New Roman" w:eastAsia="Times New Roman" w:hAnsi="Times New Roman" w:cs="Times New Roman"/>
          <w:color w:val="0E101A"/>
          <w:sz w:val="24"/>
          <w:szCs w:val="24"/>
        </w:rPr>
        <w:t> </w:t>
      </w:r>
      <w:r>
        <w:rPr>
          <w:rFonts w:ascii="Times New Roman" w:eastAsia="Times New Roman" w:hAnsi="Times New Roman" w:cs="Times New Roman"/>
          <w:i/>
          <w:color w:val="0E101A"/>
          <w:sz w:val="24"/>
          <w:szCs w:val="24"/>
        </w:rPr>
        <w:t>et al.</w:t>
      </w:r>
      <w:r>
        <w:rPr>
          <w:rFonts w:ascii="Times New Roman" w:eastAsia="Times New Roman" w:hAnsi="Times New Roman" w:cs="Times New Roman"/>
          <w:color w:val="0E101A"/>
          <w:sz w:val="24"/>
          <w:szCs w:val="24"/>
        </w:rPr>
        <w:t xml:space="preserve"> (2021), HRM practices, such as mentoring, incentives, and performance appraisal, have been shown to stimulate the development of business relationships and team networks, resulting in improved business activities through effective knowledge exploitation. Hence, it is imperative to explore the connection between </w:t>
      </w:r>
      <w:proofErr w:type="spellStart"/>
      <w:r>
        <w:rPr>
          <w:rFonts w:ascii="Times New Roman" w:eastAsia="Times New Roman" w:hAnsi="Times New Roman" w:cs="Times New Roman"/>
          <w:color w:val="0E101A"/>
          <w:sz w:val="24"/>
          <w:szCs w:val="24"/>
        </w:rPr>
        <w:t>organisational</w:t>
      </w:r>
      <w:proofErr w:type="spellEnd"/>
      <w:r>
        <w:rPr>
          <w:rFonts w:ascii="Times New Roman" w:eastAsia="Times New Roman" w:hAnsi="Times New Roman" w:cs="Times New Roman"/>
          <w:color w:val="0E101A"/>
          <w:sz w:val="24"/>
          <w:szCs w:val="24"/>
        </w:rPr>
        <w:t xml:space="preserve"> development </w:t>
      </w:r>
      <w:r>
        <w:rPr>
          <w:rFonts w:ascii="Times New Roman" w:eastAsia="Times New Roman" w:hAnsi="Times New Roman" w:cs="Times New Roman"/>
          <w:color w:val="0E101A"/>
          <w:sz w:val="24"/>
          <w:szCs w:val="24"/>
        </w:rPr>
        <w:lastRenderedPageBreak/>
        <w:t xml:space="preserve">(OD) strategies and the implementation of human resource management (HRM) practices in diverse </w:t>
      </w:r>
      <w:proofErr w:type="spellStart"/>
      <w:r>
        <w:rPr>
          <w:rFonts w:ascii="Times New Roman" w:eastAsia="Times New Roman" w:hAnsi="Times New Roman" w:cs="Times New Roman"/>
          <w:color w:val="0E101A"/>
          <w:sz w:val="24"/>
          <w:szCs w:val="24"/>
        </w:rPr>
        <w:t>organisational</w:t>
      </w:r>
      <w:proofErr w:type="spellEnd"/>
      <w:r>
        <w:rPr>
          <w:rFonts w:ascii="Times New Roman" w:eastAsia="Times New Roman" w:hAnsi="Times New Roman" w:cs="Times New Roman"/>
          <w:color w:val="0E101A"/>
          <w:sz w:val="24"/>
          <w:szCs w:val="24"/>
        </w:rPr>
        <w:t xml:space="preserve"> types. In this context, this research seeks to examine how different </w:t>
      </w:r>
      <w:proofErr w:type="spellStart"/>
      <w:r>
        <w:rPr>
          <w:rFonts w:ascii="Times New Roman" w:eastAsia="Times New Roman" w:hAnsi="Times New Roman" w:cs="Times New Roman"/>
          <w:color w:val="0E101A"/>
          <w:sz w:val="24"/>
          <w:szCs w:val="24"/>
        </w:rPr>
        <w:t>organisational</w:t>
      </w:r>
      <w:proofErr w:type="spellEnd"/>
      <w:r>
        <w:rPr>
          <w:rFonts w:ascii="Times New Roman" w:eastAsia="Times New Roman" w:hAnsi="Times New Roman" w:cs="Times New Roman"/>
          <w:color w:val="0E101A"/>
          <w:sz w:val="24"/>
          <w:szCs w:val="24"/>
        </w:rPr>
        <w:t xml:space="preserve"> types </w:t>
      </w:r>
      <w:proofErr w:type="spellStart"/>
      <w:r>
        <w:rPr>
          <w:rFonts w:ascii="Times New Roman" w:eastAsia="Times New Roman" w:hAnsi="Times New Roman" w:cs="Times New Roman"/>
          <w:color w:val="0E101A"/>
          <w:sz w:val="24"/>
          <w:szCs w:val="24"/>
        </w:rPr>
        <w:t>utilise</w:t>
      </w:r>
      <w:proofErr w:type="spellEnd"/>
      <w:r>
        <w:rPr>
          <w:rFonts w:ascii="Times New Roman" w:eastAsia="Times New Roman" w:hAnsi="Times New Roman" w:cs="Times New Roman"/>
          <w:color w:val="0E101A"/>
          <w:sz w:val="24"/>
          <w:szCs w:val="24"/>
        </w:rPr>
        <w:t xml:space="preserve"> HRM practices and the impact of these practices on </w:t>
      </w:r>
      <w:proofErr w:type="spellStart"/>
      <w:r>
        <w:rPr>
          <w:rFonts w:ascii="Times New Roman" w:eastAsia="Times New Roman" w:hAnsi="Times New Roman" w:cs="Times New Roman"/>
          <w:color w:val="0E101A"/>
          <w:sz w:val="24"/>
          <w:szCs w:val="24"/>
        </w:rPr>
        <w:t>organisational</w:t>
      </w:r>
      <w:proofErr w:type="spellEnd"/>
      <w:r>
        <w:rPr>
          <w:rFonts w:ascii="Times New Roman" w:eastAsia="Times New Roman" w:hAnsi="Times New Roman" w:cs="Times New Roman"/>
          <w:color w:val="0E101A"/>
          <w:sz w:val="24"/>
          <w:szCs w:val="24"/>
        </w:rPr>
        <w:t xml:space="preserve"> development, considering the varying contexts and strategies employed. Additionally, by investigating the interplay between OD strategies and HRM practices, this study strives to provide valuable insights into effective approaches that can enhance </w:t>
      </w:r>
      <w:proofErr w:type="spellStart"/>
      <w:r>
        <w:rPr>
          <w:rFonts w:ascii="Times New Roman" w:eastAsia="Times New Roman" w:hAnsi="Times New Roman" w:cs="Times New Roman"/>
          <w:color w:val="0E101A"/>
          <w:sz w:val="24"/>
          <w:szCs w:val="24"/>
        </w:rPr>
        <w:t>organisational</w:t>
      </w:r>
      <w:proofErr w:type="spellEnd"/>
      <w:r>
        <w:rPr>
          <w:rFonts w:ascii="Times New Roman" w:eastAsia="Times New Roman" w:hAnsi="Times New Roman" w:cs="Times New Roman"/>
          <w:color w:val="0E101A"/>
          <w:sz w:val="24"/>
          <w:szCs w:val="24"/>
        </w:rPr>
        <w:t xml:space="preserve"> performance and facilitate sustainable development across different </w:t>
      </w:r>
      <w:proofErr w:type="spellStart"/>
      <w:r>
        <w:rPr>
          <w:rFonts w:ascii="Times New Roman" w:eastAsia="Times New Roman" w:hAnsi="Times New Roman" w:cs="Times New Roman"/>
          <w:color w:val="0E101A"/>
          <w:sz w:val="24"/>
          <w:szCs w:val="24"/>
        </w:rPr>
        <w:t>organisational</w:t>
      </w:r>
      <w:proofErr w:type="spellEnd"/>
      <w:r>
        <w:rPr>
          <w:rFonts w:ascii="Times New Roman" w:eastAsia="Times New Roman" w:hAnsi="Times New Roman" w:cs="Times New Roman"/>
          <w:color w:val="0E101A"/>
          <w:sz w:val="24"/>
          <w:szCs w:val="24"/>
        </w:rPr>
        <w:t xml:space="preserve"> types to achieve a better grasp of the contextual factors that shape HRM and OD practices and their contributions to the existing theoretical knowledge in the field. </w:t>
      </w:r>
    </w:p>
    <w:p w14:paraId="0BF7FF3A" w14:textId="77777777" w:rsidR="00620697" w:rsidRDefault="004E02EE">
      <w:pPr>
        <w:pBdr>
          <w:top w:val="nil"/>
          <w:left w:val="nil"/>
          <w:bottom w:val="nil"/>
          <w:right w:val="nil"/>
          <w:between w:val="nil"/>
        </w:pBd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According to Falletta and Combs (2018), the emergence of data science has brought renewed focus to the importance of evidence-based practices and data-driven approaches in </w:t>
      </w:r>
      <w:proofErr w:type="spellStart"/>
      <w:r>
        <w:rPr>
          <w:rFonts w:ascii="Times New Roman" w:eastAsia="Times New Roman" w:hAnsi="Times New Roman" w:cs="Times New Roman"/>
          <w:color w:val="0E101A"/>
          <w:sz w:val="24"/>
          <w:szCs w:val="24"/>
        </w:rPr>
        <w:t>organisational</w:t>
      </w:r>
      <w:proofErr w:type="spellEnd"/>
      <w:r>
        <w:rPr>
          <w:rFonts w:ascii="Times New Roman" w:eastAsia="Times New Roman" w:hAnsi="Times New Roman" w:cs="Times New Roman"/>
          <w:color w:val="0E101A"/>
          <w:sz w:val="24"/>
          <w:szCs w:val="24"/>
        </w:rPr>
        <w:t xml:space="preserve"> development and change. Within this context, </w:t>
      </w:r>
      <w:proofErr w:type="spellStart"/>
      <w:r>
        <w:rPr>
          <w:rFonts w:ascii="Times New Roman" w:eastAsia="Times New Roman" w:hAnsi="Times New Roman" w:cs="Times New Roman"/>
          <w:color w:val="0E101A"/>
          <w:sz w:val="24"/>
          <w:szCs w:val="24"/>
        </w:rPr>
        <w:t>organisational</w:t>
      </w:r>
      <w:proofErr w:type="spellEnd"/>
      <w:r>
        <w:rPr>
          <w:rFonts w:ascii="Times New Roman" w:eastAsia="Times New Roman" w:hAnsi="Times New Roman" w:cs="Times New Roman"/>
          <w:color w:val="0E101A"/>
          <w:sz w:val="24"/>
          <w:szCs w:val="24"/>
        </w:rPr>
        <w:t xml:space="preserve"> assessment and diagnosis play a crucial role, drawing from the action research approach that forms the foundation of </w:t>
      </w:r>
      <w:proofErr w:type="spellStart"/>
      <w:r>
        <w:rPr>
          <w:rFonts w:ascii="Times New Roman" w:eastAsia="Times New Roman" w:hAnsi="Times New Roman" w:cs="Times New Roman"/>
          <w:color w:val="0E101A"/>
          <w:sz w:val="24"/>
          <w:szCs w:val="24"/>
        </w:rPr>
        <w:t>organisation</w:t>
      </w:r>
      <w:proofErr w:type="spellEnd"/>
      <w:r>
        <w:rPr>
          <w:rFonts w:ascii="Times New Roman" w:eastAsia="Times New Roman" w:hAnsi="Times New Roman" w:cs="Times New Roman"/>
          <w:color w:val="0E101A"/>
          <w:sz w:val="24"/>
          <w:szCs w:val="24"/>
        </w:rPr>
        <w:t xml:space="preserve"> development (OD) (Falletta and Combs, 2018). Therefore, practitioners in OD can typically employ explicit or intuitive </w:t>
      </w:r>
      <w:proofErr w:type="spellStart"/>
      <w:r>
        <w:rPr>
          <w:rFonts w:ascii="Times New Roman" w:eastAsia="Times New Roman" w:hAnsi="Times New Roman" w:cs="Times New Roman"/>
          <w:color w:val="0E101A"/>
          <w:sz w:val="24"/>
          <w:szCs w:val="24"/>
        </w:rPr>
        <w:t>organisational</w:t>
      </w:r>
      <w:proofErr w:type="spellEnd"/>
      <w:r>
        <w:rPr>
          <w:rFonts w:ascii="Times New Roman" w:eastAsia="Times New Roman" w:hAnsi="Times New Roman" w:cs="Times New Roman"/>
          <w:color w:val="0E101A"/>
          <w:sz w:val="24"/>
          <w:szCs w:val="24"/>
        </w:rPr>
        <w:t xml:space="preserve"> models as frameworks to structure data and evaluate </w:t>
      </w:r>
      <w:proofErr w:type="spellStart"/>
      <w:r>
        <w:rPr>
          <w:rFonts w:ascii="Times New Roman" w:eastAsia="Times New Roman" w:hAnsi="Times New Roman" w:cs="Times New Roman"/>
          <w:color w:val="0E101A"/>
          <w:sz w:val="24"/>
          <w:szCs w:val="24"/>
        </w:rPr>
        <w:t>organisational</w:t>
      </w:r>
      <w:proofErr w:type="spellEnd"/>
      <w:r>
        <w:rPr>
          <w:rFonts w:ascii="Times New Roman" w:eastAsia="Times New Roman" w:hAnsi="Times New Roman" w:cs="Times New Roman"/>
          <w:color w:val="0E101A"/>
          <w:sz w:val="24"/>
          <w:szCs w:val="24"/>
        </w:rPr>
        <w:t xml:space="preserve"> functioning and effectiveness, resulting in improvement of overall </w:t>
      </w:r>
      <w:proofErr w:type="spellStart"/>
      <w:r>
        <w:rPr>
          <w:rFonts w:ascii="Times New Roman" w:eastAsia="Times New Roman" w:hAnsi="Times New Roman" w:cs="Times New Roman"/>
          <w:color w:val="0E101A"/>
          <w:sz w:val="24"/>
          <w:szCs w:val="24"/>
        </w:rPr>
        <w:t>organisational</w:t>
      </w:r>
      <w:proofErr w:type="spellEnd"/>
      <w:r>
        <w:rPr>
          <w:rFonts w:ascii="Times New Roman" w:eastAsia="Times New Roman" w:hAnsi="Times New Roman" w:cs="Times New Roman"/>
          <w:color w:val="0E101A"/>
          <w:sz w:val="24"/>
          <w:szCs w:val="24"/>
        </w:rPr>
        <w:t xml:space="preserve"> development. At the </w:t>
      </w:r>
      <w:proofErr w:type="spellStart"/>
      <w:r>
        <w:rPr>
          <w:rFonts w:ascii="Times New Roman" w:eastAsia="Times New Roman" w:hAnsi="Times New Roman" w:cs="Times New Roman"/>
          <w:color w:val="0E101A"/>
          <w:sz w:val="24"/>
          <w:szCs w:val="24"/>
        </w:rPr>
        <w:t>organisational</w:t>
      </w:r>
      <w:proofErr w:type="spellEnd"/>
      <w:r>
        <w:rPr>
          <w:rFonts w:ascii="Times New Roman" w:eastAsia="Times New Roman" w:hAnsi="Times New Roman" w:cs="Times New Roman"/>
          <w:color w:val="0E101A"/>
          <w:sz w:val="24"/>
          <w:szCs w:val="24"/>
        </w:rPr>
        <w:t xml:space="preserve"> level, effective HR systems that promote high performance contribute to the formation of a positive internal social structure (</w:t>
      </w:r>
      <w:proofErr w:type="spellStart"/>
      <w:r>
        <w:rPr>
          <w:rFonts w:ascii="Times New Roman" w:eastAsia="Times New Roman" w:hAnsi="Times New Roman" w:cs="Times New Roman"/>
          <w:color w:val="0E101A"/>
          <w:sz w:val="24"/>
          <w:szCs w:val="24"/>
        </w:rPr>
        <w:t>Oubrich</w:t>
      </w:r>
      <w:proofErr w:type="spellEnd"/>
      <w:r>
        <w:rPr>
          <w:rFonts w:ascii="Times New Roman" w:eastAsia="Times New Roman" w:hAnsi="Times New Roman" w:cs="Times New Roman"/>
          <w:color w:val="0E101A"/>
          <w:sz w:val="24"/>
          <w:szCs w:val="24"/>
        </w:rPr>
        <w:t> </w:t>
      </w:r>
      <w:r>
        <w:rPr>
          <w:rFonts w:ascii="Times New Roman" w:eastAsia="Times New Roman" w:hAnsi="Times New Roman" w:cs="Times New Roman"/>
          <w:i/>
          <w:color w:val="0E101A"/>
          <w:sz w:val="24"/>
          <w:szCs w:val="24"/>
        </w:rPr>
        <w:t>et al.</w:t>
      </w:r>
      <w:r>
        <w:rPr>
          <w:rFonts w:ascii="Times New Roman" w:eastAsia="Times New Roman" w:hAnsi="Times New Roman" w:cs="Times New Roman"/>
          <w:color w:val="0E101A"/>
          <w:sz w:val="24"/>
          <w:szCs w:val="24"/>
        </w:rPr>
        <w:t xml:space="preserve">, 2021). Therefore, these systems have the potential to foster network connections, establish reciprocal norms, and enable flexible coordination, leading to the effective </w:t>
      </w:r>
      <w:proofErr w:type="spellStart"/>
      <w:r>
        <w:rPr>
          <w:rFonts w:ascii="Times New Roman" w:eastAsia="Times New Roman" w:hAnsi="Times New Roman" w:cs="Times New Roman"/>
          <w:color w:val="0E101A"/>
          <w:sz w:val="24"/>
          <w:szCs w:val="24"/>
        </w:rPr>
        <w:t>utilisation</w:t>
      </w:r>
      <w:proofErr w:type="spellEnd"/>
      <w:r>
        <w:rPr>
          <w:rFonts w:ascii="Times New Roman" w:eastAsia="Times New Roman" w:hAnsi="Times New Roman" w:cs="Times New Roman"/>
          <w:color w:val="0E101A"/>
          <w:sz w:val="24"/>
          <w:szCs w:val="24"/>
        </w:rPr>
        <w:t xml:space="preserve"> of knowledge resources. Moreover, at an individual level, well-designed HR practices encompassing recruitment, training and development, appraisal, and compensation systems support employees' knowledge-based </w:t>
      </w:r>
      <w:proofErr w:type="spellStart"/>
      <w:r>
        <w:rPr>
          <w:rFonts w:ascii="Times New Roman" w:eastAsia="Times New Roman" w:hAnsi="Times New Roman" w:cs="Times New Roman"/>
          <w:color w:val="0E101A"/>
          <w:sz w:val="24"/>
          <w:szCs w:val="24"/>
        </w:rPr>
        <w:t>behaviours</w:t>
      </w:r>
      <w:proofErr w:type="spellEnd"/>
      <w:r>
        <w:rPr>
          <w:rFonts w:ascii="Times New Roman" w:eastAsia="Times New Roman" w:hAnsi="Times New Roman" w:cs="Times New Roman"/>
          <w:color w:val="0E101A"/>
          <w:sz w:val="24"/>
          <w:szCs w:val="24"/>
        </w:rPr>
        <w:t xml:space="preserve"> (</w:t>
      </w:r>
      <w:proofErr w:type="spellStart"/>
      <w:r>
        <w:rPr>
          <w:rFonts w:ascii="Times New Roman" w:eastAsia="Times New Roman" w:hAnsi="Times New Roman" w:cs="Times New Roman"/>
          <w:color w:val="0E101A"/>
          <w:sz w:val="24"/>
          <w:szCs w:val="24"/>
        </w:rPr>
        <w:t>Oubrich</w:t>
      </w:r>
      <w:proofErr w:type="spellEnd"/>
      <w:r>
        <w:rPr>
          <w:rFonts w:ascii="Times New Roman" w:eastAsia="Times New Roman" w:hAnsi="Times New Roman" w:cs="Times New Roman"/>
          <w:color w:val="0E101A"/>
          <w:sz w:val="24"/>
          <w:szCs w:val="24"/>
        </w:rPr>
        <w:t> </w:t>
      </w:r>
      <w:r>
        <w:rPr>
          <w:rFonts w:ascii="Times New Roman" w:eastAsia="Times New Roman" w:hAnsi="Times New Roman" w:cs="Times New Roman"/>
          <w:i/>
          <w:color w:val="0E101A"/>
          <w:sz w:val="24"/>
          <w:szCs w:val="24"/>
        </w:rPr>
        <w:t>et al.</w:t>
      </w:r>
      <w:r>
        <w:rPr>
          <w:rFonts w:ascii="Times New Roman" w:eastAsia="Times New Roman" w:hAnsi="Times New Roman" w:cs="Times New Roman"/>
          <w:color w:val="0E101A"/>
          <w:sz w:val="24"/>
          <w:szCs w:val="24"/>
        </w:rPr>
        <w:t xml:space="preserve"> 2021). Consequently, efficient HRM practices can strategically contribute to knowledge creation, storage, and dissemination, thus cultivating a competitive advantage for </w:t>
      </w:r>
      <w:proofErr w:type="spellStart"/>
      <w:r>
        <w:rPr>
          <w:rFonts w:ascii="Times New Roman" w:eastAsia="Times New Roman" w:hAnsi="Times New Roman" w:cs="Times New Roman"/>
          <w:color w:val="0E101A"/>
          <w:sz w:val="24"/>
          <w:szCs w:val="24"/>
        </w:rPr>
        <w:t>organisations</w:t>
      </w:r>
      <w:proofErr w:type="spellEnd"/>
      <w:r>
        <w:rPr>
          <w:rFonts w:ascii="Times New Roman" w:eastAsia="Times New Roman" w:hAnsi="Times New Roman" w:cs="Times New Roman"/>
          <w:color w:val="0E101A"/>
          <w:sz w:val="24"/>
          <w:szCs w:val="24"/>
        </w:rPr>
        <w:t xml:space="preserve">. Furthermore, as indicated by </w:t>
      </w:r>
      <w:proofErr w:type="spellStart"/>
      <w:r>
        <w:rPr>
          <w:rFonts w:ascii="Times New Roman" w:eastAsia="Times New Roman" w:hAnsi="Times New Roman" w:cs="Times New Roman"/>
          <w:color w:val="0E101A"/>
          <w:sz w:val="24"/>
          <w:szCs w:val="24"/>
        </w:rPr>
        <w:t>Alsaif</w:t>
      </w:r>
      <w:proofErr w:type="spellEnd"/>
      <w:r>
        <w:rPr>
          <w:rFonts w:ascii="Times New Roman" w:eastAsia="Times New Roman" w:hAnsi="Times New Roman" w:cs="Times New Roman"/>
          <w:color w:val="0E101A"/>
          <w:sz w:val="24"/>
          <w:szCs w:val="24"/>
        </w:rPr>
        <w:t xml:space="preserve">, Alshammari, and Alhamad (2022), HR management practices play a pivotal role in shaping employee </w:t>
      </w:r>
      <w:proofErr w:type="spellStart"/>
      <w:r>
        <w:rPr>
          <w:rFonts w:ascii="Times New Roman" w:eastAsia="Times New Roman" w:hAnsi="Times New Roman" w:cs="Times New Roman"/>
          <w:color w:val="0E101A"/>
          <w:sz w:val="24"/>
          <w:szCs w:val="24"/>
        </w:rPr>
        <w:t>behaviours</w:t>
      </w:r>
      <w:proofErr w:type="spellEnd"/>
      <w:r>
        <w:rPr>
          <w:rFonts w:ascii="Times New Roman" w:eastAsia="Times New Roman" w:hAnsi="Times New Roman" w:cs="Times New Roman"/>
          <w:color w:val="0E101A"/>
          <w:sz w:val="24"/>
          <w:szCs w:val="24"/>
        </w:rPr>
        <w:t xml:space="preserve"> and exerting influence over </w:t>
      </w:r>
      <w:proofErr w:type="spellStart"/>
      <w:r>
        <w:rPr>
          <w:rFonts w:ascii="Times New Roman" w:eastAsia="Times New Roman" w:hAnsi="Times New Roman" w:cs="Times New Roman"/>
          <w:color w:val="0E101A"/>
          <w:sz w:val="24"/>
          <w:szCs w:val="24"/>
        </w:rPr>
        <w:t>organisational</w:t>
      </w:r>
      <w:proofErr w:type="spellEnd"/>
      <w:r>
        <w:rPr>
          <w:rFonts w:ascii="Times New Roman" w:eastAsia="Times New Roman" w:hAnsi="Times New Roman" w:cs="Times New Roman"/>
          <w:color w:val="0E101A"/>
          <w:sz w:val="24"/>
          <w:szCs w:val="24"/>
        </w:rPr>
        <w:t xml:space="preserve"> performance, as these practices have a direct impact on employee attitudes and </w:t>
      </w:r>
      <w:proofErr w:type="spellStart"/>
      <w:r>
        <w:rPr>
          <w:rFonts w:ascii="Times New Roman" w:eastAsia="Times New Roman" w:hAnsi="Times New Roman" w:cs="Times New Roman"/>
          <w:color w:val="0E101A"/>
          <w:sz w:val="24"/>
          <w:szCs w:val="24"/>
        </w:rPr>
        <w:t>behaviours</w:t>
      </w:r>
      <w:proofErr w:type="spellEnd"/>
      <w:r>
        <w:rPr>
          <w:rFonts w:ascii="Times New Roman" w:eastAsia="Times New Roman" w:hAnsi="Times New Roman" w:cs="Times New Roman"/>
          <w:color w:val="0E101A"/>
          <w:sz w:val="24"/>
          <w:szCs w:val="24"/>
        </w:rPr>
        <w:t xml:space="preserve">, particularly job satisfaction and dedication. Additionally, the research by </w:t>
      </w:r>
      <w:proofErr w:type="spellStart"/>
      <w:r>
        <w:rPr>
          <w:rFonts w:ascii="Times New Roman" w:eastAsia="Times New Roman" w:hAnsi="Times New Roman" w:cs="Times New Roman"/>
          <w:color w:val="0E101A"/>
          <w:sz w:val="24"/>
          <w:szCs w:val="24"/>
        </w:rPr>
        <w:t>Alsaif</w:t>
      </w:r>
      <w:proofErr w:type="spellEnd"/>
      <w:r>
        <w:rPr>
          <w:rFonts w:ascii="Times New Roman" w:eastAsia="Times New Roman" w:hAnsi="Times New Roman" w:cs="Times New Roman"/>
          <w:color w:val="0E101A"/>
          <w:sz w:val="24"/>
          <w:szCs w:val="24"/>
        </w:rPr>
        <w:t xml:space="preserve">, Alshammari and Alhamad (2022) also highlights the shift from traditional practices to more cognitive and innovative approaches, </w:t>
      </w:r>
      <w:proofErr w:type="spellStart"/>
      <w:r>
        <w:rPr>
          <w:rFonts w:ascii="Times New Roman" w:eastAsia="Times New Roman" w:hAnsi="Times New Roman" w:cs="Times New Roman"/>
          <w:color w:val="0E101A"/>
          <w:sz w:val="24"/>
          <w:szCs w:val="24"/>
        </w:rPr>
        <w:t>emphasising</w:t>
      </w:r>
      <w:proofErr w:type="spellEnd"/>
      <w:r>
        <w:rPr>
          <w:rFonts w:ascii="Times New Roman" w:eastAsia="Times New Roman" w:hAnsi="Times New Roman" w:cs="Times New Roman"/>
          <w:color w:val="0E101A"/>
          <w:sz w:val="24"/>
          <w:szCs w:val="24"/>
        </w:rPr>
        <w:t xml:space="preserve"> the importance of job performance in creating added value and productivity. Therefore, HRM, as an integral part of overall management, must </w:t>
      </w:r>
      <w:r>
        <w:rPr>
          <w:rFonts w:ascii="Times New Roman" w:eastAsia="Times New Roman" w:hAnsi="Times New Roman" w:cs="Times New Roman"/>
          <w:color w:val="0E101A"/>
          <w:sz w:val="24"/>
          <w:szCs w:val="24"/>
        </w:rPr>
        <w:lastRenderedPageBreak/>
        <w:t xml:space="preserve">have a strong emphasis on the autonomy and scalability of informatics as key aspects of overall </w:t>
      </w:r>
      <w:proofErr w:type="spellStart"/>
      <w:r>
        <w:rPr>
          <w:rFonts w:ascii="Times New Roman" w:eastAsia="Times New Roman" w:hAnsi="Times New Roman" w:cs="Times New Roman"/>
          <w:color w:val="0E101A"/>
          <w:sz w:val="24"/>
          <w:szCs w:val="24"/>
        </w:rPr>
        <w:t>organisational</w:t>
      </w:r>
      <w:proofErr w:type="spellEnd"/>
      <w:r>
        <w:rPr>
          <w:rFonts w:ascii="Times New Roman" w:eastAsia="Times New Roman" w:hAnsi="Times New Roman" w:cs="Times New Roman"/>
          <w:color w:val="0E101A"/>
          <w:sz w:val="24"/>
          <w:szCs w:val="24"/>
        </w:rPr>
        <w:t xml:space="preserve"> development.</w:t>
      </w:r>
    </w:p>
    <w:p w14:paraId="0BF7FF3B" w14:textId="77777777" w:rsidR="00620697" w:rsidRDefault="00620697">
      <w:pPr>
        <w:pBdr>
          <w:top w:val="nil"/>
          <w:left w:val="nil"/>
          <w:bottom w:val="nil"/>
          <w:right w:val="nil"/>
          <w:between w:val="nil"/>
        </w:pBdr>
        <w:spacing w:line="360" w:lineRule="auto"/>
        <w:jc w:val="both"/>
        <w:rPr>
          <w:rFonts w:ascii="Times New Roman" w:eastAsia="Times New Roman" w:hAnsi="Times New Roman" w:cs="Times New Roman"/>
          <w:color w:val="0E101A"/>
          <w:sz w:val="24"/>
          <w:szCs w:val="24"/>
        </w:rPr>
      </w:pPr>
    </w:p>
    <w:p w14:paraId="0BF7FF3C" w14:textId="77777777" w:rsidR="00620697" w:rsidRDefault="004E02EE">
      <w:pPr>
        <w:pBdr>
          <w:top w:val="nil"/>
          <w:left w:val="nil"/>
          <w:bottom w:val="nil"/>
          <w:right w:val="nil"/>
          <w:between w:val="nil"/>
        </w:pBd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By examining the theory by Zhao </w:t>
      </w:r>
      <w:r>
        <w:rPr>
          <w:rFonts w:ascii="Times New Roman" w:eastAsia="Times New Roman" w:hAnsi="Times New Roman" w:cs="Times New Roman"/>
          <w:i/>
          <w:color w:val="0E101A"/>
          <w:sz w:val="24"/>
          <w:szCs w:val="24"/>
        </w:rPr>
        <w:t>et al.</w:t>
      </w:r>
      <w:r>
        <w:rPr>
          <w:rFonts w:ascii="Times New Roman" w:eastAsia="Times New Roman" w:hAnsi="Times New Roman" w:cs="Times New Roman"/>
          <w:color w:val="0E101A"/>
          <w:sz w:val="24"/>
          <w:szCs w:val="24"/>
        </w:rPr>
        <w:t xml:space="preserve"> (2021), it is found that the connection between these two critical facets of </w:t>
      </w:r>
      <w:proofErr w:type="spellStart"/>
      <w:r>
        <w:rPr>
          <w:rFonts w:ascii="Times New Roman" w:eastAsia="Times New Roman" w:hAnsi="Times New Roman" w:cs="Times New Roman"/>
          <w:color w:val="0E101A"/>
          <w:sz w:val="24"/>
          <w:szCs w:val="24"/>
        </w:rPr>
        <w:t>organisational</w:t>
      </w:r>
      <w:proofErr w:type="spellEnd"/>
      <w:r>
        <w:rPr>
          <w:rFonts w:ascii="Times New Roman" w:eastAsia="Times New Roman" w:hAnsi="Times New Roman" w:cs="Times New Roman"/>
          <w:color w:val="0E101A"/>
          <w:sz w:val="24"/>
          <w:szCs w:val="24"/>
        </w:rPr>
        <w:t xml:space="preserve"> performance, this research adds to the corpus of existing information on HRM and OD. Although earlier study has looked at how HRM practices affect OD, there hasn't been much work on how </w:t>
      </w:r>
      <w:proofErr w:type="spellStart"/>
      <w:r>
        <w:rPr>
          <w:rFonts w:ascii="Times New Roman" w:eastAsia="Times New Roman" w:hAnsi="Times New Roman" w:cs="Times New Roman"/>
          <w:color w:val="0E101A"/>
          <w:sz w:val="24"/>
          <w:szCs w:val="24"/>
        </w:rPr>
        <w:t>organisational</w:t>
      </w:r>
      <w:proofErr w:type="spellEnd"/>
      <w:r>
        <w:rPr>
          <w:rFonts w:ascii="Times New Roman" w:eastAsia="Times New Roman" w:hAnsi="Times New Roman" w:cs="Times New Roman"/>
          <w:color w:val="0E101A"/>
          <w:sz w:val="24"/>
          <w:szCs w:val="24"/>
        </w:rPr>
        <w:t xml:space="preserve"> type affects this link. This study deepens our knowledge of the complex interactions between HRM </w:t>
      </w:r>
      <w:proofErr w:type="spellStart"/>
      <w:r>
        <w:rPr>
          <w:rFonts w:ascii="Times New Roman" w:eastAsia="Times New Roman" w:hAnsi="Times New Roman" w:cs="Times New Roman"/>
          <w:color w:val="0E101A"/>
          <w:sz w:val="24"/>
          <w:szCs w:val="24"/>
        </w:rPr>
        <w:t>practises</w:t>
      </w:r>
      <w:proofErr w:type="spellEnd"/>
      <w:r>
        <w:rPr>
          <w:rFonts w:ascii="Times New Roman" w:eastAsia="Times New Roman" w:hAnsi="Times New Roman" w:cs="Times New Roman"/>
          <w:color w:val="0E101A"/>
          <w:sz w:val="24"/>
          <w:szCs w:val="24"/>
        </w:rPr>
        <w:t xml:space="preserve">, OD, and </w:t>
      </w:r>
      <w:proofErr w:type="spellStart"/>
      <w:r>
        <w:rPr>
          <w:rFonts w:ascii="Times New Roman" w:eastAsia="Times New Roman" w:hAnsi="Times New Roman" w:cs="Times New Roman"/>
          <w:color w:val="0E101A"/>
          <w:sz w:val="24"/>
          <w:szCs w:val="24"/>
        </w:rPr>
        <w:t>organisational</w:t>
      </w:r>
      <w:proofErr w:type="spellEnd"/>
      <w:r>
        <w:rPr>
          <w:rFonts w:ascii="Times New Roman" w:eastAsia="Times New Roman" w:hAnsi="Times New Roman" w:cs="Times New Roman"/>
          <w:color w:val="0E101A"/>
          <w:sz w:val="24"/>
          <w:szCs w:val="24"/>
        </w:rPr>
        <w:t xml:space="preserve"> settings by taking </w:t>
      </w:r>
      <w:proofErr w:type="spellStart"/>
      <w:r>
        <w:rPr>
          <w:rFonts w:ascii="Times New Roman" w:eastAsia="Times New Roman" w:hAnsi="Times New Roman" w:cs="Times New Roman"/>
          <w:color w:val="0E101A"/>
          <w:sz w:val="24"/>
          <w:szCs w:val="24"/>
        </w:rPr>
        <w:t>organisational</w:t>
      </w:r>
      <w:proofErr w:type="spellEnd"/>
      <w:r>
        <w:rPr>
          <w:rFonts w:ascii="Times New Roman" w:eastAsia="Times New Roman" w:hAnsi="Times New Roman" w:cs="Times New Roman"/>
          <w:color w:val="0E101A"/>
          <w:sz w:val="24"/>
          <w:szCs w:val="24"/>
        </w:rPr>
        <w:t xml:space="preserve"> type into account as a moderating factor. The study by Shet </w:t>
      </w:r>
      <w:r>
        <w:rPr>
          <w:rFonts w:ascii="Times New Roman" w:eastAsia="Times New Roman" w:hAnsi="Times New Roman" w:cs="Times New Roman"/>
          <w:i/>
          <w:color w:val="0E101A"/>
          <w:sz w:val="24"/>
          <w:szCs w:val="24"/>
        </w:rPr>
        <w:t>et al.</w:t>
      </w:r>
      <w:r>
        <w:rPr>
          <w:rFonts w:ascii="Times New Roman" w:eastAsia="Times New Roman" w:hAnsi="Times New Roman" w:cs="Times New Roman"/>
          <w:color w:val="0E101A"/>
          <w:sz w:val="24"/>
          <w:szCs w:val="24"/>
        </w:rPr>
        <w:t xml:space="preserve"> (2021) explained that for HR managers, CEOs, and </w:t>
      </w:r>
      <w:proofErr w:type="spellStart"/>
      <w:r>
        <w:rPr>
          <w:rFonts w:ascii="Times New Roman" w:eastAsia="Times New Roman" w:hAnsi="Times New Roman" w:cs="Times New Roman"/>
          <w:color w:val="0E101A"/>
          <w:sz w:val="24"/>
          <w:szCs w:val="24"/>
        </w:rPr>
        <w:t>organisational</w:t>
      </w:r>
      <w:proofErr w:type="spellEnd"/>
      <w:r>
        <w:rPr>
          <w:rFonts w:ascii="Times New Roman" w:eastAsia="Times New Roman" w:hAnsi="Times New Roman" w:cs="Times New Roman"/>
          <w:color w:val="0E101A"/>
          <w:sz w:val="24"/>
          <w:szCs w:val="24"/>
        </w:rPr>
        <w:t xml:space="preserve"> practitioners, the research's results will offer insightful information and useful implications. Practitioners can adapt their HR strategies by being aware of the distinct HRM practices that influence OD in various types of </w:t>
      </w:r>
      <w:proofErr w:type="spellStart"/>
      <w:r>
        <w:rPr>
          <w:rFonts w:ascii="Times New Roman" w:eastAsia="Times New Roman" w:hAnsi="Times New Roman" w:cs="Times New Roman"/>
          <w:color w:val="0E101A"/>
          <w:sz w:val="24"/>
          <w:szCs w:val="24"/>
        </w:rPr>
        <w:t>organisations</w:t>
      </w:r>
      <w:proofErr w:type="spellEnd"/>
      <w:r>
        <w:rPr>
          <w:rFonts w:ascii="Times New Roman" w:eastAsia="Times New Roman" w:hAnsi="Times New Roman" w:cs="Times New Roman"/>
          <w:color w:val="0E101A"/>
          <w:sz w:val="24"/>
          <w:szCs w:val="24"/>
        </w:rPr>
        <w:t>. Besides, investigation by Anwar </w:t>
      </w:r>
      <w:r>
        <w:rPr>
          <w:rFonts w:ascii="Times New Roman" w:eastAsia="Times New Roman" w:hAnsi="Times New Roman" w:cs="Times New Roman"/>
          <w:i/>
          <w:color w:val="0E101A"/>
          <w:sz w:val="24"/>
          <w:szCs w:val="24"/>
        </w:rPr>
        <w:t>et al.</w:t>
      </w:r>
      <w:r>
        <w:rPr>
          <w:rFonts w:ascii="Times New Roman" w:eastAsia="Times New Roman" w:hAnsi="Times New Roman" w:cs="Times New Roman"/>
          <w:color w:val="0E101A"/>
          <w:sz w:val="24"/>
          <w:szCs w:val="24"/>
        </w:rPr>
        <w:t xml:space="preserve"> (2021) showed that it can improve </w:t>
      </w:r>
      <w:proofErr w:type="spellStart"/>
      <w:r>
        <w:rPr>
          <w:rFonts w:ascii="Times New Roman" w:eastAsia="Times New Roman" w:hAnsi="Times New Roman" w:cs="Times New Roman"/>
          <w:color w:val="0E101A"/>
          <w:sz w:val="24"/>
          <w:szCs w:val="24"/>
        </w:rPr>
        <w:t>organisational</w:t>
      </w:r>
      <w:proofErr w:type="spellEnd"/>
      <w:r>
        <w:rPr>
          <w:rFonts w:ascii="Times New Roman" w:eastAsia="Times New Roman" w:hAnsi="Times New Roman" w:cs="Times New Roman"/>
          <w:color w:val="0E101A"/>
          <w:sz w:val="24"/>
          <w:szCs w:val="24"/>
        </w:rPr>
        <w:t xml:space="preserve"> performance by investigating the connection between HRM practices and OD. Increased employee engagement, contentment, and productivity may be attributed to effective HRM methods that support OD. Additionally, a deeper understanding of the HRM practices that complement certain </w:t>
      </w:r>
      <w:proofErr w:type="spellStart"/>
      <w:r>
        <w:rPr>
          <w:rFonts w:ascii="Times New Roman" w:eastAsia="Times New Roman" w:hAnsi="Times New Roman" w:cs="Times New Roman"/>
          <w:color w:val="0E101A"/>
          <w:sz w:val="24"/>
          <w:szCs w:val="24"/>
        </w:rPr>
        <w:t>organisational</w:t>
      </w:r>
      <w:proofErr w:type="spellEnd"/>
      <w:r>
        <w:rPr>
          <w:rFonts w:ascii="Times New Roman" w:eastAsia="Times New Roman" w:hAnsi="Times New Roman" w:cs="Times New Roman"/>
          <w:color w:val="0E101A"/>
          <w:sz w:val="24"/>
          <w:szCs w:val="24"/>
        </w:rPr>
        <w:t xml:space="preserve"> types can aid </w:t>
      </w:r>
      <w:proofErr w:type="spellStart"/>
      <w:r>
        <w:rPr>
          <w:rFonts w:ascii="Times New Roman" w:eastAsia="Times New Roman" w:hAnsi="Times New Roman" w:cs="Times New Roman"/>
          <w:color w:val="0E101A"/>
          <w:sz w:val="24"/>
          <w:szCs w:val="24"/>
        </w:rPr>
        <w:t>organisations</w:t>
      </w:r>
      <w:proofErr w:type="spellEnd"/>
      <w:r>
        <w:rPr>
          <w:rFonts w:ascii="Times New Roman" w:eastAsia="Times New Roman" w:hAnsi="Times New Roman" w:cs="Times New Roman"/>
          <w:color w:val="0E101A"/>
          <w:sz w:val="24"/>
          <w:szCs w:val="24"/>
        </w:rPr>
        <w:t xml:space="preserve"> in gaining a competitive edge in their respective markets. Also, Dundon </w:t>
      </w:r>
      <w:r>
        <w:rPr>
          <w:rFonts w:ascii="Times New Roman" w:eastAsia="Times New Roman" w:hAnsi="Times New Roman" w:cs="Times New Roman"/>
          <w:i/>
          <w:color w:val="0E101A"/>
          <w:sz w:val="24"/>
          <w:szCs w:val="24"/>
        </w:rPr>
        <w:t>et al. </w:t>
      </w:r>
      <w:r>
        <w:rPr>
          <w:rFonts w:ascii="Times New Roman" w:eastAsia="Times New Roman" w:hAnsi="Times New Roman" w:cs="Times New Roman"/>
          <w:color w:val="0E101A"/>
          <w:sz w:val="24"/>
          <w:szCs w:val="24"/>
        </w:rPr>
        <w:t xml:space="preserve">(2018) shows that HRM can act as a basis for evidence-based choice-making in the </w:t>
      </w:r>
      <w:proofErr w:type="spellStart"/>
      <w:r>
        <w:rPr>
          <w:rFonts w:ascii="Times New Roman" w:eastAsia="Times New Roman" w:hAnsi="Times New Roman" w:cs="Times New Roman"/>
          <w:color w:val="0E101A"/>
          <w:sz w:val="24"/>
          <w:szCs w:val="24"/>
        </w:rPr>
        <w:t>organisatiosn</w:t>
      </w:r>
      <w:proofErr w:type="spellEnd"/>
      <w:r>
        <w:rPr>
          <w:rFonts w:ascii="Times New Roman" w:eastAsia="Times New Roman" w:hAnsi="Times New Roman" w:cs="Times New Roman"/>
          <w:color w:val="0E101A"/>
          <w:sz w:val="24"/>
          <w:szCs w:val="24"/>
        </w:rPr>
        <w:t xml:space="preserve"> of various types. </w:t>
      </w:r>
      <w:proofErr w:type="spellStart"/>
      <w:r>
        <w:rPr>
          <w:rFonts w:ascii="Times New Roman" w:eastAsia="Times New Roman" w:hAnsi="Times New Roman" w:cs="Times New Roman"/>
          <w:color w:val="0E101A"/>
          <w:sz w:val="24"/>
          <w:szCs w:val="24"/>
        </w:rPr>
        <w:t>Organisations</w:t>
      </w:r>
      <w:proofErr w:type="spellEnd"/>
      <w:r>
        <w:rPr>
          <w:rFonts w:ascii="Times New Roman" w:eastAsia="Times New Roman" w:hAnsi="Times New Roman" w:cs="Times New Roman"/>
          <w:color w:val="0E101A"/>
          <w:sz w:val="24"/>
          <w:szCs w:val="24"/>
        </w:rPr>
        <w:t xml:space="preserve"> can base their HR strategy on empirical data unique to their </w:t>
      </w:r>
      <w:proofErr w:type="spellStart"/>
      <w:r>
        <w:rPr>
          <w:rFonts w:ascii="Times New Roman" w:eastAsia="Times New Roman" w:hAnsi="Times New Roman" w:cs="Times New Roman"/>
          <w:color w:val="0E101A"/>
          <w:sz w:val="24"/>
          <w:szCs w:val="24"/>
        </w:rPr>
        <w:t>organisational</w:t>
      </w:r>
      <w:proofErr w:type="spellEnd"/>
      <w:r>
        <w:rPr>
          <w:rFonts w:ascii="Times New Roman" w:eastAsia="Times New Roman" w:hAnsi="Times New Roman" w:cs="Times New Roman"/>
          <w:color w:val="0E101A"/>
          <w:sz w:val="24"/>
          <w:szCs w:val="24"/>
        </w:rPr>
        <w:t xml:space="preserve"> type rather than presumptions or general best practices. This study will offer useful information that enables </w:t>
      </w:r>
      <w:proofErr w:type="spellStart"/>
      <w:r>
        <w:rPr>
          <w:rFonts w:ascii="Times New Roman" w:eastAsia="Times New Roman" w:hAnsi="Times New Roman" w:cs="Times New Roman"/>
          <w:color w:val="0E101A"/>
          <w:sz w:val="24"/>
          <w:szCs w:val="24"/>
        </w:rPr>
        <w:t>organisations</w:t>
      </w:r>
      <w:proofErr w:type="spellEnd"/>
      <w:r>
        <w:rPr>
          <w:rFonts w:ascii="Times New Roman" w:eastAsia="Times New Roman" w:hAnsi="Times New Roman" w:cs="Times New Roman"/>
          <w:color w:val="0E101A"/>
          <w:sz w:val="24"/>
          <w:szCs w:val="24"/>
        </w:rPr>
        <w:t xml:space="preserve"> to decide on their HRM procedures and, in turn, </w:t>
      </w:r>
      <w:proofErr w:type="spellStart"/>
      <w:r>
        <w:rPr>
          <w:rFonts w:ascii="Times New Roman" w:eastAsia="Times New Roman" w:hAnsi="Times New Roman" w:cs="Times New Roman"/>
          <w:color w:val="0E101A"/>
          <w:sz w:val="24"/>
          <w:szCs w:val="24"/>
        </w:rPr>
        <w:t>optimise</w:t>
      </w:r>
      <w:proofErr w:type="spellEnd"/>
      <w:r>
        <w:rPr>
          <w:rFonts w:ascii="Times New Roman" w:eastAsia="Times New Roman" w:hAnsi="Times New Roman" w:cs="Times New Roman"/>
          <w:color w:val="0E101A"/>
          <w:sz w:val="24"/>
          <w:szCs w:val="24"/>
        </w:rPr>
        <w:t xml:space="preserve"> their development outcomes. According to the research by </w:t>
      </w:r>
      <w:proofErr w:type="spellStart"/>
      <w:r>
        <w:rPr>
          <w:rFonts w:ascii="Times New Roman" w:eastAsia="Times New Roman" w:hAnsi="Times New Roman" w:cs="Times New Roman"/>
          <w:color w:val="0E101A"/>
          <w:sz w:val="24"/>
          <w:szCs w:val="24"/>
        </w:rPr>
        <w:t>Alfawaire</w:t>
      </w:r>
      <w:proofErr w:type="spellEnd"/>
      <w:r>
        <w:rPr>
          <w:rFonts w:ascii="Times New Roman" w:eastAsia="Times New Roman" w:hAnsi="Times New Roman" w:cs="Times New Roman"/>
          <w:color w:val="0E101A"/>
          <w:sz w:val="24"/>
          <w:szCs w:val="24"/>
        </w:rPr>
        <w:t> </w:t>
      </w:r>
      <w:r>
        <w:rPr>
          <w:rFonts w:ascii="Times New Roman" w:eastAsia="Times New Roman" w:hAnsi="Times New Roman" w:cs="Times New Roman"/>
          <w:i/>
          <w:color w:val="0E101A"/>
          <w:sz w:val="24"/>
          <w:szCs w:val="24"/>
        </w:rPr>
        <w:t>et al.</w:t>
      </w:r>
      <w:r>
        <w:rPr>
          <w:rFonts w:ascii="Times New Roman" w:eastAsia="Times New Roman" w:hAnsi="Times New Roman" w:cs="Times New Roman"/>
          <w:color w:val="0E101A"/>
          <w:sz w:val="24"/>
          <w:szCs w:val="24"/>
        </w:rPr>
        <w:t xml:space="preserve"> (2021), it is found that to improve performance and gain a competitive edge; strategic HRM entails coordinating HR practices with </w:t>
      </w:r>
      <w:proofErr w:type="spellStart"/>
      <w:r>
        <w:rPr>
          <w:rFonts w:ascii="Times New Roman" w:eastAsia="Times New Roman" w:hAnsi="Times New Roman" w:cs="Times New Roman"/>
          <w:color w:val="0E101A"/>
          <w:sz w:val="24"/>
          <w:szCs w:val="24"/>
        </w:rPr>
        <w:t>organisational</w:t>
      </w:r>
      <w:proofErr w:type="spellEnd"/>
      <w:r>
        <w:rPr>
          <w:rFonts w:ascii="Times New Roman" w:eastAsia="Times New Roman" w:hAnsi="Times New Roman" w:cs="Times New Roman"/>
          <w:color w:val="0E101A"/>
          <w:sz w:val="24"/>
          <w:szCs w:val="24"/>
        </w:rPr>
        <w:t xml:space="preserve"> objectives. The study deepens our knowledge of how HRM </w:t>
      </w:r>
      <w:proofErr w:type="spellStart"/>
      <w:r>
        <w:rPr>
          <w:rFonts w:ascii="Times New Roman" w:eastAsia="Times New Roman" w:hAnsi="Times New Roman" w:cs="Times New Roman"/>
          <w:color w:val="0E101A"/>
          <w:sz w:val="24"/>
          <w:szCs w:val="24"/>
        </w:rPr>
        <w:t>practises</w:t>
      </w:r>
      <w:proofErr w:type="spellEnd"/>
      <w:r>
        <w:rPr>
          <w:rFonts w:ascii="Times New Roman" w:eastAsia="Times New Roman" w:hAnsi="Times New Roman" w:cs="Times New Roman"/>
          <w:color w:val="0E101A"/>
          <w:sz w:val="24"/>
          <w:szCs w:val="24"/>
        </w:rPr>
        <w:t xml:space="preserve"> affecting OD results in various </w:t>
      </w:r>
      <w:proofErr w:type="spellStart"/>
      <w:r>
        <w:rPr>
          <w:rFonts w:ascii="Times New Roman" w:eastAsia="Times New Roman" w:hAnsi="Times New Roman" w:cs="Times New Roman"/>
          <w:color w:val="0E101A"/>
          <w:sz w:val="24"/>
          <w:szCs w:val="24"/>
        </w:rPr>
        <w:t>organisational</w:t>
      </w:r>
      <w:proofErr w:type="spellEnd"/>
      <w:r>
        <w:rPr>
          <w:rFonts w:ascii="Times New Roman" w:eastAsia="Times New Roman" w:hAnsi="Times New Roman" w:cs="Times New Roman"/>
          <w:color w:val="0E101A"/>
          <w:sz w:val="24"/>
          <w:szCs w:val="24"/>
        </w:rPr>
        <w:t xml:space="preserve"> types and advances our theoretical understanding of the complex interactions between OD, HRM, and the </w:t>
      </w:r>
      <w:proofErr w:type="spellStart"/>
      <w:r>
        <w:rPr>
          <w:rFonts w:ascii="Times New Roman" w:eastAsia="Times New Roman" w:hAnsi="Times New Roman" w:cs="Times New Roman"/>
          <w:color w:val="0E101A"/>
          <w:sz w:val="24"/>
          <w:szCs w:val="24"/>
        </w:rPr>
        <w:t>organisational</w:t>
      </w:r>
      <w:proofErr w:type="spellEnd"/>
      <w:r>
        <w:rPr>
          <w:rFonts w:ascii="Times New Roman" w:eastAsia="Times New Roman" w:hAnsi="Times New Roman" w:cs="Times New Roman"/>
          <w:color w:val="0E101A"/>
          <w:sz w:val="24"/>
          <w:szCs w:val="24"/>
        </w:rPr>
        <w:t xml:space="preserve"> setting. </w:t>
      </w:r>
    </w:p>
    <w:p w14:paraId="0BF7FF3D" w14:textId="77777777" w:rsidR="00620697" w:rsidRDefault="004E02EE">
      <w:pPr>
        <w:pBdr>
          <w:top w:val="nil"/>
          <w:left w:val="nil"/>
          <w:bottom w:val="nil"/>
          <w:right w:val="nil"/>
          <w:between w:val="nil"/>
        </w:pBd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In summary, the research seeks to assist the growth and success of </w:t>
      </w:r>
      <w:proofErr w:type="spellStart"/>
      <w:r>
        <w:rPr>
          <w:rFonts w:ascii="Times New Roman" w:eastAsia="Times New Roman" w:hAnsi="Times New Roman" w:cs="Times New Roman"/>
          <w:color w:val="0E101A"/>
          <w:sz w:val="24"/>
          <w:szCs w:val="24"/>
        </w:rPr>
        <w:t>organisations</w:t>
      </w:r>
      <w:proofErr w:type="spellEnd"/>
      <w:r>
        <w:rPr>
          <w:rFonts w:ascii="Times New Roman" w:eastAsia="Times New Roman" w:hAnsi="Times New Roman" w:cs="Times New Roman"/>
          <w:color w:val="0E101A"/>
          <w:sz w:val="24"/>
          <w:szCs w:val="24"/>
        </w:rPr>
        <w:t xml:space="preserve"> across a range of industries and forms by providing real-world applications and expanding theoretical understanding to enhance development, performance, and adaptation in many </w:t>
      </w:r>
      <w:proofErr w:type="spellStart"/>
      <w:r>
        <w:rPr>
          <w:rFonts w:ascii="Times New Roman" w:eastAsia="Times New Roman" w:hAnsi="Times New Roman" w:cs="Times New Roman"/>
          <w:color w:val="0E101A"/>
          <w:sz w:val="24"/>
          <w:szCs w:val="24"/>
        </w:rPr>
        <w:t>organisational</w:t>
      </w:r>
      <w:proofErr w:type="spellEnd"/>
      <w:r>
        <w:rPr>
          <w:rFonts w:ascii="Times New Roman" w:eastAsia="Times New Roman" w:hAnsi="Times New Roman" w:cs="Times New Roman"/>
          <w:color w:val="0E101A"/>
          <w:sz w:val="24"/>
          <w:szCs w:val="24"/>
        </w:rPr>
        <w:t xml:space="preserve"> situations. </w:t>
      </w:r>
    </w:p>
    <w:p w14:paraId="0BF7FF3E" w14:textId="77777777" w:rsidR="00620697" w:rsidRDefault="00620697">
      <w:pPr>
        <w:spacing w:line="360" w:lineRule="auto"/>
        <w:jc w:val="both"/>
        <w:rPr>
          <w:rFonts w:ascii="Times New Roman" w:eastAsia="Times New Roman" w:hAnsi="Times New Roman" w:cs="Times New Roman"/>
          <w:sz w:val="24"/>
          <w:szCs w:val="24"/>
        </w:rPr>
      </w:pPr>
    </w:p>
    <w:p w14:paraId="0BF7FF3F" w14:textId="77777777" w:rsidR="00620697" w:rsidRDefault="004E02EE">
      <w:pPr>
        <w:pStyle w:val="Heading2"/>
      </w:pPr>
      <w:bookmarkStart w:id="11" w:name="_heading=h.oehxpiu45asw" w:colFirst="0" w:colLast="0"/>
      <w:bookmarkEnd w:id="11"/>
      <w:r>
        <w:lastRenderedPageBreak/>
        <w:t>1.7. Chapter Summary</w:t>
      </w:r>
    </w:p>
    <w:p w14:paraId="0BF7FF40" w14:textId="77777777" w:rsidR="00620697" w:rsidRDefault="00620697">
      <w:pPr>
        <w:spacing w:line="360" w:lineRule="auto"/>
        <w:rPr>
          <w:rFonts w:ascii="Times New Roman" w:eastAsia="Times New Roman" w:hAnsi="Times New Roman" w:cs="Times New Roman"/>
        </w:rPr>
      </w:pPr>
    </w:p>
    <w:p w14:paraId="0BF7FF41" w14:textId="77777777" w:rsidR="00620697" w:rsidRDefault="004E02EE">
      <w:pPr>
        <w:spacing w:line="360" w:lineRule="auto"/>
        <w:jc w:val="both"/>
        <w:rPr>
          <w:rFonts w:ascii="Times New Roman" w:eastAsia="Times New Roman" w:hAnsi="Times New Roman" w:cs="Times New Roman"/>
        </w:rPr>
      </w:pPr>
      <w:r>
        <w:rPr>
          <w:rFonts w:ascii="Times New Roman" w:eastAsia="Times New Roman" w:hAnsi="Times New Roman" w:cs="Times New Roman"/>
          <w:sz w:val="24"/>
          <w:szCs w:val="24"/>
        </w:rPr>
        <w:t xml:space="preserve">The link between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development (OD) and human resource management (HRM) is examined in this chapter in the context of various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types, with a focus on the significance of good human resource management for long-term achievement and continued development. It talks about competitive advantages, knowledge progress, evidence-based and data-driven </w:t>
      </w:r>
      <w:proofErr w:type="spellStart"/>
      <w:r>
        <w:rPr>
          <w:rFonts w:ascii="Times New Roman" w:eastAsia="Times New Roman" w:hAnsi="Times New Roman" w:cs="Times New Roman"/>
          <w:sz w:val="24"/>
          <w:szCs w:val="24"/>
        </w:rPr>
        <w:t>practises</w:t>
      </w:r>
      <w:proofErr w:type="spellEnd"/>
      <w:r>
        <w:rPr>
          <w:rFonts w:ascii="Times New Roman" w:eastAsia="Times New Roman" w:hAnsi="Times New Roman" w:cs="Times New Roman"/>
          <w:sz w:val="24"/>
          <w:szCs w:val="24"/>
        </w:rPr>
        <w:t xml:space="preserve">, theoretical and practical justifications, and theoretical and practical justifications for HRM and OD. The study seeks to examine how HRM </w:t>
      </w:r>
      <w:proofErr w:type="spellStart"/>
      <w:r>
        <w:rPr>
          <w:rFonts w:ascii="Times New Roman" w:eastAsia="Times New Roman" w:hAnsi="Times New Roman" w:cs="Times New Roman"/>
          <w:sz w:val="24"/>
          <w:szCs w:val="24"/>
        </w:rPr>
        <w:t>practises</w:t>
      </w:r>
      <w:proofErr w:type="spellEnd"/>
      <w:r>
        <w:rPr>
          <w:rFonts w:ascii="Times New Roman" w:eastAsia="Times New Roman" w:hAnsi="Times New Roman" w:cs="Times New Roman"/>
          <w:sz w:val="24"/>
          <w:szCs w:val="24"/>
        </w:rPr>
        <w:t xml:space="preserve"> affect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design, identify certain HRM practices, and offer suggestions for successful HRM approaches based on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type. The chapter finishes by underlining the importance of the research, its application, and its ability to improve performance, solve problems, encourage evidence-based decision-making, promote strategic HRM, and advance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growth and success.</w:t>
      </w:r>
      <w:r>
        <w:br w:type="page"/>
      </w:r>
    </w:p>
    <w:p w14:paraId="0BF7FF42" w14:textId="77777777" w:rsidR="00620697" w:rsidRDefault="004E02EE">
      <w:pPr>
        <w:pStyle w:val="Heading1"/>
        <w:spacing w:line="360" w:lineRule="auto"/>
      </w:pPr>
      <w:bookmarkStart w:id="12" w:name="_heading=h.lnxbz9" w:colFirst="0" w:colLast="0"/>
      <w:bookmarkEnd w:id="12"/>
      <w:r>
        <w:lastRenderedPageBreak/>
        <w:t xml:space="preserve">Chapter 2: Literature Review  </w:t>
      </w:r>
    </w:p>
    <w:p w14:paraId="0BF7FF43" w14:textId="77777777" w:rsidR="00620697" w:rsidRDefault="00620697">
      <w:pPr>
        <w:pStyle w:val="Heading2"/>
      </w:pPr>
      <w:bookmarkStart w:id="13" w:name="_heading=h.ay4silhdk1r7" w:colFirst="0" w:colLast="0"/>
      <w:bookmarkEnd w:id="13"/>
    </w:p>
    <w:p w14:paraId="0BF7FF44" w14:textId="77777777" w:rsidR="00620697" w:rsidRDefault="004E02EE">
      <w:pPr>
        <w:pStyle w:val="Heading2"/>
      </w:pPr>
      <w:bookmarkStart w:id="14" w:name="_heading=h.35nkun2" w:colFirst="0" w:colLast="0"/>
      <w:bookmarkEnd w:id="14"/>
      <w:r>
        <w:t xml:space="preserve">2.1. Chapter Introduction  </w:t>
      </w:r>
    </w:p>
    <w:p w14:paraId="0BF7FF45" w14:textId="77777777" w:rsidR="00620697" w:rsidRDefault="00620697">
      <w:pPr>
        <w:spacing w:line="360" w:lineRule="auto"/>
        <w:rPr>
          <w:rFonts w:ascii="Times New Roman" w:eastAsia="Times New Roman" w:hAnsi="Times New Roman" w:cs="Times New Roman"/>
        </w:rPr>
      </w:pPr>
    </w:p>
    <w:p w14:paraId="0BF7FF46" w14:textId="77777777" w:rsidR="00620697" w:rsidRDefault="004E02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section will provide a detailed description of various themes regarding the </w:t>
      </w:r>
      <w:proofErr w:type="spellStart"/>
      <w:r>
        <w:rPr>
          <w:rFonts w:ascii="Times New Roman" w:eastAsia="Times New Roman" w:hAnsi="Times New Roman" w:cs="Times New Roman"/>
          <w:sz w:val="24"/>
          <w:szCs w:val="24"/>
        </w:rPr>
        <w:t>utilisation</w:t>
      </w:r>
      <w:proofErr w:type="spellEnd"/>
      <w:r>
        <w:rPr>
          <w:rFonts w:ascii="Times New Roman" w:eastAsia="Times New Roman" w:hAnsi="Times New Roman" w:cs="Times New Roman"/>
          <w:sz w:val="24"/>
          <w:szCs w:val="24"/>
        </w:rPr>
        <w:t xml:space="preserve"> of different HRM techniques used in various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structures including public, private and charity sectors. Besides, this section will provide an overview of the benefits and challenges of the implementation of HRM practices within different sectors. Additionally, this chapter will also suggest recommendations for the efficient and </w:t>
      </w:r>
      <w:proofErr w:type="spellStart"/>
      <w:r>
        <w:rPr>
          <w:rFonts w:ascii="Times New Roman" w:eastAsia="Times New Roman" w:hAnsi="Times New Roman" w:cs="Times New Roman"/>
          <w:sz w:val="24"/>
          <w:szCs w:val="24"/>
        </w:rPr>
        <w:t>skilful</w:t>
      </w:r>
      <w:proofErr w:type="spellEnd"/>
      <w:r>
        <w:rPr>
          <w:rFonts w:ascii="Times New Roman" w:eastAsia="Times New Roman" w:hAnsi="Times New Roman" w:cs="Times New Roman"/>
          <w:sz w:val="24"/>
          <w:szCs w:val="24"/>
        </w:rPr>
        <w:t xml:space="preserve"> integration of HRM activities in various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for overall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development. On the other hand, the empirical framework, the gap in the available literature and the conceptual framework will also be covered in this chapter of the study. </w:t>
      </w:r>
    </w:p>
    <w:p w14:paraId="0BF7FF47" w14:textId="77777777" w:rsidR="00620697" w:rsidRDefault="00620697">
      <w:pPr>
        <w:spacing w:line="360" w:lineRule="auto"/>
        <w:jc w:val="both"/>
        <w:rPr>
          <w:rFonts w:ascii="Times New Roman" w:eastAsia="Times New Roman" w:hAnsi="Times New Roman" w:cs="Times New Roman"/>
          <w:sz w:val="24"/>
          <w:szCs w:val="24"/>
        </w:rPr>
      </w:pPr>
    </w:p>
    <w:p w14:paraId="0BF7FF48" w14:textId="77777777" w:rsidR="00620697" w:rsidRDefault="00620697">
      <w:pPr>
        <w:pStyle w:val="Heading2"/>
      </w:pPr>
      <w:bookmarkStart w:id="15" w:name="_heading=h.s3c2szocpdd5" w:colFirst="0" w:colLast="0"/>
      <w:bookmarkEnd w:id="15"/>
    </w:p>
    <w:p w14:paraId="0BF7FF49" w14:textId="77777777" w:rsidR="00620697" w:rsidRDefault="004E02EE">
      <w:pPr>
        <w:pStyle w:val="Heading2"/>
      </w:pPr>
      <w:bookmarkStart w:id="16" w:name="_heading=h.1ksv4uv" w:colFirst="0" w:colLast="0"/>
      <w:bookmarkEnd w:id="16"/>
      <w:r>
        <w:t xml:space="preserve">2.2. Theoretical Theme </w:t>
      </w:r>
    </w:p>
    <w:p w14:paraId="0BF7FF4A" w14:textId="77777777" w:rsidR="00620697" w:rsidRDefault="00620697">
      <w:pPr>
        <w:spacing w:line="360" w:lineRule="auto"/>
        <w:rPr>
          <w:rFonts w:ascii="Times New Roman" w:eastAsia="Times New Roman" w:hAnsi="Times New Roman" w:cs="Times New Roman"/>
        </w:rPr>
      </w:pPr>
    </w:p>
    <w:p w14:paraId="0BF7FF4B" w14:textId="77777777" w:rsidR="00620697" w:rsidRDefault="004E02EE">
      <w:pPr>
        <w:pStyle w:val="Heading3"/>
        <w:spacing w:line="360" w:lineRule="auto"/>
        <w:rPr>
          <w:sz w:val="24"/>
          <w:szCs w:val="24"/>
        </w:rPr>
      </w:pPr>
      <w:bookmarkStart w:id="17" w:name="_heading=h.3j2qqm3" w:colFirst="0" w:colLast="0"/>
      <w:bookmarkEnd w:id="17"/>
      <w:r>
        <w:t xml:space="preserve">HRM Techniques Used in Different </w:t>
      </w:r>
      <w:proofErr w:type="spellStart"/>
      <w:r>
        <w:t>Organisational</w:t>
      </w:r>
      <w:proofErr w:type="spellEnd"/>
      <w:r>
        <w:t xml:space="preserve"> Structures for </w:t>
      </w:r>
      <w:proofErr w:type="spellStart"/>
      <w:r>
        <w:t>Organisational</w:t>
      </w:r>
      <w:proofErr w:type="spellEnd"/>
      <w:r>
        <w:t xml:space="preserve"> Development </w:t>
      </w:r>
    </w:p>
    <w:p w14:paraId="0BF7FF4C" w14:textId="77777777" w:rsidR="00620697" w:rsidRDefault="00620697">
      <w:pPr>
        <w:spacing w:line="360" w:lineRule="auto"/>
        <w:rPr>
          <w:rFonts w:ascii="Times New Roman" w:eastAsia="Times New Roman" w:hAnsi="Times New Roman" w:cs="Times New Roman"/>
        </w:rPr>
      </w:pPr>
    </w:p>
    <w:p w14:paraId="0BF7FF4D" w14:textId="77777777" w:rsidR="00620697" w:rsidRDefault="004E02EE">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According to Safari and Saleh (2020), the contingency theory claims that a firm's exceptional performance is dependent on both its internal and external circumstances. In addition, contingency theory is crucial to demonstrate how the setting in which a business works affects that </w:t>
      </w:r>
      <w:proofErr w:type="spellStart"/>
      <w:r>
        <w:rPr>
          <w:rFonts w:ascii="Times New Roman" w:eastAsia="Times New Roman" w:hAnsi="Times New Roman" w:cs="Times New Roman"/>
          <w:color w:val="0E101A"/>
          <w:sz w:val="24"/>
          <w:szCs w:val="24"/>
        </w:rPr>
        <w:t>organisation's</w:t>
      </w:r>
      <w:proofErr w:type="spellEnd"/>
      <w:r>
        <w:rPr>
          <w:rFonts w:ascii="Times New Roman" w:eastAsia="Times New Roman" w:hAnsi="Times New Roman" w:cs="Times New Roman"/>
          <w:color w:val="0E101A"/>
          <w:sz w:val="24"/>
          <w:szCs w:val="24"/>
        </w:rPr>
        <w:t xml:space="preserve"> success (Safari and Saleh, 2020). On the other hand, the research by </w:t>
      </w:r>
      <w:r>
        <w:rPr>
          <w:rFonts w:ascii="Times New Roman" w:eastAsia="Times New Roman" w:hAnsi="Times New Roman" w:cs="Times New Roman"/>
          <w:color w:val="222222"/>
          <w:sz w:val="24"/>
          <w:szCs w:val="24"/>
        </w:rPr>
        <w:t xml:space="preserve">Hitt, </w:t>
      </w:r>
      <w:proofErr w:type="spellStart"/>
      <w:r>
        <w:rPr>
          <w:rFonts w:ascii="Times New Roman" w:eastAsia="Times New Roman" w:hAnsi="Times New Roman" w:cs="Times New Roman"/>
          <w:color w:val="222222"/>
          <w:sz w:val="24"/>
          <w:szCs w:val="24"/>
        </w:rPr>
        <w:t>Arregle</w:t>
      </w:r>
      <w:proofErr w:type="spellEnd"/>
      <w:r>
        <w:rPr>
          <w:rFonts w:ascii="Times New Roman" w:eastAsia="Times New Roman" w:hAnsi="Times New Roman" w:cs="Times New Roman"/>
          <w:color w:val="222222"/>
          <w:sz w:val="24"/>
          <w:szCs w:val="24"/>
        </w:rPr>
        <w:t xml:space="preserve"> and Holmes Jr</w:t>
      </w:r>
      <w:r>
        <w:rPr>
          <w:rFonts w:ascii="Times New Roman" w:eastAsia="Times New Roman" w:hAnsi="Times New Roman" w:cs="Times New Roman"/>
          <w:color w:val="0E101A"/>
          <w:sz w:val="24"/>
          <w:szCs w:val="24"/>
        </w:rPr>
        <w:t xml:space="preserve"> (2021), states that principal-agent relationship is the core concept of the agency theory. Therefore, sometimes agents operate in their own interests rather than the interests of their principals and the majority of agency theory </w:t>
      </w:r>
      <w:proofErr w:type="spellStart"/>
      <w:r>
        <w:rPr>
          <w:rFonts w:ascii="Times New Roman" w:eastAsia="Times New Roman" w:hAnsi="Times New Roman" w:cs="Times New Roman"/>
          <w:color w:val="0E101A"/>
          <w:sz w:val="24"/>
          <w:szCs w:val="24"/>
        </w:rPr>
        <w:t>defences</w:t>
      </w:r>
      <w:proofErr w:type="spellEnd"/>
      <w:r>
        <w:rPr>
          <w:rFonts w:ascii="Times New Roman" w:eastAsia="Times New Roman" w:hAnsi="Times New Roman" w:cs="Times New Roman"/>
          <w:color w:val="0E101A"/>
          <w:sz w:val="24"/>
          <w:szCs w:val="24"/>
        </w:rPr>
        <w:t xml:space="preserve"> focus on activities that increase shareholder (principal) value (refer to appendix 1). </w:t>
      </w:r>
    </w:p>
    <w:p w14:paraId="0BF7FF4E" w14:textId="77777777" w:rsidR="00620697" w:rsidRDefault="00620697">
      <w:pPr>
        <w:spacing w:line="360" w:lineRule="auto"/>
        <w:jc w:val="center"/>
        <w:rPr>
          <w:rFonts w:ascii="Times New Roman" w:eastAsia="Times New Roman" w:hAnsi="Times New Roman" w:cs="Times New Roman"/>
          <w:b/>
          <w:color w:val="222222"/>
          <w:sz w:val="24"/>
          <w:szCs w:val="24"/>
          <w:highlight w:val="yellow"/>
        </w:rPr>
      </w:pPr>
    </w:p>
    <w:p w14:paraId="0BF7FF4F" w14:textId="77777777" w:rsidR="00620697" w:rsidRDefault="00620697">
      <w:pPr>
        <w:spacing w:line="360" w:lineRule="auto"/>
        <w:rPr>
          <w:rFonts w:ascii="Times New Roman" w:eastAsia="Times New Roman" w:hAnsi="Times New Roman" w:cs="Times New Roman"/>
          <w:color w:val="222222"/>
          <w:sz w:val="24"/>
          <w:szCs w:val="24"/>
          <w:highlight w:val="white"/>
        </w:rPr>
      </w:pPr>
    </w:p>
    <w:p w14:paraId="0BF7FF50" w14:textId="77777777" w:rsidR="00620697" w:rsidRDefault="004E02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E101A"/>
          <w:sz w:val="24"/>
          <w:szCs w:val="24"/>
        </w:rPr>
        <w:t xml:space="preserve">From this perspective, the study by Tien </w:t>
      </w:r>
      <w:r>
        <w:rPr>
          <w:rFonts w:ascii="Times New Roman" w:eastAsia="Times New Roman" w:hAnsi="Times New Roman" w:cs="Times New Roman"/>
          <w:i/>
          <w:color w:val="0E101A"/>
          <w:sz w:val="24"/>
          <w:szCs w:val="24"/>
        </w:rPr>
        <w:t>et al.</w:t>
      </w:r>
      <w:r>
        <w:rPr>
          <w:rFonts w:ascii="Times New Roman" w:eastAsia="Times New Roman" w:hAnsi="Times New Roman" w:cs="Times New Roman"/>
          <w:color w:val="0E101A"/>
          <w:sz w:val="24"/>
          <w:szCs w:val="24"/>
        </w:rPr>
        <w:t xml:space="preserve"> (2021), shows that many possibilities are created for young employees to grow in order to ensure that private </w:t>
      </w:r>
      <w:proofErr w:type="spellStart"/>
      <w:r>
        <w:rPr>
          <w:rFonts w:ascii="Times New Roman" w:eastAsia="Times New Roman" w:hAnsi="Times New Roman" w:cs="Times New Roman"/>
          <w:color w:val="0E101A"/>
          <w:sz w:val="24"/>
          <w:szCs w:val="24"/>
        </w:rPr>
        <w:t>organisations</w:t>
      </w:r>
      <w:proofErr w:type="spellEnd"/>
      <w:r>
        <w:rPr>
          <w:rFonts w:ascii="Times New Roman" w:eastAsia="Times New Roman" w:hAnsi="Times New Roman" w:cs="Times New Roman"/>
          <w:color w:val="0E101A"/>
          <w:sz w:val="24"/>
          <w:szCs w:val="24"/>
        </w:rPr>
        <w:t xml:space="preserve"> create policies that attract </w:t>
      </w:r>
      <w:r>
        <w:rPr>
          <w:rFonts w:ascii="Times New Roman" w:eastAsia="Times New Roman" w:hAnsi="Times New Roman" w:cs="Times New Roman"/>
          <w:color w:val="0E101A"/>
          <w:sz w:val="24"/>
          <w:szCs w:val="24"/>
        </w:rPr>
        <w:lastRenderedPageBreak/>
        <w:t xml:space="preserve">and encourage young talent. In that context, private companies use certain perks like salary raise, bonuses, and providing accommodation in instalments as motivational tools to make an employee loyal towards the </w:t>
      </w:r>
      <w:proofErr w:type="spellStart"/>
      <w:r>
        <w:rPr>
          <w:rFonts w:ascii="Times New Roman" w:eastAsia="Times New Roman" w:hAnsi="Times New Roman" w:cs="Times New Roman"/>
          <w:color w:val="0E101A"/>
          <w:sz w:val="24"/>
          <w:szCs w:val="24"/>
        </w:rPr>
        <w:t>organisation</w:t>
      </w:r>
      <w:proofErr w:type="spellEnd"/>
      <w:r>
        <w:rPr>
          <w:rFonts w:ascii="Times New Roman" w:eastAsia="Times New Roman" w:hAnsi="Times New Roman" w:cs="Times New Roman"/>
          <w:color w:val="0E101A"/>
          <w:sz w:val="24"/>
          <w:szCs w:val="24"/>
        </w:rPr>
        <w:t xml:space="preserve"> and thereby retain them. Therefore, in order to improve the employee's knowledge, skills and abilities, private </w:t>
      </w:r>
      <w:proofErr w:type="spellStart"/>
      <w:r>
        <w:rPr>
          <w:rFonts w:ascii="Times New Roman" w:eastAsia="Times New Roman" w:hAnsi="Times New Roman" w:cs="Times New Roman"/>
          <w:color w:val="0E101A"/>
          <w:sz w:val="24"/>
          <w:szCs w:val="24"/>
        </w:rPr>
        <w:t>organisations</w:t>
      </w:r>
      <w:proofErr w:type="spellEnd"/>
      <w:r>
        <w:rPr>
          <w:rFonts w:ascii="Times New Roman" w:eastAsia="Times New Roman" w:hAnsi="Times New Roman" w:cs="Times New Roman"/>
          <w:color w:val="0E101A"/>
          <w:sz w:val="24"/>
          <w:szCs w:val="24"/>
        </w:rPr>
        <w:t xml:space="preserve"> provide training and developmental opportunities, as was witnessed in the case of private hospitals in Jordan in the study of Rawashdeh and Tamimi (2020). On the contrary, Arbab and </w:t>
      </w:r>
      <w:proofErr w:type="spellStart"/>
      <w:r>
        <w:rPr>
          <w:rFonts w:ascii="Times New Roman" w:eastAsia="Times New Roman" w:hAnsi="Times New Roman" w:cs="Times New Roman"/>
          <w:color w:val="0E101A"/>
          <w:sz w:val="24"/>
          <w:szCs w:val="24"/>
        </w:rPr>
        <w:t>Abaker</w:t>
      </w:r>
      <w:proofErr w:type="spellEnd"/>
      <w:r>
        <w:rPr>
          <w:rFonts w:ascii="Times New Roman" w:eastAsia="Times New Roman" w:hAnsi="Times New Roman" w:cs="Times New Roman"/>
          <w:color w:val="0E101A"/>
          <w:sz w:val="24"/>
          <w:szCs w:val="24"/>
        </w:rPr>
        <w:t xml:space="preserve"> (2018) identify that a quality workforce needs to be provided with healthy working conditions, a positive social environment, and other intrinsic and extrinsic benefits all help to retain employees. Therefore, it clearly indicates that public </w:t>
      </w:r>
      <w:proofErr w:type="spellStart"/>
      <w:r>
        <w:rPr>
          <w:rFonts w:ascii="Times New Roman" w:eastAsia="Times New Roman" w:hAnsi="Times New Roman" w:cs="Times New Roman"/>
          <w:color w:val="0E101A"/>
          <w:sz w:val="24"/>
          <w:szCs w:val="24"/>
        </w:rPr>
        <w:t>organisations</w:t>
      </w:r>
      <w:proofErr w:type="spellEnd"/>
      <w:r>
        <w:rPr>
          <w:rFonts w:ascii="Times New Roman" w:eastAsia="Times New Roman" w:hAnsi="Times New Roman" w:cs="Times New Roman"/>
          <w:color w:val="0E101A"/>
          <w:sz w:val="24"/>
          <w:szCs w:val="24"/>
        </w:rPr>
        <w:t xml:space="preserve"> are more focused in terms of creating a </w:t>
      </w:r>
      <w:proofErr w:type="spellStart"/>
      <w:r>
        <w:rPr>
          <w:rFonts w:ascii="Times New Roman" w:eastAsia="Times New Roman" w:hAnsi="Times New Roman" w:cs="Times New Roman"/>
          <w:color w:val="0E101A"/>
          <w:sz w:val="24"/>
          <w:szCs w:val="24"/>
        </w:rPr>
        <w:t>favoured</w:t>
      </w:r>
      <w:proofErr w:type="spellEnd"/>
      <w:r>
        <w:rPr>
          <w:rFonts w:ascii="Times New Roman" w:eastAsia="Times New Roman" w:hAnsi="Times New Roman" w:cs="Times New Roman"/>
          <w:color w:val="0E101A"/>
          <w:sz w:val="24"/>
          <w:szCs w:val="24"/>
        </w:rPr>
        <w:t xml:space="preserve"> culture for the employees, making them loyal towards the </w:t>
      </w:r>
      <w:proofErr w:type="spellStart"/>
      <w:r>
        <w:rPr>
          <w:rFonts w:ascii="Times New Roman" w:eastAsia="Times New Roman" w:hAnsi="Times New Roman" w:cs="Times New Roman"/>
          <w:color w:val="0E101A"/>
          <w:sz w:val="24"/>
          <w:szCs w:val="24"/>
        </w:rPr>
        <w:t>organisation</w:t>
      </w:r>
      <w:proofErr w:type="spellEnd"/>
      <w:r>
        <w:rPr>
          <w:rFonts w:ascii="Times New Roman" w:eastAsia="Times New Roman" w:hAnsi="Times New Roman" w:cs="Times New Roman"/>
          <w:color w:val="0E101A"/>
          <w:sz w:val="24"/>
          <w:szCs w:val="24"/>
        </w:rPr>
        <w:t xml:space="preserve">. Also, </w:t>
      </w:r>
      <w:proofErr w:type="spellStart"/>
      <w:r>
        <w:rPr>
          <w:rFonts w:ascii="Times New Roman" w:eastAsia="Times New Roman" w:hAnsi="Times New Roman" w:cs="Times New Roman"/>
          <w:color w:val="0E101A"/>
          <w:sz w:val="24"/>
          <w:szCs w:val="24"/>
        </w:rPr>
        <w:t>Boselie</w:t>
      </w:r>
      <w:proofErr w:type="spellEnd"/>
      <w:r>
        <w:rPr>
          <w:rFonts w:ascii="Times New Roman" w:eastAsia="Times New Roman" w:hAnsi="Times New Roman" w:cs="Times New Roman"/>
          <w:color w:val="0E101A"/>
          <w:sz w:val="24"/>
          <w:szCs w:val="24"/>
        </w:rPr>
        <w:t xml:space="preserve">, Van Harten, and Veld (2021) stated that a public </w:t>
      </w:r>
      <w:proofErr w:type="spellStart"/>
      <w:r>
        <w:rPr>
          <w:rFonts w:ascii="Times New Roman" w:eastAsia="Times New Roman" w:hAnsi="Times New Roman" w:cs="Times New Roman"/>
          <w:color w:val="0E101A"/>
          <w:sz w:val="24"/>
          <w:szCs w:val="24"/>
        </w:rPr>
        <w:t>organisation</w:t>
      </w:r>
      <w:proofErr w:type="spellEnd"/>
      <w:r>
        <w:rPr>
          <w:rFonts w:ascii="Times New Roman" w:eastAsia="Times New Roman" w:hAnsi="Times New Roman" w:cs="Times New Roman"/>
          <w:color w:val="0E101A"/>
          <w:sz w:val="24"/>
          <w:szCs w:val="24"/>
        </w:rPr>
        <w:t xml:space="preserve"> can more easily achieve its </w:t>
      </w:r>
      <w:proofErr w:type="spellStart"/>
      <w:r>
        <w:rPr>
          <w:rFonts w:ascii="Times New Roman" w:eastAsia="Times New Roman" w:hAnsi="Times New Roman" w:cs="Times New Roman"/>
          <w:color w:val="0E101A"/>
          <w:sz w:val="24"/>
          <w:szCs w:val="24"/>
        </w:rPr>
        <w:t>organisational</w:t>
      </w:r>
      <w:proofErr w:type="spellEnd"/>
      <w:r>
        <w:rPr>
          <w:rFonts w:ascii="Times New Roman" w:eastAsia="Times New Roman" w:hAnsi="Times New Roman" w:cs="Times New Roman"/>
          <w:color w:val="0E101A"/>
          <w:sz w:val="24"/>
          <w:szCs w:val="24"/>
        </w:rPr>
        <w:t xml:space="preserve"> objectives when its HR practices are coordinated with one another and directed at a particular goal, such as employee development. Employees' intentions to quit are decreased by a performance management system that is applied consistently and is connected to strategic goals. These results are consistent with the HRM system approach, which makes the assumption that aligning HR </w:t>
      </w:r>
      <w:proofErr w:type="spellStart"/>
      <w:r>
        <w:rPr>
          <w:rFonts w:ascii="Times New Roman" w:eastAsia="Times New Roman" w:hAnsi="Times New Roman" w:cs="Times New Roman"/>
          <w:color w:val="0E101A"/>
          <w:sz w:val="24"/>
          <w:szCs w:val="24"/>
        </w:rPr>
        <w:t>practises</w:t>
      </w:r>
      <w:proofErr w:type="spellEnd"/>
      <w:r>
        <w:rPr>
          <w:rFonts w:ascii="Times New Roman" w:eastAsia="Times New Roman" w:hAnsi="Times New Roman" w:cs="Times New Roman"/>
          <w:color w:val="0E101A"/>
          <w:sz w:val="24"/>
          <w:szCs w:val="24"/>
        </w:rPr>
        <w:t xml:space="preserve"> vertically and horizontally results in positive outcomes (</w:t>
      </w:r>
      <w:proofErr w:type="spellStart"/>
      <w:r>
        <w:rPr>
          <w:rFonts w:ascii="Times New Roman" w:eastAsia="Times New Roman" w:hAnsi="Times New Roman" w:cs="Times New Roman"/>
          <w:color w:val="0E101A"/>
          <w:sz w:val="24"/>
          <w:szCs w:val="24"/>
        </w:rPr>
        <w:t>Boselie</w:t>
      </w:r>
      <w:proofErr w:type="spellEnd"/>
      <w:r>
        <w:rPr>
          <w:rFonts w:ascii="Times New Roman" w:eastAsia="Times New Roman" w:hAnsi="Times New Roman" w:cs="Times New Roman"/>
          <w:color w:val="0E101A"/>
          <w:sz w:val="24"/>
          <w:szCs w:val="24"/>
        </w:rPr>
        <w:t xml:space="preserve">, Van Harten and Veld, 2021). Furthermore, in the case of non-profit or charitable </w:t>
      </w:r>
      <w:proofErr w:type="spellStart"/>
      <w:r>
        <w:rPr>
          <w:rFonts w:ascii="Times New Roman" w:eastAsia="Times New Roman" w:hAnsi="Times New Roman" w:cs="Times New Roman"/>
          <w:color w:val="0E101A"/>
          <w:sz w:val="24"/>
          <w:szCs w:val="24"/>
        </w:rPr>
        <w:t>organisations</w:t>
      </w:r>
      <w:proofErr w:type="spellEnd"/>
      <w:r>
        <w:rPr>
          <w:rFonts w:ascii="Times New Roman" w:eastAsia="Times New Roman" w:hAnsi="Times New Roman" w:cs="Times New Roman"/>
          <w:color w:val="0E101A"/>
          <w:sz w:val="24"/>
          <w:szCs w:val="24"/>
        </w:rPr>
        <w:t xml:space="preserve">, staff recruiting and performance management were two areas where HR rules and practices fell short of expectations or went unnoticed, as identified by Philip and Arrowsmith (2021). Poor management, uneven training, staff fatigue, excessive </w:t>
      </w:r>
      <w:proofErr w:type="spellStart"/>
      <w:r>
        <w:rPr>
          <w:rFonts w:ascii="Times New Roman" w:eastAsia="Times New Roman" w:hAnsi="Times New Roman" w:cs="Times New Roman"/>
          <w:color w:val="0E101A"/>
          <w:sz w:val="24"/>
          <w:szCs w:val="24"/>
        </w:rPr>
        <w:t>labour</w:t>
      </w:r>
      <w:proofErr w:type="spellEnd"/>
      <w:r>
        <w:rPr>
          <w:rFonts w:ascii="Times New Roman" w:eastAsia="Times New Roman" w:hAnsi="Times New Roman" w:cs="Times New Roman"/>
          <w:color w:val="0E101A"/>
          <w:sz w:val="24"/>
          <w:szCs w:val="24"/>
        </w:rPr>
        <w:t xml:space="preserve"> turnover, and subpar performance were among the consequences that were outcomes faced by the non-profit </w:t>
      </w:r>
      <w:proofErr w:type="spellStart"/>
      <w:r>
        <w:rPr>
          <w:rFonts w:ascii="Times New Roman" w:eastAsia="Times New Roman" w:hAnsi="Times New Roman" w:cs="Times New Roman"/>
          <w:color w:val="0E101A"/>
          <w:sz w:val="24"/>
          <w:szCs w:val="24"/>
        </w:rPr>
        <w:t>organisations</w:t>
      </w:r>
      <w:proofErr w:type="spellEnd"/>
      <w:r>
        <w:rPr>
          <w:rFonts w:ascii="Times New Roman" w:eastAsia="Times New Roman" w:hAnsi="Times New Roman" w:cs="Times New Roman"/>
          <w:color w:val="0E101A"/>
          <w:sz w:val="24"/>
          <w:szCs w:val="24"/>
        </w:rPr>
        <w:t xml:space="preserve">, and hence, the </w:t>
      </w:r>
      <w:proofErr w:type="spellStart"/>
      <w:r>
        <w:rPr>
          <w:rFonts w:ascii="Times New Roman" w:eastAsia="Times New Roman" w:hAnsi="Times New Roman" w:cs="Times New Roman"/>
          <w:color w:val="0E101A"/>
          <w:sz w:val="24"/>
          <w:szCs w:val="24"/>
        </w:rPr>
        <w:t>organisational</w:t>
      </w:r>
      <w:proofErr w:type="spellEnd"/>
      <w:r>
        <w:rPr>
          <w:rFonts w:ascii="Times New Roman" w:eastAsia="Times New Roman" w:hAnsi="Times New Roman" w:cs="Times New Roman"/>
          <w:color w:val="0E101A"/>
          <w:sz w:val="24"/>
          <w:szCs w:val="24"/>
        </w:rPr>
        <w:t xml:space="preserve"> development was hampered severely. Contrarily, Hopkins and Dowell (2022) state that in most cases, non-profit </w:t>
      </w:r>
      <w:proofErr w:type="spellStart"/>
      <w:r>
        <w:rPr>
          <w:rFonts w:ascii="Times New Roman" w:eastAsia="Times New Roman" w:hAnsi="Times New Roman" w:cs="Times New Roman"/>
          <w:color w:val="0E101A"/>
          <w:sz w:val="24"/>
          <w:szCs w:val="24"/>
        </w:rPr>
        <w:t>organisations</w:t>
      </w:r>
      <w:proofErr w:type="spellEnd"/>
      <w:r>
        <w:rPr>
          <w:rFonts w:ascii="Times New Roman" w:eastAsia="Times New Roman" w:hAnsi="Times New Roman" w:cs="Times New Roman"/>
          <w:color w:val="0E101A"/>
          <w:sz w:val="24"/>
          <w:szCs w:val="24"/>
        </w:rPr>
        <w:t xml:space="preserve"> have volunteers in comparison to any private sector or public sector employees. Therefore, understanding the individual motivations of these volunteers is important for not-for-profit </w:t>
      </w:r>
      <w:proofErr w:type="spellStart"/>
      <w:r>
        <w:rPr>
          <w:rFonts w:ascii="Times New Roman" w:eastAsia="Times New Roman" w:hAnsi="Times New Roman" w:cs="Times New Roman"/>
          <w:color w:val="0E101A"/>
          <w:sz w:val="24"/>
          <w:szCs w:val="24"/>
        </w:rPr>
        <w:t>organisations</w:t>
      </w:r>
      <w:proofErr w:type="spellEnd"/>
      <w:r>
        <w:rPr>
          <w:rFonts w:ascii="Times New Roman" w:eastAsia="Times New Roman" w:hAnsi="Times New Roman" w:cs="Times New Roman"/>
          <w:color w:val="0E101A"/>
          <w:sz w:val="24"/>
          <w:szCs w:val="24"/>
        </w:rPr>
        <w:t xml:space="preserve">, the volunteers themselves, and the larger economy due to the range of vital roles they play in the not-for-profit sector. Also, Hopkins and Dowell (2022) state that in non-profit </w:t>
      </w:r>
      <w:proofErr w:type="spellStart"/>
      <w:r>
        <w:rPr>
          <w:rFonts w:ascii="Times New Roman" w:eastAsia="Times New Roman" w:hAnsi="Times New Roman" w:cs="Times New Roman"/>
          <w:color w:val="0E101A"/>
          <w:sz w:val="24"/>
          <w:szCs w:val="24"/>
        </w:rPr>
        <w:t>organisations</w:t>
      </w:r>
      <w:proofErr w:type="spellEnd"/>
      <w:r>
        <w:rPr>
          <w:rFonts w:ascii="Times New Roman" w:eastAsia="Times New Roman" w:hAnsi="Times New Roman" w:cs="Times New Roman"/>
          <w:color w:val="0E101A"/>
          <w:sz w:val="24"/>
          <w:szCs w:val="24"/>
        </w:rPr>
        <w:t xml:space="preserve">, people who lack specific HR experience or skills frequently handle HR processes. It's crucial to remember that the policies on HR practices in SMEs are not as advanced as it is in large firms. Therefore, in many instances, </w:t>
      </w:r>
      <w:proofErr w:type="spellStart"/>
      <w:r>
        <w:rPr>
          <w:rFonts w:ascii="Times New Roman" w:eastAsia="Times New Roman" w:hAnsi="Times New Roman" w:cs="Times New Roman"/>
          <w:color w:val="0E101A"/>
          <w:sz w:val="24"/>
          <w:szCs w:val="24"/>
        </w:rPr>
        <w:t>organisational</w:t>
      </w:r>
      <w:proofErr w:type="spellEnd"/>
      <w:r>
        <w:rPr>
          <w:rFonts w:ascii="Times New Roman" w:eastAsia="Times New Roman" w:hAnsi="Times New Roman" w:cs="Times New Roman"/>
          <w:color w:val="0E101A"/>
          <w:sz w:val="24"/>
          <w:szCs w:val="24"/>
        </w:rPr>
        <w:t xml:space="preserve"> development is compromised due to a lack of a more structured HR department in charity </w:t>
      </w:r>
      <w:proofErr w:type="spellStart"/>
      <w:r>
        <w:rPr>
          <w:rFonts w:ascii="Times New Roman" w:eastAsia="Times New Roman" w:hAnsi="Times New Roman" w:cs="Times New Roman"/>
          <w:color w:val="0E101A"/>
          <w:sz w:val="24"/>
          <w:szCs w:val="24"/>
        </w:rPr>
        <w:t>organisations</w:t>
      </w:r>
      <w:proofErr w:type="spellEnd"/>
      <w:r>
        <w:rPr>
          <w:rFonts w:ascii="Times New Roman" w:eastAsia="Times New Roman" w:hAnsi="Times New Roman" w:cs="Times New Roman"/>
          <w:color w:val="0E101A"/>
          <w:sz w:val="24"/>
          <w:szCs w:val="24"/>
        </w:rPr>
        <w:t>. However, from the study of Oliveira</w:t>
      </w:r>
      <w:r>
        <w:rPr>
          <w:rFonts w:ascii="Times New Roman" w:eastAsia="Times New Roman" w:hAnsi="Times New Roman" w:cs="Times New Roman"/>
          <w:i/>
          <w:color w:val="0E101A"/>
          <w:sz w:val="24"/>
          <w:szCs w:val="24"/>
        </w:rPr>
        <w:t xml:space="preserve"> et al.</w:t>
      </w:r>
      <w:r>
        <w:rPr>
          <w:rFonts w:ascii="Times New Roman" w:eastAsia="Times New Roman" w:hAnsi="Times New Roman" w:cs="Times New Roman"/>
          <w:color w:val="0E101A"/>
          <w:sz w:val="24"/>
          <w:szCs w:val="24"/>
        </w:rPr>
        <w:t xml:space="preserve"> (2021), it was identified that since NPOs </w:t>
      </w:r>
      <w:r>
        <w:rPr>
          <w:rFonts w:ascii="Times New Roman" w:eastAsia="Times New Roman" w:hAnsi="Times New Roman" w:cs="Times New Roman"/>
          <w:color w:val="0E101A"/>
          <w:sz w:val="24"/>
          <w:szCs w:val="24"/>
        </w:rPr>
        <w:lastRenderedPageBreak/>
        <w:t xml:space="preserve">focus on the added value of the institution, they typically believe that new </w:t>
      </w:r>
      <w:proofErr w:type="spellStart"/>
      <w:r>
        <w:rPr>
          <w:rFonts w:ascii="Times New Roman" w:eastAsia="Times New Roman" w:hAnsi="Times New Roman" w:cs="Times New Roman"/>
          <w:color w:val="0E101A"/>
          <w:sz w:val="24"/>
          <w:szCs w:val="24"/>
        </w:rPr>
        <w:t>organisational</w:t>
      </w:r>
      <w:proofErr w:type="spellEnd"/>
      <w:r>
        <w:rPr>
          <w:rFonts w:ascii="Times New Roman" w:eastAsia="Times New Roman" w:hAnsi="Times New Roman" w:cs="Times New Roman"/>
          <w:color w:val="0E101A"/>
          <w:sz w:val="24"/>
          <w:szCs w:val="24"/>
        </w:rPr>
        <w:t xml:space="preserve"> and personal capacities are built via the use of their people resources, making their upkeep and management crucial. Also, these factors point to the notion that governance in NPOs occurs in at least a fairly dynamic environment where other management functions, such as strategic management and human resources, may play a deciding and influencing role throughout the </w:t>
      </w:r>
      <w:proofErr w:type="spellStart"/>
      <w:r>
        <w:rPr>
          <w:rFonts w:ascii="Times New Roman" w:eastAsia="Times New Roman" w:hAnsi="Times New Roman" w:cs="Times New Roman"/>
          <w:color w:val="0E101A"/>
          <w:sz w:val="24"/>
          <w:szCs w:val="24"/>
        </w:rPr>
        <w:t>organisation</w:t>
      </w:r>
      <w:proofErr w:type="spellEnd"/>
      <w:r>
        <w:rPr>
          <w:rFonts w:ascii="Times New Roman" w:eastAsia="Times New Roman" w:hAnsi="Times New Roman" w:cs="Times New Roman"/>
          <w:color w:val="0E101A"/>
          <w:sz w:val="24"/>
          <w:szCs w:val="24"/>
        </w:rPr>
        <w:t xml:space="preserve">. Thus, it can be said that the people in these NPOs decide the image they portray in public, and for that very matter, it is very crucial for an NPO to hire people or get associated with talents that already have some value in the public domain or in the department that they are hired in. Now, public </w:t>
      </w:r>
      <w:proofErr w:type="spellStart"/>
      <w:r>
        <w:rPr>
          <w:rFonts w:ascii="Times New Roman" w:eastAsia="Times New Roman" w:hAnsi="Times New Roman" w:cs="Times New Roman"/>
          <w:color w:val="0E101A"/>
          <w:sz w:val="24"/>
          <w:szCs w:val="24"/>
        </w:rPr>
        <w:t>organisations</w:t>
      </w:r>
      <w:proofErr w:type="spellEnd"/>
      <w:r>
        <w:rPr>
          <w:rFonts w:ascii="Times New Roman" w:eastAsia="Times New Roman" w:hAnsi="Times New Roman" w:cs="Times New Roman"/>
          <w:color w:val="0E101A"/>
          <w:sz w:val="24"/>
          <w:szCs w:val="24"/>
        </w:rPr>
        <w:t xml:space="preserve">, in contrast, need a structured succession plan as there are too many variables, such as leadership, power dynamics, competitive advantage, etc., associated with each position. In that very context, Al Suwaidi </w:t>
      </w:r>
      <w:r>
        <w:rPr>
          <w:rFonts w:ascii="Times New Roman" w:eastAsia="Times New Roman" w:hAnsi="Times New Roman" w:cs="Times New Roman"/>
          <w:i/>
          <w:color w:val="0E101A"/>
          <w:sz w:val="24"/>
          <w:szCs w:val="24"/>
        </w:rPr>
        <w:t xml:space="preserve">et al. </w:t>
      </w:r>
      <w:r>
        <w:rPr>
          <w:rFonts w:ascii="Times New Roman" w:eastAsia="Times New Roman" w:hAnsi="Times New Roman" w:cs="Times New Roman"/>
          <w:color w:val="0E101A"/>
          <w:sz w:val="24"/>
          <w:szCs w:val="24"/>
        </w:rPr>
        <w:t xml:space="preserve">(2020) stated that for </w:t>
      </w:r>
      <w:proofErr w:type="spellStart"/>
      <w:r>
        <w:rPr>
          <w:rFonts w:ascii="Times New Roman" w:eastAsia="Times New Roman" w:hAnsi="Times New Roman" w:cs="Times New Roman"/>
          <w:color w:val="0E101A"/>
          <w:sz w:val="24"/>
          <w:szCs w:val="24"/>
        </w:rPr>
        <w:t>organisational</w:t>
      </w:r>
      <w:proofErr w:type="spellEnd"/>
      <w:r>
        <w:rPr>
          <w:rFonts w:ascii="Times New Roman" w:eastAsia="Times New Roman" w:hAnsi="Times New Roman" w:cs="Times New Roman"/>
          <w:color w:val="0E101A"/>
          <w:sz w:val="24"/>
          <w:szCs w:val="24"/>
        </w:rPr>
        <w:t xml:space="preserve"> survival, company continuity, competitive advantage, and profitability, strategic succession planning is crucial. It is a method for ensuring leadership continuity in crucial positions as well as for maintaining and fostering </w:t>
      </w:r>
      <w:proofErr w:type="spellStart"/>
      <w:r>
        <w:rPr>
          <w:rFonts w:ascii="Times New Roman" w:eastAsia="Times New Roman" w:hAnsi="Times New Roman" w:cs="Times New Roman"/>
          <w:color w:val="0E101A"/>
          <w:sz w:val="24"/>
          <w:szCs w:val="24"/>
        </w:rPr>
        <w:t>organisational</w:t>
      </w:r>
      <w:proofErr w:type="spellEnd"/>
      <w:r>
        <w:rPr>
          <w:rFonts w:ascii="Times New Roman" w:eastAsia="Times New Roman" w:hAnsi="Times New Roman" w:cs="Times New Roman"/>
          <w:color w:val="0E101A"/>
          <w:sz w:val="24"/>
          <w:szCs w:val="24"/>
        </w:rPr>
        <w:t xml:space="preserve"> expertise and intellectual capital. By ensuring the availability of qualified talent to handle the challenges of unpredictable business environments, it helps </w:t>
      </w:r>
      <w:proofErr w:type="spellStart"/>
      <w:r>
        <w:rPr>
          <w:rFonts w:ascii="Times New Roman" w:eastAsia="Times New Roman" w:hAnsi="Times New Roman" w:cs="Times New Roman"/>
          <w:color w:val="0E101A"/>
          <w:sz w:val="24"/>
          <w:szCs w:val="24"/>
        </w:rPr>
        <w:t>organisations</w:t>
      </w:r>
      <w:proofErr w:type="spellEnd"/>
      <w:r>
        <w:rPr>
          <w:rFonts w:ascii="Times New Roman" w:eastAsia="Times New Roman" w:hAnsi="Times New Roman" w:cs="Times New Roman"/>
          <w:color w:val="0E101A"/>
          <w:sz w:val="24"/>
          <w:szCs w:val="24"/>
        </w:rPr>
        <w:t xml:space="preserve"> achieve their goals. Contrarily, Tetteh and </w:t>
      </w:r>
      <w:proofErr w:type="spellStart"/>
      <w:r>
        <w:rPr>
          <w:rFonts w:ascii="Times New Roman" w:eastAsia="Times New Roman" w:hAnsi="Times New Roman" w:cs="Times New Roman"/>
          <w:color w:val="0E101A"/>
          <w:sz w:val="24"/>
          <w:szCs w:val="24"/>
        </w:rPr>
        <w:t>Asumeng</w:t>
      </w:r>
      <w:proofErr w:type="spellEnd"/>
      <w:r>
        <w:rPr>
          <w:rFonts w:ascii="Times New Roman" w:eastAsia="Times New Roman" w:hAnsi="Times New Roman" w:cs="Times New Roman"/>
          <w:color w:val="0E101A"/>
          <w:sz w:val="24"/>
          <w:szCs w:val="24"/>
        </w:rPr>
        <w:t xml:space="preserve"> (2020) state that in the case of private </w:t>
      </w:r>
      <w:proofErr w:type="spellStart"/>
      <w:r>
        <w:rPr>
          <w:rFonts w:ascii="Times New Roman" w:eastAsia="Times New Roman" w:hAnsi="Times New Roman" w:cs="Times New Roman"/>
          <w:color w:val="0E101A"/>
          <w:sz w:val="24"/>
          <w:szCs w:val="24"/>
        </w:rPr>
        <w:t>organisations</w:t>
      </w:r>
      <w:proofErr w:type="spellEnd"/>
      <w:r>
        <w:rPr>
          <w:rFonts w:ascii="Times New Roman" w:eastAsia="Times New Roman" w:hAnsi="Times New Roman" w:cs="Times New Roman"/>
          <w:color w:val="0E101A"/>
          <w:sz w:val="24"/>
          <w:szCs w:val="24"/>
        </w:rPr>
        <w:t xml:space="preserve">, one of the solutions being explored to solve the difficulties of the human resource gap is succession planning. Planning for the correct quantity and </w:t>
      </w:r>
      <w:proofErr w:type="spellStart"/>
      <w:r>
        <w:rPr>
          <w:rFonts w:ascii="Times New Roman" w:eastAsia="Times New Roman" w:hAnsi="Times New Roman" w:cs="Times New Roman"/>
          <w:color w:val="0E101A"/>
          <w:sz w:val="24"/>
          <w:szCs w:val="24"/>
        </w:rPr>
        <w:t>calibre</w:t>
      </w:r>
      <w:proofErr w:type="spellEnd"/>
      <w:r>
        <w:rPr>
          <w:rFonts w:ascii="Times New Roman" w:eastAsia="Times New Roman" w:hAnsi="Times New Roman" w:cs="Times New Roman"/>
          <w:color w:val="0E101A"/>
          <w:sz w:val="24"/>
          <w:szCs w:val="24"/>
        </w:rPr>
        <w:t xml:space="preserve"> of managers and key-skilled workers to address retirement, death, significant sickness, promotion, and any new positions that may be formed in the future </w:t>
      </w:r>
      <w:proofErr w:type="spellStart"/>
      <w:r>
        <w:rPr>
          <w:rFonts w:ascii="Times New Roman" w:eastAsia="Times New Roman" w:hAnsi="Times New Roman" w:cs="Times New Roman"/>
          <w:color w:val="0E101A"/>
          <w:sz w:val="24"/>
          <w:szCs w:val="24"/>
        </w:rPr>
        <w:t>organisation</w:t>
      </w:r>
      <w:proofErr w:type="spellEnd"/>
      <w:r>
        <w:rPr>
          <w:rFonts w:ascii="Times New Roman" w:eastAsia="Times New Roman" w:hAnsi="Times New Roman" w:cs="Times New Roman"/>
          <w:color w:val="0E101A"/>
          <w:sz w:val="24"/>
          <w:szCs w:val="24"/>
        </w:rPr>
        <w:t xml:space="preserve"> plans is known as succession planning. This is sort of a way to determine the best fit for various senior roles and people that will be capable of managing them with the skill set they possess and the ones they can learn going forward. However, in the case of non-profit </w:t>
      </w:r>
      <w:proofErr w:type="spellStart"/>
      <w:r>
        <w:rPr>
          <w:rFonts w:ascii="Times New Roman" w:eastAsia="Times New Roman" w:hAnsi="Times New Roman" w:cs="Times New Roman"/>
          <w:color w:val="0E101A"/>
          <w:sz w:val="24"/>
          <w:szCs w:val="24"/>
        </w:rPr>
        <w:t>organisations</w:t>
      </w:r>
      <w:proofErr w:type="spellEnd"/>
      <w:r>
        <w:rPr>
          <w:rFonts w:ascii="Times New Roman" w:eastAsia="Times New Roman" w:hAnsi="Times New Roman" w:cs="Times New Roman"/>
          <w:color w:val="0E101A"/>
          <w:sz w:val="24"/>
          <w:szCs w:val="24"/>
        </w:rPr>
        <w:t xml:space="preserve">, that is not a point of stress as its success or growth is not motivated by position or power, and instead, people work out of passion and true interest for the cause. The power dynamics of profit-based </w:t>
      </w:r>
      <w:proofErr w:type="spellStart"/>
      <w:r>
        <w:rPr>
          <w:rFonts w:ascii="Times New Roman" w:eastAsia="Times New Roman" w:hAnsi="Times New Roman" w:cs="Times New Roman"/>
          <w:color w:val="0E101A"/>
          <w:sz w:val="24"/>
          <w:szCs w:val="24"/>
        </w:rPr>
        <w:t>organisations</w:t>
      </w:r>
      <w:proofErr w:type="spellEnd"/>
      <w:r>
        <w:rPr>
          <w:rFonts w:ascii="Times New Roman" w:eastAsia="Times New Roman" w:hAnsi="Times New Roman" w:cs="Times New Roman"/>
          <w:color w:val="0E101A"/>
          <w:sz w:val="24"/>
          <w:szCs w:val="24"/>
        </w:rPr>
        <w:t xml:space="preserve"> do not impact an NPO. Supporting that, </w:t>
      </w:r>
      <w:proofErr w:type="spellStart"/>
      <w:r>
        <w:rPr>
          <w:rFonts w:ascii="Times New Roman" w:eastAsia="Times New Roman" w:hAnsi="Times New Roman" w:cs="Times New Roman"/>
          <w:color w:val="0E101A"/>
          <w:sz w:val="24"/>
          <w:szCs w:val="24"/>
        </w:rPr>
        <w:t>Benevene</w:t>
      </w:r>
      <w:proofErr w:type="spellEnd"/>
      <w:r>
        <w:rPr>
          <w:rFonts w:ascii="Times New Roman" w:eastAsia="Times New Roman" w:hAnsi="Times New Roman" w:cs="Times New Roman"/>
          <w:color w:val="0E101A"/>
          <w:sz w:val="24"/>
          <w:szCs w:val="24"/>
        </w:rPr>
        <w:t xml:space="preserve"> </w:t>
      </w:r>
      <w:r>
        <w:rPr>
          <w:rFonts w:ascii="Times New Roman" w:eastAsia="Times New Roman" w:hAnsi="Times New Roman" w:cs="Times New Roman"/>
          <w:i/>
          <w:color w:val="0E101A"/>
          <w:sz w:val="24"/>
          <w:szCs w:val="24"/>
        </w:rPr>
        <w:t>et al.</w:t>
      </w:r>
      <w:r>
        <w:rPr>
          <w:rFonts w:ascii="Times New Roman" w:eastAsia="Times New Roman" w:hAnsi="Times New Roman" w:cs="Times New Roman"/>
          <w:color w:val="0E101A"/>
          <w:sz w:val="24"/>
          <w:szCs w:val="24"/>
        </w:rPr>
        <w:t xml:space="preserve"> (2018) stated that when ethical leadership (EL) is prevalent in workplaces, positive attitudes and </w:t>
      </w:r>
      <w:proofErr w:type="spellStart"/>
      <w:r>
        <w:rPr>
          <w:rFonts w:ascii="Times New Roman" w:eastAsia="Times New Roman" w:hAnsi="Times New Roman" w:cs="Times New Roman"/>
          <w:color w:val="0E101A"/>
          <w:sz w:val="24"/>
          <w:szCs w:val="24"/>
        </w:rPr>
        <w:t>behaviours</w:t>
      </w:r>
      <w:proofErr w:type="spellEnd"/>
      <w:r>
        <w:rPr>
          <w:rFonts w:ascii="Times New Roman" w:eastAsia="Times New Roman" w:hAnsi="Times New Roman" w:cs="Times New Roman"/>
          <w:color w:val="0E101A"/>
          <w:sz w:val="24"/>
          <w:szCs w:val="24"/>
        </w:rPr>
        <w:t xml:space="preserve"> rise dramatically. Funding, a reduced rate of volunteer turnover, and an increase in volunteers' motivation to stick with the </w:t>
      </w:r>
      <w:proofErr w:type="spellStart"/>
      <w:r>
        <w:rPr>
          <w:rFonts w:ascii="Times New Roman" w:eastAsia="Times New Roman" w:hAnsi="Times New Roman" w:cs="Times New Roman"/>
          <w:color w:val="0E101A"/>
          <w:sz w:val="24"/>
          <w:szCs w:val="24"/>
        </w:rPr>
        <w:t>organisation</w:t>
      </w:r>
      <w:proofErr w:type="spellEnd"/>
      <w:r>
        <w:rPr>
          <w:rFonts w:ascii="Times New Roman" w:eastAsia="Times New Roman" w:hAnsi="Times New Roman" w:cs="Times New Roman"/>
          <w:color w:val="0E101A"/>
          <w:sz w:val="24"/>
          <w:szCs w:val="24"/>
        </w:rPr>
        <w:t xml:space="preserve"> are all impacted by EL. Thus, all these evidences prove that the contingency theory principles are the most accurate for different types of </w:t>
      </w:r>
      <w:proofErr w:type="spellStart"/>
      <w:r>
        <w:rPr>
          <w:rFonts w:ascii="Times New Roman" w:eastAsia="Times New Roman" w:hAnsi="Times New Roman" w:cs="Times New Roman"/>
          <w:color w:val="0E101A"/>
          <w:sz w:val="24"/>
          <w:szCs w:val="24"/>
        </w:rPr>
        <w:t>organisations</w:t>
      </w:r>
      <w:proofErr w:type="spellEnd"/>
      <w:r>
        <w:rPr>
          <w:rFonts w:ascii="Times New Roman" w:eastAsia="Times New Roman" w:hAnsi="Times New Roman" w:cs="Times New Roman"/>
          <w:color w:val="0E101A"/>
          <w:sz w:val="24"/>
          <w:szCs w:val="24"/>
        </w:rPr>
        <w:t xml:space="preserve"> as each has its own way of functioning. The </w:t>
      </w:r>
      <w:r>
        <w:rPr>
          <w:rFonts w:ascii="Times New Roman" w:eastAsia="Times New Roman" w:hAnsi="Times New Roman" w:cs="Times New Roman"/>
          <w:color w:val="0E101A"/>
          <w:sz w:val="24"/>
          <w:szCs w:val="24"/>
        </w:rPr>
        <w:lastRenderedPageBreak/>
        <w:t xml:space="preserve">development process varies to a certain degree and hence internal and external factors decide how the </w:t>
      </w:r>
      <w:proofErr w:type="spellStart"/>
      <w:r>
        <w:rPr>
          <w:rFonts w:ascii="Times New Roman" w:eastAsia="Times New Roman" w:hAnsi="Times New Roman" w:cs="Times New Roman"/>
          <w:color w:val="0E101A"/>
          <w:sz w:val="24"/>
          <w:szCs w:val="24"/>
        </w:rPr>
        <w:t>organisation</w:t>
      </w:r>
      <w:proofErr w:type="spellEnd"/>
      <w:r>
        <w:rPr>
          <w:rFonts w:ascii="Times New Roman" w:eastAsia="Times New Roman" w:hAnsi="Times New Roman" w:cs="Times New Roman"/>
          <w:color w:val="0E101A"/>
          <w:sz w:val="24"/>
          <w:szCs w:val="24"/>
        </w:rPr>
        <w:t xml:space="preserve"> will lead the developmental process. </w:t>
      </w:r>
    </w:p>
    <w:p w14:paraId="0BF7FF51" w14:textId="77777777" w:rsidR="00620697" w:rsidRDefault="00620697">
      <w:pPr>
        <w:spacing w:line="360" w:lineRule="auto"/>
        <w:jc w:val="both"/>
        <w:rPr>
          <w:rFonts w:ascii="Times New Roman" w:eastAsia="Times New Roman" w:hAnsi="Times New Roman" w:cs="Times New Roman"/>
          <w:sz w:val="24"/>
          <w:szCs w:val="24"/>
        </w:rPr>
      </w:pPr>
    </w:p>
    <w:p w14:paraId="0BF7FF52" w14:textId="77777777" w:rsidR="00620697" w:rsidRDefault="004E02EE">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IN"/>
        </w:rPr>
        <w:drawing>
          <wp:inline distT="114300" distB="114300" distL="114300" distR="114300" wp14:anchorId="0BF8022A" wp14:editId="0BF8022B">
            <wp:extent cx="5372100" cy="3409950"/>
            <wp:effectExtent l="0" t="0" r="0" b="0"/>
            <wp:docPr id="75643383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372100" cy="3409950"/>
                    </a:xfrm>
                    <a:prstGeom prst="rect">
                      <a:avLst/>
                    </a:prstGeom>
                    <a:ln/>
                  </pic:spPr>
                </pic:pic>
              </a:graphicData>
            </a:graphic>
          </wp:inline>
        </w:drawing>
      </w:r>
    </w:p>
    <w:p w14:paraId="0BF7FF53" w14:textId="77777777" w:rsidR="00620697" w:rsidRDefault="00620697">
      <w:pPr>
        <w:spacing w:line="360" w:lineRule="auto"/>
        <w:jc w:val="center"/>
        <w:rPr>
          <w:rFonts w:ascii="Times New Roman" w:eastAsia="Times New Roman" w:hAnsi="Times New Roman" w:cs="Times New Roman"/>
          <w:sz w:val="24"/>
          <w:szCs w:val="24"/>
        </w:rPr>
      </w:pPr>
    </w:p>
    <w:p w14:paraId="0BF7FF54" w14:textId="77777777" w:rsidR="00620697" w:rsidRDefault="004E02EE">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3:  Worldwide Human Resource Management System (HRMS) Distribution</w:t>
      </w:r>
    </w:p>
    <w:p w14:paraId="0BF7FF55" w14:textId="77777777" w:rsidR="00620697" w:rsidRDefault="004E02EE">
      <w:pPr>
        <w:spacing w:line="360" w:lineRule="auto"/>
        <w:jc w:val="center"/>
        <w:rPr>
          <w:rFonts w:ascii="Times New Roman" w:eastAsia="Times New Roman" w:hAnsi="Times New Roman" w:cs="Times New Roman"/>
          <w:b/>
          <w:color w:val="222222"/>
          <w:sz w:val="24"/>
          <w:szCs w:val="24"/>
        </w:rPr>
      </w:pPr>
      <w:r>
        <w:rPr>
          <w:rFonts w:ascii="Times New Roman" w:eastAsia="Times New Roman" w:hAnsi="Times New Roman" w:cs="Times New Roman"/>
          <w:b/>
          <w:sz w:val="24"/>
          <w:szCs w:val="24"/>
        </w:rPr>
        <w:t xml:space="preserve">Source: </w:t>
      </w:r>
      <w:proofErr w:type="gramStart"/>
      <w:r>
        <w:rPr>
          <w:rFonts w:ascii="Times New Roman" w:eastAsia="Times New Roman" w:hAnsi="Times New Roman" w:cs="Times New Roman"/>
          <w:b/>
          <w:sz w:val="24"/>
          <w:szCs w:val="24"/>
        </w:rPr>
        <w:t>(</w:t>
      </w:r>
      <w:r>
        <w:rPr>
          <w:rFonts w:ascii="Times New Roman" w:eastAsia="Times New Roman" w:hAnsi="Times New Roman" w:cs="Times New Roman"/>
          <w:b/>
          <w:color w:val="222222"/>
          <w:sz w:val="24"/>
          <w:szCs w:val="24"/>
        </w:rPr>
        <w:t xml:space="preserve"> Statista</w:t>
      </w:r>
      <w:proofErr w:type="gramEnd"/>
      <w:r>
        <w:rPr>
          <w:rFonts w:ascii="Times New Roman" w:eastAsia="Times New Roman" w:hAnsi="Times New Roman" w:cs="Times New Roman"/>
          <w:b/>
          <w:color w:val="222222"/>
          <w:sz w:val="24"/>
          <w:szCs w:val="24"/>
        </w:rPr>
        <w:t xml:space="preserve"> Research Department, 2022)</w:t>
      </w:r>
    </w:p>
    <w:p w14:paraId="0BF7FF56" w14:textId="77777777" w:rsidR="00620697" w:rsidRDefault="00620697">
      <w:pPr>
        <w:spacing w:line="360" w:lineRule="auto"/>
        <w:jc w:val="center"/>
        <w:rPr>
          <w:rFonts w:ascii="Times New Roman" w:eastAsia="Times New Roman" w:hAnsi="Times New Roman" w:cs="Times New Roman"/>
          <w:b/>
          <w:color w:val="222222"/>
          <w:sz w:val="24"/>
          <w:szCs w:val="24"/>
        </w:rPr>
      </w:pPr>
    </w:p>
    <w:p w14:paraId="0BF7FF57" w14:textId="77777777" w:rsidR="00620697" w:rsidRDefault="004E02EE">
      <w:pPr>
        <w:spacing w:line="36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The above figure provided </w:t>
      </w:r>
      <w:proofErr w:type="gramStart"/>
      <w:r>
        <w:rPr>
          <w:rFonts w:ascii="Times New Roman" w:eastAsia="Times New Roman" w:hAnsi="Times New Roman" w:cs="Times New Roman"/>
          <w:color w:val="222222"/>
          <w:sz w:val="24"/>
          <w:szCs w:val="24"/>
        </w:rPr>
        <w:t>by  Statista</w:t>
      </w:r>
      <w:proofErr w:type="gramEnd"/>
      <w:r>
        <w:rPr>
          <w:rFonts w:ascii="Times New Roman" w:eastAsia="Times New Roman" w:hAnsi="Times New Roman" w:cs="Times New Roman"/>
          <w:color w:val="222222"/>
          <w:sz w:val="24"/>
          <w:szCs w:val="24"/>
        </w:rPr>
        <w:t xml:space="preserve"> Research Department (2022) indicates that according to a 2019 survey, 47% of large-sized </w:t>
      </w:r>
      <w:proofErr w:type="spellStart"/>
      <w:r>
        <w:rPr>
          <w:rFonts w:ascii="Times New Roman" w:eastAsia="Times New Roman" w:hAnsi="Times New Roman" w:cs="Times New Roman"/>
          <w:color w:val="222222"/>
          <w:sz w:val="24"/>
          <w:szCs w:val="24"/>
        </w:rPr>
        <w:t>organisations</w:t>
      </w:r>
      <w:proofErr w:type="spellEnd"/>
      <w:r>
        <w:rPr>
          <w:rFonts w:ascii="Times New Roman" w:eastAsia="Times New Roman" w:hAnsi="Times New Roman" w:cs="Times New Roman"/>
          <w:color w:val="222222"/>
          <w:sz w:val="24"/>
          <w:szCs w:val="24"/>
        </w:rPr>
        <w:t xml:space="preserve"> reported having a licensed/on-premise HRMS. In this context, the report by Statista Research Department (2022) also states that among </w:t>
      </w:r>
      <w:proofErr w:type="spellStart"/>
      <w:r>
        <w:rPr>
          <w:rFonts w:ascii="Times New Roman" w:eastAsia="Times New Roman" w:hAnsi="Times New Roman" w:cs="Times New Roman"/>
          <w:color w:val="222222"/>
          <w:sz w:val="24"/>
          <w:szCs w:val="24"/>
        </w:rPr>
        <w:t>organisations</w:t>
      </w:r>
      <w:proofErr w:type="spellEnd"/>
      <w:r>
        <w:rPr>
          <w:rFonts w:ascii="Times New Roman" w:eastAsia="Times New Roman" w:hAnsi="Times New Roman" w:cs="Times New Roman"/>
          <w:color w:val="222222"/>
          <w:sz w:val="24"/>
          <w:szCs w:val="24"/>
        </w:rPr>
        <w:t xml:space="preserve"> headquartered in Europe, the Middle East, and Africa, an average of 3.56 different communication methods were used within the </w:t>
      </w:r>
      <w:proofErr w:type="spellStart"/>
      <w:r>
        <w:rPr>
          <w:rFonts w:ascii="Times New Roman" w:eastAsia="Times New Roman" w:hAnsi="Times New Roman" w:cs="Times New Roman"/>
          <w:color w:val="222222"/>
          <w:sz w:val="24"/>
          <w:szCs w:val="24"/>
        </w:rPr>
        <w:t>organisation</w:t>
      </w:r>
      <w:proofErr w:type="spellEnd"/>
      <w:r>
        <w:rPr>
          <w:rFonts w:ascii="Times New Roman" w:eastAsia="Times New Roman" w:hAnsi="Times New Roman" w:cs="Times New Roman"/>
          <w:color w:val="222222"/>
          <w:sz w:val="24"/>
          <w:szCs w:val="24"/>
        </w:rPr>
        <w:t xml:space="preserve">. Therefore, it can be considered that large </w:t>
      </w:r>
      <w:proofErr w:type="spellStart"/>
      <w:r>
        <w:rPr>
          <w:rFonts w:ascii="Times New Roman" w:eastAsia="Times New Roman" w:hAnsi="Times New Roman" w:cs="Times New Roman"/>
          <w:color w:val="222222"/>
          <w:sz w:val="24"/>
          <w:szCs w:val="24"/>
        </w:rPr>
        <w:t>organisations</w:t>
      </w:r>
      <w:proofErr w:type="spellEnd"/>
      <w:r>
        <w:rPr>
          <w:rFonts w:ascii="Times New Roman" w:eastAsia="Times New Roman" w:hAnsi="Times New Roman" w:cs="Times New Roman"/>
          <w:color w:val="222222"/>
          <w:sz w:val="24"/>
          <w:szCs w:val="24"/>
        </w:rPr>
        <w:t xml:space="preserve"> place a strong focus on cutting-edge HR technology for </w:t>
      </w:r>
      <w:proofErr w:type="spellStart"/>
      <w:r>
        <w:rPr>
          <w:rFonts w:ascii="Times New Roman" w:eastAsia="Times New Roman" w:hAnsi="Times New Roman" w:cs="Times New Roman"/>
          <w:color w:val="222222"/>
          <w:sz w:val="24"/>
          <w:szCs w:val="24"/>
        </w:rPr>
        <w:t>organisational</w:t>
      </w:r>
      <w:proofErr w:type="spellEnd"/>
      <w:r>
        <w:rPr>
          <w:rFonts w:ascii="Times New Roman" w:eastAsia="Times New Roman" w:hAnsi="Times New Roman" w:cs="Times New Roman"/>
          <w:color w:val="222222"/>
          <w:sz w:val="24"/>
          <w:szCs w:val="24"/>
        </w:rPr>
        <w:t xml:space="preserve"> development, which is shown by the existence of licensed/</w:t>
      </w:r>
      <w:proofErr w:type="gramStart"/>
      <w:r>
        <w:rPr>
          <w:rFonts w:ascii="Times New Roman" w:eastAsia="Times New Roman" w:hAnsi="Times New Roman" w:cs="Times New Roman"/>
          <w:color w:val="222222"/>
          <w:sz w:val="24"/>
          <w:szCs w:val="24"/>
        </w:rPr>
        <w:t>on-premise</w:t>
      </w:r>
      <w:proofErr w:type="gramEnd"/>
      <w:r>
        <w:rPr>
          <w:rFonts w:ascii="Times New Roman" w:eastAsia="Times New Roman" w:hAnsi="Times New Roman" w:cs="Times New Roman"/>
          <w:color w:val="222222"/>
          <w:sz w:val="24"/>
          <w:szCs w:val="24"/>
        </w:rPr>
        <w:t xml:space="preserve"> HRMS. </w:t>
      </w:r>
    </w:p>
    <w:p w14:paraId="686121EF" w14:textId="77777777" w:rsidR="008F39D2" w:rsidRDefault="008F39D2">
      <w:pPr>
        <w:spacing w:line="360" w:lineRule="auto"/>
        <w:rPr>
          <w:rFonts w:ascii="Times New Roman" w:eastAsia="Times New Roman" w:hAnsi="Times New Roman" w:cs="Times New Roman"/>
          <w:color w:val="222222"/>
          <w:sz w:val="24"/>
          <w:szCs w:val="24"/>
        </w:rPr>
      </w:pPr>
    </w:p>
    <w:p w14:paraId="008CF575" w14:textId="77777777" w:rsidR="008F39D2" w:rsidRDefault="008F39D2">
      <w:pPr>
        <w:spacing w:line="360" w:lineRule="auto"/>
      </w:pPr>
    </w:p>
    <w:p w14:paraId="0BF7FF58" w14:textId="77777777" w:rsidR="00620697" w:rsidRDefault="004E02EE">
      <w:pPr>
        <w:pStyle w:val="Heading3"/>
        <w:spacing w:line="360" w:lineRule="auto"/>
        <w:jc w:val="both"/>
        <w:rPr>
          <w:sz w:val="24"/>
          <w:szCs w:val="24"/>
        </w:rPr>
      </w:pPr>
      <w:bookmarkStart w:id="18" w:name="_heading=h.1y810tw" w:colFirst="0" w:colLast="0"/>
      <w:bookmarkEnd w:id="18"/>
      <w:r>
        <w:rPr>
          <w:sz w:val="24"/>
          <w:szCs w:val="24"/>
        </w:rPr>
        <w:lastRenderedPageBreak/>
        <w:t xml:space="preserve">Impact of HRM Practices in Growth of Different Kinds of </w:t>
      </w:r>
      <w:proofErr w:type="spellStart"/>
      <w:r>
        <w:rPr>
          <w:sz w:val="24"/>
          <w:szCs w:val="24"/>
        </w:rPr>
        <w:t>Organisations</w:t>
      </w:r>
      <w:proofErr w:type="spellEnd"/>
    </w:p>
    <w:p w14:paraId="0BF7FF59" w14:textId="77777777" w:rsidR="00620697" w:rsidRDefault="00620697">
      <w:pPr>
        <w:spacing w:line="360" w:lineRule="auto"/>
        <w:jc w:val="both"/>
        <w:rPr>
          <w:rFonts w:ascii="Times New Roman" w:eastAsia="Times New Roman" w:hAnsi="Times New Roman" w:cs="Times New Roman"/>
          <w:sz w:val="24"/>
          <w:szCs w:val="24"/>
        </w:rPr>
      </w:pPr>
    </w:p>
    <w:p w14:paraId="0BF7FF5A" w14:textId="77777777" w:rsidR="00620697" w:rsidRDefault="004E02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becomes highly essential to integrate strategic HRM (SHRM) practices with every strategic dimension and operational process. The integration is done both vertically and horizontally across the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while vertically linking HRM practices with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strategies and horizontally coordinating these practices with the firm's operations (</w:t>
      </w:r>
      <w:proofErr w:type="spellStart"/>
      <w:r>
        <w:rPr>
          <w:rFonts w:ascii="Times New Roman" w:eastAsia="Times New Roman" w:hAnsi="Times New Roman" w:cs="Times New Roman"/>
          <w:sz w:val="24"/>
          <w:szCs w:val="24"/>
        </w:rPr>
        <w:t>Moustaghfir</w:t>
      </w:r>
      <w:proofErr w:type="spellEnd"/>
      <w:r>
        <w:rPr>
          <w:rFonts w:ascii="Times New Roman" w:eastAsia="Times New Roman" w:hAnsi="Times New Roman" w:cs="Times New Roman"/>
          <w:sz w:val="24"/>
          <w:szCs w:val="24"/>
        </w:rPr>
        <w:t xml:space="preserve">, El Fatihi and </w:t>
      </w:r>
      <w:proofErr w:type="spellStart"/>
      <w:r>
        <w:rPr>
          <w:rFonts w:ascii="Times New Roman" w:eastAsia="Times New Roman" w:hAnsi="Times New Roman" w:cs="Times New Roman"/>
          <w:sz w:val="24"/>
          <w:szCs w:val="24"/>
        </w:rPr>
        <w:t>Benouarrek</w:t>
      </w:r>
      <w:proofErr w:type="spellEnd"/>
      <w:r>
        <w:rPr>
          <w:rFonts w:ascii="Times New Roman" w:eastAsia="Times New Roman" w:hAnsi="Times New Roman" w:cs="Times New Roman"/>
          <w:sz w:val="24"/>
          <w:szCs w:val="24"/>
        </w:rPr>
        <w:t xml:space="preserve">, 2020). Therefore, by achieving both vertical and horizontal integrations, strategic HRM helps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in pursuit of its goals and objectives, going beyond the traditional functional perspective of HRM. On the other hand, according to Sareen (2018),  SHRM is viewed as a key partner in driving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success, shifting away from a mere necessity for legal compliance or compensation management while leveraging the talent and potential within the human resources department to strengthen and enhance the performance of other departments within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Besides, researchers widely agree that an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human resources cannot be easily replicated by competitors, making them a unique and invaluable asset (Sareen, 2018). Therefore, </w:t>
      </w:r>
      <w:proofErr w:type="spellStart"/>
      <w:r>
        <w:rPr>
          <w:rFonts w:ascii="Times New Roman" w:eastAsia="Times New Roman" w:hAnsi="Times New Roman" w:cs="Times New Roman"/>
          <w:sz w:val="24"/>
          <w:szCs w:val="24"/>
        </w:rPr>
        <w:t>recognising</w:t>
      </w:r>
      <w:proofErr w:type="spellEnd"/>
      <w:r>
        <w:rPr>
          <w:rFonts w:ascii="Times New Roman" w:eastAsia="Times New Roman" w:hAnsi="Times New Roman" w:cs="Times New Roman"/>
          <w:sz w:val="24"/>
          <w:szCs w:val="24"/>
        </w:rPr>
        <w:t xml:space="preserve"> the competencies or systems through which SHRM enhances business performance holds significant value. </w:t>
      </w:r>
    </w:p>
    <w:p w14:paraId="0BF7FF5B" w14:textId="77777777" w:rsidR="00620697" w:rsidRDefault="004E02EE">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IN"/>
        </w:rPr>
        <w:lastRenderedPageBreak/>
        <w:drawing>
          <wp:inline distT="114300" distB="114300" distL="114300" distR="114300" wp14:anchorId="0BF8022C" wp14:editId="0BF8022D">
            <wp:extent cx="5438775" cy="4200525"/>
            <wp:effectExtent l="0" t="0" r="0" b="0"/>
            <wp:docPr id="75643383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438775" cy="4200525"/>
                    </a:xfrm>
                    <a:prstGeom prst="rect">
                      <a:avLst/>
                    </a:prstGeom>
                    <a:ln/>
                  </pic:spPr>
                </pic:pic>
              </a:graphicData>
            </a:graphic>
          </wp:inline>
        </w:drawing>
      </w:r>
    </w:p>
    <w:p w14:paraId="0BF7FF5C" w14:textId="77777777" w:rsidR="00620697" w:rsidRDefault="004E02EE">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4: Worldwide Organizations Wanting to Increase HR Headcounts (2019)</w:t>
      </w:r>
    </w:p>
    <w:p w14:paraId="0BF7FF5D" w14:textId="77777777" w:rsidR="00620697" w:rsidRDefault="004E02EE">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Source: (</w:t>
      </w:r>
      <w:r>
        <w:rPr>
          <w:rFonts w:ascii="Times New Roman" w:eastAsia="Times New Roman" w:hAnsi="Times New Roman" w:cs="Times New Roman"/>
          <w:b/>
          <w:color w:val="222222"/>
          <w:sz w:val="24"/>
          <w:szCs w:val="24"/>
        </w:rPr>
        <w:t>Statista Research Department, 2022</w:t>
      </w:r>
      <w:r>
        <w:rPr>
          <w:rFonts w:ascii="Times New Roman" w:eastAsia="Times New Roman" w:hAnsi="Times New Roman" w:cs="Times New Roman"/>
          <w:b/>
          <w:sz w:val="24"/>
          <w:szCs w:val="24"/>
        </w:rPr>
        <w:t>)</w:t>
      </w:r>
    </w:p>
    <w:p w14:paraId="0BF7FF5E" w14:textId="77777777" w:rsidR="00620697" w:rsidRDefault="00620697">
      <w:pPr>
        <w:spacing w:line="360" w:lineRule="auto"/>
        <w:jc w:val="both"/>
        <w:rPr>
          <w:rFonts w:ascii="Times New Roman" w:eastAsia="Times New Roman" w:hAnsi="Times New Roman" w:cs="Times New Roman"/>
          <w:sz w:val="24"/>
          <w:szCs w:val="24"/>
        </w:rPr>
      </w:pPr>
    </w:p>
    <w:p w14:paraId="0BF7FF5F" w14:textId="77777777" w:rsidR="00620697" w:rsidRDefault="004E02EE">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0E101A"/>
          <w:sz w:val="24"/>
          <w:szCs w:val="24"/>
        </w:rPr>
        <w:t xml:space="preserve">The above figure presented by Statista Research Department (2022) states that according to a 2019 poll, 34% of respondents revealed they planned to expand their employment in the field of HR data analytics, which is the primary area of HR for big </w:t>
      </w:r>
      <w:proofErr w:type="spellStart"/>
      <w:r>
        <w:rPr>
          <w:rFonts w:ascii="Times New Roman" w:eastAsia="Times New Roman" w:hAnsi="Times New Roman" w:cs="Times New Roman"/>
          <w:color w:val="0E101A"/>
          <w:sz w:val="24"/>
          <w:szCs w:val="24"/>
        </w:rPr>
        <w:t>organisations</w:t>
      </w:r>
      <w:proofErr w:type="spellEnd"/>
      <w:r>
        <w:rPr>
          <w:rFonts w:ascii="Times New Roman" w:eastAsia="Times New Roman" w:hAnsi="Times New Roman" w:cs="Times New Roman"/>
          <w:color w:val="0E101A"/>
          <w:sz w:val="24"/>
          <w:szCs w:val="24"/>
        </w:rPr>
        <w:t xml:space="preserve"> globally. Clearly, the increase in employment in HR data analytics is a reflection of how increasingly large </w:t>
      </w:r>
      <w:proofErr w:type="spellStart"/>
      <w:r>
        <w:rPr>
          <w:rFonts w:ascii="Times New Roman" w:eastAsia="Times New Roman" w:hAnsi="Times New Roman" w:cs="Times New Roman"/>
          <w:color w:val="0E101A"/>
          <w:sz w:val="24"/>
          <w:szCs w:val="24"/>
        </w:rPr>
        <w:t>organisations</w:t>
      </w:r>
      <w:proofErr w:type="spellEnd"/>
      <w:r>
        <w:rPr>
          <w:rFonts w:ascii="Times New Roman" w:eastAsia="Times New Roman" w:hAnsi="Times New Roman" w:cs="Times New Roman"/>
          <w:color w:val="0E101A"/>
          <w:sz w:val="24"/>
          <w:szCs w:val="24"/>
        </w:rPr>
        <w:t xml:space="preserve"> around the world </w:t>
      </w:r>
      <w:proofErr w:type="spellStart"/>
      <w:r>
        <w:rPr>
          <w:rFonts w:ascii="Times New Roman" w:eastAsia="Times New Roman" w:hAnsi="Times New Roman" w:cs="Times New Roman"/>
          <w:color w:val="0E101A"/>
          <w:sz w:val="24"/>
          <w:szCs w:val="24"/>
        </w:rPr>
        <w:t>realise</w:t>
      </w:r>
      <w:proofErr w:type="spellEnd"/>
      <w:r>
        <w:rPr>
          <w:rFonts w:ascii="Times New Roman" w:eastAsia="Times New Roman" w:hAnsi="Times New Roman" w:cs="Times New Roman"/>
          <w:color w:val="0E101A"/>
          <w:sz w:val="24"/>
          <w:szCs w:val="24"/>
        </w:rPr>
        <w:t xml:space="preserve"> their potential to enhance stakeholder engagement, financial efficiency, and </w:t>
      </w:r>
      <w:proofErr w:type="spellStart"/>
      <w:r>
        <w:rPr>
          <w:rFonts w:ascii="Times New Roman" w:eastAsia="Times New Roman" w:hAnsi="Times New Roman" w:cs="Times New Roman"/>
          <w:color w:val="0E101A"/>
          <w:sz w:val="24"/>
          <w:szCs w:val="24"/>
        </w:rPr>
        <w:t>organisational</w:t>
      </w:r>
      <w:proofErr w:type="spellEnd"/>
      <w:r>
        <w:rPr>
          <w:rFonts w:ascii="Times New Roman" w:eastAsia="Times New Roman" w:hAnsi="Times New Roman" w:cs="Times New Roman"/>
          <w:color w:val="0E101A"/>
          <w:sz w:val="24"/>
          <w:szCs w:val="24"/>
        </w:rPr>
        <w:t xml:space="preserve"> progress. In this context, George </w:t>
      </w:r>
      <w:r>
        <w:rPr>
          <w:rFonts w:ascii="Times New Roman" w:eastAsia="Times New Roman" w:hAnsi="Times New Roman" w:cs="Times New Roman"/>
          <w:i/>
          <w:color w:val="0E101A"/>
          <w:sz w:val="24"/>
          <w:szCs w:val="24"/>
        </w:rPr>
        <w:t>et al.</w:t>
      </w:r>
      <w:r>
        <w:rPr>
          <w:rFonts w:ascii="Times New Roman" w:eastAsia="Times New Roman" w:hAnsi="Times New Roman" w:cs="Times New Roman"/>
          <w:color w:val="0E101A"/>
          <w:sz w:val="24"/>
          <w:szCs w:val="24"/>
        </w:rPr>
        <w:t xml:space="preserve"> (2023) highlight that the purpose of a for-profit firm holds significance for all its stakeholders, as it goes beyond the firm itself and can deeply impact entire economies, societies, and communities at the macro level. Therefore, how the HRM of the companies define, </w:t>
      </w:r>
      <w:proofErr w:type="spellStart"/>
      <w:r>
        <w:rPr>
          <w:rFonts w:ascii="Times New Roman" w:eastAsia="Times New Roman" w:hAnsi="Times New Roman" w:cs="Times New Roman"/>
          <w:color w:val="0E101A"/>
          <w:sz w:val="24"/>
          <w:szCs w:val="24"/>
        </w:rPr>
        <w:t>formalises</w:t>
      </w:r>
      <w:proofErr w:type="spellEnd"/>
      <w:r>
        <w:rPr>
          <w:rFonts w:ascii="Times New Roman" w:eastAsia="Times New Roman" w:hAnsi="Times New Roman" w:cs="Times New Roman"/>
          <w:color w:val="0E101A"/>
          <w:sz w:val="24"/>
          <w:szCs w:val="24"/>
        </w:rPr>
        <w:t xml:space="preserve">, and achieve their purpose can have far-reaching implications. </w:t>
      </w:r>
    </w:p>
    <w:p w14:paraId="0BF7FF60" w14:textId="77777777" w:rsidR="00620697" w:rsidRDefault="00620697">
      <w:pPr>
        <w:spacing w:line="360" w:lineRule="auto"/>
        <w:jc w:val="both"/>
        <w:rPr>
          <w:rFonts w:ascii="Times New Roman" w:eastAsia="Times New Roman" w:hAnsi="Times New Roman" w:cs="Times New Roman"/>
          <w:color w:val="222222"/>
          <w:sz w:val="24"/>
          <w:szCs w:val="24"/>
        </w:rPr>
      </w:pPr>
    </w:p>
    <w:p w14:paraId="0BF7FF61" w14:textId="77777777" w:rsidR="00620697" w:rsidRDefault="004E02EE">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0E101A"/>
          <w:sz w:val="24"/>
          <w:szCs w:val="24"/>
        </w:rPr>
        <w:lastRenderedPageBreak/>
        <w:t xml:space="preserve">In context of appendix (2), the research by Bastida, Marimon and Carreras (2018) depicts that HRM is increasingly </w:t>
      </w:r>
      <w:proofErr w:type="spellStart"/>
      <w:r>
        <w:rPr>
          <w:rFonts w:ascii="Times New Roman" w:eastAsia="Times New Roman" w:hAnsi="Times New Roman" w:cs="Times New Roman"/>
          <w:color w:val="0E101A"/>
          <w:sz w:val="24"/>
          <w:szCs w:val="24"/>
        </w:rPr>
        <w:t>recognised</w:t>
      </w:r>
      <w:proofErr w:type="spellEnd"/>
      <w:r>
        <w:rPr>
          <w:rFonts w:ascii="Times New Roman" w:eastAsia="Times New Roman" w:hAnsi="Times New Roman" w:cs="Times New Roman"/>
          <w:color w:val="0E101A"/>
          <w:sz w:val="24"/>
          <w:szCs w:val="24"/>
        </w:rPr>
        <w:t xml:space="preserve"> as a pivotal factor in improving the effectiveness and efficiency of NPOs experiencing mounting pressure to adapt and become more agile and efficient in </w:t>
      </w:r>
      <w:proofErr w:type="spellStart"/>
      <w:r>
        <w:rPr>
          <w:rFonts w:ascii="Times New Roman" w:eastAsia="Times New Roman" w:hAnsi="Times New Roman" w:cs="Times New Roman"/>
          <w:color w:val="0E101A"/>
          <w:sz w:val="24"/>
          <w:szCs w:val="24"/>
        </w:rPr>
        <w:t>utilising</w:t>
      </w:r>
      <w:proofErr w:type="spellEnd"/>
      <w:r>
        <w:rPr>
          <w:rFonts w:ascii="Times New Roman" w:eastAsia="Times New Roman" w:hAnsi="Times New Roman" w:cs="Times New Roman"/>
          <w:color w:val="0E101A"/>
          <w:sz w:val="24"/>
          <w:szCs w:val="24"/>
        </w:rPr>
        <w:t xml:space="preserve"> their limited resources, while also meeting the diverse needs of their stakeholders more effectively. Moreover, employees are considered essential in achieving the </w:t>
      </w:r>
      <w:proofErr w:type="spellStart"/>
      <w:r>
        <w:rPr>
          <w:rFonts w:ascii="Times New Roman" w:eastAsia="Times New Roman" w:hAnsi="Times New Roman" w:cs="Times New Roman"/>
          <w:color w:val="0E101A"/>
          <w:sz w:val="24"/>
          <w:szCs w:val="24"/>
        </w:rPr>
        <w:t>organisation's</w:t>
      </w:r>
      <w:proofErr w:type="spellEnd"/>
      <w:r>
        <w:rPr>
          <w:rFonts w:ascii="Times New Roman" w:eastAsia="Times New Roman" w:hAnsi="Times New Roman" w:cs="Times New Roman"/>
          <w:color w:val="0E101A"/>
          <w:sz w:val="24"/>
          <w:szCs w:val="24"/>
        </w:rPr>
        <w:t xml:space="preserve"> mission, making investments in HRM practices that foster employee skills, involvement in decision-making, and motivation crucial for addressing the aforementioned challenges (Bastida, Marimon and Carreras, 2018). As a result, HRM in non-profits entails matching employee skills and areas of expertise with the objective of the company to </w:t>
      </w:r>
      <w:proofErr w:type="spellStart"/>
      <w:r>
        <w:rPr>
          <w:rFonts w:ascii="Times New Roman" w:eastAsia="Times New Roman" w:hAnsi="Times New Roman" w:cs="Times New Roman"/>
          <w:color w:val="0E101A"/>
          <w:sz w:val="24"/>
          <w:szCs w:val="24"/>
        </w:rPr>
        <w:t>maximise</w:t>
      </w:r>
      <w:proofErr w:type="spellEnd"/>
      <w:r>
        <w:rPr>
          <w:rFonts w:ascii="Times New Roman" w:eastAsia="Times New Roman" w:hAnsi="Times New Roman" w:cs="Times New Roman"/>
          <w:color w:val="0E101A"/>
          <w:sz w:val="24"/>
          <w:szCs w:val="24"/>
        </w:rPr>
        <w:t xml:space="preserve"> effect while efficiently </w:t>
      </w:r>
      <w:proofErr w:type="spellStart"/>
      <w:r>
        <w:rPr>
          <w:rFonts w:ascii="Times New Roman" w:eastAsia="Times New Roman" w:hAnsi="Times New Roman" w:cs="Times New Roman"/>
          <w:color w:val="0E101A"/>
          <w:sz w:val="24"/>
          <w:szCs w:val="24"/>
        </w:rPr>
        <w:t>optimising</w:t>
      </w:r>
      <w:proofErr w:type="spellEnd"/>
      <w:r>
        <w:rPr>
          <w:rFonts w:ascii="Times New Roman" w:eastAsia="Times New Roman" w:hAnsi="Times New Roman" w:cs="Times New Roman"/>
          <w:color w:val="0E101A"/>
          <w:sz w:val="24"/>
          <w:szCs w:val="24"/>
        </w:rPr>
        <w:t xml:space="preserve"> the resources. On the other hand, according to </w:t>
      </w:r>
      <w:proofErr w:type="spellStart"/>
      <w:r>
        <w:rPr>
          <w:rFonts w:ascii="Times New Roman" w:eastAsia="Times New Roman" w:hAnsi="Times New Roman" w:cs="Times New Roman"/>
          <w:color w:val="0E101A"/>
          <w:sz w:val="24"/>
          <w:szCs w:val="24"/>
        </w:rPr>
        <w:t>Blom</w:t>
      </w:r>
      <w:proofErr w:type="spellEnd"/>
      <w:r>
        <w:rPr>
          <w:rFonts w:ascii="Times New Roman" w:eastAsia="Times New Roman" w:hAnsi="Times New Roman" w:cs="Times New Roman"/>
          <w:color w:val="0E101A"/>
          <w:sz w:val="24"/>
          <w:szCs w:val="24"/>
        </w:rPr>
        <w:t xml:space="preserve"> </w:t>
      </w:r>
      <w:r>
        <w:rPr>
          <w:rFonts w:ascii="Times New Roman" w:eastAsia="Times New Roman" w:hAnsi="Times New Roman" w:cs="Times New Roman"/>
          <w:i/>
          <w:color w:val="0E101A"/>
          <w:sz w:val="24"/>
          <w:szCs w:val="24"/>
        </w:rPr>
        <w:t>et al.</w:t>
      </w:r>
      <w:r>
        <w:rPr>
          <w:rFonts w:ascii="Times New Roman" w:eastAsia="Times New Roman" w:hAnsi="Times New Roman" w:cs="Times New Roman"/>
          <w:color w:val="0E101A"/>
          <w:sz w:val="24"/>
          <w:szCs w:val="24"/>
        </w:rPr>
        <w:t xml:space="preserve"> (2020), in the public sector, </w:t>
      </w:r>
      <w:proofErr w:type="spellStart"/>
      <w:r>
        <w:rPr>
          <w:rFonts w:ascii="Times New Roman" w:eastAsia="Times New Roman" w:hAnsi="Times New Roman" w:cs="Times New Roman"/>
          <w:color w:val="0E101A"/>
          <w:sz w:val="24"/>
          <w:szCs w:val="24"/>
        </w:rPr>
        <w:t>organisational</w:t>
      </w:r>
      <w:proofErr w:type="spellEnd"/>
      <w:r>
        <w:rPr>
          <w:rFonts w:ascii="Times New Roman" w:eastAsia="Times New Roman" w:hAnsi="Times New Roman" w:cs="Times New Roman"/>
          <w:color w:val="0E101A"/>
          <w:sz w:val="24"/>
          <w:szCs w:val="24"/>
        </w:rPr>
        <w:t xml:space="preserve"> goals are often more intangible, diverse, and conflicting compared to those in the private sector, making it challenging to design effective training programs and incentive schemes for public </w:t>
      </w:r>
      <w:proofErr w:type="spellStart"/>
      <w:r>
        <w:rPr>
          <w:rFonts w:ascii="Times New Roman" w:eastAsia="Times New Roman" w:hAnsi="Times New Roman" w:cs="Times New Roman"/>
          <w:color w:val="0E101A"/>
          <w:sz w:val="24"/>
          <w:szCs w:val="24"/>
        </w:rPr>
        <w:t>organisations</w:t>
      </w:r>
      <w:proofErr w:type="spellEnd"/>
      <w:r>
        <w:rPr>
          <w:rFonts w:ascii="Times New Roman" w:eastAsia="Times New Roman" w:hAnsi="Times New Roman" w:cs="Times New Roman"/>
          <w:color w:val="0E101A"/>
          <w:sz w:val="24"/>
          <w:szCs w:val="24"/>
        </w:rPr>
        <w:t>. In this aspect, flexible and effective HRM practices are able to address the aforementioned issues while adapting to changes suitable for a productive environment. Moreover, employees in the public sector are believed to have a higher level of intrinsic and altruistic motivation, driven by personal values and a desire to serve a public cause rather than extrinsic rewards (</w:t>
      </w:r>
      <w:proofErr w:type="spellStart"/>
      <w:r>
        <w:rPr>
          <w:rFonts w:ascii="Times New Roman" w:eastAsia="Times New Roman" w:hAnsi="Times New Roman" w:cs="Times New Roman"/>
          <w:color w:val="0E101A"/>
          <w:sz w:val="24"/>
          <w:szCs w:val="24"/>
        </w:rPr>
        <w:t>Blom</w:t>
      </w:r>
      <w:proofErr w:type="spellEnd"/>
      <w:r>
        <w:rPr>
          <w:rFonts w:ascii="Times New Roman" w:eastAsia="Times New Roman" w:hAnsi="Times New Roman" w:cs="Times New Roman"/>
          <w:i/>
          <w:color w:val="0E101A"/>
          <w:sz w:val="24"/>
          <w:szCs w:val="24"/>
        </w:rPr>
        <w:t xml:space="preserve"> et al</w:t>
      </w:r>
      <w:r>
        <w:rPr>
          <w:rFonts w:ascii="Times New Roman" w:eastAsia="Times New Roman" w:hAnsi="Times New Roman" w:cs="Times New Roman"/>
          <w:color w:val="0E101A"/>
          <w:sz w:val="24"/>
          <w:szCs w:val="24"/>
        </w:rPr>
        <w:t xml:space="preserve">. 2020). Therefore, public sector HRM processes are created to guarantee accountability, fairness, and transparency in the provision of public services. Furthermore, as per the opinion of Kumar, Brar and </w:t>
      </w:r>
      <w:proofErr w:type="spellStart"/>
      <w:r>
        <w:rPr>
          <w:rFonts w:ascii="Times New Roman" w:eastAsia="Times New Roman" w:hAnsi="Times New Roman" w:cs="Times New Roman"/>
          <w:color w:val="0E101A"/>
          <w:sz w:val="24"/>
          <w:szCs w:val="24"/>
        </w:rPr>
        <w:t>Wadajkar</w:t>
      </w:r>
      <w:proofErr w:type="spellEnd"/>
      <w:r>
        <w:rPr>
          <w:rFonts w:ascii="Times New Roman" w:eastAsia="Times New Roman" w:hAnsi="Times New Roman" w:cs="Times New Roman"/>
          <w:color w:val="0E101A"/>
          <w:sz w:val="24"/>
          <w:szCs w:val="24"/>
        </w:rPr>
        <w:t xml:space="preserve"> (2019), the central purpose of HRM in the </w:t>
      </w:r>
      <w:proofErr w:type="spellStart"/>
      <w:r>
        <w:rPr>
          <w:rFonts w:ascii="Times New Roman" w:eastAsia="Times New Roman" w:hAnsi="Times New Roman" w:cs="Times New Roman"/>
          <w:color w:val="0E101A"/>
          <w:sz w:val="24"/>
          <w:szCs w:val="24"/>
        </w:rPr>
        <w:t>organisational</w:t>
      </w:r>
      <w:proofErr w:type="spellEnd"/>
      <w:r>
        <w:rPr>
          <w:rFonts w:ascii="Times New Roman" w:eastAsia="Times New Roman" w:hAnsi="Times New Roman" w:cs="Times New Roman"/>
          <w:color w:val="0E101A"/>
          <w:sz w:val="24"/>
          <w:szCs w:val="24"/>
        </w:rPr>
        <w:t xml:space="preserve"> hierarchy is to drive individual and </w:t>
      </w:r>
      <w:proofErr w:type="spellStart"/>
      <w:r>
        <w:rPr>
          <w:rFonts w:ascii="Times New Roman" w:eastAsia="Times New Roman" w:hAnsi="Times New Roman" w:cs="Times New Roman"/>
          <w:color w:val="0E101A"/>
          <w:sz w:val="24"/>
          <w:szCs w:val="24"/>
        </w:rPr>
        <w:t>organisational</w:t>
      </w:r>
      <w:proofErr w:type="spellEnd"/>
      <w:r>
        <w:rPr>
          <w:rFonts w:ascii="Times New Roman" w:eastAsia="Times New Roman" w:hAnsi="Times New Roman" w:cs="Times New Roman"/>
          <w:color w:val="0E101A"/>
          <w:sz w:val="24"/>
          <w:szCs w:val="24"/>
        </w:rPr>
        <w:t xml:space="preserve"> success. Therefore, HRM programs and interventions within private, public and charity sectors should be carefully planned and designed to enhance overall </w:t>
      </w:r>
      <w:proofErr w:type="spellStart"/>
      <w:r>
        <w:rPr>
          <w:rFonts w:ascii="Times New Roman" w:eastAsia="Times New Roman" w:hAnsi="Times New Roman" w:cs="Times New Roman"/>
          <w:color w:val="0E101A"/>
          <w:sz w:val="24"/>
          <w:szCs w:val="24"/>
        </w:rPr>
        <w:t>organisational</w:t>
      </w:r>
      <w:proofErr w:type="spellEnd"/>
      <w:r>
        <w:rPr>
          <w:rFonts w:ascii="Times New Roman" w:eastAsia="Times New Roman" w:hAnsi="Times New Roman" w:cs="Times New Roman"/>
          <w:color w:val="0E101A"/>
          <w:sz w:val="24"/>
          <w:szCs w:val="24"/>
        </w:rPr>
        <w:t xml:space="preserve"> efficiency and effectiveness while meeting employee expectations.</w:t>
      </w:r>
    </w:p>
    <w:p w14:paraId="0BF7FF62" w14:textId="77777777" w:rsidR="00620697" w:rsidRDefault="00620697">
      <w:pPr>
        <w:spacing w:line="360" w:lineRule="auto"/>
        <w:jc w:val="both"/>
        <w:rPr>
          <w:rFonts w:ascii="Times New Roman" w:eastAsia="Times New Roman" w:hAnsi="Times New Roman" w:cs="Times New Roman"/>
          <w:color w:val="222222"/>
          <w:sz w:val="24"/>
          <w:szCs w:val="24"/>
        </w:rPr>
      </w:pPr>
    </w:p>
    <w:p w14:paraId="0BF7FF63" w14:textId="77777777" w:rsidR="00620697" w:rsidRDefault="004E02EE">
      <w:pPr>
        <w:spacing w:line="360" w:lineRule="auto"/>
        <w:jc w:val="both"/>
      </w:pPr>
      <w:r>
        <w:rPr>
          <w:rFonts w:ascii="Times New Roman" w:eastAsia="Times New Roman" w:hAnsi="Times New Roman" w:cs="Times New Roman"/>
          <w:color w:val="0E101A"/>
          <w:sz w:val="24"/>
          <w:szCs w:val="24"/>
        </w:rPr>
        <w:t xml:space="preserve">In accordance to appendix (4), to enhance employee satisfaction, </w:t>
      </w:r>
      <w:proofErr w:type="spellStart"/>
      <w:r>
        <w:rPr>
          <w:rFonts w:ascii="Times New Roman" w:eastAsia="Times New Roman" w:hAnsi="Times New Roman" w:cs="Times New Roman"/>
          <w:color w:val="0E101A"/>
          <w:sz w:val="24"/>
          <w:szCs w:val="24"/>
        </w:rPr>
        <w:t>organisations</w:t>
      </w:r>
      <w:proofErr w:type="spellEnd"/>
      <w:r>
        <w:rPr>
          <w:rFonts w:ascii="Times New Roman" w:eastAsia="Times New Roman" w:hAnsi="Times New Roman" w:cs="Times New Roman"/>
          <w:color w:val="0E101A"/>
          <w:sz w:val="24"/>
          <w:szCs w:val="24"/>
        </w:rPr>
        <w:t xml:space="preserve"> can adopt innovative HRM planning practices linked with a reward system (</w:t>
      </w:r>
      <w:proofErr w:type="spellStart"/>
      <w:r>
        <w:rPr>
          <w:rFonts w:ascii="Times New Roman" w:eastAsia="Times New Roman" w:hAnsi="Times New Roman" w:cs="Times New Roman"/>
          <w:color w:val="0E101A"/>
          <w:sz w:val="24"/>
          <w:szCs w:val="24"/>
        </w:rPr>
        <w:t>Elrehail</w:t>
      </w:r>
      <w:proofErr w:type="spellEnd"/>
      <w:r>
        <w:rPr>
          <w:rFonts w:ascii="Times New Roman" w:eastAsia="Times New Roman" w:hAnsi="Times New Roman" w:cs="Times New Roman"/>
          <w:color w:val="0E101A"/>
          <w:sz w:val="24"/>
          <w:szCs w:val="24"/>
        </w:rPr>
        <w:t xml:space="preserve"> </w:t>
      </w:r>
      <w:r>
        <w:rPr>
          <w:rFonts w:ascii="Times New Roman" w:eastAsia="Times New Roman" w:hAnsi="Times New Roman" w:cs="Times New Roman"/>
          <w:i/>
          <w:color w:val="0E101A"/>
          <w:sz w:val="24"/>
          <w:szCs w:val="24"/>
        </w:rPr>
        <w:t>et al.</w:t>
      </w:r>
      <w:r>
        <w:rPr>
          <w:rFonts w:ascii="Times New Roman" w:eastAsia="Times New Roman" w:hAnsi="Times New Roman" w:cs="Times New Roman"/>
          <w:color w:val="0E101A"/>
          <w:sz w:val="24"/>
          <w:szCs w:val="24"/>
        </w:rPr>
        <w:t xml:space="preserve"> 2019). In response, the research by Kumar, Brar and </w:t>
      </w:r>
      <w:proofErr w:type="spellStart"/>
      <w:r>
        <w:rPr>
          <w:rFonts w:ascii="Times New Roman" w:eastAsia="Times New Roman" w:hAnsi="Times New Roman" w:cs="Times New Roman"/>
          <w:color w:val="0E101A"/>
          <w:sz w:val="24"/>
          <w:szCs w:val="24"/>
        </w:rPr>
        <w:t>Wadajkar</w:t>
      </w:r>
      <w:proofErr w:type="spellEnd"/>
      <w:r>
        <w:rPr>
          <w:rFonts w:ascii="Times New Roman" w:eastAsia="Times New Roman" w:hAnsi="Times New Roman" w:cs="Times New Roman"/>
          <w:color w:val="0E101A"/>
          <w:sz w:val="24"/>
          <w:szCs w:val="24"/>
        </w:rPr>
        <w:t xml:space="preserve"> (2019) also states that HRM plays a pivotal role in enabling firms to gain a competitive advantage in the commercial market, as its shift from a mere administrative function to a strategic one aligns with the </w:t>
      </w:r>
      <w:proofErr w:type="spellStart"/>
      <w:r>
        <w:rPr>
          <w:rFonts w:ascii="Times New Roman" w:eastAsia="Times New Roman" w:hAnsi="Times New Roman" w:cs="Times New Roman"/>
          <w:color w:val="0E101A"/>
          <w:sz w:val="24"/>
          <w:szCs w:val="24"/>
        </w:rPr>
        <w:t>organisation's</w:t>
      </w:r>
      <w:proofErr w:type="spellEnd"/>
      <w:r>
        <w:rPr>
          <w:rFonts w:ascii="Times New Roman" w:eastAsia="Times New Roman" w:hAnsi="Times New Roman" w:cs="Times New Roman"/>
          <w:color w:val="0E101A"/>
          <w:sz w:val="24"/>
          <w:szCs w:val="24"/>
        </w:rPr>
        <w:t xml:space="preserve"> business objectives. As a result, HRM seeks to deliver measurable returns on investments, showcasing its significance in driving substantial business outcomes. Consequently, the study by Lee </w:t>
      </w:r>
      <w:r>
        <w:rPr>
          <w:rFonts w:ascii="Times New Roman" w:eastAsia="Times New Roman" w:hAnsi="Times New Roman" w:cs="Times New Roman"/>
          <w:i/>
          <w:color w:val="0E101A"/>
          <w:sz w:val="24"/>
          <w:szCs w:val="24"/>
        </w:rPr>
        <w:t>et al.</w:t>
      </w:r>
      <w:r>
        <w:rPr>
          <w:rFonts w:ascii="Times New Roman" w:eastAsia="Times New Roman" w:hAnsi="Times New Roman" w:cs="Times New Roman"/>
          <w:color w:val="0E101A"/>
          <w:sz w:val="24"/>
          <w:szCs w:val="24"/>
        </w:rPr>
        <w:t xml:space="preserve"> (2019) reveals that as firms </w:t>
      </w:r>
      <w:proofErr w:type="spellStart"/>
      <w:r>
        <w:rPr>
          <w:rFonts w:ascii="Times New Roman" w:eastAsia="Times New Roman" w:hAnsi="Times New Roman" w:cs="Times New Roman"/>
          <w:color w:val="0E101A"/>
          <w:sz w:val="24"/>
          <w:szCs w:val="24"/>
        </w:rPr>
        <w:t>recognise</w:t>
      </w:r>
      <w:proofErr w:type="spellEnd"/>
      <w:r>
        <w:rPr>
          <w:rFonts w:ascii="Times New Roman" w:eastAsia="Times New Roman" w:hAnsi="Times New Roman" w:cs="Times New Roman"/>
          <w:color w:val="0E101A"/>
          <w:sz w:val="24"/>
          <w:szCs w:val="24"/>
        </w:rPr>
        <w:t xml:space="preserve"> the value of employee ideas, fostering creativity becomes crucial for sustaining a </w:t>
      </w:r>
      <w:r>
        <w:rPr>
          <w:rFonts w:ascii="Times New Roman" w:eastAsia="Times New Roman" w:hAnsi="Times New Roman" w:cs="Times New Roman"/>
          <w:color w:val="0E101A"/>
          <w:sz w:val="24"/>
          <w:szCs w:val="24"/>
        </w:rPr>
        <w:lastRenderedPageBreak/>
        <w:t xml:space="preserve">competitive advantage. For instance, Google's approach of encouraging employees to allocate time for their interests has facilitated sustainable business models (Lee </w:t>
      </w:r>
      <w:r>
        <w:rPr>
          <w:rFonts w:ascii="Times New Roman" w:eastAsia="Times New Roman" w:hAnsi="Times New Roman" w:cs="Times New Roman"/>
          <w:i/>
          <w:color w:val="0E101A"/>
          <w:sz w:val="24"/>
          <w:szCs w:val="24"/>
        </w:rPr>
        <w:t xml:space="preserve">et al. </w:t>
      </w:r>
      <w:r>
        <w:rPr>
          <w:rFonts w:ascii="Times New Roman" w:eastAsia="Times New Roman" w:hAnsi="Times New Roman" w:cs="Times New Roman"/>
          <w:color w:val="0E101A"/>
          <w:sz w:val="24"/>
          <w:szCs w:val="24"/>
        </w:rPr>
        <w:t xml:space="preserve">2019). </w:t>
      </w:r>
    </w:p>
    <w:p w14:paraId="0BF7FF64" w14:textId="77777777" w:rsidR="00620697" w:rsidRDefault="004E02EE">
      <w:pPr>
        <w:pStyle w:val="Heading3"/>
        <w:spacing w:line="360" w:lineRule="auto"/>
      </w:pPr>
      <w:bookmarkStart w:id="19" w:name="_heading=h.2xcytpi" w:colFirst="0" w:colLast="0"/>
      <w:bookmarkEnd w:id="19"/>
      <w:r>
        <w:t xml:space="preserve">Challenges Associated with HRM Procedures in Various Forms of </w:t>
      </w:r>
      <w:proofErr w:type="spellStart"/>
      <w:r>
        <w:t>Organisations</w:t>
      </w:r>
      <w:proofErr w:type="spellEnd"/>
      <w:r>
        <w:t xml:space="preserve"> </w:t>
      </w:r>
    </w:p>
    <w:p w14:paraId="0BF7FF65" w14:textId="77777777" w:rsidR="00620697" w:rsidRDefault="00620697">
      <w:pPr>
        <w:spacing w:line="360" w:lineRule="auto"/>
        <w:rPr>
          <w:rFonts w:ascii="Times New Roman" w:eastAsia="Times New Roman" w:hAnsi="Times New Roman" w:cs="Times New Roman"/>
        </w:rPr>
      </w:pPr>
    </w:p>
    <w:p w14:paraId="0BF7FF66" w14:textId="77777777" w:rsidR="00620697" w:rsidRDefault="004E02EE">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According to Maidl (2022), modern HRM can be classified as a wicked problem since the current HRM landscape is associated with various challenges, including the motivation and retention of elderly employees and effectively navigating the diverse cultural identities present in the workplace. Moreover, the study by Maidl (2022) also states that this HRM challenge regarding motivation, retention of elderly employees, and effectively navigating the diverse cultural identity spans areas such as international talent management, addressing expatriate issues, and effectively leveraging the complexities of multi-ethnic, national, and religious identities. Therefore, to address these HRM challenges regarding cultural diversity and international talent management successfully, adopting a flexible HRM approach within for-profit, non-profit and government </w:t>
      </w:r>
      <w:proofErr w:type="spellStart"/>
      <w:r>
        <w:rPr>
          <w:rFonts w:ascii="Times New Roman" w:eastAsia="Times New Roman" w:hAnsi="Times New Roman" w:cs="Times New Roman"/>
          <w:color w:val="0E101A"/>
          <w:sz w:val="24"/>
          <w:szCs w:val="24"/>
        </w:rPr>
        <w:t>organisations</w:t>
      </w:r>
      <w:proofErr w:type="spellEnd"/>
      <w:r>
        <w:rPr>
          <w:rFonts w:ascii="Times New Roman" w:eastAsia="Times New Roman" w:hAnsi="Times New Roman" w:cs="Times New Roman"/>
          <w:color w:val="0E101A"/>
          <w:sz w:val="24"/>
          <w:szCs w:val="24"/>
        </w:rPr>
        <w:t xml:space="preserve"> might emerge as a valuable and forthcoming initiative. On the other hand, according to Chams </w:t>
      </w:r>
      <w:r>
        <w:rPr>
          <w:rFonts w:ascii="Times New Roman" w:eastAsia="Times New Roman" w:hAnsi="Times New Roman" w:cs="Times New Roman"/>
          <w:i/>
          <w:color w:val="0E101A"/>
          <w:sz w:val="24"/>
          <w:szCs w:val="24"/>
        </w:rPr>
        <w:t xml:space="preserve">et al. </w:t>
      </w:r>
      <w:r>
        <w:rPr>
          <w:rFonts w:ascii="Times New Roman" w:eastAsia="Times New Roman" w:hAnsi="Times New Roman" w:cs="Times New Roman"/>
          <w:color w:val="0E101A"/>
          <w:sz w:val="24"/>
          <w:szCs w:val="24"/>
        </w:rPr>
        <w:t xml:space="preserve">(2019), it can be stated that managing a workforce and accomplishing development objectives provide special difficulties like employee turnover and cultural diversity for various types of </w:t>
      </w:r>
      <w:proofErr w:type="spellStart"/>
      <w:r>
        <w:rPr>
          <w:rFonts w:ascii="Times New Roman" w:eastAsia="Times New Roman" w:hAnsi="Times New Roman" w:cs="Times New Roman"/>
          <w:color w:val="0E101A"/>
          <w:sz w:val="24"/>
          <w:szCs w:val="24"/>
        </w:rPr>
        <w:t>organisations</w:t>
      </w:r>
      <w:proofErr w:type="spellEnd"/>
      <w:r>
        <w:rPr>
          <w:rFonts w:ascii="Times New Roman" w:eastAsia="Times New Roman" w:hAnsi="Times New Roman" w:cs="Times New Roman"/>
          <w:color w:val="0E101A"/>
          <w:sz w:val="24"/>
          <w:szCs w:val="24"/>
        </w:rPr>
        <w:t>, including public, private and government sectors. Therefore, while multinational companies (MNCs) deal with challenges like cultural and religious diversity and employee turnover brought on by different cultures and international operations, small and medium-sized businesses (SMEs) might struggle with few resources, which can be resolved by identifying efficient HRM practices.</w:t>
      </w:r>
    </w:p>
    <w:p w14:paraId="0BF7FF67" w14:textId="77777777" w:rsidR="00620697" w:rsidRDefault="00620697">
      <w:pPr>
        <w:spacing w:line="360" w:lineRule="auto"/>
        <w:jc w:val="both"/>
        <w:rPr>
          <w:rFonts w:ascii="Times New Roman" w:eastAsia="Times New Roman" w:hAnsi="Times New Roman" w:cs="Times New Roman"/>
          <w:color w:val="0E101A"/>
          <w:sz w:val="24"/>
          <w:szCs w:val="24"/>
        </w:rPr>
      </w:pPr>
    </w:p>
    <w:p w14:paraId="0BF7FF68" w14:textId="77777777" w:rsidR="00620697" w:rsidRDefault="004E02EE">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In contrast to appendix (3), the study by </w:t>
      </w:r>
      <w:proofErr w:type="spellStart"/>
      <w:r>
        <w:rPr>
          <w:rFonts w:ascii="Times New Roman" w:eastAsia="Times New Roman" w:hAnsi="Times New Roman" w:cs="Times New Roman"/>
          <w:color w:val="0E101A"/>
          <w:sz w:val="24"/>
          <w:szCs w:val="24"/>
        </w:rPr>
        <w:t>Roumpi</w:t>
      </w:r>
      <w:proofErr w:type="spellEnd"/>
      <w:r>
        <w:rPr>
          <w:rFonts w:ascii="Times New Roman" w:eastAsia="Times New Roman" w:hAnsi="Times New Roman" w:cs="Times New Roman"/>
          <w:color w:val="0E101A"/>
          <w:sz w:val="24"/>
          <w:szCs w:val="24"/>
        </w:rPr>
        <w:t xml:space="preserve">, </w:t>
      </w:r>
      <w:proofErr w:type="spellStart"/>
      <w:r>
        <w:rPr>
          <w:rFonts w:ascii="Times New Roman" w:eastAsia="Times New Roman" w:hAnsi="Times New Roman" w:cs="Times New Roman"/>
          <w:color w:val="0E101A"/>
          <w:sz w:val="24"/>
          <w:szCs w:val="24"/>
        </w:rPr>
        <w:t>Magrizos</w:t>
      </w:r>
      <w:proofErr w:type="spellEnd"/>
      <w:r>
        <w:rPr>
          <w:rFonts w:ascii="Times New Roman" w:eastAsia="Times New Roman" w:hAnsi="Times New Roman" w:cs="Times New Roman"/>
          <w:color w:val="0E101A"/>
          <w:sz w:val="24"/>
          <w:szCs w:val="24"/>
        </w:rPr>
        <w:t xml:space="preserve"> and </w:t>
      </w:r>
      <w:proofErr w:type="spellStart"/>
      <w:r>
        <w:rPr>
          <w:rFonts w:ascii="Times New Roman" w:eastAsia="Times New Roman" w:hAnsi="Times New Roman" w:cs="Times New Roman"/>
          <w:color w:val="0E101A"/>
          <w:sz w:val="24"/>
          <w:szCs w:val="24"/>
        </w:rPr>
        <w:t>Nicolopoulou</w:t>
      </w:r>
      <w:proofErr w:type="spellEnd"/>
      <w:r>
        <w:rPr>
          <w:rFonts w:ascii="Times New Roman" w:eastAsia="Times New Roman" w:hAnsi="Times New Roman" w:cs="Times New Roman"/>
          <w:color w:val="0E101A"/>
          <w:sz w:val="24"/>
          <w:szCs w:val="24"/>
        </w:rPr>
        <w:t xml:space="preserve"> (2020) describes that the most challenging tensions in social enterprises often revolve around their unique workforce composition, as traditional employees, volunteers, and disempowered employees may have different and sometimes conflicting needs and expectations. For instance, volunteers are typically drawn to social enterprises due to their social mission, and achieving relevant </w:t>
      </w:r>
      <w:proofErr w:type="spellStart"/>
      <w:r>
        <w:rPr>
          <w:rFonts w:ascii="Times New Roman" w:eastAsia="Times New Roman" w:hAnsi="Times New Roman" w:cs="Times New Roman"/>
          <w:color w:val="0E101A"/>
          <w:sz w:val="24"/>
          <w:szCs w:val="24"/>
        </w:rPr>
        <w:t>organisational</w:t>
      </w:r>
      <w:proofErr w:type="spellEnd"/>
      <w:r>
        <w:rPr>
          <w:rFonts w:ascii="Times New Roman" w:eastAsia="Times New Roman" w:hAnsi="Times New Roman" w:cs="Times New Roman"/>
          <w:color w:val="0E101A"/>
          <w:sz w:val="24"/>
          <w:szCs w:val="24"/>
        </w:rPr>
        <w:t xml:space="preserve"> goals is vital for their satisfaction; while traditional employees, also motivated by the social mission, are often more interested in the </w:t>
      </w:r>
      <w:proofErr w:type="spellStart"/>
      <w:r>
        <w:rPr>
          <w:rFonts w:ascii="Times New Roman" w:eastAsia="Times New Roman" w:hAnsi="Times New Roman" w:cs="Times New Roman"/>
          <w:color w:val="0E101A"/>
          <w:sz w:val="24"/>
          <w:szCs w:val="24"/>
        </w:rPr>
        <w:t>organisation's</w:t>
      </w:r>
      <w:proofErr w:type="spellEnd"/>
      <w:r>
        <w:rPr>
          <w:rFonts w:ascii="Times New Roman" w:eastAsia="Times New Roman" w:hAnsi="Times New Roman" w:cs="Times New Roman"/>
          <w:color w:val="0E101A"/>
          <w:sz w:val="24"/>
          <w:szCs w:val="24"/>
        </w:rPr>
        <w:t xml:space="preserve"> commercial mission, as they associate the </w:t>
      </w:r>
      <w:proofErr w:type="spellStart"/>
      <w:r>
        <w:rPr>
          <w:rFonts w:ascii="Times New Roman" w:eastAsia="Times New Roman" w:hAnsi="Times New Roman" w:cs="Times New Roman"/>
          <w:color w:val="0E101A"/>
          <w:sz w:val="24"/>
          <w:szCs w:val="24"/>
        </w:rPr>
        <w:t>organisation's</w:t>
      </w:r>
      <w:proofErr w:type="spellEnd"/>
      <w:r>
        <w:rPr>
          <w:rFonts w:ascii="Times New Roman" w:eastAsia="Times New Roman" w:hAnsi="Times New Roman" w:cs="Times New Roman"/>
          <w:color w:val="0E101A"/>
          <w:sz w:val="24"/>
          <w:szCs w:val="24"/>
        </w:rPr>
        <w:t xml:space="preserve"> </w:t>
      </w:r>
      <w:r>
        <w:rPr>
          <w:rFonts w:ascii="Times New Roman" w:eastAsia="Times New Roman" w:hAnsi="Times New Roman" w:cs="Times New Roman"/>
          <w:color w:val="0E101A"/>
          <w:sz w:val="24"/>
          <w:szCs w:val="24"/>
        </w:rPr>
        <w:lastRenderedPageBreak/>
        <w:t>revenues with their compensation and opportunities for professional growth (</w:t>
      </w:r>
      <w:proofErr w:type="spellStart"/>
      <w:r>
        <w:rPr>
          <w:rFonts w:ascii="Times New Roman" w:eastAsia="Times New Roman" w:hAnsi="Times New Roman" w:cs="Times New Roman"/>
          <w:color w:val="0E101A"/>
          <w:sz w:val="24"/>
          <w:szCs w:val="24"/>
        </w:rPr>
        <w:t>Roumpi</w:t>
      </w:r>
      <w:proofErr w:type="spellEnd"/>
      <w:r>
        <w:rPr>
          <w:rFonts w:ascii="Times New Roman" w:eastAsia="Times New Roman" w:hAnsi="Times New Roman" w:cs="Times New Roman"/>
          <w:color w:val="0E101A"/>
          <w:sz w:val="24"/>
          <w:szCs w:val="24"/>
        </w:rPr>
        <w:t xml:space="preserve">, </w:t>
      </w:r>
      <w:proofErr w:type="spellStart"/>
      <w:r>
        <w:rPr>
          <w:rFonts w:ascii="Times New Roman" w:eastAsia="Times New Roman" w:hAnsi="Times New Roman" w:cs="Times New Roman"/>
          <w:color w:val="0E101A"/>
          <w:sz w:val="24"/>
          <w:szCs w:val="24"/>
        </w:rPr>
        <w:t>Magrizos</w:t>
      </w:r>
      <w:proofErr w:type="spellEnd"/>
      <w:r>
        <w:rPr>
          <w:rFonts w:ascii="Times New Roman" w:eastAsia="Times New Roman" w:hAnsi="Times New Roman" w:cs="Times New Roman"/>
          <w:color w:val="0E101A"/>
          <w:sz w:val="24"/>
          <w:szCs w:val="24"/>
        </w:rPr>
        <w:t xml:space="preserve"> and </w:t>
      </w:r>
      <w:proofErr w:type="spellStart"/>
      <w:r>
        <w:rPr>
          <w:rFonts w:ascii="Times New Roman" w:eastAsia="Times New Roman" w:hAnsi="Times New Roman" w:cs="Times New Roman"/>
          <w:color w:val="0E101A"/>
          <w:sz w:val="24"/>
          <w:szCs w:val="24"/>
        </w:rPr>
        <w:t>Nicolopoulou</w:t>
      </w:r>
      <w:proofErr w:type="spellEnd"/>
      <w:r>
        <w:rPr>
          <w:rFonts w:ascii="Times New Roman" w:eastAsia="Times New Roman" w:hAnsi="Times New Roman" w:cs="Times New Roman"/>
          <w:color w:val="0E101A"/>
          <w:sz w:val="24"/>
          <w:szCs w:val="24"/>
        </w:rPr>
        <w:t xml:space="preserve">, 2020). Besides, HRM is responsible for investing in individual talent, </w:t>
      </w:r>
      <w:proofErr w:type="spellStart"/>
      <w:r>
        <w:rPr>
          <w:rFonts w:ascii="Times New Roman" w:eastAsia="Times New Roman" w:hAnsi="Times New Roman" w:cs="Times New Roman"/>
          <w:color w:val="0E101A"/>
          <w:sz w:val="24"/>
          <w:szCs w:val="24"/>
        </w:rPr>
        <w:t>organisational</w:t>
      </w:r>
      <w:proofErr w:type="spellEnd"/>
      <w:r>
        <w:rPr>
          <w:rFonts w:ascii="Times New Roman" w:eastAsia="Times New Roman" w:hAnsi="Times New Roman" w:cs="Times New Roman"/>
          <w:color w:val="0E101A"/>
          <w:sz w:val="24"/>
          <w:szCs w:val="24"/>
        </w:rPr>
        <w:t xml:space="preserve"> capability, and leadership to address business challenges such as efficient stakeholder collaboration, sufficient performance monitoring and employee turnover (Kuna and Nadiv, 2018). On the other hand, </w:t>
      </w:r>
      <w:proofErr w:type="spellStart"/>
      <w:r>
        <w:rPr>
          <w:rFonts w:ascii="Times New Roman" w:eastAsia="Times New Roman" w:hAnsi="Times New Roman" w:cs="Times New Roman"/>
          <w:color w:val="0E101A"/>
          <w:sz w:val="24"/>
          <w:szCs w:val="24"/>
        </w:rPr>
        <w:t>organisational</w:t>
      </w:r>
      <w:proofErr w:type="spellEnd"/>
      <w:r>
        <w:rPr>
          <w:rFonts w:ascii="Times New Roman" w:eastAsia="Times New Roman" w:hAnsi="Times New Roman" w:cs="Times New Roman"/>
          <w:color w:val="0E101A"/>
          <w:sz w:val="24"/>
          <w:szCs w:val="24"/>
        </w:rPr>
        <w:t xml:space="preserve"> development (OD) takes a comprehensive, system-wide approach to planned </w:t>
      </w:r>
      <w:proofErr w:type="spellStart"/>
      <w:r>
        <w:rPr>
          <w:rFonts w:ascii="Times New Roman" w:eastAsia="Times New Roman" w:hAnsi="Times New Roman" w:cs="Times New Roman"/>
          <w:color w:val="0E101A"/>
          <w:sz w:val="24"/>
          <w:szCs w:val="24"/>
        </w:rPr>
        <w:t>organisational</w:t>
      </w:r>
      <w:proofErr w:type="spellEnd"/>
      <w:r>
        <w:rPr>
          <w:rFonts w:ascii="Times New Roman" w:eastAsia="Times New Roman" w:hAnsi="Times New Roman" w:cs="Times New Roman"/>
          <w:color w:val="0E101A"/>
          <w:sz w:val="24"/>
          <w:szCs w:val="24"/>
        </w:rPr>
        <w:t xml:space="preserve"> change, drawing on principles from </w:t>
      </w:r>
      <w:proofErr w:type="spellStart"/>
      <w:r>
        <w:rPr>
          <w:rFonts w:ascii="Times New Roman" w:eastAsia="Times New Roman" w:hAnsi="Times New Roman" w:cs="Times New Roman"/>
          <w:color w:val="0E101A"/>
          <w:sz w:val="24"/>
          <w:szCs w:val="24"/>
        </w:rPr>
        <w:t>behavioural</w:t>
      </w:r>
      <w:proofErr w:type="spellEnd"/>
      <w:r>
        <w:rPr>
          <w:rFonts w:ascii="Times New Roman" w:eastAsia="Times New Roman" w:hAnsi="Times New Roman" w:cs="Times New Roman"/>
          <w:color w:val="0E101A"/>
          <w:sz w:val="24"/>
          <w:szCs w:val="24"/>
        </w:rPr>
        <w:t xml:space="preserve"> science (Kuna and Nadiv, 2018). Therefore, together, HRM and OD practitioners play a vital role in shaping all types of </w:t>
      </w:r>
      <w:proofErr w:type="spellStart"/>
      <w:r>
        <w:rPr>
          <w:rFonts w:ascii="Times New Roman" w:eastAsia="Times New Roman" w:hAnsi="Times New Roman" w:cs="Times New Roman"/>
          <w:color w:val="0E101A"/>
          <w:sz w:val="24"/>
          <w:szCs w:val="24"/>
        </w:rPr>
        <w:t>organisation</w:t>
      </w:r>
      <w:proofErr w:type="spellEnd"/>
      <w:r>
        <w:rPr>
          <w:rFonts w:ascii="Times New Roman" w:eastAsia="Times New Roman" w:hAnsi="Times New Roman" w:cs="Times New Roman"/>
          <w:color w:val="0E101A"/>
          <w:sz w:val="24"/>
          <w:szCs w:val="24"/>
        </w:rPr>
        <w:t xml:space="preserve"> members' diverse knowledge, skills, attitudes, and </w:t>
      </w:r>
      <w:proofErr w:type="spellStart"/>
      <w:r>
        <w:rPr>
          <w:rFonts w:ascii="Times New Roman" w:eastAsia="Times New Roman" w:hAnsi="Times New Roman" w:cs="Times New Roman"/>
          <w:color w:val="0E101A"/>
          <w:sz w:val="24"/>
          <w:szCs w:val="24"/>
        </w:rPr>
        <w:t>behaviours</w:t>
      </w:r>
      <w:proofErr w:type="spellEnd"/>
      <w:r>
        <w:rPr>
          <w:rFonts w:ascii="Times New Roman" w:eastAsia="Times New Roman" w:hAnsi="Times New Roman" w:cs="Times New Roman"/>
          <w:color w:val="0E101A"/>
          <w:sz w:val="24"/>
          <w:szCs w:val="24"/>
        </w:rPr>
        <w:t xml:space="preserve"> to effectively enhance </w:t>
      </w:r>
      <w:proofErr w:type="spellStart"/>
      <w:r>
        <w:rPr>
          <w:rFonts w:ascii="Times New Roman" w:eastAsia="Times New Roman" w:hAnsi="Times New Roman" w:cs="Times New Roman"/>
          <w:color w:val="0E101A"/>
          <w:sz w:val="24"/>
          <w:szCs w:val="24"/>
        </w:rPr>
        <w:t>organisational</w:t>
      </w:r>
      <w:proofErr w:type="spellEnd"/>
      <w:r>
        <w:rPr>
          <w:rFonts w:ascii="Times New Roman" w:eastAsia="Times New Roman" w:hAnsi="Times New Roman" w:cs="Times New Roman"/>
          <w:color w:val="0E101A"/>
          <w:sz w:val="24"/>
          <w:szCs w:val="24"/>
        </w:rPr>
        <w:t xml:space="preserve"> performance. For instance, Apple effectively </w:t>
      </w:r>
      <w:proofErr w:type="spellStart"/>
      <w:r>
        <w:rPr>
          <w:rFonts w:ascii="Times New Roman" w:eastAsia="Times New Roman" w:hAnsi="Times New Roman" w:cs="Times New Roman"/>
          <w:color w:val="0E101A"/>
          <w:sz w:val="24"/>
          <w:szCs w:val="24"/>
        </w:rPr>
        <w:t>utilises</w:t>
      </w:r>
      <w:proofErr w:type="spellEnd"/>
      <w:r>
        <w:rPr>
          <w:rFonts w:ascii="Times New Roman" w:eastAsia="Times New Roman" w:hAnsi="Times New Roman" w:cs="Times New Roman"/>
          <w:color w:val="0E101A"/>
          <w:sz w:val="24"/>
          <w:szCs w:val="24"/>
        </w:rPr>
        <w:t xml:space="preserve"> HRM practices to establish and sustain its competitive advantage by leading innovation and setting new trends in the market, positioning itself as a market leader (Sá </w:t>
      </w:r>
      <w:r>
        <w:rPr>
          <w:rFonts w:ascii="Times New Roman" w:eastAsia="Times New Roman" w:hAnsi="Times New Roman" w:cs="Times New Roman"/>
          <w:i/>
          <w:color w:val="0E101A"/>
          <w:sz w:val="24"/>
          <w:szCs w:val="24"/>
        </w:rPr>
        <w:t>et al</w:t>
      </w:r>
      <w:r>
        <w:rPr>
          <w:rFonts w:ascii="Times New Roman" w:eastAsia="Times New Roman" w:hAnsi="Times New Roman" w:cs="Times New Roman"/>
          <w:color w:val="0E101A"/>
          <w:sz w:val="24"/>
          <w:szCs w:val="24"/>
        </w:rPr>
        <w:t xml:space="preserve">. 2019). Consequently, the extent to which multinational for-profit firms adhere to global </w:t>
      </w:r>
      <w:proofErr w:type="spellStart"/>
      <w:r>
        <w:rPr>
          <w:rFonts w:ascii="Times New Roman" w:eastAsia="Times New Roman" w:hAnsi="Times New Roman" w:cs="Times New Roman"/>
          <w:color w:val="0E101A"/>
          <w:sz w:val="24"/>
          <w:szCs w:val="24"/>
        </w:rPr>
        <w:t>standardisation</w:t>
      </w:r>
      <w:proofErr w:type="spellEnd"/>
      <w:r>
        <w:rPr>
          <w:rFonts w:ascii="Times New Roman" w:eastAsia="Times New Roman" w:hAnsi="Times New Roman" w:cs="Times New Roman"/>
          <w:color w:val="0E101A"/>
          <w:sz w:val="24"/>
          <w:szCs w:val="24"/>
        </w:rPr>
        <w:t xml:space="preserve"> or adapt to local conditions is a subject of considerable debate in international HRM research, which becomes particularly apparent in the case of purpose-driven firms, where the aspiration to meet and surpass international best practices might clash with local institutions and norms (George </w:t>
      </w:r>
      <w:r>
        <w:rPr>
          <w:rFonts w:ascii="Times New Roman" w:eastAsia="Times New Roman" w:hAnsi="Times New Roman" w:cs="Times New Roman"/>
          <w:i/>
          <w:color w:val="0E101A"/>
          <w:sz w:val="24"/>
          <w:szCs w:val="24"/>
        </w:rPr>
        <w:t xml:space="preserve">et al. </w:t>
      </w:r>
      <w:r>
        <w:rPr>
          <w:rFonts w:ascii="Times New Roman" w:eastAsia="Times New Roman" w:hAnsi="Times New Roman" w:cs="Times New Roman"/>
          <w:color w:val="0E101A"/>
          <w:sz w:val="24"/>
          <w:szCs w:val="24"/>
        </w:rPr>
        <w:t xml:space="preserve">2023). Therefore, striking a balance between global expectations and local responsiveness becomes a challenge for such purpose-driven </w:t>
      </w:r>
      <w:proofErr w:type="spellStart"/>
      <w:r>
        <w:rPr>
          <w:rFonts w:ascii="Times New Roman" w:eastAsia="Times New Roman" w:hAnsi="Times New Roman" w:cs="Times New Roman"/>
          <w:color w:val="0E101A"/>
          <w:sz w:val="24"/>
          <w:szCs w:val="24"/>
        </w:rPr>
        <w:t>organisations</w:t>
      </w:r>
      <w:proofErr w:type="spellEnd"/>
      <w:r>
        <w:rPr>
          <w:rFonts w:ascii="Times New Roman" w:eastAsia="Times New Roman" w:hAnsi="Times New Roman" w:cs="Times New Roman"/>
          <w:color w:val="0E101A"/>
          <w:sz w:val="24"/>
          <w:szCs w:val="24"/>
        </w:rPr>
        <w:t xml:space="preserve">. In contrast, according to Philip and Arrowsmith (2021), small non-profit </w:t>
      </w:r>
      <w:proofErr w:type="spellStart"/>
      <w:r>
        <w:rPr>
          <w:rFonts w:ascii="Times New Roman" w:eastAsia="Times New Roman" w:hAnsi="Times New Roman" w:cs="Times New Roman"/>
          <w:color w:val="0E101A"/>
          <w:sz w:val="24"/>
          <w:szCs w:val="24"/>
        </w:rPr>
        <w:t>organisations</w:t>
      </w:r>
      <w:proofErr w:type="spellEnd"/>
      <w:r>
        <w:rPr>
          <w:rFonts w:ascii="Times New Roman" w:eastAsia="Times New Roman" w:hAnsi="Times New Roman" w:cs="Times New Roman"/>
          <w:color w:val="0E101A"/>
          <w:sz w:val="24"/>
          <w:szCs w:val="24"/>
        </w:rPr>
        <w:t xml:space="preserve"> (NFPs) face unique challenges that can have a negative impact on their strategic and decision-making processes as they operate in a complex environment with multiple stakeholders, clients, and unpredictable financial support while lacking HR expertise and failing to provide HR management training to their managers. Therefore, due to funding constraints, smaller NFPs often struggle to invest in professional staff, including human resource specialists. As a result, in this context of environmental uncertainty and limited internal capacity, </w:t>
      </w:r>
      <w:proofErr w:type="spellStart"/>
      <w:r>
        <w:rPr>
          <w:rFonts w:ascii="Times New Roman" w:eastAsia="Times New Roman" w:hAnsi="Times New Roman" w:cs="Times New Roman"/>
          <w:color w:val="0E101A"/>
          <w:sz w:val="24"/>
          <w:szCs w:val="24"/>
        </w:rPr>
        <w:t>decentralised</w:t>
      </w:r>
      <w:proofErr w:type="spellEnd"/>
      <w:r>
        <w:rPr>
          <w:rFonts w:ascii="Times New Roman" w:eastAsia="Times New Roman" w:hAnsi="Times New Roman" w:cs="Times New Roman"/>
          <w:color w:val="0E101A"/>
          <w:sz w:val="24"/>
          <w:szCs w:val="24"/>
        </w:rPr>
        <w:t xml:space="preserve"> and informal decision-making structures may become challenging to sustain for small NFPs, while effectively </w:t>
      </w:r>
      <w:proofErr w:type="spellStart"/>
      <w:r>
        <w:rPr>
          <w:rFonts w:ascii="Times New Roman" w:eastAsia="Times New Roman" w:hAnsi="Times New Roman" w:cs="Times New Roman"/>
          <w:color w:val="0E101A"/>
          <w:sz w:val="24"/>
          <w:szCs w:val="24"/>
        </w:rPr>
        <w:t>strategising</w:t>
      </w:r>
      <w:proofErr w:type="spellEnd"/>
      <w:r>
        <w:rPr>
          <w:rFonts w:ascii="Times New Roman" w:eastAsia="Times New Roman" w:hAnsi="Times New Roman" w:cs="Times New Roman"/>
          <w:color w:val="0E101A"/>
          <w:sz w:val="24"/>
          <w:szCs w:val="24"/>
        </w:rPr>
        <w:t xml:space="preserve"> and making informed decisions. In addition, according to Oliveira </w:t>
      </w:r>
      <w:r>
        <w:rPr>
          <w:rFonts w:ascii="Times New Roman" w:eastAsia="Times New Roman" w:hAnsi="Times New Roman" w:cs="Times New Roman"/>
          <w:i/>
          <w:color w:val="0E101A"/>
          <w:sz w:val="24"/>
          <w:szCs w:val="24"/>
        </w:rPr>
        <w:t>et al.</w:t>
      </w:r>
      <w:r>
        <w:rPr>
          <w:rFonts w:ascii="Times New Roman" w:eastAsia="Times New Roman" w:hAnsi="Times New Roman" w:cs="Times New Roman"/>
          <w:color w:val="0E101A"/>
          <w:sz w:val="24"/>
          <w:szCs w:val="24"/>
        </w:rPr>
        <w:t xml:space="preserve"> (2021), the ever-changing external environment poses challenges for HRM in NPOs to stay agile and responsive while effectively addressing social well-being issues. In this context, the changing landscape of the social sector and the complexities arising from external factors necessitate a comprehensive examination of the interplay between governance and management domains (Oliveira </w:t>
      </w:r>
      <w:r>
        <w:rPr>
          <w:rFonts w:ascii="Times New Roman" w:eastAsia="Times New Roman" w:hAnsi="Times New Roman" w:cs="Times New Roman"/>
          <w:i/>
          <w:color w:val="0E101A"/>
          <w:sz w:val="24"/>
          <w:szCs w:val="24"/>
        </w:rPr>
        <w:t>et al</w:t>
      </w:r>
      <w:r>
        <w:rPr>
          <w:rFonts w:ascii="Times New Roman" w:eastAsia="Times New Roman" w:hAnsi="Times New Roman" w:cs="Times New Roman"/>
          <w:color w:val="0E101A"/>
          <w:sz w:val="24"/>
          <w:szCs w:val="24"/>
        </w:rPr>
        <w:t xml:space="preserve">., 2021). As a result, by leveraging efficient HRM practices, and other relevant areas, </w:t>
      </w:r>
      <w:r>
        <w:rPr>
          <w:rFonts w:ascii="Times New Roman" w:eastAsia="Times New Roman" w:hAnsi="Times New Roman" w:cs="Times New Roman"/>
          <w:color w:val="0E101A"/>
          <w:sz w:val="24"/>
          <w:szCs w:val="24"/>
        </w:rPr>
        <w:lastRenderedPageBreak/>
        <w:t xml:space="preserve">NPOs can navigate the challenges more effectively and better serve their missions of promoting social well-being. </w:t>
      </w:r>
    </w:p>
    <w:p w14:paraId="0BF7FF69" w14:textId="77777777" w:rsidR="00620697" w:rsidRDefault="004E02EE">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According to Hamouche (2021), In public </w:t>
      </w:r>
      <w:proofErr w:type="spellStart"/>
      <w:r>
        <w:rPr>
          <w:rFonts w:ascii="Times New Roman" w:eastAsia="Times New Roman" w:hAnsi="Times New Roman" w:cs="Times New Roman"/>
          <w:color w:val="0E101A"/>
          <w:sz w:val="24"/>
          <w:szCs w:val="24"/>
        </w:rPr>
        <w:t>organisations</w:t>
      </w:r>
      <w:proofErr w:type="spellEnd"/>
      <w:r>
        <w:rPr>
          <w:rFonts w:ascii="Times New Roman" w:eastAsia="Times New Roman" w:hAnsi="Times New Roman" w:cs="Times New Roman"/>
          <w:color w:val="0E101A"/>
          <w:sz w:val="24"/>
          <w:szCs w:val="24"/>
        </w:rPr>
        <w:t xml:space="preserve">, such as federal, state, or local government agencies, public schools and universities, public hospitals and health services, public utilities and transportation, there may be issues with HRM that affect how employees are managed. In this context, public sector HRM concerns may have a detrimental effect on the workforce's quality, effectiveness, and satisfaction, as well as the accomplishment of </w:t>
      </w:r>
      <w:proofErr w:type="spellStart"/>
      <w:r>
        <w:rPr>
          <w:rFonts w:ascii="Times New Roman" w:eastAsia="Times New Roman" w:hAnsi="Times New Roman" w:cs="Times New Roman"/>
          <w:color w:val="0E101A"/>
          <w:sz w:val="24"/>
          <w:szCs w:val="24"/>
        </w:rPr>
        <w:t>organisational</w:t>
      </w:r>
      <w:proofErr w:type="spellEnd"/>
      <w:r>
        <w:rPr>
          <w:rFonts w:ascii="Times New Roman" w:eastAsia="Times New Roman" w:hAnsi="Times New Roman" w:cs="Times New Roman"/>
          <w:color w:val="0E101A"/>
          <w:sz w:val="24"/>
          <w:szCs w:val="24"/>
        </w:rPr>
        <w:t xml:space="preserve"> goals and objectives. Furthermore, the public interest, accountability, and trust that public </w:t>
      </w:r>
      <w:proofErr w:type="spellStart"/>
      <w:r>
        <w:rPr>
          <w:rFonts w:ascii="Times New Roman" w:eastAsia="Times New Roman" w:hAnsi="Times New Roman" w:cs="Times New Roman"/>
          <w:color w:val="0E101A"/>
          <w:sz w:val="24"/>
          <w:szCs w:val="24"/>
        </w:rPr>
        <w:t>organisations</w:t>
      </w:r>
      <w:proofErr w:type="spellEnd"/>
      <w:r>
        <w:rPr>
          <w:rFonts w:ascii="Times New Roman" w:eastAsia="Times New Roman" w:hAnsi="Times New Roman" w:cs="Times New Roman"/>
          <w:color w:val="0E101A"/>
          <w:sz w:val="24"/>
          <w:szCs w:val="24"/>
        </w:rPr>
        <w:t xml:space="preserve"> are expected to serve and preserve can all be impacted by HRM concerns in public </w:t>
      </w:r>
      <w:proofErr w:type="spellStart"/>
      <w:r>
        <w:rPr>
          <w:rFonts w:ascii="Times New Roman" w:eastAsia="Times New Roman" w:hAnsi="Times New Roman" w:cs="Times New Roman"/>
          <w:color w:val="0E101A"/>
          <w:sz w:val="24"/>
          <w:szCs w:val="24"/>
        </w:rPr>
        <w:t>organisations</w:t>
      </w:r>
      <w:proofErr w:type="spellEnd"/>
      <w:r>
        <w:rPr>
          <w:rFonts w:ascii="Times New Roman" w:eastAsia="Times New Roman" w:hAnsi="Times New Roman" w:cs="Times New Roman"/>
          <w:color w:val="0E101A"/>
          <w:sz w:val="24"/>
          <w:szCs w:val="24"/>
        </w:rPr>
        <w:t xml:space="preserve">. Contrary to the study by Hartati (2020), the challenge of providing adequate and appropriate incentives and rewards to public employees is referred to as the "motivating and compensating public employees" issue. In this context, public employees are frequently motivated by intrinsic factors, such as a love of public service, adherence to social values, and a sense of duty and responsibility, rather than extrinsic factors, such as pay, benefits, and rewards. Therefore, the recruitment, retention, and engagement of the workforce as well as the accomplishment of the </w:t>
      </w:r>
      <w:proofErr w:type="spellStart"/>
      <w:r>
        <w:rPr>
          <w:rFonts w:ascii="Times New Roman" w:eastAsia="Times New Roman" w:hAnsi="Times New Roman" w:cs="Times New Roman"/>
          <w:color w:val="0E101A"/>
          <w:sz w:val="24"/>
          <w:szCs w:val="24"/>
        </w:rPr>
        <w:t>organisational</w:t>
      </w:r>
      <w:proofErr w:type="spellEnd"/>
      <w:r>
        <w:rPr>
          <w:rFonts w:ascii="Times New Roman" w:eastAsia="Times New Roman" w:hAnsi="Times New Roman" w:cs="Times New Roman"/>
          <w:color w:val="0E101A"/>
          <w:sz w:val="24"/>
          <w:szCs w:val="24"/>
        </w:rPr>
        <w:t xml:space="preserve"> goals and objectives, are all impacted by the motivation and compensation of public employees, making it a crucial HRM problem in public </w:t>
      </w:r>
      <w:proofErr w:type="spellStart"/>
      <w:r>
        <w:rPr>
          <w:rFonts w:ascii="Times New Roman" w:eastAsia="Times New Roman" w:hAnsi="Times New Roman" w:cs="Times New Roman"/>
          <w:color w:val="0E101A"/>
          <w:sz w:val="24"/>
          <w:szCs w:val="24"/>
        </w:rPr>
        <w:t>organisations</w:t>
      </w:r>
      <w:proofErr w:type="spellEnd"/>
      <w:r>
        <w:rPr>
          <w:rFonts w:ascii="Times New Roman" w:eastAsia="Times New Roman" w:hAnsi="Times New Roman" w:cs="Times New Roman"/>
          <w:color w:val="0E101A"/>
          <w:sz w:val="24"/>
          <w:szCs w:val="24"/>
        </w:rPr>
        <w:t xml:space="preserve">. In the contrary opinion by Liu, Cooper and </w:t>
      </w:r>
      <w:proofErr w:type="spellStart"/>
      <w:r>
        <w:rPr>
          <w:rFonts w:ascii="Times New Roman" w:eastAsia="Times New Roman" w:hAnsi="Times New Roman" w:cs="Times New Roman"/>
          <w:color w:val="0E101A"/>
          <w:sz w:val="24"/>
          <w:szCs w:val="24"/>
        </w:rPr>
        <w:t>Tarba</w:t>
      </w:r>
      <w:proofErr w:type="spellEnd"/>
      <w:r>
        <w:rPr>
          <w:rFonts w:ascii="Times New Roman" w:eastAsia="Times New Roman" w:hAnsi="Times New Roman" w:cs="Times New Roman"/>
          <w:color w:val="0E101A"/>
          <w:sz w:val="24"/>
          <w:szCs w:val="24"/>
        </w:rPr>
        <w:t xml:space="preserve"> (2019), improving workers via training, this issue relates to the difficulty of updating and upgrading the employees' abilities and competencies to stay up with the shifting market demands and consumer expectations. In order to enhance the knowledge, skills, and </w:t>
      </w:r>
      <w:proofErr w:type="spellStart"/>
      <w:r>
        <w:rPr>
          <w:rFonts w:ascii="Times New Roman" w:eastAsia="Times New Roman" w:hAnsi="Times New Roman" w:cs="Times New Roman"/>
          <w:color w:val="0E101A"/>
          <w:sz w:val="24"/>
          <w:szCs w:val="24"/>
        </w:rPr>
        <w:t>behaviours</w:t>
      </w:r>
      <w:proofErr w:type="spellEnd"/>
      <w:r>
        <w:rPr>
          <w:rFonts w:ascii="Times New Roman" w:eastAsia="Times New Roman" w:hAnsi="Times New Roman" w:cs="Times New Roman"/>
          <w:color w:val="0E101A"/>
          <w:sz w:val="24"/>
          <w:szCs w:val="24"/>
        </w:rPr>
        <w:t xml:space="preserve"> of the workforce, HRM in private </w:t>
      </w:r>
      <w:proofErr w:type="spellStart"/>
      <w:r>
        <w:rPr>
          <w:rFonts w:ascii="Times New Roman" w:eastAsia="Times New Roman" w:hAnsi="Times New Roman" w:cs="Times New Roman"/>
          <w:color w:val="0E101A"/>
          <w:sz w:val="24"/>
          <w:szCs w:val="24"/>
        </w:rPr>
        <w:t>organisations</w:t>
      </w:r>
      <w:proofErr w:type="spellEnd"/>
      <w:r>
        <w:rPr>
          <w:rFonts w:ascii="Times New Roman" w:eastAsia="Times New Roman" w:hAnsi="Times New Roman" w:cs="Times New Roman"/>
          <w:color w:val="0E101A"/>
          <w:sz w:val="24"/>
          <w:szCs w:val="24"/>
        </w:rPr>
        <w:t xml:space="preserve"> must offer ongoing training and development opportunities. In this context, a learning culture that promotes innovation, creativity, and problem-solving must be fostered by HRM in private businesses. Therefore, an </w:t>
      </w:r>
      <w:proofErr w:type="spellStart"/>
      <w:r>
        <w:rPr>
          <w:rFonts w:ascii="Times New Roman" w:eastAsia="Times New Roman" w:hAnsi="Times New Roman" w:cs="Times New Roman"/>
          <w:color w:val="0E101A"/>
          <w:sz w:val="24"/>
          <w:szCs w:val="24"/>
        </w:rPr>
        <w:t>organisation</w:t>
      </w:r>
      <w:proofErr w:type="spellEnd"/>
      <w:r>
        <w:rPr>
          <w:rFonts w:ascii="Times New Roman" w:eastAsia="Times New Roman" w:hAnsi="Times New Roman" w:cs="Times New Roman"/>
          <w:color w:val="0E101A"/>
          <w:sz w:val="24"/>
          <w:szCs w:val="24"/>
        </w:rPr>
        <w:t xml:space="preserve"> may improve employee performance, happiness, and retention as well as promote an innovative and learning culture by investing in the skills, knowledge, and talents of its staff. </w:t>
      </w:r>
    </w:p>
    <w:p w14:paraId="0BF7FF6A" w14:textId="77777777" w:rsidR="00620697" w:rsidRDefault="00620697">
      <w:pPr>
        <w:spacing w:line="360" w:lineRule="auto"/>
        <w:jc w:val="both"/>
        <w:rPr>
          <w:rFonts w:ascii="Times New Roman" w:eastAsia="Times New Roman" w:hAnsi="Times New Roman" w:cs="Times New Roman"/>
          <w:color w:val="222222"/>
          <w:sz w:val="24"/>
          <w:szCs w:val="24"/>
        </w:rPr>
      </w:pPr>
    </w:p>
    <w:p w14:paraId="3A2D1580" w14:textId="77777777" w:rsidR="008F39D2" w:rsidRDefault="008F39D2">
      <w:pPr>
        <w:spacing w:line="360" w:lineRule="auto"/>
        <w:jc w:val="both"/>
        <w:rPr>
          <w:rFonts w:ascii="Times New Roman" w:eastAsia="Times New Roman" w:hAnsi="Times New Roman" w:cs="Times New Roman"/>
          <w:color w:val="222222"/>
          <w:sz w:val="24"/>
          <w:szCs w:val="24"/>
        </w:rPr>
      </w:pPr>
    </w:p>
    <w:p w14:paraId="5477C6F2" w14:textId="77777777" w:rsidR="008F39D2" w:rsidRDefault="008F39D2">
      <w:pPr>
        <w:spacing w:line="360" w:lineRule="auto"/>
        <w:jc w:val="both"/>
        <w:rPr>
          <w:rFonts w:ascii="Times New Roman" w:eastAsia="Times New Roman" w:hAnsi="Times New Roman" w:cs="Times New Roman"/>
          <w:color w:val="222222"/>
          <w:sz w:val="24"/>
          <w:szCs w:val="24"/>
        </w:rPr>
      </w:pPr>
    </w:p>
    <w:p w14:paraId="0BF7FF6B" w14:textId="77777777" w:rsidR="00620697" w:rsidRDefault="004E02EE">
      <w:pPr>
        <w:pStyle w:val="Heading3"/>
        <w:spacing w:line="360" w:lineRule="auto"/>
      </w:pPr>
      <w:bookmarkStart w:id="20" w:name="_heading=h.qsh70q" w:colFirst="0" w:colLast="0"/>
      <w:bookmarkEnd w:id="20"/>
      <w:r>
        <w:lastRenderedPageBreak/>
        <w:t xml:space="preserve">Recommendations for HRM approaches based on </w:t>
      </w:r>
      <w:proofErr w:type="spellStart"/>
      <w:r>
        <w:t>organisational</w:t>
      </w:r>
      <w:proofErr w:type="spellEnd"/>
      <w:r>
        <w:t xml:space="preserve"> type to achieve </w:t>
      </w:r>
      <w:proofErr w:type="spellStart"/>
      <w:r>
        <w:t>organisational</w:t>
      </w:r>
      <w:proofErr w:type="spellEnd"/>
      <w:r>
        <w:t xml:space="preserve"> development </w:t>
      </w:r>
    </w:p>
    <w:p w14:paraId="0BF7FF6C" w14:textId="77777777" w:rsidR="00620697" w:rsidRDefault="00620697">
      <w:pPr>
        <w:spacing w:line="360" w:lineRule="auto"/>
        <w:rPr>
          <w:rFonts w:ascii="Times New Roman" w:eastAsia="Times New Roman" w:hAnsi="Times New Roman" w:cs="Times New Roman"/>
        </w:rPr>
      </w:pPr>
    </w:p>
    <w:p w14:paraId="0BF7FF6D" w14:textId="77777777" w:rsidR="00620697" w:rsidRDefault="004E02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E101A"/>
          <w:sz w:val="24"/>
          <w:szCs w:val="24"/>
        </w:rPr>
        <w:t xml:space="preserve">According to the research by Mousa </w:t>
      </w:r>
      <w:r>
        <w:rPr>
          <w:rFonts w:ascii="Times New Roman" w:eastAsia="Times New Roman" w:hAnsi="Times New Roman" w:cs="Times New Roman"/>
          <w:i/>
          <w:color w:val="0E101A"/>
          <w:sz w:val="24"/>
          <w:szCs w:val="24"/>
        </w:rPr>
        <w:t xml:space="preserve">et al. </w:t>
      </w:r>
      <w:r>
        <w:rPr>
          <w:rFonts w:ascii="Times New Roman" w:eastAsia="Times New Roman" w:hAnsi="Times New Roman" w:cs="Times New Roman"/>
          <w:color w:val="0E101A"/>
          <w:sz w:val="24"/>
          <w:szCs w:val="24"/>
        </w:rPr>
        <w:t xml:space="preserve">(2020), it can be expressed that </w:t>
      </w:r>
      <w:proofErr w:type="spellStart"/>
      <w:r>
        <w:rPr>
          <w:rFonts w:ascii="Times New Roman" w:eastAsia="Times New Roman" w:hAnsi="Times New Roman" w:cs="Times New Roman"/>
          <w:color w:val="0E101A"/>
          <w:sz w:val="24"/>
          <w:szCs w:val="24"/>
        </w:rPr>
        <w:t>organisational</w:t>
      </w:r>
      <w:proofErr w:type="spellEnd"/>
      <w:r>
        <w:rPr>
          <w:rFonts w:ascii="Times New Roman" w:eastAsia="Times New Roman" w:hAnsi="Times New Roman" w:cs="Times New Roman"/>
          <w:color w:val="0E101A"/>
          <w:sz w:val="24"/>
          <w:szCs w:val="24"/>
        </w:rPr>
        <w:t xml:space="preserve"> growth is achieved in large part through human resource management (HRM). Any </w:t>
      </w:r>
      <w:proofErr w:type="spellStart"/>
      <w:r>
        <w:rPr>
          <w:rFonts w:ascii="Times New Roman" w:eastAsia="Times New Roman" w:hAnsi="Times New Roman" w:cs="Times New Roman"/>
          <w:color w:val="0E101A"/>
          <w:sz w:val="24"/>
          <w:szCs w:val="24"/>
        </w:rPr>
        <w:t>organisation's</w:t>
      </w:r>
      <w:proofErr w:type="spellEnd"/>
      <w:r>
        <w:rPr>
          <w:rFonts w:ascii="Times New Roman" w:eastAsia="Times New Roman" w:hAnsi="Times New Roman" w:cs="Times New Roman"/>
          <w:color w:val="0E101A"/>
          <w:sz w:val="24"/>
          <w:szCs w:val="24"/>
        </w:rPr>
        <w:t xml:space="preserve"> capacity to match its particular </w:t>
      </w:r>
      <w:proofErr w:type="spellStart"/>
      <w:r>
        <w:rPr>
          <w:rFonts w:ascii="Times New Roman" w:eastAsia="Times New Roman" w:hAnsi="Times New Roman" w:cs="Times New Roman"/>
          <w:color w:val="0E101A"/>
          <w:sz w:val="24"/>
          <w:szCs w:val="24"/>
        </w:rPr>
        <w:t>organisational</w:t>
      </w:r>
      <w:proofErr w:type="spellEnd"/>
      <w:r>
        <w:rPr>
          <w:rFonts w:ascii="Times New Roman" w:eastAsia="Times New Roman" w:hAnsi="Times New Roman" w:cs="Times New Roman"/>
          <w:color w:val="0E101A"/>
          <w:sz w:val="24"/>
          <w:szCs w:val="24"/>
        </w:rPr>
        <w:t xml:space="preserve"> type with HRM practices is a key factor in determining its success. </w:t>
      </w:r>
      <w:proofErr w:type="spellStart"/>
      <w:r>
        <w:rPr>
          <w:rFonts w:ascii="Times New Roman" w:eastAsia="Times New Roman" w:hAnsi="Times New Roman" w:cs="Times New Roman"/>
          <w:color w:val="0E101A"/>
          <w:sz w:val="24"/>
          <w:szCs w:val="24"/>
        </w:rPr>
        <w:t>Organisations</w:t>
      </w:r>
      <w:proofErr w:type="spellEnd"/>
      <w:r>
        <w:rPr>
          <w:rFonts w:ascii="Times New Roman" w:eastAsia="Times New Roman" w:hAnsi="Times New Roman" w:cs="Times New Roman"/>
          <w:color w:val="0E101A"/>
          <w:sz w:val="24"/>
          <w:szCs w:val="24"/>
        </w:rPr>
        <w:t xml:space="preserve"> of various sorts can differ in their impacts and experience and face different types of difficulties. As a result, it is crucial to </w:t>
      </w:r>
      <w:proofErr w:type="spellStart"/>
      <w:r>
        <w:rPr>
          <w:rFonts w:ascii="Times New Roman" w:eastAsia="Times New Roman" w:hAnsi="Times New Roman" w:cs="Times New Roman"/>
          <w:color w:val="0E101A"/>
          <w:sz w:val="24"/>
          <w:szCs w:val="24"/>
        </w:rPr>
        <w:t>customise</w:t>
      </w:r>
      <w:proofErr w:type="spellEnd"/>
      <w:r>
        <w:rPr>
          <w:rFonts w:ascii="Times New Roman" w:eastAsia="Times New Roman" w:hAnsi="Times New Roman" w:cs="Times New Roman"/>
          <w:color w:val="0E101A"/>
          <w:sz w:val="24"/>
          <w:szCs w:val="24"/>
        </w:rPr>
        <w:t xml:space="preserve"> HRM strategies to meet their demands to promote growth and development. Based on three popular </w:t>
      </w:r>
      <w:proofErr w:type="spellStart"/>
      <w:r>
        <w:rPr>
          <w:rFonts w:ascii="Times New Roman" w:eastAsia="Times New Roman" w:hAnsi="Times New Roman" w:cs="Times New Roman"/>
          <w:color w:val="0E101A"/>
          <w:sz w:val="24"/>
          <w:szCs w:val="24"/>
        </w:rPr>
        <w:t>organisational</w:t>
      </w:r>
      <w:proofErr w:type="spellEnd"/>
      <w:r>
        <w:rPr>
          <w:rFonts w:ascii="Times New Roman" w:eastAsia="Times New Roman" w:hAnsi="Times New Roman" w:cs="Times New Roman"/>
          <w:color w:val="0E101A"/>
          <w:sz w:val="24"/>
          <w:szCs w:val="24"/>
        </w:rPr>
        <w:t xml:space="preserve"> types such as traditional hierarchical </w:t>
      </w:r>
      <w:proofErr w:type="spellStart"/>
      <w:r>
        <w:rPr>
          <w:rFonts w:ascii="Times New Roman" w:eastAsia="Times New Roman" w:hAnsi="Times New Roman" w:cs="Times New Roman"/>
          <w:color w:val="0E101A"/>
          <w:sz w:val="24"/>
          <w:szCs w:val="24"/>
        </w:rPr>
        <w:t>organisations</w:t>
      </w:r>
      <w:proofErr w:type="spellEnd"/>
      <w:r>
        <w:rPr>
          <w:rFonts w:ascii="Times New Roman" w:eastAsia="Times New Roman" w:hAnsi="Times New Roman" w:cs="Times New Roman"/>
          <w:color w:val="0E101A"/>
          <w:sz w:val="24"/>
          <w:szCs w:val="24"/>
        </w:rPr>
        <w:t xml:space="preserve">, matrix </w:t>
      </w:r>
      <w:proofErr w:type="spellStart"/>
      <w:r>
        <w:rPr>
          <w:rFonts w:ascii="Times New Roman" w:eastAsia="Times New Roman" w:hAnsi="Times New Roman" w:cs="Times New Roman"/>
          <w:color w:val="0E101A"/>
          <w:sz w:val="24"/>
          <w:szCs w:val="24"/>
        </w:rPr>
        <w:t>organisations</w:t>
      </w:r>
      <w:proofErr w:type="spellEnd"/>
      <w:r>
        <w:rPr>
          <w:rFonts w:ascii="Times New Roman" w:eastAsia="Times New Roman" w:hAnsi="Times New Roman" w:cs="Times New Roman"/>
          <w:color w:val="0E101A"/>
          <w:sz w:val="24"/>
          <w:szCs w:val="24"/>
        </w:rPr>
        <w:t xml:space="preserve">, and agile </w:t>
      </w:r>
      <w:proofErr w:type="spellStart"/>
      <w:r>
        <w:rPr>
          <w:rFonts w:ascii="Times New Roman" w:eastAsia="Times New Roman" w:hAnsi="Times New Roman" w:cs="Times New Roman"/>
          <w:color w:val="0E101A"/>
          <w:sz w:val="24"/>
          <w:szCs w:val="24"/>
        </w:rPr>
        <w:t>organisations</w:t>
      </w:r>
      <w:proofErr w:type="spellEnd"/>
      <w:r>
        <w:rPr>
          <w:rFonts w:ascii="Times New Roman" w:eastAsia="Times New Roman" w:hAnsi="Times New Roman" w:cs="Times New Roman"/>
          <w:color w:val="0E101A"/>
          <w:sz w:val="24"/>
          <w:szCs w:val="24"/>
        </w:rPr>
        <w:t xml:space="preserve">. This article offers suggestions for HRM techniques for those types of </w:t>
      </w:r>
      <w:proofErr w:type="spellStart"/>
      <w:r>
        <w:rPr>
          <w:rFonts w:ascii="Times New Roman" w:eastAsia="Times New Roman" w:hAnsi="Times New Roman" w:cs="Times New Roman"/>
          <w:color w:val="0E101A"/>
          <w:sz w:val="24"/>
          <w:szCs w:val="24"/>
        </w:rPr>
        <w:t>organisations</w:t>
      </w:r>
      <w:proofErr w:type="spellEnd"/>
      <w:r>
        <w:rPr>
          <w:rFonts w:ascii="Times New Roman" w:eastAsia="Times New Roman" w:hAnsi="Times New Roman" w:cs="Times New Roman"/>
          <w:color w:val="0E101A"/>
          <w:sz w:val="24"/>
          <w:szCs w:val="24"/>
        </w:rPr>
        <w:t xml:space="preserve">. In this context, according to </w:t>
      </w:r>
      <w:proofErr w:type="spellStart"/>
      <w:r>
        <w:rPr>
          <w:rFonts w:ascii="Times New Roman" w:eastAsia="Times New Roman" w:hAnsi="Times New Roman" w:cs="Times New Roman"/>
          <w:color w:val="0E101A"/>
          <w:sz w:val="24"/>
          <w:szCs w:val="24"/>
        </w:rPr>
        <w:t>Alshurideh</w:t>
      </w:r>
      <w:proofErr w:type="spellEnd"/>
      <w:r>
        <w:rPr>
          <w:rFonts w:ascii="Times New Roman" w:eastAsia="Times New Roman" w:hAnsi="Times New Roman" w:cs="Times New Roman"/>
          <w:color w:val="0E101A"/>
          <w:sz w:val="24"/>
          <w:szCs w:val="24"/>
        </w:rPr>
        <w:t xml:space="preserve"> </w:t>
      </w:r>
      <w:r>
        <w:rPr>
          <w:rFonts w:ascii="Times New Roman" w:eastAsia="Times New Roman" w:hAnsi="Times New Roman" w:cs="Times New Roman"/>
          <w:i/>
          <w:color w:val="0E101A"/>
          <w:sz w:val="24"/>
          <w:szCs w:val="24"/>
        </w:rPr>
        <w:t>et al.</w:t>
      </w:r>
      <w:r>
        <w:rPr>
          <w:rFonts w:ascii="Times New Roman" w:eastAsia="Times New Roman" w:hAnsi="Times New Roman" w:cs="Times New Roman"/>
          <w:color w:val="0E101A"/>
          <w:sz w:val="24"/>
          <w:szCs w:val="24"/>
        </w:rPr>
        <w:t xml:space="preserve"> (2022), </w:t>
      </w:r>
      <w:proofErr w:type="gramStart"/>
      <w:r>
        <w:rPr>
          <w:rFonts w:ascii="Times New Roman" w:eastAsia="Times New Roman" w:hAnsi="Times New Roman" w:cs="Times New Roman"/>
          <w:color w:val="0E101A"/>
          <w:sz w:val="24"/>
          <w:szCs w:val="24"/>
        </w:rPr>
        <w:t>in order to</w:t>
      </w:r>
      <w:proofErr w:type="gramEnd"/>
      <w:r>
        <w:rPr>
          <w:rFonts w:ascii="Times New Roman" w:eastAsia="Times New Roman" w:hAnsi="Times New Roman" w:cs="Times New Roman"/>
          <w:color w:val="0E101A"/>
          <w:sz w:val="24"/>
          <w:szCs w:val="24"/>
        </w:rPr>
        <w:t xml:space="preserve"> help in </w:t>
      </w:r>
      <w:proofErr w:type="spellStart"/>
      <w:r>
        <w:rPr>
          <w:rFonts w:ascii="Times New Roman" w:eastAsia="Times New Roman" w:hAnsi="Times New Roman" w:cs="Times New Roman"/>
          <w:color w:val="0E101A"/>
          <w:sz w:val="24"/>
          <w:szCs w:val="24"/>
        </w:rPr>
        <w:t>organisational</w:t>
      </w:r>
      <w:proofErr w:type="spellEnd"/>
      <w:r>
        <w:rPr>
          <w:rFonts w:ascii="Times New Roman" w:eastAsia="Times New Roman" w:hAnsi="Times New Roman" w:cs="Times New Roman"/>
          <w:color w:val="0E101A"/>
          <w:sz w:val="24"/>
          <w:szCs w:val="24"/>
        </w:rPr>
        <w:t xml:space="preserve"> development, the companies break down the </w:t>
      </w:r>
      <w:proofErr w:type="spellStart"/>
      <w:r>
        <w:rPr>
          <w:rFonts w:ascii="Times New Roman" w:eastAsia="Times New Roman" w:hAnsi="Times New Roman" w:cs="Times New Roman"/>
          <w:color w:val="0E101A"/>
          <w:sz w:val="24"/>
          <w:szCs w:val="24"/>
        </w:rPr>
        <w:t>organisational</w:t>
      </w:r>
      <w:proofErr w:type="spellEnd"/>
      <w:r>
        <w:rPr>
          <w:rFonts w:ascii="Times New Roman" w:eastAsia="Times New Roman" w:hAnsi="Times New Roman" w:cs="Times New Roman"/>
          <w:color w:val="0E101A"/>
          <w:sz w:val="24"/>
          <w:szCs w:val="24"/>
        </w:rPr>
        <w:t xml:space="preserve"> silos, enhance information flow, facilitate better decision-making, and promote greater communication and cooperation across the </w:t>
      </w:r>
      <w:proofErr w:type="spellStart"/>
      <w:r>
        <w:rPr>
          <w:rFonts w:ascii="Times New Roman" w:eastAsia="Times New Roman" w:hAnsi="Times New Roman" w:cs="Times New Roman"/>
          <w:color w:val="0E101A"/>
          <w:sz w:val="24"/>
          <w:szCs w:val="24"/>
        </w:rPr>
        <w:t>organisation's</w:t>
      </w:r>
      <w:proofErr w:type="spellEnd"/>
      <w:r>
        <w:rPr>
          <w:rFonts w:ascii="Times New Roman" w:eastAsia="Times New Roman" w:hAnsi="Times New Roman" w:cs="Times New Roman"/>
          <w:color w:val="0E101A"/>
          <w:sz w:val="24"/>
          <w:szCs w:val="24"/>
        </w:rPr>
        <w:t xml:space="preserve"> various levels and divisions. In this context, </w:t>
      </w:r>
      <w:proofErr w:type="spellStart"/>
      <w:r>
        <w:rPr>
          <w:rFonts w:ascii="Times New Roman" w:eastAsia="Times New Roman" w:hAnsi="Times New Roman" w:cs="Times New Roman"/>
          <w:color w:val="0E101A"/>
          <w:sz w:val="24"/>
          <w:szCs w:val="24"/>
        </w:rPr>
        <w:t>organisations</w:t>
      </w:r>
      <w:proofErr w:type="spellEnd"/>
      <w:r>
        <w:rPr>
          <w:rFonts w:ascii="Times New Roman" w:eastAsia="Times New Roman" w:hAnsi="Times New Roman" w:cs="Times New Roman"/>
          <w:color w:val="0E101A"/>
          <w:sz w:val="24"/>
          <w:szCs w:val="24"/>
        </w:rPr>
        <w:t xml:space="preserve"> increase employee engagement, motivation, and dedication by giving them additional chances for involvement, empowerment, and feedback. The study by </w:t>
      </w:r>
      <w:proofErr w:type="spellStart"/>
      <w:r>
        <w:rPr>
          <w:rFonts w:ascii="Times New Roman" w:eastAsia="Times New Roman" w:hAnsi="Times New Roman" w:cs="Times New Roman"/>
          <w:color w:val="0E101A"/>
          <w:sz w:val="24"/>
          <w:szCs w:val="24"/>
        </w:rPr>
        <w:t>Alkhazali</w:t>
      </w:r>
      <w:proofErr w:type="spellEnd"/>
      <w:r>
        <w:rPr>
          <w:rFonts w:ascii="Times New Roman" w:eastAsia="Times New Roman" w:hAnsi="Times New Roman" w:cs="Times New Roman"/>
          <w:color w:val="0E101A"/>
          <w:sz w:val="24"/>
          <w:szCs w:val="24"/>
        </w:rPr>
        <w:t xml:space="preserve"> </w:t>
      </w:r>
      <w:r>
        <w:rPr>
          <w:rFonts w:ascii="Times New Roman" w:eastAsia="Times New Roman" w:hAnsi="Times New Roman" w:cs="Times New Roman"/>
          <w:i/>
          <w:color w:val="0E101A"/>
          <w:sz w:val="24"/>
          <w:szCs w:val="24"/>
        </w:rPr>
        <w:t>et al.</w:t>
      </w:r>
      <w:r>
        <w:rPr>
          <w:rFonts w:ascii="Times New Roman" w:eastAsia="Times New Roman" w:hAnsi="Times New Roman" w:cs="Times New Roman"/>
          <w:color w:val="0E101A"/>
          <w:sz w:val="24"/>
          <w:szCs w:val="24"/>
        </w:rPr>
        <w:t xml:space="preserve"> (2020), public </w:t>
      </w:r>
      <w:proofErr w:type="spellStart"/>
      <w:r>
        <w:rPr>
          <w:rFonts w:ascii="Times New Roman" w:eastAsia="Times New Roman" w:hAnsi="Times New Roman" w:cs="Times New Roman"/>
          <w:color w:val="0E101A"/>
          <w:sz w:val="24"/>
          <w:szCs w:val="24"/>
        </w:rPr>
        <w:t>organisations</w:t>
      </w:r>
      <w:proofErr w:type="spellEnd"/>
      <w:r>
        <w:rPr>
          <w:rFonts w:ascii="Times New Roman" w:eastAsia="Times New Roman" w:hAnsi="Times New Roman" w:cs="Times New Roman"/>
          <w:color w:val="0E101A"/>
          <w:sz w:val="24"/>
          <w:szCs w:val="24"/>
        </w:rPr>
        <w:t xml:space="preserve"> can adopt a more strategic and proactive approach to HRM in order to match the human resources with the aims and objectives of the business. Moreover, this strategy foresees and addresses any problems and opportunities on both the internal and external fronts. In order to assure fairness, diversity, and the quality of the </w:t>
      </w:r>
      <w:proofErr w:type="spellStart"/>
      <w:r>
        <w:rPr>
          <w:rFonts w:ascii="Times New Roman" w:eastAsia="Times New Roman" w:hAnsi="Times New Roman" w:cs="Times New Roman"/>
          <w:color w:val="0E101A"/>
          <w:sz w:val="24"/>
          <w:szCs w:val="24"/>
        </w:rPr>
        <w:t>organisation's</w:t>
      </w:r>
      <w:proofErr w:type="spellEnd"/>
      <w:r>
        <w:rPr>
          <w:rFonts w:ascii="Times New Roman" w:eastAsia="Times New Roman" w:hAnsi="Times New Roman" w:cs="Times New Roman"/>
          <w:color w:val="0E101A"/>
          <w:sz w:val="24"/>
          <w:szCs w:val="24"/>
        </w:rPr>
        <w:t xml:space="preserve"> human resources, as well as to increase public trust and accountability, implementing a more transparent and merit-based system of hiring, selecting, promoting, and appraising is required for the companies. Therefore, public </w:t>
      </w:r>
      <w:proofErr w:type="spellStart"/>
      <w:r>
        <w:rPr>
          <w:rFonts w:ascii="Times New Roman" w:eastAsia="Times New Roman" w:hAnsi="Times New Roman" w:cs="Times New Roman"/>
          <w:color w:val="0E101A"/>
          <w:sz w:val="24"/>
          <w:szCs w:val="24"/>
        </w:rPr>
        <w:t>organisations</w:t>
      </w:r>
      <w:proofErr w:type="spellEnd"/>
      <w:r>
        <w:rPr>
          <w:rFonts w:ascii="Times New Roman" w:eastAsia="Times New Roman" w:hAnsi="Times New Roman" w:cs="Times New Roman"/>
          <w:color w:val="0E101A"/>
          <w:sz w:val="24"/>
          <w:szCs w:val="24"/>
        </w:rPr>
        <w:t xml:space="preserve"> may enhance their HRM procedures by taking a more strategic, open, all-encompassing, collaborative, and adaptable approach to managing their human resources. Furthermore, the human capital, </w:t>
      </w:r>
      <w:proofErr w:type="spellStart"/>
      <w:r>
        <w:rPr>
          <w:rFonts w:ascii="Times New Roman" w:eastAsia="Times New Roman" w:hAnsi="Times New Roman" w:cs="Times New Roman"/>
          <w:color w:val="0E101A"/>
          <w:sz w:val="24"/>
          <w:szCs w:val="24"/>
        </w:rPr>
        <w:t>organisational</w:t>
      </w:r>
      <w:proofErr w:type="spellEnd"/>
      <w:r>
        <w:rPr>
          <w:rFonts w:ascii="Times New Roman" w:eastAsia="Times New Roman" w:hAnsi="Times New Roman" w:cs="Times New Roman"/>
          <w:color w:val="0E101A"/>
          <w:sz w:val="24"/>
          <w:szCs w:val="24"/>
        </w:rPr>
        <w:t xml:space="preserve"> performance, and value of public </w:t>
      </w:r>
      <w:proofErr w:type="spellStart"/>
      <w:r>
        <w:rPr>
          <w:rFonts w:ascii="Times New Roman" w:eastAsia="Times New Roman" w:hAnsi="Times New Roman" w:cs="Times New Roman"/>
          <w:color w:val="0E101A"/>
          <w:sz w:val="24"/>
          <w:szCs w:val="24"/>
        </w:rPr>
        <w:t>organisations</w:t>
      </w:r>
      <w:proofErr w:type="spellEnd"/>
      <w:r>
        <w:rPr>
          <w:rFonts w:ascii="Times New Roman" w:eastAsia="Times New Roman" w:hAnsi="Times New Roman" w:cs="Times New Roman"/>
          <w:color w:val="0E101A"/>
          <w:sz w:val="24"/>
          <w:szCs w:val="24"/>
        </w:rPr>
        <w:t xml:space="preserve"> may all be improved in this way. As a result, as part of their attempts to reform and </w:t>
      </w:r>
      <w:proofErr w:type="spellStart"/>
      <w:r>
        <w:rPr>
          <w:rFonts w:ascii="Times New Roman" w:eastAsia="Times New Roman" w:hAnsi="Times New Roman" w:cs="Times New Roman"/>
          <w:color w:val="0E101A"/>
          <w:sz w:val="24"/>
          <w:szCs w:val="24"/>
        </w:rPr>
        <w:t>modernise</w:t>
      </w:r>
      <w:proofErr w:type="spellEnd"/>
      <w:r>
        <w:rPr>
          <w:rFonts w:ascii="Times New Roman" w:eastAsia="Times New Roman" w:hAnsi="Times New Roman" w:cs="Times New Roman"/>
          <w:color w:val="0E101A"/>
          <w:sz w:val="24"/>
          <w:szCs w:val="24"/>
        </w:rPr>
        <w:t xml:space="preserve">, public institutions ought to think about putting training, development, and career management, these HRM guidelines into practice. Moreover, according to the research by Nagini </w:t>
      </w:r>
      <w:r>
        <w:rPr>
          <w:rFonts w:ascii="Times New Roman" w:eastAsia="Times New Roman" w:hAnsi="Times New Roman" w:cs="Times New Roman"/>
          <w:i/>
          <w:color w:val="0E101A"/>
          <w:sz w:val="24"/>
          <w:szCs w:val="24"/>
        </w:rPr>
        <w:t xml:space="preserve">et al. </w:t>
      </w:r>
      <w:r>
        <w:rPr>
          <w:rFonts w:ascii="Times New Roman" w:eastAsia="Times New Roman" w:hAnsi="Times New Roman" w:cs="Times New Roman"/>
          <w:color w:val="0E101A"/>
          <w:sz w:val="24"/>
          <w:szCs w:val="24"/>
        </w:rPr>
        <w:t xml:space="preserve">(2020), it is found that cross-functional teams working on several projects at once, sometimes with a dual reporting system, are a distinctive feature of matrix </w:t>
      </w:r>
      <w:proofErr w:type="spellStart"/>
      <w:r>
        <w:rPr>
          <w:rFonts w:ascii="Times New Roman" w:eastAsia="Times New Roman" w:hAnsi="Times New Roman" w:cs="Times New Roman"/>
          <w:color w:val="0E101A"/>
          <w:sz w:val="24"/>
          <w:szCs w:val="24"/>
        </w:rPr>
        <w:t>organisations</w:t>
      </w:r>
      <w:proofErr w:type="spellEnd"/>
      <w:r>
        <w:rPr>
          <w:rFonts w:ascii="Times New Roman" w:eastAsia="Times New Roman" w:hAnsi="Times New Roman" w:cs="Times New Roman"/>
          <w:color w:val="0E101A"/>
          <w:sz w:val="24"/>
          <w:szCs w:val="24"/>
        </w:rPr>
        <w:t xml:space="preserve">. Although this sort of </w:t>
      </w:r>
      <w:proofErr w:type="spellStart"/>
      <w:r>
        <w:rPr>
          <w:rFonts w:ascii="Times New Roman" w:eastAsia="Times New Roman" w:hAnsi="Times New Roman" w:cs="Times New Roman"/>
          <w:color w:val="0E101A"/>
          <w:sz w:val="24"/>
          <w:szCs w:val="24"/>
        </w:rPr>
        <w:t>organisation</w:t>
      </w:r>
      <w:proofErr w:type="spellEnd"/>
      <w:r>
        <w:rPr>
          <w:rFonts w:ascii="Times New Roman" w:eastAsia="Times New Roman" w:hAnsi="Times New Roman" w:cs="Times New Roman"/>
          <w:color w:val="0E101A"/>
          <w:sz w:val="24"/>
          <w:szCs w:val="24"/>
        </w:rPr>
        <w:t xml:space="preserve"> has advantages like flexibility and effective resource management, it also poses </w:t>
      </w:r>
      <w:r>
        <w:rPr>
          <w:rFonts w:ascii="Times New Roman" w:eastAsia="Times New Roman" w:hAnsi="Times New Roman" w:cs="Times New Roman"/>
          <w:color w:val="0E101A"/>
          <w:sz w:val="24"/>
          <w:szCs w:val="24"/>
        </w:rPr>
        <w:lastRenderedPageBreak/>
        <w:t xml:space="preserve">unique problems that HRM must solve to ensure </w:t>
      </w:r>
      <w:proofErr w:type="spellStart"/>
      <w:r>
        <w:rPr>
          <w:rFonts w:ascii="Times New Roman" w:eastAsia="Times New Roman" w:hAnsi="Times New Roman" w:cs="Times New Roman"/>
          <w:color w:val="0E101A"/>
          <w:sz w:val="24"/>
          <w:szCs w:val="24"/>
        </w:rPr>
        <w:t>organisational</w:t>
      </w:r>
      <w:proofErr w:type="spellEnd"/>
      <w:r>
        <w:rPr>
          <w:rFonts w:ascii="Times New Roman" w:eastAsia="Times New Roman" w:hAnsi="Times New Roman" w:cs="Times New Roman"/>
          <w:color w:val="0E101A"/>
          <w:sz w:val="24"/>
          <w:szCs w:val="24"/>
        </w:rPr>
        <w:t xml:space="preserve"> development. Firstly, the study by Lacerenza </w:t>
      </w:r>
      <w:r>
        <w:rPr>
          <w:rFonts w:ascii="Times New Roman" w:eastAsia="Times New Roman" w:hAnsi="Times New Roman" w:cs="Times New Roman"/>
          <w:i/>
          <w:color w:val="0E101A"/>
          <w:sz w:val="24"/>
          <w:szCs w:val="24"/>
        </w:rPr>
        <w:t>et al.</w:t>
      </w:r>
      <w:r>
        <w:rPr>
          <w:rFonts w:ascii="Times New Roman" w:eastAsia="Times New Roman" w:hAnsi="Times New Roman" w:cs="Times New Roman"/>
          <w:color w:val="0E101A"/>
          <w:sz w:val="24"/>
          <w:szCs w:val="24"/>
        </w:rPr>
        <w:t xml:space="preserve"> (2018) stated that through shared objectives, workshops, and team-building exercises, HRM should concentrate on promoting cooperation and teamwork inside the </w:t>
      </w:r>
      <w:proofErr w:type="spellStart"/>
      <w:r>
        <w:rPr>
          <w:rFonts w:ascii="Times New Roman" w:eastAsia="Times New Roman" w:hAnsi="Times New Roman" w:cs="Times New Roman"/>
          <w:color w:val="0E101A"/>
          <w:sz w:val="24"/>
          <w:szCs w:val="24"/>
        </w:rPr>
        <w:t>organisation</w:t>
      </w:r>
      <w:proofErr w:type="spellEnd"/>
      <w:r>
        <w:rPr>
          <w:rFonts w:ascii="Times New Roman" w:eastAsia="Times New Roman" w:hAnsi="Times New Roman" w:cs="Times New Roman"/>
          <w:color w:val="0E101A"/>
          <w:sz w:val="24"/>
          <w:szCs w:val="24"/>
        </w:rPr>
        <w:t xml:space="preserve">. This encourages collaboration and improves employee satisfaction, retention rates, and general productivity, which eventually boosts </w:t>
      </w:r>
      <w:proofErr w:type="spellStart"/>
      <w:r>
        <w:rPr>
          <w:rFonts w:ascii="Times New Roman" w:eastAsia="Times New Roman" w:hAnsi="Times New Roman" w:cs="Times New Roman"/>
          <w:color w:val="0E101A"/>
          <w:sz w:val="24"/>
          <w:szCs w:val="24"/>
        </w:rPr>
        <w:t>organisational</w:t>
      </w:r>
      <w:proofErr w:type="spellEnd"/>
      <w:r>
        <w:rPr>
          <w:rFonts w:ascii="Times New Roman" w:eastAsia="Times New Roman" w:hAnsi="Times New Roman" w:cs="Times New Roman"/>
          <w:color w:val="0E101A"/>
          <w:sz w:val="24"/>
          <w:szCs w:val="24"/>
        </w:rPr>
        <w:t xml:space="preserve"> performance and output. Similarly, Sahlmueller </w:t>
      </w:r>
      <w:r>
        <w:rPr>
          <w:rFonts w:ascii="Times New Roman" w:eastAsia="Times New Roman" w:hAnsi="Times New Roman" w:cs="Times New Roman"/>
          <w:i/>
          <w:color w:val="0E101A"/>
          <w:sz w:val="24"/>
          <w:szCs w:val="24"/>
        </w:rPr>
        <w:t xml:space="preserve">et al. </w:t>
      </w:r>
      <w:r>
        <w:rPr>
          <w:rFonts w:ascii="Times New Roman" w:eastAsia="Times New Roman" w:hAnsi="Times New Roman" w:cs="Times New Roman"/>
          <w:color w:val="0E101A"/>
          <w:sz w:val="24"/>
          <w:szCs w:val="24"/>
        </w:rPr>
        <w:t>(2022) stated that dual reporting systems within matrix companies may lead to conflicts and ambiguity over roles and responsibilities. To manage disagreements and guarantee a seamless workflow, HRM should provide clear dispute resolution protocols and open channels for discussion and feedback. This promotes a positive workplace culture and raises employee happiness and productivity.</w:t>
      </w:r>
    </w:p>
    <w:p w14:paraId="0BF7FF6E" w14:textId="77777777" w:rsidR="00620697" w:rsidRDefault="00620697">
      <w:pPr>
        <w:spacing w:line="360" w:lineRule="auto"/>
        <w:jc w:val="both"/>
        <w:rPr>
          <w:rFonts w:ascii="Times New Roman" w:eastAsia="Times New Roman" w:hAnsi="Times New Roman" w:cs="Times New Roman"/>
          <w:sz w:val="24"/>
          <w:szCs w:val="24"/>
        </w:rPr>
      </w:pPr>
    </w:p>
    <w:p w14:paraId="0BF7FF6F" w14:textId="77777777" w:rsidR="00620697" w:rsidRDefault="004E02EE">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IN"/>
        </w:rPr>
        <w:drawing>
          <wp:inline distT="114300" distB="114300" distL="114300" distR="114300" wp14:anchorId="0BF8022E" wp14:editId="0BF8022F">
            <wp:extent cx="4167804" cy="2681288"/>
            <wp:effectExtent l="0" t="0" r="0" b="0"/>
            <wp:docPr id="756433841"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2"/>
                    <a:srcRect/>
                    <a:stretch>
                      <a:fillRect/>
                    </a:stretch>
                  </pic:blipFill>
                  <pic:spPr>
                    <a:xfrm>
                      <a:off x="0" y="0"/>
                      <a:ext cx="4167804" cy="2681288"/>
                    </a:xfrm>
                    <a:prstGeom prst="rect">
                      <a:avLst/>
                    </a:prstGeom>
                    <a:ln/>
                  </pic:spPr>
                </pic:pic>
              </a:graphicData>
            </a:graphic>
          </wp:inline>
        </w:drawing>
      </w:r>
    </w:p>
    <w:p w14:paraId="0BF7FF70" w14:textId="77777777" w:rsidR="00620697" w:rsidRDefault="004E02EE">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8: Matrix Organizational Structure</w:t>
      </w:r>
    </w:p>
    <w:p w14:paraId="0BF7FF71" w14:textId="77777777" w:rsidR="00620697" w:rsidRDefault="004E02EE">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Source: (Faysal Ghauri, 2023)</w:t>
      </w:r>
    </w:p>
    <w:p w14:paraId="0BF7FF72" w14:textId="77777777" w:rsidR="00620697" w:rsidRDefault="00620697">
      <w:pPr>
        <w:spacing w:line="360" w:lineRule="auto"/>
        <w:jc w:val="both"/>
        <w:rPr>
          <w:rFonts w:ascii="Times New Roman" w:eastAsia="Times New Roman" w:hAnsi="Times New Roman" w:cs="Times New Roman"/>
          <w:sz w:val="24"/>
          <w:szCs w:val="24"/>
        </w:rPr>
      </w:pPr>
    </w:p>
    <w:p w14:paraId="0BF7FF73" w14:textId="77777777" w:rsidR="00620697" w:rsidRDefault="004E02EE">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The above figure expresses the Matrix Organizational Structure. In the same context, Glaister </w:t>
      </w:r>
      <w:r>
        <w:rPr>
          <w:rFonts w:ascii="Times New Roman" w:eastAsia="Times New Roman" w:hAnsi="Times New Roman" w:cs="Times New Roman"/>
          <w:i/>
          <w:color w:val="0E101A"/>
          <w:sz w:val="24"/>
          <w:szCs w:val="24"/>
        </w:rPr>
        <w:t>et al.</w:t>
      </w:r>
      <w:r>
        <w:rPr>
          <w:rFonts w:ascii="Times New Roman" w:eastAsia="Times New Roman" w:hAnsi="Times New Roman" w:cs="Times New Roman"/>
          <w:color w:val="0E101A"/>
          <w:sz w:val="24"/>
          <w:szCs w:val="24"/>
        </w:rPr>
        <w:t xml:space="preserve"> (2018) explained that in matrix companies, talent management is essential since it enables people to change projects and departments. By allocating skilled individuals to diverse projects, HRM should develop a flexible strategy to retain critical talent, maintain motivation, and improve </w:t>
      </w:r>
      <w:proofErr w:type="spellStart"/>
      <w:r>
        <w:rPr>
          <w:rFonts w:ascii="Times New Roman" w:eastAsia="Times New Roman" w:hAnsi="Times New Roman" w:cs="Times New Roman"/>
          <w:color w:val="0E101A"/>
          <w:sz w:val="24"/>
          <w:szCs w:val="24"/>
        </w:rPr>
        <w:t>organisational</w:t>
      </w:r>
      <w:proofErr w:type="spellEnd"/>
      <w:r>
        <w:rPr>
          <w:rFonts w:ascii="Times New Roman" w:eastAsia="Times New Roman" w:hAnsi="Times New Roman" w:cs="Times New Roman"/>
          <w:color w:val="0E101A"/>
          <w:sz w:val="24"/>
          <w:szCs w:val="24"/>
        </w:rPr>
        <w:t xml:space="preserve"> agility. Furthermore, according to the theory by Babalola </w:t>
      </w:r>
      <w:r>
        <w:rPr>
          <w:rFonts w:ascii="Times New Roman" w:eastAsia="Times New Roman" w:hAnsi="Times New Roman" w:cs="Times New Roman"/>
          <w:i/>
          <w:color w:val="0E101A"/>
          <w:sz w:val="24"/>
          <w:szCs w:val="24"/>
        </w:rPr>
        <w:t>et al.</w:t>
      </w:r>
      <w:r>
        <w:rPr>
          <w:rFonts w:ascii="Times New Roman" w:eastAsia="Times New Roman" w:hAnsi="Times New Roman" w:cs="Times New Roman"/>
          <w:color w:val="0E101A"/>
          <w:sz w:val="24"/>
          <w:szCs w:val="24"/>
        </w:rPr>
        <w:t xml:space="preserve"> (2022), effective communication and transparency are essential in matrix </w:t>
      </w:r>
      <w:proofErr w:type="spellStart"/>
      <w:r>
        <w:rPr>
          <w:rFonts w:ascii="Times New Roman" w:eastAsia="Times New Roman" w:hAnsi="Times New Roman" w:cs="Times New Roman"/>
          <w:color w:val="0E101A"/>
          <w:sz w:val="24"/>
          <w:szCs w:val="24"/>
        </w:rPr>
        <w:t>organisations</w:t>
      </w:r>
      <w:proofErr w:type="spellEnd"/>
      <w:r>
        <w:rPr>
          <w:rFonts w:ascii="Times New Roman" w:eastAsia="Times New Roman" w:hAnsi="Times New Roman" w:cs="Times New Roman"/>
          <w:color w:val="0E101A"/>
          <w:sz w:val="24"/>
          <w:szCs w:val="24"/>
        </w:rPr>
        <w:t xml:space="preserve">. Team members should have access to open communication channels from HRM on project updates and </w:t>
      </w:r>
      <w:proofErr w:type="spellStart"/>
      <w:r>
        <w:rPr>
          <w:rFonts w:ascii="Times New Roman" w:eastAsia="Times New Roman" w:hAnsi="Times New Roman" w:cs="Times New Roman"/>
          <w:color w:val="0E101A"/>
          <w:sz w:val="24"/>
          <w:szCs w:val="24"/>
        </w:rPr>
        <w:t>organisational</w:t>
      </w:r>
      <w:proofErr w:type="spellEnd"/>
      <w:r>
        <w:rPr>
          <w:rFonts w:ascii="Times New Roman" w:eastAsia="Times New Roman" w:hAnsi="Times New Roman" w:cs="Times New Roman"/>
          <w:color w:val="0E101A"/>
          <w:sz w:val="24"/>
          <w:szCs w:val="24"/>
        </w:rPr>
        <w:t xml:space="preserve"> changes. </w:t>
      </w:r>
      <w:r>
        <w:rPr>
          <w:rFonts w:ascii="Times New Roman" w:eastAsia="Times New Roman" w:hAnsi="Times New Roman" w:cs="Times New Roman"/>
          <w:color w:val="0E101A"/>
          <w:sz w:val="24"/>
          <w:szCs w:val="24"/>
        </w:rPr>
        <w:lastRenderedPageBreak/>
        <w:t xml:space="preserve">Transparent communication encourages confidence and teamwork and lowers uncertainty. Lastly, from the study by Day (2019), it can be stated that for prompt issue resolution, project execution, and HRM improvement in matrix </w:t>
      </w:r>
      <w:proofErr w:type="spellStart"/>
      <w:r>
        <w:rPr>
          <w:rFonts w:ascii="Times New Roman" w:eastAsia="Times New Roman" w:hAnsi="Times New Roman" w:cs="Times New Roman"/>
          <w:color w:val="0E101A"/>
          <w:sz w:val="24"/>
          <w:szCs w:val="24"/>
        </w:rPr>
        <w:t>organisations</w:t>
      </w:r>
      <w:proofErr w:type="spellEnd"/>
      <w:r>
        <w:rPr>
          <w:rFonts w:ascii="Times New Roman" w:eastAsia="Times New Roman" w:hAnsi="Times New Roman" w:cs="Times New Roman"/>
          <w:color w:val="0E101A"/>
          <w:sz w:val="24"/>
          <w:szCs w:val="24"/>
        </w:rPr>
        <w:t xml:space="preserve">, continuous feedback and performance reviews are essential. Through employee professional development investments and the identification of areas for improvement, these reviews contribute to a trained and flexible workforce. Overall, </w:t>
      </w:r>
      <w:proofErr w:type="spellStart"/>
      <w:r>
        <w:rPr>
          <w:rFonts w:ascii="Times New Roman" w:eastAsia="Times New Roman" w:hAnsi="Times New Roman" w:cs="Times New Roman"/>
          <w:color w:val="0E101A"/>
          <w:sz w:val="24"/>
          <w:szCs w:val="24"/>
        </w:rPr>
        <w:t>organisational</w:t>
      </w:r>
      <w:proofErr w:type="spellEnd"/>
      <w:r>
        <w:rPr>
          <w:rFonts w:ascii="Times New Roman" w:eastAsia="Times New Roman" w:hAnsi="Times New Roman" w:cs="Times New Roman"/>
          <w:color w:val="0E101A"/>
          <w:sz w:val="24"/>
          <w:szCs w:val="24"/>
        </w:rPr>
        <w:t xml:space="preserve"> growth in matrix </w:t>
      </w:r>
      <w:proofErr w:type="spellStart"/>
      <w:r>
        <w:rPr>
          <w:rFonts w:ascii="Times New Roman" w:eastAsia="Times New Roman" w:hAnsi="Times New Roman" w:cs="Times New Roman"/>
          <w:color w:val="0E101A"/>
          <w:sz w:val="24"/>
          <w:szCs w:val="24"/>
        </w:rPr>
        <w:t>organisations</w:t>
      </w:r>
      <w:proofErr w:type="spellEnd"/>
      <w:r>
        <w:rPr>
          <w:rFonts w:ascii="Times New Roman" w:eastAsia="Times New Roman" w:hAnsi="Times New Roman" w:cs="Times New Roman"/>
          <w:color w:val="0E101A"/>
          <w:sz w:val="24"/>
          <w:szCs w:val="24"/>
        </w:rPr>
        <w:t xml:space="preserve"> is greatly aided by HRM. HR practitioners may successfully traverse the difficulties particular to matrix </w:t>
      </w:r>
      <w:proofErr w:type="spellStart"/>
      <w:r>
        <w:rPr>
          <w:rFonts w:ascii="Times New Roman" w:eastAsia="Times New Roman" w:hAnsi="Times New Roman" w:cs="Times New Roman"/>
          <w:color w:val="0E101A"/>
          <w:sz w:val="24"/>
          <w:szCs w:val="24"/>
        </w:rPr>
        <w:t>organisations</w:t>
      </w:r>
      <w:proofErr w:type="spellEnd"/>
      <w:r>
        <w:rPr>
          <w:rFonts w:ascii="Times New Roman" w:eastAsia="Times New Roman" w:hAnsi="Times New Roman" w:cs="Times New Roman"/>
          <w:color w:val="0E101A"/>
          <w:sz w:val="24"/>
          <w:szCs w:val="24"/>
        </w:rPr>
        <w:t xml:space="preserve"> by concentrating on team development, conflict resolution, talent management, communication, and regular feedback. In a cutthroat corporate world, fostering a collaborative and open work atmosphere where people are empowered and encouraged can boost productivity, creativity, and </w:t>
      </w:r>
      <w:proofErr w:type="spellStart"/>
      <w:r>
        <w:rPr>
          <w:rFonts w:ascii="Times New Roman" w:eastAsia="Times New Roman" w:hAnsi="Times New Roman" w:cs="Times New Roman"/>
          <w:color w:val="0E101A"/>
          <w:sz w:val="24"/>
          <w:szCs w:val="24"/>
        </w:rPr>
        <w:t>organisational</w:t>
      </w:r>
      <w:proofErr w:type="spellEnd"/>
      <w:r>
        <w:rPr>
          <w:rFonts w:ascii="Times New Roman" w:eastAsia="Times New Roman" w:hAnsi="Times New Roman" w:cs="Times New Roman"/>
          <w:color w:val="0E101A"/>
          <w:sz w:val="24"/>
          <w:szCs w:val="24"/>
        </w:rPr>
        <w:t xml:space="preserve"> success. Additionally, in the study by Alavi </w:t>
      </w:r>
      <w:r>
        <w:rPr>
          <w:rFonts w:ascii="Times New Roman" w:eastAsia="Times New Roman" w:hAnsi="Times New Roman" w:cs="Times New Roman"/>
          <w:i/>
          <w:color w:val="0E101A"/>
          <w:sz w:val="24"/>
          <w:szCs w:val="24"/>
        </w:rPr>
        <w:t>et al.</w:t>
      </w:r>
      <w:r>
        <w:rPr>
          <w:rFonts w:ascii="Times New Roman" w:eastAsia="Times New Roman" w:hAnsi="Times New Roman" w:cs="Times New Roman"/>
          <w:color w:val="0E101A"/>
          <w:sz w:val="24"/>
          <w:szCs w:val="24"/>
        </w:rPr>
        <w:t xml:space="preserve"> (2023), agile </w:t>
      </w:r>
      <w:proofErr w:type="spellStart"/>
      <w:r>
        <w:rPr>
          <w:rFonts w:ascii="Times New Roman" w:eastAsia="Times New Roman" w:hAnsi="Times New Roman" w:cs="Times New Roman"/>
          <w:color w:val="0E101A"/>
          <w:sz w:val="24"/>
          <w:szCs w:val="24"/>
        </w:rPr>
        <w:t>organisations</w:t>
      </w:r>
      <w:proofErr w:type="spellEnd"/>
      <w:r>
        <w:rPr>
          <w:rFonts w:ascii="Times New Roman" w:eastAsia="Times New Roman" w:hAnsi="Times New Roman" w:cs="Times New Roman"/>
          <w:color w:val="0E101A"/>
          <w:sz w:val="24"/>
          <w:szCs w:val="24"/>
        </w:rPr>
        <w:t xml:space="preserve"> need HRM methods that complement their dynamic nature to accomplish </w:t>
      </w:r>
      <w:proofErr w:type="spellStart"/>
      <w:r>
        <w:rPr>
          <w:rFonts w:ascii="Times New Roman" w:eastAsia="Times New Roman" w:hAnsi="Times New Roman" w:cs="Times New Roman"/>
          <w:color w:val="0E101A"/>
          <w:sz w:val="24"/>
          <w:szCs w:val="24"/>
        </w:rPr>
        <w:t>organisational</w:t>
      </w:r>
      <w:proofErr w:type="spellEnd"/>
      <w:r>
        <w:rPr>
          <w:rFonts w:ascii="Times New Roman" w:eastAsia="Times New Roman" w:hAnsi="Times New Roman" w:cs="Times New Roman"/>
          <w:color w:val="0E101A"/>
          <w:sz w:val="24"/>
          <w:szCs w:val="24"/>
        </w:rPr>
        <w:t xml:space="preserve"> development. Agile </w:t>
      </w:r>
      <w:proofErr w:type="spellStart"/>
      <w:r>
        <w:rPr>
          <w:rFonts w:ascii="Times New Roman" w:eastAsia="Times New Roman" w:hAnsi="Times New Roman" w:cs="Times New Roman"/>
          <w:color w:val="0E101A"/>
          <w:sz w:val="24"/>
          <w:szCs w:val="24"/>
        </w:rPr>
        <w:t>organisations</w:t>
      </w:r>
      <w:proofErr w:type="spellEnd"/>
      <w:r>
        <w:rPr>
          <w:rFonts w:ascii="Times New Roman" w:eastAsia="Times New Roman" w:hAnsi="Times New Roman" w:cs="Times New Roman"/>
          <w:color w:val="0E101A"/>
          <w:sz w:val="24"/>
          <w:szCs w:val="24"/>
        </w:rPr>
        <w:t xml:space="preserve"> are </w:t>
      </w:r>
      <w:proofErr w:type="spellStart"/>
      <w:r>
        <w:rPr>
          <w:rFonts w:ascii="Times New Roman" w:eastAsia="Times New Roman" w:hAnsi="Times New Roman" w:cs="Times New Roman"/>
          <w:color w:val="0E101A"/>
          <w:sz w:val="24"/>
          <w:szCs w:val="24"/>
        </w:rPr>
        <w:t>characterised</w:t>
      </w:r>
      <w:proofErr w:type="spellEnd"/>
      <w:r>
        <w:rPr>
          <w:rFonts w:ascii="Times New Roman" w:eastAsia="Times New Roman" w:hAnsi="Times New Roman" w:cs="Times New Roman"/>
          <w:color w:val="0E101A"/>
          <w:sz w:val="24"/>
          <w:szCs w:val="24"/>
        </w:rPr>
        <w:t xml:space="preserve"> by flexibility, </w:t>
      </w:r>
      <w:proofErr w:type="spellStart"/>
      <w:r>
        <w:rPr>
          <w:rFonts w:ascii="Times New Roman" w:eastAsia="Times New Roman" w:hAnsi="Times New Roman" w:cs="Times New Roman"/>
          <w:color w:val="0E101A"/>
          <w:sz w:val="24"/>
          <w:szCs w:val="24"/>
        </w:rPr>
        <w:t>decentralised</w:t>
      </w:r>
      <w:proofErr w:type="spellEnd"/>
      <w:r>
        <w:rPr>
          <w:rFonts w:ascii="Times New Roman" w:eastAsia="Times New Roman" w:hAnsi="Times New Roman" w:cs="Times New Roman"/>
          <w:color w:val="0E101A"/>
          <w:sz w:val="24"/>
          <w:szCs w:val="24"/>
        </w:rPr>
        <w:t xml:space="preserve"> decision-making, and a strong focus on innovation. Firstly, the study by </w:t>
      </w:r>
      <w:proofErr w:type="spellStart"/>
      <w:r>
        <w:rPr>
          <w:rFonts w:ascii="Times New Roman" w:eastAsia="Times New Roman" w:hAnsi="Times New Roman" w:cs="Times New Roman"/>
          <w:color w:val="0E101A"/>
          <w:sz w:val="24"/>
          <w:szCs w:val="24"/>
        </w:rPr>
        <w:t>Revutska</w:t>
      </w:r>
      <w:proofErr w:type="spellEnd"/>
      <w:r>
        <w:rPr>
          <w:rFonts w:ascii="Times New Roman" w:eastAsia="Times New Roman" w:hAnsi="Times New Roman" w:cs="Times New Roman"/>
          <w:color w:val="0E101A"/>
          <w:sz w:val="24"/>
          <w:szCs w:val="24"/>
        </w:rPr>
        <w:t xml:space="preserve"> </w:t>
      </w:r>
      <w:r>
        <w:rPr>
          <w:rFonts w:ascii="Times New Roman" w:eastAsia="Times New Roman" w:hAnsi="Times New Roman" w:cs="Times New Roman"/>
          <w:i/>
          <w:color w:val="0E101A"/>
          <w:sz w:val="24"/>
          <w:szCs w:val="24"/>
        </w:rPr>
        <w:t>et al.</w:t>
      </w:r>
      <w:r>
        <w:rPr>
          <w:rFonts w:ascii="Times New Roman" w:eastAsia="Times New Roman" w:hAnsi="Times New Roman" w:cs="Times New Roman"/>
          <w:color w:val="0E101A"/>
          <w:sz w:val="24"/>
          <w:szCs w:val="24"/>
        </w:rPr>
        <w:t xml:space="preserve"> (2021) stated that hiring people with a growth mentality, the capacity to learn, and the agility to succeed in a fast-paced, constantly-changing workplace must be HRM's top priority. </w:t>
      </w:r>
      <w:proofErr w:type="spellStart"/>
      <w:r>
        <w:rPr>
          <w:rFonts w:ascii="Times New Roman" w:eastAsia="Times New Roman" w:hAnsi="Times New Roman" w:cs="Times New Roman"/>
          <w:color w:val="0E101A"/>
          <w:sz w:val="24"/>
          <w:szCs w:val="24"/>
        </w:rPr>
        <w:t>Organisations</w:t>
      </w:r>
      <w:proofErr w:type="spellEnd"/>
      <w:r>
        <w:rPr>
          <w:rFonts w:ascii="Times New Roman" w:eastAsia="Times New Roman" w:hAnsi="Times New Roman" w:cs="Times New Roman"/>
          <w:color w:val="0E101A"/>
          <w:sz w:val="24"/>
          <w:szCs w:val="24"/>
        </w:rPr>
        <w:t xml:space="preserve"> will benefit from being able to swiftly and competitively adjust. Moreover, the theory by Jebali </w:t>
      </w:r>
      <w:r>
        <w:rPr>
          <w:rFonts w:ascii="Times New Roman" w:eastAsia="Times New Roman" w:hAnsi="Times New Roman" w:cs="Times New Roman"/>
          <w:i/>
          <w:color w:val="0E101A"/>
          <w:sz w:val="24"/>
          <w:szCs w:val="24"/>
        </w:rPr>
        <w:t>et al</w:t>
      </w:r>
      <w:r>
        <w:rPr>
          <w:rFonts w:ascii="Times New Roman" w:eastAsia="Times New Roman" w:hAnsi="Times New Roman" w:cs="Times New Roman"/>
          <w:color w:val="0E101A"/>
          <w:sz w:val="24"/>
          <w:szCs w:val="24"/>
        </w:rPr>
        <w:t xml:space="preserve">. (2021), it's critical to promote independence and empowerment in agile enterprises. HRM should motivate staff members to take charge, make choices, and come up with innovative solutions, which will boost morale, creativity, engagement, and problem-solving skills. Furthermore, </w:t>
      </w:r>
      <w:proofErr w:type="spellStart"/>
      <w:r>
        <w:rPr>
          <w:rFonts w:ascii="Times New Roman" w:eastAsia="Times New Roman" w:hAnsi="Times New Roman" w:cs="Times New Roman"/>
          <w:color w:val="0E101A"/>
          <w:sz w:val="24"/>
          <w:szCs w:val="24"/>
        </w:rPr>
        <w:t>Moustaghfir</w:t>
      </w:r>
      <w:proofErr w:type="spellEnd"/>
      <w:r>
        <w:rPr>
          <w:rFonts w:ascii="Times New Roman" w:eastAsia="Times New Roman" w:hAnsi="Times New Roman" w:cs="Times New Roman"/>
          <w:color w:val="0E101A"/>
          <w:sz w:val="24"/>
          <w:szCs w:val="24"/>
        </w:rPr>
        <w:t xml:space="preserve"> </w:t>
      </w:r>
      <w:r>
        <w:rPr>
          <w:rFonts w:ascii="Times New Roman" w:eastAsia="Times New Roman" w:hAnsi="Times New Roman" w:cs="Times New Roman"/>
          <w:i/>
          <w:color w:val="0E101A"/>
          <w:sz w:val="24"/>
          <w:szCs w:val="24"/>
        </w:rPr>
        <w:t>et al.</w:t>
      </w:r>
      <w:r>
        <w:rPr>
          <w:rFonts w:ascii="Times New Roman" w:eastAsia="Times New Roman" w:hAnsi="Times New Roman" w:cs="Times New Roman"/>
          <w:color w:val="0E101A"/>
          <w:sz w:val="24"/>
          <w:szCs w:val="24"/>
        </w:rPr>
        <w:t xml:space="preserve"> (2020) stated that Through training </w:t>
      </w:r>
      <w:proofErr w:type="spellStart"/>
      <w:r>
        <w:rPr>
          <w:rFonts w:ascii="Times New Roman" w:eastAsia="Times New Roman" w:hAnsi="Times New Roman" w:cs="Times New Roman"/>
          <w:color w:val="0E101A"/>
          <w:sz w:val="24"/>
          <w:szCs w:val="24"/>
        </w:rPr>
        <w:t>programmes</w:t>
      </w:r>
      <w:proofErr w:type="spellEnd"/>
      <w:r>
        <w:rPr>
          <w:rFonts w:ascii="Times New Roman" w:eastAsia="Times New Roman" w:hAnsi="Times New Roman" w:cs="Times New Roman"/>
          <w:color w:val="0E101A"/>
          <w:sz w:val="24"/>
          <w:szCs w:val="24"/>
        </w:rPr>
        <w:t xml:space="preserve">, seminars, and the exchange of knowledge, HRM must foster a culture of learning that promotes experimentation and skill development. This encourages inquiry and flexibility and keeps employees abreast of quickly evolving markets and technologies. Jebali </w:t>
      </w:r>
      <w:r>
        <w:rPr>
          <w:rFonts w:ascii="Times New Roman" w:eastAsia="Times New Roman" w:hAnsi="Times New Roman" w:cs="Times New Roman"/>
          <w:i/>
          <w:color w:val="0E101A"/>
          <w:sz w:val="24"/>
          <w:szCs w:val="24"/>
        </w:rPr>
        <w:t>et al</w:t>
      </w:r>
      <w:r>
        <w:rPr>
          <w:rFonts w:ascii="Times New Roman" w:eastAsia="Times New Roman" w:hAnsi="Times New Roman" w:cs="Times New Roman"/>
          <w:color w:val="0E101A"/>
          <w:sz w:val="24"/>
          <w:szCs w:val="24"/>
        </w:rPr>
        <w:t xml:space="preserve">. (2021) also stated that choices for flexible work Encourage a healthy work-life balance, draw in top applicants, and keep skilled individuals who value flexibility by using remote work and integration initiatives. Lastly, according to </w:t>
      </w:r>
      <w:proofErr w:type="spellStart"/>
      <w:r>
        <w:rPr>
          <w:rFonts w:ascii="Times New Roman" w:eastAsia="Times New Roman" w:hAnsi="Times New Roman" w:cs="Times New Roman"/>
          <w:color w:val="0E101A"/>
          <w:sz w:val="24"/>
          <w:szCs w:val="24"/>
        </w:rPr>
        <w:t>Revutska</w:t>
      </w:r>
      <w:proofErr w:type="spellEnd"/>
      <w:r>
        <w:rPr>
          <w:rFonts w:ascii="Times New Roman" w:eastAsia="Times New Roman" w:hAnsi="Times New Roman" w:cs="Times New Roman"/>
          <w:i/>
          <w:color w:val="0E101A"/>
          <w:sz w:val="24"/>
          <w:szCs w:val="24"/>
        </w:rPr>
        <w:t xml:space="preserve"> et al.</w:t>
      </w:r>
      <w:r>
        <w:rPr>
          <w:rFonts w:ascii="Times New Roman" w:eastAsia="Times New Roman" w:hAnsi="Times New Roman" w:cs="Times New Roman"/>
          <w:color w:val="0E101A"/>
          <w:sz w:val="24"/>
          <w:szCs w:val="24"/>
        </w:rPr>
        <w:t xml:space="preserve"> (2021), to improve teamwork and dismantle silos, agile companies need cross-functional interaction and information exchange. HRM should encourage departmental cooperation, which will drive problem-solving and innovative solutions. Overall, it is observed that agile </w:t>
      </w:r>
      <w:proofErr w:type="spellStart"/>
      <w:r>
        <w:rPr>
          <w:rFonts w:ascii="Times New Roman" w:eastAsia="Times New Roman" w:hAnsi="Times New Roman" w:cs="Times New Roman"/>
          <w:color w:val="0E101A"/>
          <w:sz w:val="24"/>
          <w:szCs w:val="24"/>
        </w:rPr>
        <w:t>organisations</w:t>
      </w:r>
      <w:proofErr w:type="spellEnd"/>
      <w:r>
        <w:rPr>
          <w:rFonts w:ascii="Times New Roman" w:eastAsia="Times New Roman" w:hAnsi="Times New Roman" w:cs="Times New Roman"/>
          <w:color w:val="0E101A"/>
          <w:sz w:val="24"/>
          <w:szCs w:val="24"/>
        </w:rPr>
        <w:t xml:space="preserve"> need HRM methods that value adaptation, empowerment, ongoing learning, and cooperation to achieve </w:t>
      </w:r>
      <w:proofErr w:type="spellStart"/>
      <w:r>
        <w:rPr>
          <w:rFonts w:ascii="Times New Roman" w:eastAsia="Times New Roman" w:hAnsi="Times New Roman" w:cs="Times New Roman"/>
          <w:color w:val="0E101A"/>
          <w:sz w:val="24"/>
          <w:szCs w:val="24"/>
        </w:rPr>
        <w:t>organisational</w:t>
      </w:r>
      <w:proofErr w:type="spellEnd"/>
      <w:r>
        <w:rPr>
          <w:rFonts w:ascii="Times New Roman" w:eastAsia="Times New Roman" w:hAnsi="Times New Roman" w:cs="Times New Roman"/>
          <w:color w:val="0E101A"/>
          <w:sz w:val="24"/>
          <w:szCs w:val="24"/>
        </w:rPr>
        <w:t xml:space="preserve"> progress. HR professionals may prepare the company for success in a quickly shifting business environment by </w:t>
      </w:r>
      <w:proofErr w:type="spellStart"/>
      <w:r>
        <w:rPr>
          <w:rFonts w:ascii="Times New Roman" w:eastAsia="Times New Roman" w:hAnsi="Times New Roman" w:cs="Times New Roman"/>
          <w:color w:val="0E101A"/>
          <w:sz w:val="24"/>
          <w:szCs w:val="24"/>
        </w:rPr>
        <w:t>emphasising</w:t>
      </w:r>
      <w:proofErr w:type="spellEnd"/>
      <w:r>
        <w:rPr>
          <w:rFonts w:ascii="Times New Roman" w:eastAsia="Times New Roman" w:hAnsi="Times New Roman" w:cs="Times New Roman"/>
          <w:color w:val="0E101A"/>
          <w:sz w:val="24"/>
          <w:szCs w:val="24"/>
        </w:rPr>
        <w:t xml:space="preserve"> agile </w:t>
      </w:r>
      <w:r>
        <w:rPr>
          <w:rFonts w:ascii="Times New Roman" w:eastAsia="Times New Roman" w:hAnsi="Times New Roman" w:cs="Times New Roman"/>
          <w:color w:val="0E101A"/>
          <w:sz w:val="24"/>
          <w:szCs w:val="24"/>
        </w:rPr>
        <w:lastRenderedPageBreak/>
        <w:t xml:space="preserve">talent acquisition, empowering staff, fostering a learning culture, providing flexible work arrangements, and encouraging cross-functional cooperation. By adopting these ideas, an </w:t>
      </w:r>
      <w:proofErr w:type="spellStart"/>
      <w:r>
        <w:rPr>
          <w:rFonts w:ascii="Times New Roman" w:eastAsia="Times New Roman" w:hAnsi="Times New Roman" w:cs="Times New Roman"/>
          <w:color w:val="0E101A"/>
          <w:sz w:val="24"/>
          <w:szCs w:val="24"/>
        </w:rPr>
        <w:t>organisation</w:t>
      </w:r>
      <w:proofErr w:type="spellEnd"/>
      <w:r>
        <w:rPr>
          <w:rFonts w:ascii="Times New Roman" w:eastAsia="Times New Roman" w:hAnsi="Times New Roman" w:cs="Times New Roman"/>
          <w:color w:val="0E101A"/>
          <w:sz w:val="24"/>
          <w:szCs w:val="24"/>
        </w:rPr>
        <w:t xml:space="preserve"> may flourish and prosper in today's competitive and dynamic market by creating a culture of innovation and agility. </w:t>
      </w:r>
    </w:p>
    <w:p w14:paraId="0BF7FF74" w14:textId="77777777" w:rsidR="00620697" w:rsidRDefault="00620697">
      <w:pPr>
        <w:spacing w:line="360" w:lineRule="auto"/>
        <w:jc w:val="both"/>
        <w:rPr>
          <w:rFonts w:ascii="Times New Roman" w:eastAsia="Times New Roman" w:hAnsi="Times New Roman" w:cs="Times New Roman"/>
          <w:color w:val="0E101A"/>
          <w:sz w:val="24"/>
          <w:szCs w:val="24"/>
        </w:rPr>
      </w:pPr>
    </w:p>
    <w:p w14:paraId="0BF7FF75" w14:textId="77777777" w:rsidR="00620697" w:rsidRDefault="004E02EE">
      <w:pPr>
        <w:pStyle w:val="Heading2"/>
      </w:pPr>
      <w:bookmarkStart w:id="21" w:name="_heading=h.49x2ik5" w:colFirst="0" w:colLast="0"/>
      <w:bookmarkEnd w:id="21"/>
      <w:r>
        <w:t xml:space="preserve">2.3. Empirical Review </w:t>
      </w:r>
    </w:p>
    <w:p w14:paraId="0BF7FF76" w14:textId="77777777" w:rsidR="00620697" w:rsidRDefault="00620697">
      <w:pPr>
        <w:spacing w:line="360" w:lineRule="auto"/>
        <w:rPr>
          <w:rFonts w:ascii="Times New Roman" w:eastAsia="Times New Roman" w:hAnsi="Times New Roman" w:cs="Times New Roman"/>
        </w:rPr>
      </w:pPr>
    </w:p>
    <w:p w14:paraId="0BF7FF77" w14:textId="77777777" w:rsidR="00620697" w:rsidRDefault="004E02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E101A"/>
          <w:sz w:val="24"/>
          <w:szCs w:val="24"/>
        </w:rPr>
        <w:t xml:space="preserve">According to </w:t>
      </w:r>
      <w:proofErr w:type="spellStart"/>
      <w:r>
        <w:rPr>
          <w:rFonts w:ascii="Times New Roman" w:eastAsia="Times New Roman" w:hAnsi="Times New Roman" w:cs="Times New Roman"/>
          <w:color w:val="0E101A"/>
          <w:sz w:val="24"/>
          <w:szCs w:val="24"/>
        </w:rPr>
        <w:t>Moustaghfir</w:t>
      </w:r>
      <w:proofErr w:type="spellEnd"/>
      <w:r>
        <w:rPr>
          <w:rFonts w:ascii="Times New Roman" w:eastAsia="Times New Roman" w:hAnsi="Times New Roman" w:cs="Times New Roman"/>
          <w:color w:val="0E101A"/>
          <w:sz w:val="24"/>
          <w:szCs w:val="24"/>
        </w:rPr>
        <w:t xml:space="preserve">, El Fatihi and </w:t>
      </w:r>
      <w:proofErr w:type="spellStart"/>
      <w:r>
        <w:rPr>
          <w:rFonts w:ascii="Times New Roman" w:eastAsia="Times New Roman" w:hAnsi="Times New Roman" w:cs="Times New Roman"/>
          <w:color w:val="0E101A"/>
          <w:sz w:val="24"/>
          <w:szCs w:val="24"/>
        </w:rPr>
        <w:t>Benouarrek</w:t>
      </w:r>
      <w:proofErr w:type="spellEnd"/>
      <w:r>
        <w:rPr>
          <w:rFonts w:ascii="Times New Roman" w:eastAsia="Times New Roman" w:hAnsi="Times New Roman" w:cs="Times New Roman"/>
          <w:color w:val="0E101A"/>
          <w:sz w:val="24"/>
          <w:szCs w:val="24"/>
        </w:rPr>
        <w:t xml:space="preserve"> (2020), HRM practices have a positive and significant impact on entrepreneurial orientation (EO) and firm performance because EO mediates the relationship between HRM practices and firm performance. Consequently, </w:t>
      </w:r>
      <w:proofErr w:type="spellStart"/>
      <w:r>
        <w:rPr>
          <w:rFonts w:ascii="Times New Roman" w:eastAsia="Times New Roman" w:hAnsi="Times New Roman" w:cs="Times New Roman"/>
          <w:color w:val="0E101A"/>
          <w:sz w:val="24"/>
          <w:szCs w:val="24"/>
        </w:rPr>
        <w:t>Blom</w:t>
      </w:r>
      <w:proofErr w:type="spellEnd"/>
      <w:r>
        <w:rPr>
          <w:rFonts w:ascii="Times New Roman" w:eastAsia="Times New Roman" w:hAnsi="Times New Roman" w:cs="Times New Roman"/>
          <w:color w:val="0E101A"/>
          <w:sz w:val="24"/>
          <w:szCs w:val="24"/>
        </w:rPr>
        <w:t xml:space="preserve"> </w:t>
      </w:r>
      <w:r>
        <w:rPr>
          <w:rFonts w:ascii="Times New Roman" w:eastAsia="Times New Roman" w:hAnsi="Times New Roman" w:cs="Times New Roman"/>
          <w:i/>
          <w:color w:val="0E101A"/>
          <w:sz w:val="24"/>
          <w:szCs w:val="24"/>
        </w:rPr>
        <w:t>et al.</w:t>
      </w:r>
      <w:r>
        <w:rPr>
          <w:rFonts w:ascii="Times New Roman" w:eastAsia="Times New Roman" w:hAnsi="Times New Roman" w:cs="Times New Roman"/>
          <w:color w:val="0E101A"/>
          <w:sz w:val="24"/>
          <w:szCs w:val="24"/>
        </w:rPr>
        <w:t xml:space="preserve"> (2020) indicate that the effects of HRM practices impact employee attitudes, </w:t>
      </w:r>
      <w:proofErr w:type="spellStart"/>
      <w:r>
        <w:rPr>
          <w:rFonts w:ascii="Times New Roman" w:eastAsia="Times New Roman" w:hAnsi="Times New Roman" w:cs="Times New Roman"/>
          <w:color w:val="0E101A"/>
          <w:sz w:val="24"/>
          <w:szCs w:val="24"/>
        </w:rPr>
        <w:t>behaviours</w:t>
      </w:r>
      <w:proofErr w:type="spellEnd"/>
      <w:r>
        <w:rPr>
          <w:rFonts w:ascii="Times New Roman" w:eastAsia="Times New Roman" w:hAnsi="Times New Roman" w:cs="Times New Roman"/>
          <w:color w:val="0E101A"/>
          <w:sz w:val="24"/>
          <w:szCs w:val="24"/>
        </w:rPr>
        <w:t xml:space="preserve">, and performance while varying across sectors, with stronger effects in the private sector than in the public and semi-public sectors. Additionally, the findings by </w:t>
      </w:r>
      <w:proofErr w:type="spellStart"/>
      <w:r>
        <w:rPr>
          <w:rFonts w:ascii="Times New Roman" w:eastAsia="Times New Roman" w:hAnsi="Times New Roman" w:cs="Times New Roman"/>
          <w:color w:val="0E101A"/>
          <w:sz w:val="24"/>
          <w:szCs w:val="24"/>
        </w:rPr>
        <w:t>Blom</w:t>
      </w:r>
      <w:proofErr w:type="spellEnd"/>
      <w:r>
        <w:rPr>
          <w:rFonts w:ascii="Times New Roman" w:eastAsia="Times New Roman" w:hAnsi="Times New Roman" w:cs="Times New Roman"/>
          <w:color w:val="0E101A"/>
          <w:sz w:val="24"/>
          <w:szCs w:val="24"/>
        </w:rPr>
        <w:t xml:space="preserve"> </w:t>
      </w:r>
      <w:r>
        <w:rPr>
          <w:rFonts w:ascii="Times New Roman" w:eastAsia="Times New Roman" w:hAnsi="Times New Roman" w:cs="Times New Roman"/>
          <w:i/>
          <w:color w:val="0E101A"/>
          <w:sz w:val="24"/>
          <w:szCs w:val="24"/>
        </w:rPr>
        <w:t>et al.</w:t>
      </w:r>
      <w:r>
        <w:rPr>
          <w:rFonts w:ascii="Times New Roman" w:eastAsia="Times New Roman" w:hAnsi="Times New Roman" w:cs="Times New Roman"/>
          <w:color w:val="0E101A"/>
          <w:sz w:val="24"/>
          <w:szCs w:val="24"/>
        </w:rPr>
        <w:t xml:space="preserve"> (2020) also suggest that HRM practices are not universally applicable but depend on the sectoral context and characteristics. In this context, the study by Rawashdeh and Tamimi (2020) shows that private firms offer training and career development opportunities to enhance the knowledge, skills, and talents of their personnel, which can enhance employees' loyalty and reduce their desire to quit. Besides, the findings of Rawashdeh and Tamimi (2020) indicate that training quality has a positive effect on training satisfaction, transfer motivation, and perceived </w:t>
      </w:r>
      <w:proofErr w:type="spellStart"/>
      <w:r>
        <w:rPr>
          <w:rFonts w:ascii="Times New Roman" w:eastAsia="Times New Roman" w:hAnsi="Times New Roman" w:cs="Times New Roman"/>
          <w:color w:val="0E101A"/>
          <w:sz w:val="24"/>
          <w:szCs w:val="24"/>
        </w:rPr>
        <w:t>organisational</w:t>
      </w:r>
      <w:proofErr w:type="spellEnd"/>
      <w:r>
        <w:rPr>
          <w:rFonts w:ascii="Times New Roman" w:eastAsia="Times New Roman" w:hAnsi="Times New Roman" w:cs="Times New Roman"/>
          <w:color w:val="0E101A"/>
          <w:sz w:val="24"/>
          <w:szCs w:val="24"/>
        </w:rPr>
        <w:t xml:space="preserve"> support. On the other hand, the research by Philip and Arrowsmith (2021) shows that employee participation in a small not-for-profit </w:t>
      </w:r>
      <w:proofErr w:type="spellStart"/>
      <w:r>
        <w:rPr>
          <w:rFonts w:ascii="Times New Roman" w:eastAsia="Times New Roman" w:hAnsi="Times New Roman" w:cs="Times New Roman"/>
          <w:color w:val="0E101A"/>
          <w:sz w:val="24"/>
          <w:szCs w:val="24"/>
        </w:rPr>
        <w:t>organisation</w:t>
      </w:r>
      <w:proofErr w:type="spellEnd"/>
      <w:r>
        <w:rPr>
          <w:rFonts w:ascii="Times New Roman" w:eastAsia="Times New Roman" w:hAnsi="Times New Roman" w:cs="Times New Roman"/>
          <w:color w:val="0E101A"/>
          <w:sz w:val="24"/>
          <w:szCs w:val="24"/>
        </w:rPr>
        <w:t xml:space="preserve"> is influenced by the </w:t>
      </w:r>
      <w:proofErr w:type="spellStart"/>
      <w:r>
        <w:rPr>
          <w:rFonts w:ascii="Times New Roman" w:eastAsia="Times New Roman" w:hAnsi="Times New Roman" w:cs="Times New Roman"/>
          <w:color w:val="0E101A"/>
          <w:sz w:val="24"/>
          <w:szCs w:val="24"/>
        </w:rPr>
        <w:t>organisational</w:t>
      </w:r>
      <w:proofErr w:type="spellEnd"/>
      <w:r>
        <w:rPr>
          <w:rFonts w:ascii="Times New Roman" w:eastAsia="Times New Roman" w:hAnsi="Times New Roman" w:cs="Times New Roman"/>
          <w:color w:val="0E101A"/>
          <w:sz w:val="24"/>
          <w:szCs w:val="24"/>
        </w:rPr>
        <w:t xml:space="preserve"> culture, the leadership style, and the external environment, as the </w:t>
      </w:r>
      <w:proofErr w:type="spellStart"/>
      <w:r>
        <w:rPr>
          <w:rFonts w:ascii="Times New Roman" w:eastAsia="Times New Roman" w:hAnsi="Times New Roman" w:cs="Times New Roman"/>
          <w:color w:val="0E101A"/>
          <w:sz w:val="24"/>
          <w:szCs w:val="24"/>
        </w:rPr>
        <w:t>organisation</w:t>
      </w:r>
      <w:proofErr w:type="spellEnd"/>
      <w:r>
        <w:rPr>
          <w:rFonts w:ascii="Times New Roman" w:eastAsia="Times New Roman" w:hAnsi="Times New Roman" w:cs="Times New Roman"/>
          <w:color w:val="0E101A"/>
          <w:sz w:val="24"/>
          <w:szCs w:val="24"/>
        </w:rPr>
        <w:t xml:space="preserve"> has a high level of employee involvement in decision-making, problem-solving, and innovation, but lacks formal HRM practices and policies. Furthermore, according to Maidl (2022), issues in modern HRM include managing multiple cultural identities at work, employee retention, and motivation. Chams </w:t>
      </w:r>
      <w:r>
        <w:rPr>
          <w:rFonts w:ascii="Times New Roman" w:eastAsia="Times New Roman" w:hAnsi="Times New Roman" w:cs="Times New Roman"/>
          <w:i/>
          <w:color w:val="0E101A"/>
          <w:sz w:val="24"/>
          <w:szCs w:val="24"/>
        </w:rPr>
        <w:t xml:space="preserve">et al. </w:t>
      </w:r>
      <w:r>
        <w:rPr>
          <w:rFonts w:ascii="Times New Roman" w:eastAsia="Times New Roman" w:hAnsi="Times New Roman" w:cs="Times New Roman"/>
          <w:color w:val="0E101A"/>
          <w:sz w:val="24"/>
          <w:szCs w:val="24"/>
        </w:rPr>
        <w:t xml:space="preserve">(2019) stress that managing workforce difficulties such as employee turnover and cultural diversity impact many </w:t>
      </w:r>
      <w:proofErr w:type="spellStart"/>
      <w:r>
        <w:rPr>
          <w:rFonts w:ascii="Times New Roman" w:eastAsia="Times New Roman" w:hAnsi="Times New Roman" w:cs="Times New Roman"/>
          <w:color w:val="0E101A"/>
          <w:sz w:val="24"/>
          <w:szCs w:val="24"/>
        </w:rPr>
        <w:t>organisations</w:t>
      </w:r>
      <w:proofErr w:type="spellEnd"/>
      <w:r>
        <w:rPr>
          <w:rFonts w:ascii="Times New Roman" w:eastAsia="Times New Roman" w:hAnsi="Times New Roman" w:cs="Times New Roman"/>
          <w:color w:val="0E101A"/>
          <w:sz w:val="24"/>
          <w:szCs w:val="24"/>
        </w:rPr>
        <w:t xml:space="preserve">, including MNCs and SMEs, in the same context. Effective HRM procedures can aid in overcoming resource limitations and enhancing overall performance. Additionally, actual research from Statista (2022) shows that HR professionals will have difficulties with onboarding in 2018, necessitating efficient HRM practices for increased productivity. However, according to </w:t>
      </w:r>
      <w:proofErr w:type="spellStart"/>
      <w:r>
        <w:rPr>
          <w:rFonts w:ascii="Times New Roman" w:eastAsia="Times New Roman" w:hAnsi="Times New Roman" w:cs="Times New Roman"/>
          <w:color w:val="0E101A"/>
          <w:sz w:val="24"/>
          <w:szCs w:val="24"/>
        </w:rPr>
        <w:t>Roumpi</w:t>
      </w:r>
      <w:proofErr w:type="spellEnd"/>
      <w:r>
        <w:rPr>
          <w:rFonts w:ascii="Times New Roman" w:eastAsia="Times New Roman" w:hAnsi="Times New Roman" w:cs="Times New Roman"/>
          <w:color w:val="0E101A"/>
          <w:sz w:val="24"/>
          <w:szCs w:val="24"/>
        </w:rPr>
        <w:t xml:space="preserve">, </w:t>
      </w:r>
      <w:proofErr w:type="spellStart"/>
      <w:r>
        <w:rPr>
          <w:rFonts w:ascii="Times New Roman" w:eastAsia="Times New Roman" w:hAnsi="Times New Roman" w:cs="Times New Roman"/>
          <w:color w:val="0E101A"/>
          <w:sz w:val="24"/>
          <w:szCs w:val="24"/>
        </w:rPr>
        <w:t>Magrizos</w:t>
      </w:r>
      <w:proofErr w:type="spellEnd"/>
      <w:r>
        <w:rPr>
          <w:rFonts w:ascii="Times New Roman" w:eastAsia="Times New Roman" w:hAnsi="Times New Roman" w:cs="Times New Roman"/>
          <w:color w:val="0E101A"/>
          <w:sz w:val="24"/>
          <w:szCs w:val="24"/>
        </w:rPr>
        <w:t xml:space="preserve">, and </w:t>
      </w:r>
      <w:proofErr w:type="spellStart"/>
      <w:r>
        <w:rPr>
          <w:rFonts w:ascii="Times New Roman" w:eastAsia="Times New Roman" w:hAnsi="Times New Roman" w:cs="Times New Roman"/>
          <w:color w:val="0E101A"/>
          <w:sz w:val="24"/>
          <w:szCs w:val="24"/>
        </w:rPr>
        <w:t>Nicolopoulou</w:t>
      </w:r>
      <w:proofErr w:type="spellEnd"/>
      <w:r>
        <w:rPr>
          <w:rFonts w:ascii="Times New Roman" w:eastAsia="Times New Roman" w:hAnsi="Times New Roman" w:cs="Times New Roman"/>
          <w:color w:val="0E101A"/>
          <w:sz w:val="24"/>
          <w:szCs w:val="24"/>
        </w:rPr>
        <w:t xml:space="preserve"> (2020), social companies have conflicts as a result of their heterogeneous workforces, necessitating HRM </w:t>
      </w:r>
      <w:r>
        <w:rPr>
          <w:rFonts w:ascii="Times New Roman" w:eastAsia="Times New Roman" w:hAnsi="Times New Roman" w:cs="Times New Roman"/>
          <w:color w:val="0E101A"/>
          <w:sz w:val="24"/>
          <w:szCs w:val="24"/>
        </w:rPr>
        <w:lastRenderedPageBreak/>
        <w:t xml:space="preserve">measures for satisfaction and cohesiveness. Kuna and Nadiv (2018) </w:t>
      </w:r>
      <w:proofErr w:type="spellStart"/>
      <w:r>
        <w:rPr>
          <w:rFonts w:ascii="Times New Roman" w:eastAsia="Times New Roman" w:hAnsi="Times New Roman" w:cs="Times New Roman"/>
          <w:color w:val="0E101A"/>
          <w:sz w:val="24"/>
          <w:szCs w:val="24"/>
        </w:rPr>
        <w:t>emphasise</w:t>
      </w:r>
      <w:proofErr w:type="spellEnd"/>
      <w:r>
        <w:rPr>
          <w:rFonts w:ascii="Times New Roman" w:eastAsia="Times New Roman" w:hAnsi="Times New Roman" w:cs="Times New Roman"/>
          <w:color w:val="0E101A"/>
          <w:sz w:val="24"/>
          <w:szCs w:val="24"/>
        </w:rPr>
        <w:t xml:space="preserve"> that HRM and OD are essential for developing talent, overcoming obstacles, and preserving a competitive edge. Small NFPs confront obstacles in complicated circumstances and with a lack of HR experience and resources, according to Philip and Arrowsmith (2021), who also note that effective HRM practices increase social well-being. Similarly, Oliveira </w:t>
      </w:r>
      <w:r>
        <w:rPr>
          <w:rFonts w:ascii="Times New Roman" w:eastAsia="Times New Roman" w:hAnsi="Times New Roman" w:cs="Times New Roman"/>
          <w:i/>
          <w:color w:val="0E101A"/>
          <w:sz w:val="24"/>
          <w:szCs w:val="24"/>
        </w:rPr>
        <w:t>et al.</w:t>
      </w:r>
      <w:r>
        <w:rPr>
          <w:rFonts w:ascii="Times New Roman" w:eastAsia="Times New Roman" w:hAnsi="Times New Roman" w:cs="Times New Roman"/>
          <w:color w:val="0E101A"/>
          <w:sz w:val="24"/>
          <w:szCs w:val="24"/>
        </w:rPr>
        <w:t xml:space="preserve"> (2021) and Hamouche (2021) note that HRM in NPOs encounters difficulties with adaptability, dealing with social well-being concerns, and negotiating external complexity. Employee compensation and motivation require strategic methods to be followed. </w:t>
      </w:r>
    </w:p>
    <w:p w14:paraId="0BF7FF78" w14:textId="77777777" w:rsidR="00620697" w:rsidRDefault="00620697">
      <w:pPr>
        <w:spacing w:line="360" w:lineRule="auto"/>
        <w:rPr>
          <w:rFonts w:ascii="Times New Roman" w:eastAsia="Times New Roman" w:hAnsi="Times New Roman" w:cs="Times New Roman"/>
        </w:rPr>
      </w:pPr>
    </w:p>
    <w:p w14:paraId="0BF7FF79" w14:textId="77777777" w:rsidR="00620697" w:rsidRDefault="00620697">
      <w:pPr>
        <w:spacing w:line="360" w:lineRule="auto"/>
        <w:rPr>
          <w:rFonts w:ascii="Times New Roman" w:eastAsia="Times New Roman" w:hAnsi="Times New Roman" w:cs="Times New Roman"/>
        </w:rPr>
      </w:pPr>
    </w:p>
    <w:p w14:paraId="0BF7FF7A" w14:textId="77777777" w:rsidR="00620697" w:rsidRDefault="004E02EE">
      <w:pPr>
        <w:pStyle w:val="Heading2"/>
      </w:pPr>
      <w:bookmarkStart w:id="22" w:name="_heading=h.41mghml" w:colFirst="0" w:colLast="0"/>
      <w:bookmarkEnd w:id="22"/>
      <w:r>
        <w:t xml:space="preserve">2.4. Literature Gap  </w:t>
      </w:r>
    </w:p>
    <w:p w14:paraId="0BF7FF7B" w14:textId="77777777" w:rsidR="00620697" w:rsidRDefault="004E02EE">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The research by Tien</w:t>
      </w:r>
      <w:r>
        <w:rPr>
          <w:rFonts w:ascii="Times New Roman" w:eastAsia="Times New Roman" w:hAnsi="Times New Roman" w:cs="Times New Roman"/>
          <w:i/>
          <w:color w:val="0E101A"/>
          <w:sz w:val="24"/>
          <w:szCs w:val="24"/>
        </w:rPr>
        <w:t xml:space="preserve"> et al.</w:t>
      </w:r>
      <w:r>
        <w:rPr>
          <w:rFonts w:ascii="Times New Roman" w:eastAsia="Times New Roman" w:hAnsi="Times New Roman" w:cs="Times New Roman"/>
          <w:color w:val="0E101A"/>
          <w:sz w:val="24"/>
          <w:szCs w:val="24"/>
        </w:rPr>
        <w:t xml:space="preserve"> (2021) identifies the main challenges and drivers of HRM activities, such as legal regulations, market competition, </w:t>
      </w:r>
      <w:proofErr w:type="spellStart"/>
      <w:r>
        <w:rPr>
          <w:rFonts w:ascii="Times New Roman" w:eastAsia="Times New Roman" w:hAnsi="Times New Roman" w:cs="Times New Roman"/>
          <w:color w:val="0E101A"/>
          <w:sz w:val="24"/>
          <w:szCs w:val="24"/>
        </w:rPr>
        <w:t>organisational</w:t>
      </w:r>
      <w:proofErr w:type="spellEnd"/>
      <w:r>
        <w:rPr>
          <w:rFonts w:ascii="Times New Roman" w:eastAsia="Times New Roman" w:hAnsi="Times New Roman" w:cs="Times New Roman"/>
          <w:color w:val="0E101A"/>
          <w:sz w:val="24"/>
          <w:szCs w:val="24"/>
        </w:rPr>
        <w:t xml:space="preserve"> culture, and employee expectations, which provide insights for managers and policymakers. However, the research by Tien</w:t>
      </w:r>
      <w:r>
        <w:rPr>
          <w:rFonts w:ascii="Times New Roman" w:eastAsia="Times New Roman" w:hAnsi="Times New Roman" w:cs="Times New Roman"/>
          <w:i/>
          <w:color w:val="0E101A"/>
          <w:sz w:val="24"/>
          <w:szCs w:val="24"/>
        </w:rPr>
        <w:t xml:space="preserve"> et al.</w:t>
      </w:r>
      <w:r>
        <w:rPr>
          <w:rFonts w:ascii="Times New Roman" w:eastAsia="Times New Roman" w:hAnsi="Times New Roman" w:cs="Times New Roman"/>
          <w:color w:val="0E101A"/>
          <w:sz w:val="24"/>
          <w:szCs w:val="24"/>
        </w:rPr>
        <w:t xml:space="preserve"> (2021) relies on self-reported data from managers, which may be subject to bias or social desirability. Besides, the study uses a cross-sectional design, which limits the causal inference and the generalizability of the results. On the other hand, </w:t>
      </w:r>
      <w:proofErr w:type="spellStart"/>
      <w:r>
        <w:rPr>
          <w:rFonts w:ascii="Times New Roman" w:eastAsia="Times New Roman" w:hAnsi="Times New Roman" w:cs="Times New Roman"/>
          <w:color w:val="0E101A"/>
          <w:sz w:val="24"/>
          <w:szCs w:val="24"/>
        </w:rPr>
        <w:t>Boselie</w:t>
      </w:r>
      <w:proofErr w:type="spellEnd"/>
      <w:r>
        <w:rPr>
          <w:rFonts w:ascii="Times New Roman" w:eastAsia="Times New Roman" w:hAnsi="Times New Roman" w:cs="Times New Roman"/>
          <w:color w:val="0E101A"/>
          <w:sz w:val="24"/>
          <w:szCs w:val="24"/>
        </w:rPr>
        <w:t xml:space="preserve">, Van Harten, and Veld (2021) provide a comprehensive review of the HRM practices in public management and public administration research while identifying HRM performance, HRM context, HRM change and HRM ethics. However, the study by </w:t>
      </w:r>
      <w:proofErr w:type="spellStart"/>
      <w:r>
        <w:rPr>
          <w:rFonts w:ascii="Times New Roman" w:eastAsia="Times New Roman" w:hAnsi="Times New Roman" w:cs="Times New Roman"/>
          <w:color w:val="0E101A"/>
          <w:sz w:val="24"/>
          <w:szCs w:val="24"/>
        </w:rPr>
        <w:t>Boselie</w:t>
      </w:r>
      <w:proofErr w:type="spellEnd"/>
      <w:r>
        <w:rPr>
          <w:rFonts w:ascii="Times New Roman" w:eastAsia="Times New Roman" w:hAnsi="Times New Roman" w:cs="Times New Roman"/>
          <w:color w:val="0E101A"/>
          <w:sz w:val="24"/>
          <w:szCs w:val="24"/>
        </w:rPr>
        <w:t>, Van Harten and Veld (2021) focuses on the Anglo-Saxon context, which may limit the cross-cultural and comparative perspectives on HRM in the public sector. As a result, the study is unable to offer more diverse and non-Western contexts to enrich the understanding of HRM practices and outcomes.</w:t>
      </w:r>
    </w:p>
    <w:p w14:paraId="0BF7FF7C" w14:textId="77777777" w:rsidR="00620697" w:rsidRDefault="004E02EE">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In addition, George </w:t>
      </w:r>
      <w:r>
        <w:rPr>
          <w:rFonts w:ascii="Times New Roman" w:eastAsia="Times New Roman" w:hAnsi="Times New Roman" w:cs="Times New Roman"/>
          <w:i/>
          <w:color w:val="0E101A"/>
          <w:sz w:val="24"/>
          <w:szCs w:val="24"/>
        </w:rPr>
        <w:t>et al</w:t>
      </w:r>
      <w:r>
        <w:rPr>
          <w:rFonts w:ascii="Times New Roman" w:eastAsia="Times New Roman" w:hAnsi="Times New Roman" w:cs="Times New Roman"/>
          <w:color w:val="0E101A"/>
          <w:sz w:val="24"/>
          <w:szCs w:val="24"/>
        </w:rPr>
        <w:t xml:space="preserve">. (2023) provide a comprehensive review and framework of purpose in the for-profit firm while examining the antecedents, mechanisms, and outcomes of purpose at the individual, </w:t>
      </w:r>
      <w:proofErr w:type="spellStart"/>
      <w:r>
        <w:rPr>
          <w:rFonts w:ascii="Times New Roman" w:eastAsia="Times New Roman" w:hAnsi="Times New Roman" w:cs="Times New Roman"/>
          <w:color w:val="0E101A"/>
          <w:sz w:val="24"/>
          <w:szCs w:val="24"/>
        </w:rPr>
        <w:t>organisational</w:t>
      </w:r>
      <w:proofErr w:type="spellEnd"/>
      <w:r>
        <w:rPr>
          <w:rFonts w:ascii="Times New Roman" w:eastAsia="Times New Roman" w:hAnsi="Times New Roman" w:cs="Times New Roman"/>
          <w:color w:val="0E101A"/>
          <w:sz w:val="24"/>
          <w:szCs w:val="24"/>
        </w:rPr>
        <w:t xml:space="preserve">, and societal levels. On the other hand, George </w:t>
      </w:r>
      <w:r>
        <w:rPr>
          <w:rFonts w:ascii="Times New Roman" w:eastAsia="Times New Roman" w:hAnsi="Times New Roman" w:cs="Times New Roman"/>
          <w:i/>
          <w:color w:val="0E101A"/>
          <w:sz w:val="24"/>
          <w:szCs w:val="24"/>
        </w:rPr>
        <w:t>et al</w:t>
      </w:r>
      <w:r>
        <w:rPr>
          <w:rFonts w:ascii="Times New Roman" w:eastAsia="Times New Roman" w:hAnsi="Times New Roman" w:cs="Times New Roman"/>
          <w:color w:val="0E101A"/>
          <w:sz w:val="24"/>
          <w:szCs w:val="24"/>
        </w:rPr>
        <w:t xml:space="preserve">. (2023) rely on the for-profit firm, which may exclude other types of </w:t>
      </w:r>
      <w:proofErr w:type="spellStart"/>
      <w:r>
        <w:rPr>
          <w:rFonts w:ascii="Times New Roman" w:eastAsia="Times New Roman" w:hAnsi="Times New Roman" w:cs="Times New Roman"/>
          <w:color w:val="0E101A"/>
          <w:sz w:val="24"/>
          <w:szCs w:val="24"/>
        </w:rPr>
        <w:t>organisations</w:t>
      </w:r>
      <w:proofErr w:type="spellEnd"/>
      <w:r>
        <w:rPr>
          <w:rFonts w:ascii="Times New Roman" w:eastAsia="Times New Roman" w:hAnsi="Times New Roman" w:cs="Times New Roman"/>
          <w:color w:val="0E101A"/>
          <w:sz w:val="24"/>
          <w:szCs w:val="24"/>
        </w:rPr>
        <w:t xml:space="preserve"> that also pursue purposes, such as social enterprises, non-profits, or cooperatives. From this perspective, the study by </w:t>
      </w:r>
      <w:proofErr w:type="spellStart"/>
      <w:r>
        <w:rPr>
          <w:rFonts w:ascii="Times New Roman" w:eastAsia="Times New Roman" w:hAnsi="Times New Roman" w:cs="Times New Roman"/>
          <w:color w:val="0E101A"/>
          <w:sz w:val="24"/>
          <w:szCs w:val="24"/>
        </w:rPr>
        <w:t>Blom</w:t>
      </w:r>
      <w:proofErr w:type="spellEnd"/>
      <w:r>
        <w:rPr>
          <w:rFonts w:ascii="Times New Roman" w:eastAsia="Times New Roman" w:hAnsi="Times New Roman" w:cs="Times New Roman"/>
          <w:color w:val="0E101A"/>
          <w:sz w:val="24"/>
          <w:szCs w:val="24"/>
        </w:rPr>
        <w:t xml:space="preserve"> </w:t>
      </w:r>
      <w:r>
        <w:rPr>
          <w:rFonts w:ascii="Times New Roman" w:eastAsia="Times New Roman" w:hAnsi="Times New Roman" w:cs="Times New Roman"/>
          <w:i/>
          <w:color w:val="0E101A"/>
          <w:sz w:val="24"/>
          <w:szCs w:val="24"/>
        </w:rPr>
        <w:t>et al.</w:t>
      </w:r>
      <w:r>
        <w:rPr>
          <w:rFonts w:ascii="Times New Roman" w:eastAsia="Times New Roman" w:hAnsi="Times New Roman" w:cs="Times New Roman"/>
          <w:color w:val="0E101A"/>
          <w:sz w:val="24"/>
          <w:szCs w:val="24"/>
        </w:rPr>
        <w:t xml:space="preserve"> (2020) depicts that in the public sector, </w:t>
      </w:r>
      <w:proofErr w:type="spellStart"/>
      <w:r>
        <w:rPr>
          <w:rFonts w:ascii="Times New Roman" w:eastAsia="Times New Roman" w:hAnsi="Times New Roman" w:cs="Times New Roman"/>
          <w:color w:val="0E101A"/>
          <w:sz w:val="24"/>
          <w:szCs w:val="24"/>
        </w:rPr>
        <w:t>organisational</w:t>
      </w:r>
      <w:proofErr w:type="spellEnd"/>
      <w:r>
        <w:rPr>
          <w:rFonts w:ascii="Times New Roman" w:eastAsia="Times New Roman" w:hAnsi="Times New Roman" w:cs="Times New Roman"/>
          <w:color w:val="0E101A"/>
          <w:sz w:val="24"/>
          <w:szCs w:val="24"/>
        </w:rPr>
        <w:t xml:space="preserve"> goals are often more intangible, diverse, and conflicting compared to those in the private sector, making it challenging to design effective training programs and incentive schemes for public </w:t>
      </w:r>
      <w:proofErr w:type="spellStart"/>
      <w:r>
        <w:rPr>
          <w:rFonts w:ascii="Times New Roman" w:eastAsia="Times New Roman" w:hAnsi="Times New Roman" w:cs="Times New Roman"/>
          <w:color w:val="0E101A"/>
          <w:sz w:val="24"/>
          <w:szCs w:val="24"/>
        </w:rPr>
        <w:t>organisations</w:t>
      </w:r>
      <w:proofErr w:type="spellEnd"/>
      <w:r>
        <w:rPr>
          <w:rFonts w:ascii="Times New Roman" w:eastAsia="Times New Roman" w:hAnsi="Times New Roman" w:cs="Times New Roman"/>
          <w:color w:val="0E101A"/>
          <w:sz w:val="24"/>
          <w:szCs w:val="24"/>
        </w:rPr>
        <w:t xml:space="preserve">, Besides, </w:t>
      </w:r>
      <w:proofErr w:type="spellStart"/>
      <w:r>
        <w:rPr>
          <w:rFonts w:ascii="Times New Roman" w:eastAsia="Times New Roman" w:hAnsi="Times New Roman" w:cs="Times New Roman"/>
          <w:color w:val="0E101A"/>
          <w:sz w:val="24"/>
          <w:szCs w:val="24"/>
        </w:rPr>
        <w:t>Blom</w:t>
      </w:r>
      <w:proofErr w:type="spellEnd"/>
      <w:r>
        <w:rPr>
          <w:rFonts w:ascii="Times New Roman" w:eastAsia="Times New Roman" w:hAnsi="Times New Roman" w:cs="Times New Roman"/>
          <w:color w:val="0E101A"/>
          <w:sz w:val="24"/>
          <w:szCs w:val="24"/>
        </w:rPr>
        <w:t xml:space="preserve"> </w:t>
      </w:r>
      <w:r>
        <w:rPr>
          <w:rFonts w:ascii="Times New Roman" w:eastAsia="Times New Roman" w:hAnsi="Times New Roman" w:cs="Times New Roman"/>
          <w:i/>
          <w:color w:val="0E101A"/>
          <w:sz w:val="24"/>
          <w:szCs w:val="24"/>
        </w:rPr>
        <w:t>et al.</w:t>
      </w:r>
      <w:r>
        <w:rPr>
          <w:rFonts w:ascii="Times New Roman" w:eastAsia="Times New Roman" w:hAnsi="Times New Roman" w:cs="Times New Roman"/>
          <w:color w:val="0E101A"/>
          <w:sz w:val="24"/>
          <w:szCs w:val="24"/>
        </w:rPr>
        <w:t xml:space="preserve"> (2020), challenge the assumption of one HRM fits all, and call for more attention to the sector-specificity </w:t>
      </w:r>
      <w:r>
        <w:rPr>
          <w:rFonts w:ascii="Times New Roman" w:eastAsia="Times New Roman" w:hAnsi="Times New Roman" w:cs="Times New Roman"/>
          <w:color w:val="0E101A"/>
          <w:sz w:val="24"/>
          <w:szCs w:val="24"/>
        </w:rPr>
        <w:lastRenderedPageBreak/>
        <w:t xml:space="preserve">of HRM practices and outcomes. However, the study by </w:t>
      </w:r>
      <w:proofErr w:type="spellStart"/>
      <w:r>
        <w:rPr>
          <w:rFonts w:ascii="Times New Roman" w:eastAsia="Times New Roman" w:hAnsi="Times New Roman" w:cs="Times New Roman"/>
          <w:color w:val="0E101A"/>
          <w:sz w:val="24"/>
          <w:szCs w:val="24"/>
        </w:rPr>
        <w:t>Blom</w:t>
      </w:r>
      <w:proofErr w:type="spellEnd"/>
      <w:r>
        <w:rPr>
          <w:rFonts w:ascii="Times New Roman" w:eastAsia="Times New Roman" w:hAnsi="Times New Roman" w:cs="Times New Roman"/>
          <w:color w:val="0E101A"/>
          <w:sz w:val="24"/>
          <w:szCs w:val="24"/>
        </w:rPr>
        <w:t xml:space="preserve"> </w:t>
      </w:r>
      <w:r>
        <w:rPr>
          <w:rFonts w:ascii="Times New Roman" w:eastAsia="Times New Roman" w:hAnsi="Times New Roman" w:cs="Times New Roman"/>
          <w:i/>
          <w:color w:val="0E101A"/>
          <w:sz w:val="24"/>
          <w:szCs w:val="24"/>
        </w:rPr>
        <w:t>et al.</w:t>
      </w:r>
      <w:r>
        <w:rPr>
          <w:rFonts w:ascii="Times New Roman" w:eastAsia="Times New Roman" w:hAnsi="Times New Roman" w:cs="Times New Roman"/>
          <w:color w:val="0E101A"/>
          <w:sz w:val="24"/>
          <w:szCs w:val="24"/>
        </w:rPr>
        <w:t xml:space="preserve"> (2020) uses a broad </w:t>
      </w:r>
      <w:proofErr w:type="spellStart"/>
      <w:r>
        <w:rPr>
          <w:rFonts w:ascii="Times New Roman" w:eastAsia="Times New Roman" w:hAnsi="Times New Roman" w:cs="Times New Roman"/>
          <w:color w:val="0E101A"/>
          <w:sz w:val="24"/>
          <w:szCs w:val="24"/>
        </w:rPr>
        <w:t>categorisation</w:t>
      </w:r>
      <w:proofErr w:type="spellEnd"/>
      <w:r>
        <w:rPr>
          <w:rFonts w:ascii="Times New Roman" w:eastAsia="Times New Roman" w:hAnsi="Times New Roman" w:cs="Times New Roman"/>
          <w:color w:val="0E101A"/>
          <w:sz w:val="24"/>
          <w:szCs w:val="24"/>
        </w:rPr>
        <w:t xml:space="preserve"> of sectors while focusing on the direct effects of HRM practices on employee outcomes, which may overlook the heterogeneity and diversity within each sector. </w:t>
      </w:r>
    </w:p>
    <w:p w14:paraId="0BF7FF7D" w14:textId="77777777" w:rsidR="00620697" w:rsidRDefault="004E02EE">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In contrast, Oliveira </w:t>
      </w:r>
      <w:r>
        <w:rPr>
          <w:rFonts w:ascii="Times New Roman" w:eastAsia="Times New Roman" w:hAnsi="Times New Roman" w:cs="Times New Roman"/>
          <w:i/>
          <w:color w:val="0E101A"/>
          <w:sz w:val="24"/>
          <w:szCs w:val="24"/>
        </w:rPr>
        <w:t>et al.</w:t>
      </w:r>
      <w:r>
        <w:rPr>
          <w:rFonts w:ascii="Times New Roman" w:eastAsia="Times New Roman" w:hAnsi="Times New Roman" w:cs="Times New Roman"/>
          <w:color w:val="0E101A"/>
          <w:sz w:val="24"/>
          <w:szCs w:val="24"/>
        </w:rPr>
        <w:t xml:space="preserve"> (2021) show that HRM mediates the relationship between strategy and open innovation, and NPOs can enhance their open innovation performance by adopting appropriate strategies and HRM practices that foster collaboration, knowledge sharing, and creativity. However, the study by Oliveira </w:t>
      </w:r>
      <w:r>
        <w:rPr>
          <w:rFonts w:ascii="Times New Roman" w:eastAsia="Times New Roman" w:hAnsi="Times New Roman" w:cs="Times New Roman"/>
          <w:i/>
          <w:color w:val="0E101A"/>
          <w:sz w:val="24"/>
          <w:szCs w:val="24"/>
        </w:rPr>
        <w:t>et al.</w:t>
      </w:r>
      <w:r>
        <w:rPr>
          <w:rFonts w:ascii="Times New Roman" w:eastAsia="Times New Roman" w:hAnsi="Times New Roman" w:cs="Times New Roman"/>
          <w:color w:val="0E101A"/>
          <w:sz w:val="24"/>
          <w:szCs w:val="24"/>
        </w:rPr>
        <w:t xml:space="preserve"> (2021) focuses on NPOs in Portugal, which may limit the generalizability and the external validity of the results. </w:t>
      </w:r>
    </w:p>
    <w:p w14:paraId="0BF7FF7E" w14:textId="77777777" w:rsidR="00620697" w:rsidRDefault="004E02EE">
      <w:pPr>
        <w:pStyle w:val="Heading2"/>
      </w:pPr>
      <w:bookmarkStart w:id="23" w:name="_heading=h.2grqrue" w:colFirst="0" w:colLast="0"/>
      <w:bookmarkEnd w:id="23"/>
      <w:r>
        <w:t xml:space="preserve">2.5 Chapter Summary </w:t>
      </w:r>
    </w:p>
    <w:p w14:paraId="0BF7FF7F" w14:textId="77777777" w:rsidR="00620697" w:rsidRDefault="004E02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section has provided a comprehensive overview of how different HRM techniques have been utilized in various organizational structures, encompassing the for-profit, no-profit and government sectors. Besides, </w:t>
      </w:r>
      <w:proofErr w:type="spellStart"/>
      <w:r>
        <w:rPr>
          <w:rFonts w:ascii="Times New Roman" w:eastAsia="Times New Roman" w:hAnsi="Times New Roman" w:cs="Times New Roman"/>
          <w:sz w:val="24"/>
          <w:szCs w:val="24"/>
        </w:rPr>
        <w:t>itt</w:t>
      </w:r>
      <w:proofErr w:type="spellEnd"/>
      <w:r>
        <w:rPr>
          <w:rFonts w:ascii="Times New Roman" w:eastAsia="Times New Roman" w:hAnsi="Times New Roman" w:cs="Times New Roman"/>
          <w:sz w:val="24"/>
          <w:szCs w:val="24"/>
        </w:rPr>
        <w:t xml:space="preserve"> has highlighted the benefits and challenges associated with implementing HRM practices within these sectors. Moreover, the chapter has offered valuable recommendations for effectively integrating HRM activities in diverse organizations to foster overall organizational performance. Furthermore, it has explored the empirical framework, identified gaps in the existing literature, and presented the conceptual framework as essential components of this study.</w:t>
      </w:r>
    </w:p>
    <w:p w14:paraId="0BF7FF80" w14:textId="77777777" w:rsidR="00620697" w:rsidRDefault="00620697">
      <w:pPr>
        <w:spacing w:line="360" w:lineRule="auto"/>
        <w:jc w:val="both"/>
        <w:rPr>
          <w:rFonts w:ascii="Times New Roman" w:eastAsia="Times New Roman" w:hAnsi="Times New Roman" w:cs="Times New Roman"/>
        </w:rPr>
      </w:pPr>
    </w:p>
    <w:p w14:paraId="0BF7FF81" w14:textId="77777777" w:rsidR="00620697" w:rsidRDefault="00620697">
      <w:pPr>
        <w:spacing w:line="360" w:lineRule="auto"/>
        <w:jc w:val="both"/>
        <w:rPr>
          <w:rFonts w:ascii="Times New Roman" w:eastAsia="Times New Roman" w:hAnsi="Times New Roman" w:cs="Times New Roman"/>
          <w:color w:val="222222"/>
          <w:sz w:val="24"/>
          <w:szCs w:val="24"/>
        </w:rPr>
      </w:pPr>
    </w:p>
    <w:p w14:paraId="0BF7FF82" w14:textId="77777777" w:rsidR="00620697" w:rsidRDefault="00620697">
      <w:pPr>
        <w:spacing w:line="360" w:lineRule="auto"/>
        <w:jc w:val="both"/>
        <w:rPr>
          <w:rFonts w:ascii="Times New Roman" w:eastAsia="Times New Roman" w:hAnsi="Times New Roman" w:cs="Times New Roman"/>
          <w:color w:val="222222"/>
          <w:sz w:val="24"/>
          <w:szCs w:val="24"/>
        </w:rPr>
      </w:pPr>
    </w:p>
    <w:p w14:paraId="0BF7FF83" w14:textId="77777777" w:rsidR="00620697" w:rsidRDefault="00620697">
      <w:pPr>
        <w:spacing w:line="360" w:lineRule="auto"/>
        <w:jc w:val="center"/>
        <w:rPr>
          <w:rFonts w:ascii="Times New Roman" w:eastAsia="Times New Roman" w:hAnsi="Times New Roman" w:cs="Times New Roman"/>
        </w:rPr>
      </w:pPr>
      <w:bookmarkStart w:id="24" w:name="_heading=h.xv78hl6gpdm0" w:colFirst="0" w:colLast="0"/>
      <w:bookmarkEnd w:id="24"/>
    </w:p>
    <w:p w14:paraId="0BF7FF84" w14:textId="77777777" w:rsidR="00620697" w:rsidRDefault="00620697">
      <w:pPr>
        <w:spacing w:line="360" w:lineRule="auto"/>
        <w:rPr>
          <w:rFonts w:ascii="Times New Roman" w:eastAsia="Times New Roman" w:hAnsi="Times New Roman" w:cs="Times New Roman"/>
        </w:rPr>
      </w:pPr>
    </w:p>
    <w:p w14:paraId="0BF7FF85" w14:textId="77777777" w:rsidR="00620697" w:rsidRDefault="00620697">
      <w:pPr>
        <w:spacing w:line="360" w:lineRule="auto"/>
        <w:rPr>
          <w:rFonts w:ascii="Times New Roman" w:eastAsia="Times New Roman" w:hAnsi="Times New Roman" w:cs="Times New Roman"/>
        </w:rPr>
      </w:pPr>
    </w:p>
    <w:p w14:paraId="0BF7FF86" w14:textId="77777777" w:rsidR="00620697" w:rsidRDefault="00620697">
      <w:pPr>
        <w:spacing w:line="360" w:lineRule="auto"/>
        <w:jc w:val="both"/>
        <w:rPr>
          <w:rFonts w:ascii="Times New Roman" w:eastAsia="Times New Roman" w:hAnsi="Times New Roman" w:cs="Times New Roman"/>
        </w:rPr>
      </w:pPr>
    </w:p>
    <w:p w14:paraId="0BF7FF87" w14:textId="77777777" w:rsidR="00620697" w:rsidRDefault="00620697">
      <w:pPr>
        <w:spacing w:line="360" w:lineRule="auto"/>
        <w:jc w:val="both"/>
        <w:rPr>
          <w:rFonts w:ascii="Times New Roman" w:eastAsia="Times New Roman" w:hAnsi="Times New Roman" w:cs="Times New Roman"/>
        </w:rPr>
      </w:pPr>
    </w:p>
    <w:p w14:paraId="0BF7FF88" w14:textId="77777777" w:rsidR="00620697" w:rsidRDefault="004E02EE">
      <w:pPr>
        <w:pStyle w:val="Heading1"/>
        <w:spacing w:line="360" w:lineRule="auto"/>
      </w:pPr>
      <w:bookmarkStart w:id="25" w:name="_heading=h.3fwokq0" w:colFirst="0" w:colLast="0"/>
      <w:bookmarkEnd w:id="25"/>
      <w:r>
        <w:t xml:space="preserve">Chapter 3: Research Methodology </w:t>
      </w:r>
    </w:p>
    <w:p w14:paraId="0BF7FF89" w14:textId="77777777" w:rsidR="00620697" w:rsidRDefault="00620697">
      <w:pPr>
        <w:pBdr>
          <w:top w:val="nil"/>
          <w:left w:val="nil"/>
          <w:bottom w:val="nil"/>
          <w:right w:val="nil"/>
          <w:between w:val="nil"/>
        </w:pBdr>
        <w:spacing w:line="360" w:lineRule="auto"/>
        <w:jc w:val="both"/>
        <w:rPr>
          <w:rFonts w:ascii="Times New Roman" w:eastAsia="Times New Roman" w:hAnsi="Times New Roman" w:cs="Times New Roman"/>
          <w:color w:val="000000"/>
        </w:rPr>
      </w:pPr>
    </w:p>
    <w:p w14:paraId="0BF7FF8A" w14:textId="77777777" w:rsidR="00620697" w:rsidRDefault="004E02EE">
      <w:pPr>
        <w:pStyle w:val="Heading2"/>
      </w:pPr>
      <w:bookmarkStart w:id="26" w:name="_heading=h.1v1yuxt" w:colFirst="0" w:colLast="0"/>
      <w:bookmarkEnd w:id="26"/>
      <w:r>
        <w:t xml:space="preserve">3.1 Introduction </w:t>
      </w:r>
    </w:p>
    <w:p w14:paraId="0BF7FF8B" w14:textId="77777777" w:rsidR="00620697" w:rsidRDefault="00620697">
      <w:pPr>
        <w:pStyle w:val="Heading2"/>
      </w:pPr>
      <w:bookmarkStart w:id="27" w:name="_heading=h.tyjcwt" w:colFirst="0" w:colLast="0"/>
      <w:bookmarkEnd w:id="27"/>
    </w:p>
    <w:p w14:paraId="0BF7FF8C" w14:textId="77777777" w:rsidR="00620697" w:rsidRDefault="004E02EE">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This chapter will include research design, research approach, research philosophy and research strategy. Besides, this section will provide a detailed description of the data collection method and data analysis procedure. Moreover, ethical considerations will also be discussed in this chapter.</w:t>
      </w:r>
    </w:p>
    <w:p w14:paraId="0BF7FF8D" w14:textId="77777777" w:rsidR="00620697" w:rsidRDefault="004E02EE">
      <w:pPr>
        <w:pStyle w:val="Heading2"/>
      </w:pPr>
      <w:bookmarkStart w:id="28" w:name="_heading=h.3dy6vkm" w:colFirst="0" w:colLast="0"/>
      <w:bookmarkEnd w:id="28"/>
      <w:r>
        <w:lastRenderedPageBreak/>
        <w:t xml:space="preserve"> </w:t>
      </w:r>
    </w:p>
    <w:p w14:paraId="0BF7FF8E" w14:textId="77777777" w:rsidR="00620697" w:rsidRDefault="004E02EE">
      <w:pPr>
        <w:pStyle w:val="Heading2"/>
      </w:pPr>
      <w:bookmarkStart w:id="29" w:name="_heading=h.4f1mdlm" w:colFirst="0" w:colLast="0"/>
      <w:bookmarkEnd w:id="29"/>
      <w:r>
        <w:t xml:space="preserve">3.2 Study Design  </w:t>
      </w:r>
    </w:p>
    <w:p w14:paraId="0BF7FF8F" w14:textId="77777777" w:rsidR="00620697" w:rsidRDefault="00620697">
      <w:pPr>
        <w:pBdr>
          <w:top w:val="nil"/>
          <w:left w:val="nil"/>
          <w:bottom w:val="nil"/>
          <w:right w:val="nil"/>
          <w:between w:val="nil"/>
        </w:pBdr>
        <w:spacing w:line="360" w:lineRule="auto"/>
        <w:jc w:val="both"/>
        <w:rPr>
          <w:rFonts w:ascii="Times New Roman" w:eastAsia="Times New Roman" w:hAnsi="Times New Roman" w:cs="Times New Roman"/>
          <w:color w:val="000000"/>
        </w:rPr>
      </w:pPr>
    </w:p>
    <w:p w14:paraId="0BF7FF90" w14:textId="77777777" w:rsidR="00620697" w:rsidRDefault="004E02EE">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000000"/>
          <w:sz w:val="24"/>
          <w:szCs w:val="24"/>
        </w:rPr>
        <w:t>According to the research by</w:t>
      </w:r>
      <w:r>
        <w:rPr>
          <w:rFonts w:ascii="Times New Roman" w:eastAsia="Times New Roman" w:hAnsi="Times New Roman" w:cs="Times New Roman"/>
          <w:color w:val="000000"/>
        </w:rPr>
        <w:t xml:space="preserve"> </w:t>
      </w:r>
      <w:r>
        <w:rPr>
          <w:rFonts w:ascii="Times New Roman" w:eastAsia="Times New Roman" w:hAnsi="Times New Roman" w:cs="Times New Roman"/>
          <w:color w:val="222222"/>
          <w:sz w:val="24"/>
          <w:szCs w:val="24"/>
        </w:rPr>
        <w:t xml:space="preserve">Hunter, McCallum, and Howes (2019), it was identified that the phrase "research design" refers to the overarching strategy or plan that directs the study procedure. Establishing decisions on the goals, scope, context, and logic of the study as well as the techniques and protocols for data collection and analysis, are all part of it. Depending on the research's objective and methodology, there are several sorts of research designs. Popular types include descriptive, correlational, experimental, and quasi-experimental research designs. Now, for this particular research researcher has chosen a descriptive research design. Several benefits of descriptive research methods based on studies of </w:t>
      </w:r>
      <w:proofErr w:type="spellStart"/>
      <w:r>
        <w:rPr>
          <w:rFonts w:ascii="Times New Roman" w:eastAsia="Times New Roman" w:hAnsi="Times New Roman" w:cs="Times New Roman"/>
          <w:color w:val="222222"/>
          <w:sz w:val="24"/>
          <w:szCs w:val="24"/>
        </w:rPr>
        <w:t>organisational</w:t>
      </w:r>
      <w:proofErr w:type="spellEnd"/>
      <w:r>
        <w:rPr>
          <w:rFonts w:ascii="Times New Roman" w:eastAsia="Times New Roman" w:hAnsi="Times New Roman" w:cs="Times New Roman"/>
          <w:color w:val="222222"/>
          <w:sz w:val="24"/>
          <w:szCs w:val="24"/>
        </w:rPr>
        <w:t xml:space="preserve"> growth and human resource management, such as it enables the evaluation of data and aiding in the development of a profound comprehension of the study issue. Descriptive research can be used, for instance, to </w:t>
      </w:r>
      <w:proofErr w:type="spellStart"/>
      <w:r>
        <w:rPr>
          <w:rFonts w:ascii="Times New Roman" w:eastAsia="Times New Roman" w:hAnsi="Times New Roman" w:cs="Times New Roman"/>
          <w:color w:val="222222"/>
          <w:sz w:val="24"/>
          <w:szCs w:val="24"/>
        </w:rPr>
        <w:t>characterise</w:t>
      </w:r>
      <w:proofErr w:type="spellEnd"/>
      <w:r>
        <w:rPr>
          <w:rFonts w:ascii="Times New Roman" w:eastAsia="Times New Roman" w:hAnsi="Times New Roman" w:cs="Times New Roman"/>
          <w:color w:val="222222"/>
          <w:sz w:val="24"/>
          <w:szCs w:val="24"/>
        </w:rPr>
        <w:t xml:space="preserve"> the traits, actions, and attitudes of workers or managers in an </w:t>
      </w:r>
      <w:proofErr w:type="spellStart"/>
      <w:r>
        <w:rPr>
          <w:rFonts w:ascii="Times New Roman" w:eastAsia="Times New Roman" w:hAnsi="Times New Roman" w:cs="Times New Roman"/>
          <w:color w:val="222222"/>
          <w:sz w:val="24"/>
          <w:szCs w:val="24"/>
        </w:rPr>
        <w:t>organisation</w:t>
      </w:r>
      <w:proofErr w:type="spellEnd"/>
      <w:r>
        <w:rPr>
          <w:rFonts w:ascii="Times New Roman" w:eastAsia="Times New Roman" w:hAnsi="Times New Roman" w:cs="Times New Roman"/>
          <w:color w:val="222222"/>
          <w:sz w:val="24"/>
          <w:szCs w:val="24"/>
        </w:rPr>
        <w:t xml:space="preserve">. As per the opinion of </w:t>
      </w:r>
      <w:proofErr w:type="spellStart"/>
      <w:r>
        <w:rPr>
          <w:rFonts w:ascii="Times New Roman" w:eastAsia="Times New Roman" w:hAnsi="Times New Roman" w:cs="Times New Roman"/>
          <w:color w:val="222222"/>
          <w:sz w:val="24"/>
          <w:szCs w:val="24"/>
        </w:rPr>
        <w:t>Hamadamin</w:t>
      </w:r>
      <w:proofErr w:type="spellEnd"/>
      <w:r>
        <w:rPr>
          <w:rFonts w:ascii="Times New Roman" w:eastAsia="Times New Roman" w:hAnsi="Times New Roman" w:cs="Times New Roman"/>
          <w:color w:val="222222"/>
          <w:sz w:val="24"/>
          <w:szCs w:val="24"/>
        </w:rPr>
        <w:t xml:space="preserve">, and Atan (2019), one may use it to </w:t>
      </w:r>
      <w:proofErr w:type="spellStart"/>
      <w:r>
        <w:rPr>
          <w:rFonts w:ascii="Times New Roman" w:eastAsia="Times New Roman" w:hAnsi="Times New Roman" w:cs="Times New Roman"/>
          <w:color w:val="222222"/>
          <w:sz w:val="24"/>
          <w:szCs w:val="24"/>
        </w:rPr>
        <w:t>analyse</w:t>
      </w:r>
      <w:proofErr w:type="spellEnd"/>
      <w:r>
        <w:rPr>
          <w:rFonts w:ascii="Times New Roman" w:eastAsia="Times New Roman" w:hAnsi="Times New Roman" w:cs="Times New Roman"/>
          <w:color w:val="222222"/>
          <w:sz w:val="24"/>
          <w:szCs w:val="24"/>
        </w:rPr>
        <w:t xml:space="preserve"> how individuals behave in a real-world situation. For example, companies may </w:t>
      </w:r>
      <w:proofErr w:type="spellStart"/>
      <w:r>
        <w:rPr>
          <w:rFonts w:ascii="Times New Roman" w:eastAsia="Times New Roman" w:hAnsi="Times New Roman" w:cs="Times New Roman"/>
          <w:color w:val="222222"/>
          <w:sz w:val="24"/>
          <w:szCs w:val="24"/>
        </w:rPr>
        <w:t>utilise</w:t>
      </w:r>
      <w:proofErr w:type="spellEnd"/>
      <w:r>
        <w:rPr>
          <w:rFonts w:ascii="Times New Roman" w:eastAsia="Times New Roman" w:hAnsi="Times New Roman" w:cs="Times New Roman"/>
          <w:color w:val="222222"/>
          <w:sz w:val="24"/>
          <w:szCs w:val="24"/>
        </w:rPr>
        <w:t xml:space="preserve"> observations to gather information on how staff members interact with one another or with clients in the workplace. Contrarily the article by </w:t>
      </w:r>
      <w:proofErr w:type="spellStart"/>
      <w:r>
        <w:rPr>
          <w:rFonts w:ascii="Times New Roman" w:eastAsia="Times New Roman" w:hAnsi="Times New Roman" w:cs="Times New Roman"/>
          <w:color w:val="222222"/>
          <w:sz w:val="24"/>
          <w:szCs w:val="24"/>
        </w:rPr>
        <w:t>Alshurideh</w:t>
      </w:r>
      <w:proofErr w:type="spellEnd"/>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et al</w:t>
      </w:r>
      <w:r>
        <w:rPr>
          <w:rFonts w:ascii="Times New Roman" w:eastAsia="Times New Roman" w:hAnsi="Times New Roman" w:cs="Times New Roman"/>
          <w:color w:val="222222"/>
          <w:sz w:val="24"/>
          <w:szCs w:val="24"/>
        </w:rPr>
        <w:t xml:space="preserve">. (2022) presented that it allows for the analysis of human </w:t>
      </w:r>
      <w:proofErr w:type="spellStart"/>
      <w:r>
        <w:rPr>
          <w:rFonts w:ascii="Times New Roman" w:eastAsia="Times New Roman" w:hAnsi="Times New Roman" w:cs="Times New Roman"/>
          <w:color w:val="222222"/>
          <w:sz w:val="24"/>
          <w:szCs w:val="24"/>
        </w:rPr>
        <w:t>behaviour</w:t>
      </w:r>
      <w:proofErr w:type="spellEnd"/>
      <w:r>
        <w:rPr>
          <w:rFonts w:ascii="Times New Roman" w:eastAsia="Times New Roman" w:hAnsi="Times New Roman" w:cs="Times New Roman"/>
          <w:color w:val="222222"/>
          <w:sz w:val="24"/>
          <w:szCs w:val="24"/>
        </w:rPr>
        <w:t xml:space="preserve"> in a natural environment. For instance, people may gather information on employee interactions with coworkers or clients in the workplace using observations, as well as they can also spot patterns, trends, and connections between different factors. For instance, surveys can be used to gauge the relationship between personnel management methods and worker performance.</w:t>
      </w:r>
    </w:p>
    <w:p w14:paraId="0BF7FF91" w14:textId="77777777" w:rsidR="00620697" w:rsidRDefault="00620697">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p>
    <w:p w14:paraId="0BF7FF92" w14:textId="77777777" w:rsidR="00620697" w:rsidRDefault="004E02EE">
      <w:pPr>
        <w:pStyle w:val="Heading2"/>
      </w:pPr>
      <w:bookmarkStart w:id="30" w:name="_heading=h.2u6wntf" w:colFirst="0" w:colLast="0"/>
      <w:bookmarkEnd w:id="30"/>
      <w:r>
        <w:t xml:space="preserve">3.3 Research Approach </w:t>
      </w:r>
    </w:p>
    <w:p w14:paraId="0BF7FF93" w14:textId="77777777" w:rsidR="00620697" w:rsidRDefault="00620697">
      <w:pPr>
        <w:pBdr>
          <w:top w:val="nil"/>
          <w:left w:val="nil"/>
          <w:bottom w:val="nil"/>
          <w:right w:val="nil"/>
          <w:between w:val="nil"/>
        </w:pBdr>
        <w:spacing w:line="360" w:lineRule="auto"/>
        <w:jc w:val="both"/>
        <w:rPr>
          <w:rFonts w:ascii="Times New Roman" w:eastAsia="Times New Roman" w:hAnsi="Times New Roman" w:cs="Times New Roman"/>
          <w:color w:val="000000"/>
        </w:rPr>
      </w:pPr>
    </w:p>
    <w:p w14:paraId="0BF7FF94" w14:textId="77777777" w:rsidR="00620697" w:rsidRDefault="004E02EE">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000000"/>
        </w:rPr>
        <w:t xml:space="preserve">According to the research by </w:t>
      </w:r>
      <w:proofErr w:type="spellStart"/>
      <w:r>
        <w:rPr>
          <w:rFonts w:ascii="Times New Roman" w:eastAsia="Times New Roman" w:hAnsi="Times New Roman" w:cs="Times New Roman"/>
          <w:color w:val="222222"/>
          <w:sz w:val="24"/>
          <w:szCs w:val="24"/>
        </w:rPr>
        <w:t>Vears</w:t>
      </w:r>
      <w:proofErr w:type="spellEnd"/>
      <w:r>
        <w:rPr>
          <w:rFonts w:ascii="Times New Roman" w:eastAsia="Times New Roman" w:hAnsi="Times New Roman" w:cs="Times New Roman"/>
          <w:color w:val="222222"/>
          <w:sz w:val="24"/>
          <w:szCs w:val="24"/>
        </w:rPr>
        <w:t xml:space="preserve">, and Gillam (2022), it was identified that the broad strategy or plan that directs the research process is referred to as the research approach. Making judgments on the goals, scope, context, and logic of the study as well as the techniques and protocols for data collection and analysis, are all part of it. Depending on the purpose and nature of the study, there are various research approach types. Common categories include inductive, deductive, and abductive research approaches. Now, for this particular research researcher has chosen an inductive research approach. The inductive research helps to examine the part that human resource </w:t>
      </w:r>
      <w:r>
        <w:rPr>
          <w:rFonts w:ascii="Times New Roman" w:eastAsia="Times New Roman" w:hAnsi="Times New Roman" w:cs="Times New Roman"/>
          <w:color w:val="222222"/>
          <w:sz w:val="24"/>
          <w:szCs w:val="24"/>
        </w:rPr>
        <w:lastRenderedPageBreak/>
        <w:t xml:space="preserve">management plays in </w:t>
      </w:r>
      <w:proofErr w:type="spellStart"/>
      <w:r>
        <w:rPr>
          <w:rFonts w:ascii="Times New Roman" w:eastAsia="Times New Roman" w:hAnsi="Times New Roman" w:cs="Times New Roman"/>
          <w:color w:val="222222"/>
          <w:sz w:val="24"/>
          <w:szCs w:val="24"/>
        </w:rPr>
        <w:t>organisational</w:t>
      </w:r>
      <w:proofErr w:type="spellEnd"/>
      <w:r>
        <w:rPr>
          <w:rFonts w:ascii="Times New Roman" w:eastAsia="Times New Roman" w:hAnsi="Times New Roman" w:cs="Times New Roman"/>
          <w:color w:val="222222"/>
          <w:sz w:val="24"/>
          <w:szCs w:val="24"/>
        </w:rPr>
        <w:t xml:space="preserve"> development and progress in various contexts or cultures (</w:t>
      </w:r>
      <w:proofErr w:type="spellStart"/>
      <w:r>
        <w:rPr>
          <w:rFonts w:ascii="Times New Roman" w:eastAsia="Times New Roman" w:hAnsi="Times New Roman" w:cs="Times New Roman"/>
          <w:color w:val="222222"/>
          <w:sz w:val="24"/>
          <w:szCs w:val="24"/>
        </w:rPr>
        <w:t>Alsarhan</w:t>
      </w:r>
      <w:proofErr w:type="spellEnd"/>
      <w:r>
        <w:rPr>
          <w:rFonts w:ascii="Times New Roman" w:eastAsia="Times New Roman" w:hAnsi="Times New Roman" w:cs="Times New Roman"/>
          <w:i/>
          <w:color w:val="222222"/>
          <w:sz w:val="24"/>
          <w:szCs w:val="24"/>
        </w:rPr>
        <w:t xml:space="preserve"> et al., </w:t>
      </w:r>
      <w:r>
        <w:rPr>
          <w:rFonts w:ascii="Times New Roman" w:eastAsia="Times New Roman" w:hAnsi="Times New Roman" w:cs="Times New Roman"/>
          <w:color w:val="222222"/>
          <w:sz w:val="24"/>
          <w:szCs w:val="24"/>
        </w:rPr>
        <w:t xml:space="preserve">2021). As per the opinion by Zhang (2023) provide fresh concepts or hypotheses that inference may then confirm or expand upon. As an example, companies may employ inductive research to create a fresh framework or model for assessing how </w:t>
      </w:r>
      <w:proofErr w:type="spellStart"/>
      <w:r>
        <w:rPr>
          <w:rFonts w:ascii="Times New Roman" w:eastAsia="Times New Roman" w:hAnsi="Times New Roman" w:cs="Times New Roman"/>
          <w:color w:val="222222"/>
          <w:sz w:val="24"/>
          <w:szCs w:val="24"/>
        </w:rPr>
        <w:t>organisational</w:t>
      </w:r>
      <w:proofErr w:type="spellEnd"/>
      <w:r>
        <w:rPr>
          <w:rFonts w:ascii="Times New Roman" w:eastAsia="Times New Roman" w:hAnsi="Times New Roman" w:cs="Times New Roman"/>
          <w:color w:val="222222"/>
          <w:sz w:val="24"/>
          <w:szCs w:val="24"/>
        </w:rPr>
        <w:t xml:space="preserve"> success is impacted by human resource development practices. In comparison, the study by </w:t>
      </w:r>
      <w:proofErr w:type="spellStart"/>
      <w:r>
        <w:rPr>
          <w:rFonts w:ascii="Times New Roman" w:eastAsia="Times New Roman" w:hAnsi="Times New Roman" w:cs="Times New Roman"/>
          <w:color w:val="222222"/>
          <w:sz w:val="24"/>
          <w:szCs w:val="24"/>
        </w:rPr>
        <w:t>Hitka</w:t>
      </w:r>
      <w:proofErr w:type="spellEnd"/>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et al.</w:t>
      </w:r>
      <w:r>
        <w:rPr>
          <w:rFonts w:ascii="Times New Roman" w:eastAsia="Times New Roman" w:hAnsi="Times New Roman" w:cs="Times New Roman"/>
          <w:color w:val="222222"/>
          <w:sz w:val="24"/>
          <w:szCs w:val="24"/>
        </w:rPr>
        <w:t xml:space="preserve"> (2019) presented that inductive research is a tool that businesses may use to study how managers and employees feel about different areas of </w:t>
      </w:r>
      <w:proofErr w:type="spellStart"/>
      <w:r>
        <w:rPr>
          <w:rFonts w:ascii="Times New Roman" w:eastAsia="Times New Roman" w:hAnsi="Times New Roman" w:cs="Times New Roman"/>
          <w:color w:val="222222"/>
          <w:sz w:val="24"/>
          <w:szCs w:val="24"/>
        </w:rPr>
        <w:t>organisational</w:t>
      </w:r>
      <w:proofErr w:type="spellEnd"/>
      <w:r>
        <w:rPr>
          <w:rFonts w:ascii="Times New Roman" w:eastAsia="Times New Roman" w:hAnsi="Times New Roman" w:cs="Times New Roman"/>
          <w:color w:val="222222"/>
          <w:sz w:val="24"/>
          <w:szCs w:val="24"/>
        </w:rPr>
        <w:t xml:space="preserve"> growth and human resource management.</w:t>
      </w:r>
    </w:p>
    <w:p w14:paraId="0BF7FF95" w14:textId="77777777" w:rsidR="00620697" w:rsidRDefault="00620697">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p>
    <w:p w14:paraId="0BF7FF96" w14:textId="77777777" w:rsidR="00620697" w:rsidRDefault="00620697">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p>
    <w:p w14:paraId="0BF7FF97" w14:textId="77777777" w:rsidR="00620697" w:rsidRDefault="004E02EE">
      <w:pPr>
        <w:pStyle w:val="Heading2"/>
      </w:pPr>
      <w:bookmarkStart w:id="31" w:name="_heading=h.19c6y18" w:colFirst="0" w:colLast="0"/>
      <w:bookmarkEnd w:id="31"/>
      <w:r>
        <w:t xml:space="preserve">3.4 Research Philosophy </w:t>
      </w:r>
    </w:p>
    <w:p w14:paraId="0BF7FF98" w14:textId="77777777" w:rsidR="00620697" w:rsidRDefault="00620697">
      <w:pPr>
        <w:pBdr>
          <w:top w:val="nil"/>
          <w:left w:val="nil"/>
          <w:bottom w:val="nil"/>
          <w:right w:val="nil"/>
          <w:between w:val="nil"/>
        </w:pBdr>
        <w:spacing w:line="360" w:lineRule="auto"/>
        <w:jc w:val="both"/>
        <w:rPr>
          <w:rFonts w:ascii="Times New Roman" w:eastAsia="Times New Roman" w:hAnsi="Times New Roman" w:cs="Times New Roman"/>
          <w:color w:val="000000"/>
        </w:rPr>
      </w:pPr>
    </w:p>
    <w:p w14:paraId="0BF7FFA0" w14:textId="03868770" w:rsidR="00620697" w:rsidRDefault="004E02EE">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000000"/>
        </w:rPr>
        <w:t xml:space="preserve">According to the research by </w:t>
      </w:r>
      <w:r>
        <w:rPr>
          <w:rFonts w:ascii="Times New Roman" w:eastAsia="Times New Roman" w:hAnsi="Times New Roman" w:cs="Times New Roman"/>
          <w:color w:val="222222"/>
          <w:sz w:val="24"/>
          <w:szCs w:val="24"/>
        </w:rPr>
        <w:t xml:space="preserve">Kamal (2019), it was identified that the word "research philosophy" refers to the collection of convictions, presumptions, and guidelines that guide the study's methodology. It covers the origins, nature, and evolution of knowledge as well as how to gather, evaluate, and use data to find the answers to the research questions. Depending on the beliefs on reality's ontological (the nature of reality), epistemological (the nature of knowledge), and axiological (the nature of values) aspects, there are several forms of study philosophy. Positivism, interpretivism, and pragmatism are a few examples of prevalent varieties. Now, for this particular research researcher has chosen the interpretivism philosophy. As per the opinion by </w:t>
      </w:r>
      <w:proofErr w:type="spellStart"/>
      <w:r>
        <w:rPr>
          <w:rFonts w:ascii="Times New Roman" w:eastAsia="Times New Roman" w:hAnsi="Times New Roman" w:cs="Times New Roman"/>
          <w:color w:val="222222"/>
          <w:sz w:val="24"/>
          <w:szCs w:val="24"/>
        </w:rPr>
        <w:t>Bonache</w:t>
      </w:r>
      <w:proofErr w:type="spellEnd"/>
      <w:r>
        <w:rPr>
          <w:rFonts w:ascii="Times New Roman" w:eastAsia="Times New Roman" w:hAnsi="Times New Roman" w:cs="Times New Roman"/>
          <w:color w:val="222222"/>
          <w:sz w:val="24"/>
          <w:szCs w:val="24"/>
        </w:rPr>
        <w:t xml:space="preserve">, and </w:t>
      </w:r>
      <w:proofErr w:type="spellStart"/>
      <w:r>
        <w:rPr>
          <w:rFonts w:ascii="Times New Roman" w:eastAsia="Times New Roman" w:hAnsi="Times New Roman" w:cs="Times New Roman"/>
          <w:color w:val="222222"/>
          <w:sz w:val="24"/>
          <w:szCs w:val="24"/>
        </w:rPr>
        <w:t>Festing</w:t>
      </w:r>
      <w:proofErr w:type="spellEnd"/>
      <w:r>
        <w:rPr>
          <w:rFonts w:ascii="Times New Roman" w:eastAsia="Times New Roman" w:hAnsi="Times New Roman" w:cs="Times New Roman"/>
          <w:color w:val="222222"/>
          <w:sz w:val="24"/>
          <w:szCs w:val="24"/>
        </w:rPr>
        <w:t xml:space="preserve"> (2020), considering that reality is arbitrary and formed by the observer, interpretivism is a sort of study philosophy that holds that knowing meanings and contexts may help to comprehend the world. Contrarily the study by </w:t>
      </w:r>
      <w:proofErr w:type="spellStart"/>
      <w:r>
        <w:rPr>
          <w:rFonts w:ascii="Times New Roman" w:eastAsia="Times New Roman" w:hAnsi="Times New Roman" w:cs="Times New Roman"/>
          <w:color w:val="222222"/>
          <w:sz w:val="24"/>
          <w:szCs w:val="24"/>
        </w:rPr>
        <w:t>Shufutinsky</w:t>
      </w:r>
      <w:proofErr w:type="spellEnd"/>
      <w:r>
        <w:rPr>
          <w:rFonts w:ascii="Times New Roman" w:eastAsia="Times New Roman" w:hAnsi="Times New Roman" w:cs="Times New Roman"/>
          <w:color w:val="222222"/>
          <w:sz w:val="24"/>
          <w:szCs w:val="24"/>
        </w:rPr>
        <w:t xml:space="preserve"> (2020) presented that it makes possible the development of rich and </w:t>
      </w:r>
      <w:proofErr w:type="spellStart"/>
      <w:r>
        <w:rPr>
          <w:rFonts w:ascii="Times New Roman" w:eastAsia="Times New Roman" w:hAnsi="Times New Roman" w:cs="Times New Roman"/>
          <w:color w:val="222222"/>
          <w:sz w:val="24"/>
          <w:szCs w:val="24"/>
        </w:rPr>
        <w:t>contextualised</w:t>
      </w:r>
      <w:proofErr w:type="spellEnd"/>
      <w:r>
        <w:rPr>
          <w:rFonts w:ascii="Times New Roman" w:eastAsia="Times New Roman" w:hAnsi="Times New Roman" w:cs="Times New Roman"/>
          <w:color w:val="222222"/>
          <w:sz w:val="24"/>
          <w:szCs w:val="24"/>
        </w:rPr>
        <w:t xml:space="preserve"> knowledge that can inform and improve human resource management and </w:t>
      </w:r>
      <w:proofErr w:type="spellStart"/>
      <w:r>
        <w:rPr>
          <w:rFonts w:ascii="Times New Roman" w:eastAsia="Times New Roman" w:hAnsi="Times New Roman" w:cs="Times New Roman"/>
          <w:color w:val="222222"/>
          <w:sz w:val="24"/>
          <w:szCs w:val="24"/>
        </w:rPr>
        <w:t>organisational</w:t>
      </w:r>
      <w:proofErr w:type="spellEnd"/>
      <w:r>
        <w:rPr>
          <w:rFonts w:ascii="Times New Roman" w:eastAsia="Times New Roman" w:hAnsi="Times New Roman" w:cs="Times New Roman"/>
          <w:color w:val="222222"/>
          <w:sz w:val="24"/>
          <w:szCs w:val="24"/>
        </w:rPr>
        <w:t xml:space="preserve"> development policies, strategies, and interventions, as well as the underlying causes, motivations, and emotions that influence practices, outcomes, and challenges in these fields.</w:t>
      </w:r>
    </w:p>
    <w:p w14:paraId="0BF7FFA1" w14:textId="77777777" w:rsidR="00620697" w:rsidRDefault="00620697">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p>
    <w:p w14:paraId="0BF7FFA2" w14:textId="77777777" w:rsidR="00620697" w:rsidRDefault="00620697">
      <w:pPr>
        <w:pBdr>
          <w:top w:val="nil"/>
          <w:left w:val="nil"/>
          <w:bottom w:val="nil"/>
          <w:right w:val="nil"/>
          <w:between w:val="nil"/>
        </w:pBdr>
        <w:spacing w:line="360" w:lineRule="auto"/>
        <w:jc w:val="both"/>
        <w:rPr>
          <w:rFonts w:ascii="Times New Roman" w:eastAsia="Times New Roman" w:hAnsi="Times New Roman" w:cs="Times New Roman"/>
          <w:color w:val="000000"/>
        </w:rPr>
      </w:pPr>
    </w:p>
    <w:p w14:paraId="0BF7FFA3" w14:textId="77777777" w:rsidR="00620697" w:rsidRDefault="004E02EE">
      <w:pPr>
        <w:pStyle w:val="Heading2"/>
      </w:pPr>
      <w:bookmarkStart w:id="32" w:name="_heading=h.3tbugp1" w:colFirst="0" w:colLast="0"/>
      <w:bookmarkEnd w:id="32"/>
      <w:r>
        <w:t xml:space="preserve">3.5 Sources of Data and Search Strategy   </w:t>
      </w:r>
    </w:p>
    <w:p w14:paraId="0BF7FFA4" w14:textId="77777777" w:rsidR="00620697" w:rsidRDefault="00620697">
      <w:pPr>
        <w:pBdr>
          <w:top w:val="nil"/>
          <w:left w:val="nil"/>
          <w:bottom w:val="nil"/>
          <w:right w:val="nil"/>
          <w:between w:val="nil"/>
        </w:pBdr>
        <w:spacing w:line="360" w:lineRule="auto"/>
        <w:jc w:val="both"/>
        <w:rPr>
          <w:rFonts w:ascii="Times New Roman" w:eastAsia="Times New Roman" w:hAnsi="Times New Roman" w:cs="Times New Roman"/>
          <w:color w:val="000000"/>
        </w:rPr>
      </w:pPr>
    </w:p>
    <w:p w14:paraId="0BF7FFA5" w14:textId="77777777" w:rsidR="00620697" w:rsidRDefault="004E02EE">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According to Tomaszewski </w:t>
      </w:r>
      <w:r>
        <w:rPr>
          <w:rFonts w:ascii="Times New Roman" w:eastAsia="Times New Roman" w:hAnsi="Times New Roman" w:cs="Times New Roman"/>
          <w:i/>
          <w:color w:val="000000"/>
          <w:sz w:val="24"/>
          <w:szCs w:val="24"/>
        </w:rPr>
        <w:t>et al.</w:t>
      </w:r>
      <w:r>
        <w:rPr>
          <w:rFonts w:ascii="Times New Roman" w:eastAsia="Times New Roman" w:hAnsi="Times New Roman" w:cs="Times New Roman"/>
          <w:color w:val="000000"/>
          <w:sz w:val="24"/>
          <w:szCs w:val="24"/>
        </w:rPr>
        <w:t xml:space="preserve"> (2020), a strategy for research is a deliberate approach to investigating a particular issue or question, specifying strategies for data gathering, analysis, and </w:t>
      </w:r>
      <w:r>
        <w:rPr>
          <w:rFonts w:ascii="Times New Roman" w:eastAsia="Times New Roman" w:hAnsi="Times New Roman" w:cs="Times New Roman"/>
          <w:color w:val="000000"/>
          <w:sz w:val="24"/>
          <w:szCs w:val="24"/>
        </w:rPr>
        <w:lastRenderedPageBreak/>
        <w:t xml:space="preserve">interpretation to provide relevant and verifiable discoveries. Various kinds of research strategies are followed to conduct research, such as qualitative, quantitative, mixed, etc. In this study, the researchers use 'the qualitative research strategy' as it is easier to examine and comprehend the various perspectives and experiences of how different </w:t>
      </w:r>
      <w:proofErr w:type="spellStart"/>
      <w:r>
        <w:rPr>
          <w:rFonts w:ascii="Times New Roman" w:eastAsia="Times New Roman" w:hAnsi="Times New Roman" w:cs="Times New Roman"/>
          <w:color w:val="000000"/>
          <w:sz w:val="24"/>
          <w:szCs w:val="24"/>
        </w:rPr>
        <w:t>organisational</w:t>
      </w:r>
      <w:proofErr w:type="spellEnd"/>
      <w:r>
        <w:rPr>
          <w:rFonts w:ascii="Times New Roman" w:eastAsia="Times New Roman" w:hAnsi="Times New Roman" w:cs="Times New Roman"/>
          <w:color w:val="000000"/>
          <w:sz w:val="24"/>
          <w:szCs w:val="24"/>
        </w:rPr>
        <w:t xml:space="preserve"> types influence HRM and business growth methods in further detail. Levonian </w:t>
      </w:r>
      <w:r>
        <w:rPr>
          <w:rFonts w:ascii="Times New Roman" w:eastAsia="Times New Roman" w:hAnsi="Times New Roman" w:cs="Times New Roman"/>
          <w:i/>
          <w:color w:val="000000"/>
          <w:sz w:val="24"/>
          <w:szCs w:val="24"/>
        </w:rPr>
        <w:t>et al.</w:t>
      </w:r>
      <w:r>
        <w:rPr>
          <w:rFonts w:ascii="Times New Roman" w:eastAsia="Times New Roman" w:hAnsi="Times New Roman" w:cs="Times New Roman"/>
          <w:color w:val="000000"/>
          <w:sz w:val="24"/>
          <w:szCs w:val="24"/>
        </w:rPr>
        <w:t xml:space="preserve"> (2020) stated that through the capture of subtleties and circumstance that quantitative methods can ignore, qualitative research gives unique insights into human </w:t>
      </w:r>
      <w:proofErr w:type="spellStart"/>
      <w:r>
        <w:rPr>
          <w:rFonts w:ascii="Times New Roman" w:eastAsia="Times New Roman" w:hAnsi="Times New Roman" w:cs="Times New Roman"/>
          <w:color w:val="000000"/>
          <w:sz w:val="24"/>
          <w:szCs w:val="24"/>
        </w:rPr>
        <w:t>behaviour</w:t>
      </w:r>
      <w:proofErr w:type="spellEnd"/>
      <w:r>
        <w:rPr>
          <w:rFonts w:ascii="Times New Roman" w:eastAsia="Times New Roman" w:hAnsi="Times New Roman" w:cs="Times New Roman"/>
          <w:color w:val="000000"/>
          <w:sz w:val="24"/>
          <w:szCs w:val="24"/>
        </w:rPr>
        <w:t xml:space="preserve"> and experiences. It makes it possible to thoroughly examine complex events, makes it easier to comprehend other viewpoints, and produces theories for research. It is appropriate for a variety of study contexts because of its flexibility and independence. Also, based on the study of qualitative research strategy by </w:t>
      </w:r>
      <w:proofErr w:type="spellStart"/>
      <w:r>
        <w:rPr>
          <w:rFonts w:ascii="Times New Roman" w:eastAsia="Times New Roman" w:hAnsi="Times New Roman" w:cs="Times New Roman"/>
          <w:color w:val="000000"/>
          <w:sz w:val="24"/>
          <w:szCs w:val="24"/>
        </w:rPr>
        <w:t>Padros</w:t>
      </w:r>
      <w:proofErr w:type="spell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et al.</w:t>
      </w:r>
      <w:r>
        <w:rPr>
          <w:rFonts w:ascii="Times New Roman" w:eastAsia="Times New Roman" w:hAnsi="Times New Roman" w:cs="Times New Roman"/>
          <w:color w:val="000000"/>
          <w:sz w:val="24"/>
          <w:szCs w:val="24"/>
        </w:rPr>
        <w:t xml:space="preserve"> (2020), it can be said that qualitative research strategy would be beneficial for this research paper. This study's qualitative research strategy entails a thorough investigation of the connection between </w:t>
      </w:r>
      <w:proofErr w:type="spellStart"/>
      <w:r>
        <w:rPr>
          <w:rFonts w:ascii="Times New Roman" w:eastAsia="Times New Roman" w:hAnsi="Times New Roman" w:cs="Times New Roman"/>
          <w:color w:val="000000"/>
          <w:sz w:val="24"/>
          <w:szCs w:val="24"/>
        </w:rPr>
        <w:t>organisational</w:t>
      </w:r>
      <w:proofErr w:type="spellEnd"/>
      <w:r>
        <w:rPr>
          <w:rFonts w:ascii="Times New Roman" w:eastAsia="Times New Roman" w:hAnsi="Times New Roman" w:cs="Times New Roman"/>
          <w:color w:val="000000"/>
          <w:sz w:val="24"/>
          <w:szCs w:val="24"/>
        </w:rPr>
        <w:t xml:space="preserve"> structure and HRM practices. The results can help with the retention of employees, expansion, and overall performance growth by illuminating successful HRM practices for various business types. Stilwell </w:t>
      </w:r>
      <w:r>
        <w:rPr>
          <w:rFonts w:ascii="Times New Roman" w:eastAsia="Times New Roman" w:hAnsi="Times New Roman" w:cs="Times New Roman"/>
          <w:i/>
          <w:color w:val="000000"/>
          <w:sz w:val="24"/>
          <w:szCs w:val="24"/>
        </w:rPr>
        <w:t>et al.</w:t>
      </w:r>
      <w:r>
        <w:rPr>
          <w:rFonts w:ascii="Times New Roman" w:eastAsia="Times New Roman" w:hAnsi="Times New Roman" w:cs="Times New Roman"/>
          <w:color w:val="000000"/>
          <w:sz w:val="24"/>
          <w:szCs w:val="24"/>
        </w:rPr>
        <w:t xml:space="preserve"> (2021) stated that qualitative research also offers flexibility in the exploration of new themes, offering the chance to uncover unexpected connections or factors that quantitative methods could miss. Focusing on the points of view and observations of stakeholders can offer insightful information that helps to develop </w:t>
      </w:r>
      <w:proofErr w:type="spellStart"/>
      <w:r>
        <w:rPr>
          <w:rFonts w:ascii="Times New Roman" w:eastAsia="Times New Roman" w:hAnsi="Times New Roman" w:cs="Times New Roman"/>
          <w:color w:val="000000"/>
          <w:sz w:val="24"/>
          <w:szCs w:val="24"/>
        </w:rPr>
        <w:t>specialised</w:t>
      </w:r>
      <w:proofErr w:type="spellEnd"/>
      <w:r>
        <w:rPr>
          <w:rFonts w:ascii="Times New Roman" w:eastAsia="Times New Roman" w:hAnsi="Times New Roman" w:cs="Times New Roman"/>
          <w:color w:val="000000"/>
          <w:sz w:val="24"/>
          <w:szCs w:val="24"/>
        </w:rPr>
        <w:t xml:space="preserve"> HRM and </w:t>
      </w:r>
      <w:proofErr w:type="spellStart"/>
      <w:r>
        <w:rPr>
          <w:rFonts w:ascii="Times New Roman" w:eastAsia="Times New Roman" w:hAnsi="Times New Roman" w:cs="Times New Roman"/>
          <w:color w:val="000000"/>
          <w:sz w:val="24"/>
          <w:szCs w:val="24"/>
        </w:rPr>
        <w:t>organisational</w:t>
      </w:r>
      <w:proofErr w:type="spellEnd"/>
      <w:r>
        <w:rPr>
          <w:rFonts w:ascii="Times New Roman" w:eastAsia="Times New Roman" w:hAnsi="Times New Roman" w:cs="Times New Roman"/>
          <w:color w:val="000000"/>
          <w:sz w:val="24"/>
          <w:szCs w:val="24"/>
        </w:rPr>
        <w:t xml:space="preserve"> development solutions adapted to particular managerial conditions. Quantitative methods can oversimplify complex relationships and </w:t>
      </w:r>
      <w:proofErr w:type="spellStart"/>
      <w:r>
        <w:rPr>
          <w:rFonts w:ascii="Times New Roman" w:eastAsia="Times New Roman" w:hAnsi="Times New Roman" w:cs="Times New Roman"/>
          <w:color w:val="000000"/>
          <w:sz w:val="24"/>
          <w:szCs w:val="24"/>
        </w:rPr>
        <w:t>prioritise</w:t>
      </w:r>
      <w:proofErr w:type="spellEnd"/>
      <w:r>
        <w:rPr>
          <w:rFonts w:ascii="Times New Roman" w:eastAsia="Times New Roman" w:hAnsi="Times New Roman" w:cs="Times New Roman"/>
          <w:color w:val="000000"/>
          <w:sz w:val="24"/>
          <w:szCs w:val="24"/>
        </w:rPr>
        <w:t xml:space="preserve"> numerical data (Scharrer </w:t>
      </w:r>
      <w:r>
        <w:rPr>
          <w:rFonts w:ascii="Times New Roman" w:eastAsia="Times New Roman" w:hAnsi="Times New Roman" w:cs="Times New Roman"/>
          <w:i/>
          <w:color w:val="000000"/>
          <w:sz w:val="24"/>
          <w:szCs w:val="24"/>
        </w:rPr>
        <w:t>et al.</w:t>
      </w:r>
      <w:r>
        <w:rPr>
          <w:rFonts w:ascii="Times New Roman" w:eastAsia="Times New Roman" w:hAnsi="Times New Roman" w:cs="Times New Roman"/>
          <w:color w:val="000000"/>
          <w:sz w:val="24"/>
          <w:szCs w:val="24"/>
        </w:rPr>
        <w:t xml:space="preserve">, 2021). Mixed strategies might not offer enough qualitative insights. This study focuses on the subtleties of </w:t>
      </w:r>
      <w:proofErr w:type="spellStart"/>
      <w:r>
        <w:rPr>
          <w:rFonts w:ascii="Times New Roman" w:eastAsia="Times New Roman" w:hAnsi="Times New Roman" w:cs="Times New Roman"/>
          <w:color w:val="000000"/>
          <w:sz w:val="24"/>
          <w:szCs w:val="24"/>
        </w:rPr>
        <w:t>organisational</w:t>
      </w:r>
      <w:proofErr w:type="spellEnd"/>
      <w:r>
        <w:rPr>
          <w:rFonts w:ascii="Times New Roman" w:eastAsia="Times New Roman" w:hAnsi="Times New Roman" w:cs="Times New Roman"/>
          <w:color w:val="000000"/>
          <w:sz w:val="24"/>
          <w:szCs w:val="24"/>
        </w:rPr>
        <w:t xml:space="preserve"> structures' impact on HRM, requiring a qualitative research approach for in-depth exploration and understanding of </w:t>
      </w:r>
      <w:proofErr w:type="spellStart"/>
      <w:r>
        <w:rPr>
          <w:rFonts w:ascii="Times New Roman" w:eastAsia="Times New Roman" w:hAnsi="Times New Roman" w:cs="Times New Roman"/>
          <w:color w:val="000000"/>
          <w:sz w:val="24"/>
          <w:szCs w:val="24"/>
        </w:rPr>
        <w:t>organisational</w:t>
      </w:r>
      <w:proofErr w:type="spellEnd"/>
      <w:r>
        <w:rPr>
          <w:rFonts w:ascii="Times New Roman" w:eastAsia="Times New Roman" w:hAnsi="Times New Roman" w:cs="Times New Roman"/>
          <w:color w:val="000000"/>
          <w:sz w:val="24"/>
          <w:szCs w:val="24"/>
        </w:rPr>
        <w:t xml:space="preserve"> type.</w:t>
      </w:r>
    </w:p>
    <w:p w14:paraId="0BF7FFA6" w14:textId="77777777" w:rsidR="00620697" w:rsidRDefault="00620697">
      <w:pPr>
        <w:pBdr>
          <w:top w:val="nil"/>
          <w:left w:val="nil"/>
          <w:bottom w:val="nil"/>
          <w:right w:val="nil"/>
          <w:between w:val="nil"/>
        </w:pBdr>
        <w:spacing w:line="360" w:lineRule="auto"/>
        <w:jc w:val="both"/>
        <w:rPr>
          <w:rFonts w:ascii="Times New Roman" w:eastAsia="Times New Roman" w:hAnsi="Times New Roman" w:cs="Times New Roman"/>
          <w:sz w:val="24"/>
          <w:szCs w:val="24"/>
        </w:rPr>
      </w:pPr>
    </w:p>
    <w:p w14:paraId="0BF7FFA7" w14:textId="77777777" w:rsidR="00620697" w:rsidRDefault="004E02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the study of Alam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(2021), it can be said that the term "data collection method" refers to the methodical process of compiling relevant details and information from diverse sources to satisfy study objectives and provide particular solutions. Primary and secondary data collection methods are the two main types of methods used to collect data in research. In this study, as a result of the availability of current data pertinent to the research topic, the researcher will employ the method of 'secondary data collection' to gather data. According to Windle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(2019), </w:t>
      </w:r>
      <w:proofErr w:type="spellStart"/>
      <w:r>
        <w:rPr>
          <w:rFonts w:ascii="Times New Roman" w:eastAsia="Times New Roman" w:hAnsi="Times New Roman" w:cs="Times New Roman"/>
          <w:sz w:val="24"/>
          <w:szCs w:val="24"/>
        </w:rPr>
        <w:t>utilising</w:t>
      </w:r>
      <w:proofErr w:type="spellEnd"/>
      <w:r>
        <w:rPr>
          <w:rFonts w:ascii="Times New Roman" w:eastAsia="Times New Roman" w:hAnsi="Times New Roman" w:cs="Times New Roman"/>
          <w:sz w:val="24"/>
          <w:szCs w:val="24"/>
        </w:rPr>
        <w:t xml:space="preserve"> pre-existing information and statistics obtained by others for uses other than the current study is </w:t>
      </w:r>
      <w:r>
        <w:rPr>
          <w:rFonts w:ascii="Times New Roman" w:eastAsia="Times New Roman" w:hAnsi="Times New Roman" w:cs="Times New Roman"/>
          <w:sz w:val="24"/>
          <w:szCs w:val="24"/>
        </w:rPr>
        <w:lastRenderedPageBreak/>
        <w:t xml:space="preserve">known as the secondary data collecting method in research. The data can be obtained from reports, interviews, databases, or other openly accessible records, providing a time- and money-saving method of answering inquiries for research. The collection of secondary data technique for the study entails gathering pre-existing information about HRM and OD practices in various company kinds from an assortment of sources. The academic publications, business reports,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files, and government documents are the sources examined in secondary data collection method (Olabode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2019). Information on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systems, staff productivity, and other relevant variables will be gathered. To find patterns and trends, comparative examinations of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with different kinds of structures will be investigated. Data accessibility, regularity, and relevancy to the study's particular aims are, however, potential limits. The thorough examination can validate the acquired data to confirm its accuracy and suitability for answering the study questions (Weston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2019). There are several reasons why the primary data-gathering method maybe not acceptable for the study. First of all, collecting primary data from numerous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through interviews or polls can be time- and resource-consuming. Secondly, it could be difficult to gain access to a variety of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with various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structures. Additionally, individuals may be unwilling to divulge sensitive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information, and primary data collection may be subject to response biases (</w:t>
      </w:r>
      <w:proofErr w:type="spellStart"/>
      <w:r>
        <w:rPr>
          <w:rFonts w:ascii="Times New Roman" w:eastAsia="Times New Roman" w:hAnsi="Times New Roman" w:cs="Times New Roman"/>
          <w:sz w:val="24"/>
          <w:szCs w:val="24"/>
        </w:rPr>
        <w:t>Aivazpour</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2020). Given the difficulty of researching HRM and OD in different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contexts, using secondary data sources is a more practical and effective way to produce thorough insights.</w:t>
      </w:r>
    </w:p>
    <w:p w14:paraId="0BF7FFAC" w14:textId="77777777" w:rsidR="00620697" w:rsidRDefault="00620697">
      <w:pPr>
        <w:pBdr>
          <w:top w:val="nil"/>
          <w:left w:val="nil"/>
          <w:bottom w:val="nil"/>
          <w:right w:val="nil"/>
          <w:between w:val="nil"/>
        </w:pBdr>
        <w:spacing w:line="360" w:lineRule="auto"/>
        <w:jc w:val="both"/>
        <w:rPr>
          <w:rFonts w:ascii="Times New Roman" w:eastAsia="Times New Roman" w:hAnsi="Times New Roman" w:cs="Times New Roman"/>
          <w:color w:val="000000"/>
        </w:rPr>
      </w:pPr>
    </w:p>
    <w:p w14:paraId="0BF7FFAD" w14:textId="77777777" w:rsidR="00620697" w:rsidRDefault="004E02EE">
      <w:pPr>
        <w:pStyle w:val="Heading2"/>
      </w:pPr>
      <w:bookmarkStart w:id="33" w:name="_heading=h.28h4qwu" w:colFirst="0" w:colLast="0"/>
      <w:bookmarkEnd w:id="33"/>
      <w:r>
        <w:t xml:space="preserve">3.6 Data Analysis  </w:t>
      </w:r>
    </w:p>
    <w:p w14:paraId="0BF7FFAE" w14:textId="77777777" w:rsidR="00620697" w:rsidRDefault="00620697">
      <w:pPr>
        <w:spacing w:line="360" w:lineRule="auto"/>
        <w:jc w:val="both"/>
        <w:rPr>
          <w:rFonts w:ascii="Times New Roman" w:eastAsia="Times New Roman" w:hAnsi="Times New Roman" w:cs="Times New Roman"/>
        </w:rPr>
      </w:pPr>
    </w:p>
    <w:p w14:paraId="0BF7FFAF" w14:textId="77777777" w:rsidR="00620697" w:rsidRDefault="004E02EE">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sz w:val="24"/>
          <w:szCs w:val="24"/>
        </w:rPr>
        <w:t xml:space="preserve">Data analysis involves </w:t>
      </w:r>
      <w:proofErr w:type="spellStart"/>
      <w:r>
        <w:rPr>
          <w:rFonts w:ascii="Times New Roman" w:eastAsia="Times New Roman" w:hAnsi="Times New Roman" w:cs="Times New Roman"/>
          <w:sz w:val="24"/>
          <w:szCs w:val="24"/>
        </w:rPr>
        <w:t>analysing</w:t>
      </w:r>
      <w:proofErr w:type="spellEnd"/>
      <w:r>
        <w:rPr>
          <w:rFonts w:ascii="Times New Roman" w:eastAsia="Times New Roman" w:hAnsi="Times New Roman" w:cs="Times New Roman"/>
          <w:sz w:val="24"/>
          <w:szCs w:val="24"/>
        </w:rPr>
        <w:t xml:space="preserve"> and interpreting data using scientific methods to identify patterns and trends (</w:t>
      </w:r>
      <w:proofErr w:type="gramStart"/>
      <w:r>
        <w:rPr>
          <w:rFonts w:ascii="Times New Roman" w:eastAsia="Times New Roman" w:hAnsi="Times New Roman" w:cs="Times New Roman"/>
          <w:color w:val="222222"/>
          <w:sz w:val="24"/>
          <w:szCs w:val="24"/>
        </w:rPr>
        <w:t>Wang,  Kung</w:t>
      </w:r>
      <w:proofErr w:type="gramEnd"/>
      <w:r>
        <w:rPr>
          <w:rFonts w:ascii="Times New Roman" w:eastAsia="Times New Roman" w:hAnsi="Times New Roman" w:cs="Times New Roman"/>
          <w:color w:val="222222"/>
          <w:sz w:val="24"/>
          <w:szCs w:val="24"/>
        </w:rPr>
        <w:t>, and Byrd, 2018)</w:t>
      </w:r>
      <w:r>
        <w:rPr>
          <w:rFonts w:ascii="Times New Roman" w:eastAsia="Times New Roman" w:hAnsi="Times New Roman" w:cs="Times New Roman"/>
          <w:sz w:val="24"/>
          <w:szCs w:val="24"/>
        </w:rPr>
        <w:t xml:space="preserve">. It includes investigating, modifying, and modelling raw data to extract relevant information for informed decision-making. In this context, types of data analysis techniques include exploratory, descriptive, predictive, thematic, and explanatory analysis. However, thematic data analysis is a simple method for doing hermeneutic content analysis that is appropriate for non-numerical data. Consequently, the study by </w:t>
      </w:r>
      <w:r>
        <w:rPr>
          <w:rFonts w:ascii="Times New Roman" w:eastAsia="Times New Roman" w:hAnsi="Times New Roman" w:cs="Times New Roman"/>
          <w:color w:val="222222"/>
          <w:sz w:val="24"/>
          <w:szCs w:val="24"/>
        </w:rPr>
        <w:t>Howe</w:t>
      </w:r>
      <w:r>
        <w:rPr>
          <w:rFonts w:ascii="Times New Roman" w:eastAsia="Times New Roman" w:hAnsi="Times New Roman" w:cs="Times New Roman"/>
          <w:i/>
          <w:color w:val="222222"/>
          <w:sz w:val="24"/>
          <w:szCs w:val="24"/>
        </w:rPr>
        <w:t xml:space="preserve"> et al.</w:t>
      </w:r>
      <w:r>
        <w:rPr>
          <w:rFonts w:ascii="Times New Roman" w:eastAsia="Times New Roman" w:hAnsi="Times New Roman" w:cs="Times New Roman"/>
          <w:color w:val="222222"/>
          <w:sz w:val="24"/>
          <w:szCs w:val="24"/>
        </w:rPr>
        <w:t xml:space="preserve"> (2018) also describes that thematic analysis mainly targets reporting emerging themes rather than generating analytical explanations. Therefore, to conduct the current </w:t>
      </w:r>
      <w:proofErr w:type="gramStart"/>
      <w:r>
        <w:rPr>
          <w:rFonts w:ascii="Times New Roman" w:eastAsia="Times New Roman" w:hAnsi="Times New Roman" w:cs="Times New Roman"/>
          <w:color w:val="222222"/>
          <w:sz w:val="24"/>
          <w:szCs w:val="24"/>
        </w:rPr>
        <w:t>research,  the</w:t>
      </w:r>
      <w:proofErr w:type="gramEnd"/>
      <w:r>
        <w:rPr>
          <w:rFonts w:ascii="Times New Roman" w:eastAsia="Times New Roman" w:hAnsi="Times New Roman" w:cs="Times New Roman"/>
          <w:color w:val="222222"/>
          <w:sz w:val="24"/>
          <w:szCs w:val="24"/>
        </w:rPr>
        <w:t xml:space="preserve"> researcher has used thematic data analysis to</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analyse</w:t>
      </w:r>
      <w:proofErr w:type="spellEnd"/>
      <w:r>
        <w:rPr>
          <w:rFonts w:ascii="Times New Roman" w:eastAsia="Times New Roman" w:hAnsi="Times New Roman" w:cs="Times New Roman"/>
          <w:sz w:val="24"/>
          <w:szCs w:val="24"/>
        </w:rPr>
        <w:t xml:space="preserve"> qualitative data gleaned from secondary sources. In this </w:t>
      </w:r>
      <w:r>
        <w:rPr>
          <w:rFonts w:ascii="Times New Roman" w:eastAsia="Times New Roman" w:hAnsi="Times New Roman" w:cs="Times New Roman"/>
          <w:sz w:val="24"/>
          <w:szCs w:val="24"/>
        </w:rPr>
        <w:lastRenderedPageBreak/>
        <w:t xml:space="preserve">aspect, the research by </w:t>
      </w:r>
      <w:r>
        <w:rPr>
          <w:rFonts w:ascii="Times New Roman" w:eastAsia="Times New Roman" w:hAnsi="Times New Roman" w:cs="Times New Roman"/>
          <w:color w:val="222222"/>
          <w:sz w:val="24"/>
          <w:szCs w:val="24"/>
        </w:rPr>
        <w:t xml:space="preserve">Ruggiano, and Perry (2019), highlights the need for clearer definitions and consistent approaches to qualitative Secondary Data Analysis (SDA) to enhance methodological </w:t>
      </w:r>
      <w:proofErr w:type="spellStart"/>
      <w:r>
        <w:rPr>
          <w:rFonts w:ascii="Times New Roman" w:eastAsia="Times New Roman" w:hAnsi="Times New Roman" w:cs="Times New Roman"/>
          <w:color w:val="222222"/>
          <w:sz w:val="24"/>
          <w:szCs w:val="24"/>
        </w:rPr>
        <w:t>rigour</w:t>
      </w:r>
      <w:proofErr w:type="spellEnd"/>
      <w:r>
        <w:rPr>
          <w:rFonts w:ascii="Times New Roman" w:eastAsia="Times New Roman" w:hAnsi="Times New Roman" w:cs="Times New Roman"/>
          <w:color w:val="222222"/>
          <w:sz w:val="24"/>
          <w:szCs w:val="24"/>
        </w:rPr>
        <w:t xml:space="preserve"> and ethical principles. </w:t>
      </w:r>
      <w:proofErr w:type="gramStart"/>
      <w:r>
        <w:rPr>
          <w:rFonts w:ascii="Times New Roman" w:eastAsia="Times New Roman" w:hAnsi="Times New Roman" w:cs="Times New Roman"/>
          <w:color w:val="222222"/>
          <w:sz w:val="24"/>
          <w:szCs w:val="24"/>
        </w:rPr>
        <w:t>Therefore,  a</w:t>
      </w:r>
      <w:proofErr w:type="gramEnd"/>
      <w:r>
        <w:rPr>
          <w:rFonts w:ascii="Times New Roman" w:eastAsia="Times New Roman" w:hAnsi="Times New Roman" w:cs="Times New Roman"/>
          <w:color w:val="222222"/>
          <w:sz w:val="24"/>
          <w:szCs w:val="24"/>
        </w:rPr>
        <w:t xml:space="preserve"> thorough understanding of the role of </w:t>
      </w:r>
      <w:proofErr w:type="spellStart"/>
      <w:r>
        <w:rPr>
          <w:rFonts w:ascii="Times New Roman" w:eastAsia="Times New Roman" w:hAnsi="Times New Roman" w:cs="Times New Roman"/>
          <w:color w:val="222222"/>
          <w:sz w:val="24"/>
          <w:szCs w:val="24"/>
        </w:rPr>
        <w:t>organisations</w:t>
      </w:r>
      <w:proofErr w:type="spellEnd"/>
      <w:r>
        <w:rPr>
          <w:rFonts w:ascii="Times New Roman" w:eastAsia="Times New Roman" w:hAnsi="Times New Roman" w:cs="Times New Roman"/>
          <w:color w:val="222222"/>
          <w:sz w:val="24"/>
          <w:szCs w:val="24"/>
        </w:rPr>
        <w:t xml:space="preserve"> regarding  HRM and </w:t>
      </w:r>
      <w:proofErr w:type="spellStart"/>
      <w:r>
        <w:rPr>
          <w:rFonts w:ascii="Times New Roman" w:eastAsia="Times New Roman" w:hAnsi="Times New Roman" w:cs="Times New Roman"/>
          <w:color w:val="222222"/>
          <w:sz w:val="24"/>
          <w:szCs w:val="24"/>
        </w:rPr>
        <w:t>organisational</w:t>
      </w:r>
      <w:proofErr w:type="spellEnd"/>
      <w:r>
        <w:rPr>
          <w:rFonts w:ascii="Times New Roman" w:eastAsia="Times New Roman" w:hAnsi="Times New Roman" w:cs="Times New Roman"/>
          <w:color w:val="222222"/>
          <w:sz w:val="24"/>
          <w:szCs w:val="24"/>
        </w:rPr>
        <w:t xml:space="preserve"> development has been made feasible due to thematic analysis, which has made it possible to </w:t>
      </w:r>
      <w:proofErr w:type="spellStart"/>
      <w:r>
        <w:rPr>
          <w:rFonts w:ascii="Times New Roman" w:eastAsia="Times New Roman" w:hAnsi="Times New Roman" w:cs="Times New Roman"/>
          <w:color w:val="222222"/>
          <w:sz w:val="24"/>
          <w:szCs w:val="24"/>
        </w:rPr>
        <w:t>recognise</w:t>
      </w:r>
      <w:proofErr w:type="spellEnd"/>
      <w:r>
        <w:rPr>
          <w:rFonts w:ascii="Times New Roman" w:eastAsia="Times New Roman" w:hAnsi="Times New Roman" w:cs="Times New Roman"/>
          <w:color w:val="222222"/>
          <w:sz w:val="24"/>
          <w:szCs w:val="24"/>
        </w:rPr>
        <w:t xml:space="preserve"> recurrent themes and patterns in the data. In response, the study by Campbell</w:t>
      </w:r>
      <w:r>
        <w:rPr>
          <w:rFonts w:ascii="Times New Roman" w:eastAsia="Times New Roman" w:hAnsi="Times New Roman" w:cs="Times New Roman"/>
          <w:i/>
          <w:color w:val="222222"/>
          <w:sz w:val="24"/>
          <w:szCs w:val="24"/>
        </w:rPr>
        <w:t xml:space="preserve"> et al.</w:t>
      </w:r>
      <w:r>
        <w:rPr>
          <w:rFonts w:ascii="Times New Roman" w:eastAsia="Times New Roman" w:hAnsi="Times New Roman" w:cs="Times New Roman"/>
          <w:color w:val="222222"/>
          <w:sz w:val="24"/>
          <w:szCs w:val="24"/>
        </w:rPr>
        <w:t xml:space="preserve"> (2021) considers reflexive thematic analysis as a valuable approach within qualitative research while understanding the subjectivity of researchers as integral to the analysis process. Therefore, thematic analysis has provided a systematic and rigorous technique to uncover significant insights and deliver meaningful findings while balancing with the research objectives. </w:t>
      </w:r>
    </w:p>
    <w:p w14:paraId="0BF7FFB0" w14:textId="77777777" w:rsidR="00620697" w:rsidRDefault="00620697">
      <w:pPr>
        <w:spacing w:line="360" w:lineRule="auto"/>
        <w:jc w:val="both"/>
        <w:rPr>
          <w:rFonts w:ascii="Times New Roman" w:eastAsia="Times New Roman" w:hAnsi="Times New Roman" w:cs="Times New Roman"/>
          <w:color w:val="222222"/>
          <w:sz w:val="24"/>
          <w:szCs w:val="24"/>
        </w:rPr>
      </w:pPr>
    </w:p>
    <w:p w14:paraId="0BF7FFB1" w14:textId="77777777" w:rsidR="00620697" w:rsidRDefault="004E02EE">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On the other hand, according to Herzog, Handke, and Hitters (2019), Thematic analysis (TA) is a valuable method for qualitative research in media and creative industries policy, as it is cost-effective, applicable to various data types and can be used independently of initial theories. In this aspect, the researcher has been able to conduct the research and derive rational outcomes with a minimal cost by embracing the flexibility and applicability of thematic analysis, which is suitable for both small and large data sets. Furthermore, the study by Peel (2020) reveals the importance of data collection and thematic analysis approach to conducting a research framework, particularly for beginner researchers, due to its flexibility in </w:t>
      </w:r>
      <w:proofErr w:type="spellStart"/>
      <w:r>
        <w:rPr>
          <w:rFonts w:ascii="Times New Roman" w:eastAsia="Times New Roman" w:hAnsi="Times New Roman" w:cs="Times New Roman"/>
          <w:color w:val="222222"/>
          <w:sz w:val="24"/>
          <w:szCs w:val="24"/>
        </w:rPr>
        <w:t>analysing</w:t>
      </w:r>
      <w:proofErr w:type="spellEnd"/>
      <w:r>
        <w:rPr>
          <w:rFonts w:ascii="Times New Roman" w:eastAsia="Times New Roman" w:hAnsi="Times New Roman" w:cs="Times New Roman"/>
          <w:color w:val="222222"/>
          <w:sz w:val="24"/>
          <w:szCs w:val="24"/>
        </w:rPr>
        <w:t xml:space="preserve"> and interpreting data. In this context, the researcher has been able to </w:t>
      </w:r>
      <w:proofErr w:type="spellStart"/>
      <w:r>
        <w:rPr>
          <w:rFonts w:ascii="Times New Roman" w:eastAsia="Times New Roman" w:hAnsi="Times New Roman" w:cs="Times New Roman"/>
          <w:color w:val="222222"/>
          <w:sz w:val="24"/>
          <w:szCs w:val="24"/>
        </w:rPr>
        <w:t>analyse</w:t>
      </w:r>
      <w:proofErr w:type="spellEnd"/>
      <w:r>
        <w:rPr>
          <w:rFonts w:ascii="Times New Roman" w:eastAsia="Times New Roman" w:hAnsi="Times New Roman" w:cs="Times New Roman"/>
          <w:color w:val="222222"/>
          <w:sz w:val="24"/>
          <w:szCs w:val="24"/>
        </w:rPr>
        <w:t xml:space="preserve">, </w:t>
      </w:r>
      <w:proofErr w:type="spellStart"/>
      <w:r>
        <w:rPr>
          <w:rFonts w:ascii="Times New Roman" w:eastAsia="Times New Roman" w:hAnsi="Times New Roman" w:cs="Times New Roman"/>
          <w:color w:val="222222"/>
          <w:sz w:val="24"/>
          <w:szCs w:val="24"/>
        </w:rPr>
        <w:t>organise</w:t>
      </w:r>
      <w:proofErr w:type="spellEnd"/>
      <w:r>
        <w:rPr>
          <w:rFonts w:ascii="Times New Roman" w:eastAsia="Times New Roman" w:hAnsi="Times New Roman" w:cs="Times New Roman"/>
          <w:color w:val="222222"/>
          <w:sz w:val="24"/>
          <w:szCs w:val="24"/>
        </w:rPr>
        <w:t xml:space="preserve"> and interpret the collected data through thematic analysis, which has aided the researcher in having available insights into the role of </w:t>
      </w:r>
      <w:proofErr w:type="spellStart"/>
      <w:r>
        <w:rPr>
          <w:rFonts w:ascii="Times New Roman" w:eastAsia="Times New Roman" w:hAnsi="Times New Roman" w:cs="Times New Roman"/>
          <w:color w:val="222222"/>
          <w:sz w:val="24"/>
          <w:szCs w:val="24"/>
        </w:rPr>
        <w:t>organisations</w:t>
      </w:r>
      <w:proofErr w:type="spellEnd"/>
      <w:r>
        <w:rPr>
          <w:rFonts w:ascii="Times New Roman" w:eastAsia="Times New Roman" w:hAnsi="Times New Roman" w:cs="Times New Roman"/>
          <w:color w:val="222222"/>
          <w:sz w:val="24"/>
          <w:szCs w:val="24"/>
        </w:rPr>
        <w:t xml:space="preserve"> </w:t>
      </w:r>
      <w:proofErr w:type="gramStart"/>
      <w:r>
        <w:rPr>
          <w:rFonts w:ascii="Times New Roman" w:eastAsia="Times New Roman" w:hAnsi="Times New Roman" w:cs="Times New Roman"/>
          <w:color w:val="222222"/>
          <w:sz w:val="24"/>
          <w:szCs w:val="24"/>
        </w:rPr>
        <w:t>regarding  HRM</w:t>
      </w:r>
      <w:proofErr w:type="gramEnd"/>
      <w:r>
        <w:rPr>
          <w:rFonts w:ascii="Times New Roman" w:eastAsia="Times New Roman" w:hAnsi="Times New Roman" w:cs="Times New Roman"/>
          <w:color w:val="222222"/>
          <w:sz w:val="24"/>
          <w:szCs w:val="24"/>
        </w:rPr>
        <w:t xml:space="preserve"> and </w:t>
      </w:r>
      <w:proofErr w:type="spellStart"/>
      <w:r>
        <w:rPr>
          <w:rFonts w:ascii="Times New Roman" w:eastAsia="Times New Roman" w:hAnsi="Times New Roman" w:cs="Times New Roman"/>
          <w:color w:val="222222"/>
          <w:sz w:val="24"/>
          <w:szCs w:val="24"/>
        </w:rPr>
        <w:t>organisational</w:t>
      </w:r>
      <w:proofErr w:type="spellEnd"/>
      <w:r>
        <w:rPr>
          <w:rFonts w:ascii="Times New Roman" w:eastAsia="Times New Roman" w:hAnsi="Times New Roman" w:cs="Times New Roman"/>
          <w:color w:val="222222"/>
          <w:sz w:val="24"/>
          <w:szCs w:val="24"/>
        </w:rPr>
        <w:t xml:space="preserve"> development.</w:t>
      </w:r>
    </w:p>
    <w:p w14:paraId="0BF7FFB2" w14:textId="77777777" w:rsidR="00620697" w:rsidRDefault="00620697">
      <w:pPr>
        <w:spacing w:line="360" w:lineRule="auto"/>
        <w:jc w:val="both"/>
        <w:rPr>
          <w:rFonts w:ascii="Times New Roman" w:eastAsia="Times New Roman" w:hAnsi="Times New Roman" w:cs="Times New Roman"/>
          <w:color w:val="222222"/>
          <w:sz w:val="24"/>
          <w:szCs w:val="24"/>
        </w:rPr>
      </w:pPr>
    </w:p>
    <w:p w14:paraId="238AB2CC" w14:textId="77777777" w:rsidR="0085470B" w:rsidRDefault="0085470B">
      <w:pPr>
        <w:spacing w:line="360" w:lineRule="auto"/>
        <w:jc w:val="both"/>
        <w:rPr>
          <w:rFonts w:ascii="Times New Roman" w:eastAsia="Times New Roman" w:hAnsi="Times New Roman" w:cs="Times New Roman"/>
          <w:color w:val="222222"/>
          <w:sz w:val="24"/>
          <w:szCs w:val="24"/>
        </w:rPr>
      </w:pPr>
    </w:p>
    <w:p w14:paraId="017A5E64" w14:textId="77777777" w:rsidR="0085470B" w:rsidRDefault="0085470B">
      <w:pPr>
        <w:spacing w:line="360" w:lineRule="auto"/>
        <w:jc w:val="both"/>
        <w:rPr>
          <w:rFonts w:ascii="Times New Roman" w:eastAsia="Times New Roman" w:hAnsi="Times New Roman" w:cs="Times New Roman"/>
          <w:color w:val="222222"/>
          <w:sz w:val="24"/>
          <w:szCs w:val="24"/>
        </w:rPr>
      </w:pPr>
    </w:p>
    <w:p w14:paraId="34A7FAC0" w14:textId="77777777" w:rsidR="0085470B" w:rsidRDefault="0085470B">
      <w:pPr>
        <w:spacing w:line="360" w:lineRule="auto"/>
        <w:jc w:val="both"/>
        <w:rPr>
          <w:rFonts w:ascii="Times New Roman" w:eastAsia="Times New Roman" w:hAnsi="Times New Roman" w:cs="Times New Roman"/>
          <w:color w:val="222222"/>
          <w:sz w:val="24"/>
          <w:szCs w:val="24"/>
        </w:rPr>
      </w:pPr>
    </w:p>
    <w:p w14:paraId="04C24887" w14:textId="77777777" w:rsidR="0085470B" w:rsidRDefault="0085470B">
      <w:pPr>
        <w:spacing w:line="360" w:lineRule="auto"/>
        <w:jc w:val="both"/>
        <w:rPr>
          <w:rFonts w:ascii="Times New Roman" w:eastAsia="Times New Roman" w:hAnsi="Times New Roman" w:cs="Times New Roman"/>
          <w:color w:val="222222"/>
          <w:sz w:val="24"/>
          <w:szCs w:val="24"/>
        </w:rPr>
      </w:pPr>
    </w:p>
    <w:p w14:paraId="3D5A1B46" w14:textId="77777777" w:rsidR="0085470B" w:rsidRDefault="0085470B">
      <w:pPr>
        <w:spacing w:line="360" w:lineRule="auto"/>
        <w:jc w:val="both"/>
        <w:rPr>
          <w:rFonts w:ascii="Times New Roman" w:eastAsia="Times New Roman" w:hAnsi="Times New Roman" w:cs="Times New Roman"/>
          <w:color w:val="222222"/>
          <w:sz w:val="24"/>
          <w:szCs w:val="24"/>
        </w:rPr>
      </w:pPr>
    </w:p>
    <w:p w14:paraId="3EA02875" w14:textId="77777777" w:rsidR="0085470B" w:rsidRDefault="0085470B">
      <w:pPr>
        <w:spacing w:line="360" w:lineRule="auto"/>
        <w:jc w:val="both"/>
        <w:rPr>
          <w:rFonts w:ascii="Times New Roman" w:eastAsia="Times New Roman" w:hAnsi="Times New Roman" w:cs="Times New Roman"/>
          <w:color w:val="222222"/>
          <w:sz w:val="24"/>
          <w:szCs w:val="24"/>
        </w:rPr>
      </w:pPr>
    </w:p>
    <w:p w14:paraId="3744F72B" w14:textId="77777777" w:rsidR="0085470B" w:rsidRDefault="0085470B">
      <w:pPr>
        <w:spacing w:line="360" w:lineRule="auto"/>
        <w:jc w:val="both"/>
        <w:rPr>
          <w:rFonts w:ascii="Times New Roman" w:eastAsia="Times New Roman" w:hAnsi="Times New Roman" w:cs="Times New Roman"/>
          <w:color w:val="222222"/>
          <w:sz w:val="24"/>
          <w:szCs w:val="24"/>
        </w:rPr>
      </w:pPr>
    </w:p>
    <w:p w14:paraId="0BF7FFB3" w14:textId="77777777" w:rsidR="00620697" w:rsidRDefault="00620697">
      <w:pPr>
        <w:spacing w:line="360" w:lineRule="auto"/>
        <w:jc w:val="both"/>
        <w:rPr>
          <w:rFonts w:ascii="Times New Roman" w:eastAsia="Times New Roman" w:hAnsi="Times New Roman" w:cs="Times New Roman"/>
          <w:b/>
          <w:sz w:val="28"/>
          <w:szCs w:val="28"/>
        </w:rPr>
      </w:pPr>
      <w:bookmarkStart w:id="34" w:name="_heading=h.46kufyjaixwa" w:colFirst="0" w:colLast="0"/>
      <w:bookmarkEnd w:id="34"/>
    </w:p>
    <w:p w14:paraId="0BF7FFB4" w14:textId="77777777" w:rsidR="00620697" w:rsidRDefault="00620697">
      <w:pPr>
        <w:spacing w:line="360" w:lineRule="auto"/>
        <w:jc w:val="both"/>
        <w:rPr>
          <w:rFonts w:ascii="Times New Roman" w:eastAsia="Times New Roman" w:hAnsi="Times New Roman" w:cs="Times New Roman"/>
          <w:b/>
          <w:sz w:val="28"/>
          <w:szCs w:val="28"/>
        </w:rPr>
      </w:pPr>
    </w:p>
    <w:p w14:paraId="0BF7FFB5" w14:textId="77777777" w:rsidR="00620697" w:rsidRDefault="004E02EE">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Results</w:t>
      </w:r>
    </w:p>
    <w:p w14:paraId="0BF7FFB6" w14:textId="77777777" w:rsidR="00620697" w:rsidRDefault="00620697">
      <w:pPr>
        <w:spacing w:line="360" w:lineRule="auto"/>
        <w:jc w:val="both"/>
        <w:rPr>
          <w:rFonts w:ascii="Times New Roman" w:eastAsia="Times New Roman" w:hAnsi="Times New Roman" w:cs="Times New Roman"/>
          <w:b/>
          <w:sz w:val="28"/>
          <w:szCs w:val="28"/>
        </w:rPr>
      </w:pPr>
    </w:p>
    <w:tbl>
      <w:tblPr>
        <w:tblStyle w:val="affd"/>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620697" w14:paraId="0BF7FFB9" w14:textId="77777777">
        <w:tc>
          <w:tcPr>
            <w:tcW w:w="4680" w:type="dxa"/>
            <w:shd w:val="clear" w:color="auto" w:fill="auto"/>
            <w:tcMar>
              <w:top w:w="100" w:type="dxa"/>
              <w:left w:w="100" w:type="dxa"/>
              <w:bottom w:w="100" w:type="dxa"/>
              <w:right w:w="100" w:type="dxa"/>
            </w:tcMar>
          </w:tcPr>
          <w:p w14:paraId="0BF7FFB7" w14:textId="77777777" w:rsidR="00620697" w:rsidRDefault="004E02EE">
            <w:pPr>
              <w:widowControl w:val="0"/>
              <w:pBdr>
                <w:top w:val="nil"/>
                <w:left w:val="nil"/>
                <w:bottom w:val="nil"/>
                <w:right w:val="nil"/>
                <w:between w:val="nil"/>
              </w:pBdr>
              <w:spacing w:line="360" w:lineRule="auto"/>
              <w:rPr>
                <w:rFonts w:ascii="Times New Roman" w:eastAsia="Times New Roman" w:hAnsi="Times New Roman" w:cs="Times New Roman"/>
                <w:b/>
                <w:sz w:val="26"/>
                <w:szCs w:val="26"/>
              </w:rPr>
            </w:pPr>
            <w:r>
              <w:rPr>
                <w:rFonts w:ascii="Times New Roman" w:eastAsia="Times New Roman" w:hAnsi="Times New Roman" w:cs="Times New Roman"/>
                <w:b/>
                <w:sz w:val="26"/>
                <w:szCs w:val="26"/>
              </w:rPr>
              <w:t>Keywords</w:t>
            </w:r>
          </w:p>
        </w:tc>
        <w:tc>
          <w:tcPr>
            <w:tcW w:w="4680" w:type="dxa"/>
            <w:shd w:val="clear" w:color="auto" w:fill="auto"/>
            <w:tcMar>
              <w:top w:w="100" w:type="dxa"/>
              <w:left w:w="100" w:type="dxa"/>
              <w:bottom w:w="100" w:type="dxa"/>
              <w:right w:w="100" w:type="dxa"/>
            </w:tcMar>
          </w:tcPr>
          <w:p w14:paraId="0BF7FFB8" w14:textId="77777777" w:rsidR="00620697" w:rsidRDefault="004E02EE">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color w:val="222222"/>
                <w:sz w:val="24"/>
                <w:szCs w:val="24"/>
              </w:rPr>
              <w:t>Human resources development, Organization development of public, private, and charity sector.</w:t>
            </w:r>
          </w:p>
        </w:tc>
      </w:tr>
      <w:tr w:rsidR="00620697" w14:paraId="0BF7FFBC" w14:textId="77777777">
        <w:tc>
          <w:tcPr>
            <w:tcW w:w="4680" w:type="dxa"/>
            <w:shd w:val="clear" w:color="auto" w:fill="auto"/>
            <w:tcMar>
              <w:top w:w="100" w:type="dxa"/>
              <w:left w:w="100" w:type="dxa"/>
              <w:bottom w:w="100" w:type="dxa"/>
              <w:right w:w="100" w:type="dxa"/>
            </w:tcMar>
          </w:tcPr>
          <w:p w14:paraId="0BF7FFBA" w14:textId="77777777" w:rsidR="00620697" w:rsidRDefault="004E02EE">
            <w:pPr>
              <w:widowControl w:val="0"/>
              <w:pBdr>
                <w:top w:val="nil"/>
                <w:left w:val="nil"/>
                <w:bottom w:val="nil"/>
                <w:right w:val="nil"/>
                <w:between w:val="nil"/>
              </w:pBdr>
              <w:spacing w:line="360" w:lineRule="auto"/>
              <w:rPr>
                <w:rFonts w:ascii="Times New Roman" w:eastAsia="Times New Roman" w:hAnsi="Times New Roman" w:cs="Times New Roman"/>
                <w:b/>
                <w:sz w:val="26"/>
                <w:szCs w:val="26"/>
              </w:rPr>
            </w:pPr>
            <w:r>
              <w:rPr>
                <w:rFonts w:ascii="Times New Roman" w:eastAsia="Times New Roman" w:hAnsi="Times New Roman" w:cs="Times New Roman"/>
                <w:b/>
                <w:sz w:val="26"/>
                <w:szCs w:val="26"/>
              </w:rPr>
              <w:t>Outcome</w:t>
            </w:r>
          </w:p>
        </w:tc>
        <w:tc>
          <w:tcPr>
            <w:tcW w:w="4680" w:type="dxa"/>
            <w:shd w:val="clear" w:color="auto" w:fill="auto"/>
            <w:tcMar>
              <w:top w:w="100" w:type="dxa"/>
              <w:left w:w="100" w:type="dxa"/>
              <w:bottom w:w="100" w:type="dxa"/>
              <w:right w:w="100" w:type="dxa"/>
            </w:tcMar>
          </w:tcPr>
          <w:p w14:paraId="0BF7FFBB" w14:textId="77777777" w:rsidR="00620697" w:rsidRDefault="004E02EE">
            <w:pPr>
              <w:widowControl w:val="0"/>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color w:val="222222"/>
                <w:sz w:val="24"/>
                <w:szCs w:val="24"/>
              </w:rPr>
              <w:t xml:space="preserve">The purpose of this study is to examine how bureaucratic reform management might improve government </w:t>
            </w:r>
            <w:proofErr w:type="spellStart"/>
            <w:r>
              <w:rPr>
                <w:rFonts w:ascii="Times New Roman" w:eastAsia="Times New Roman" w:hAnsi="Times New Roman" w:cs="Times New Roman"/>
                <w:color w:val="222222"/>
                <w:sz w:val="24"/>
                <w:szCs w:val="24"/>
              </w:rPr>
              <w:t>organisation</w:t>
            </w:r>
            <w:proofErr w:type="spellEnd"/>
            <w:r>
              <w:rPr>
                <w:rFonts w:ascii="Times New Roman" w:eastAsia="Times New Roman" w:hAnsi="Times New Roman" w:cs="Times New Roman"/>
                <w:color w:val="222222"/>
                <w:sz w:val="24"/>
                <w:szCs w:val="24"/>
              </w:rPr>
              <w:t xml:space="preserve"> performance by including human resources development (HRD) </w:t>
            </w:r>
            <w:proofErr w:type="spellStart"/>
            <w:r>
              <w:rPr>
                <w:rFonts w:ascii="Times New Roman" w:eastAsia="Times New Roman" w:hAnsi="Times New Roman" w:cs="Times New Roman"/>
                <w:color w:val="222222"/>
                <w:sz w:val="24"/>
                <w:szCs w:val="24"/>
              </w:rPr>
              <w:t>planning.Moreover</w:t>
            </w:r>
            <w:proofErr w:type="spellEnd"/>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sz w:val="24"/>
                <w:szCs w:val="24"/>
              </w:rPr>
              <w:t xml:space="preserve">an innovation culture within an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encourages staff to challenge the status quo, think creatively, and explore novel options.</w:t>
            </w:r>
          </w:p>
        </w:tc>
      </w:tr>
      <w:tr w:rsidR="00620697" w14:paraId="0BF7FFC0" w14:textId="77777777">
        <w:tc>
          <w:tcPr>
            <w:tcW w:w="4680" w:type="dxa"/>
            <w:shd w:val="clear" w:color="auto" w:fill="auto"/>
            <w:tcMar>
              <w:top w:w="100" w:type="dxa"/>
              <w:left w:w="100" w:type="dxa"/>
              <w:bottom w:w="100" w:type="dxa"/>
              <w:right w:w="100" w:type="dxa"/>
            </w:tcMar>
          </w:tcPr>
          <w:p w14:paraId="0BF7FFBD" w14:textId="77777777" w:rsidR="00620697" w:rsidRDefault="004E02EE">
            <w:pPr>
              <w:widowControl w:val="0"/>
              <w:pBdr>
                <w:top w:val="nil"/>
                <w:left w:val="nil"/>
                <w:bottom w:val="nil"/>
                <w:right w:val="nil"/>
                <w:between w:val="nil"/>
              </w:pBdr>
              <w:spacing w:line="360" w:lineRule="auto"/>
              <w:rPr>
                <w:rFonts w:ascii="Times New Roman" w:eastAsia="Times New Roman" w:hAnsi="Times New Roman" w:cs="Times New Roman"/>
                <w:b/>
                <w:sz w:val="26"/>
                <w:szCs w:val="26"/>
              </w:rPr>
            </w:pPr>
            <w:r>
              <w:rPr>
                <w:rFonts w:ascii="Times New Roman" w:eastAsia="Times New Roman" w:hAnsi="Times New Roman" w:cs="Times New Roman"/>
                <w:b/>
                <w:sz w:val="26"/>
                <w:szCs w:val="26"/>
              </w:rPr>
              <w:t>Context</w:t>
            </w:r>
          </w:p>
        </w:tc>
        <w:tc>
          <w:tcPr>
            <w:tcW w:w="4680" w:type="dxa"/>
            <w:shd w:val="clear" w:color="auto" w:fill="auto"/>
            <w:tcMar>
              <w:top w:w="100" w:type="dxa"/>
              <w:left w:w="100" w:type="dxa"/>
              <w:bottom w:w="100" w:type="dxa"/>
              <w:right w:w="100" w:type="dxa"/>
            </w:tcMar>
          </w:tcPr>
          <w:p w14:paraId="0BF7FFBE" w14:textId="77777777" w:rsidR="00620697" w:rsidRDefault="004E02EE">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Globally</w:t>
            </w:r>
          </w:p>
          <w:p w14:paraId="0BF7FFBF" w14:textId="77777777" w:rsidR="00620697" w:rsidRDefault="00620697">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p>
        </w:tc>
      </w:tr>
    </w:tbl>
    <w:p w14:paraId="0BF7FFC1" w14:textId="77777777" w:rsidR="00620697" w:rsidRDefault="004E02EE">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p w14:paraId="0BF7FFC2" w14:textId="77777777" w:rsidR="00620697" w:rsidRDefault="004E02EE">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1: Search strategy</w:t>
      </w:r>
    </w:p>
    <w:p w14:paraId="0BF7FFC3" w14:textId="77777777" w:rsidR="00620697" w:rsidRDefault="00620697">
      <w:pPr>
        <w:spacing w:line="360" w:lineRule="auto"/>
        <w:jc w:val="center"/>
        <w:rPr>
          <w:rFonts w:ascii="Times New Roman" w:eastAsia="Times New Roman" w:hAnsi="Times New Roman" w:cs="Times New Roman"/>
          <w:b/>
          <w:sz w:val="24"/>
          <w:szCs w:val="24"/>
        </w:rPr>
      </w:pPr>
    </w:p>
    <w:p w14:paraId="0BF7FFC4" w14:textId="77777777" w:rsidR="00620697" w:rsidRDefault="004E02EE">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val="en-IN"/>
        </w:rPr>
        <w:lastRenderedPageBreak/>
        <mc:AlternateContent>
          <mc:Choice Requires="wpg">
            <w:drawing>
              <wp:inline distT="114300" distB="114300" distL="114300" distR="114300" wp14:anchorId="0BF80230" wp14:editId="0BF80231">
                <wp:extent cx="5943600" cy="4216400"/>
                <wp:effectExtent l="0" t="0" r="0" b="0"/>
                <wp:docPr id="756433836" name="Group 756433836"/>
                <wp:cNvGraphicFramePr/>
                <a:graphic xmlns:a="http://schemas.openxmlformats.org/drawingml/2006/main">
                  <a:graphicData uri="http://schemas.microsoft.com/office/word/2010/wordprocessingGroup">
                    <wpg:wgp>
                      <wpg:cNvGrpSpPr/>
                      <wpg:grpSpPr>
                        <a:xfrm>
                          <a:off x="0" y="0"/>
                          <a:ext cx="5943600" cy="4216400"/>
                          <a:chOff x="2374200" y="1671775"/>
                          <a:chExt cx="5943600" cy="4216425"/>
                        </a:xfrm>
                      </wpg:grpSpPr>
                      <wpg:grpSp>
                        <wpg:cNvPr id="1" name="Group 1"/>
                        <wpg:cNvGrpSpPr/>
                        <wpg:grpSpPr>
                          <a:xfrm>
                            <a:off x="2374200" y="1671800"/>
                            <a:ext cx="5943600" cy="4216400"/>
                            <a:chOff x="2374200" y="1671800"/>
                            <a:chExt cx="5943600" cy="4216425"/>
                          </a:xfrm>
                        </wpg:grpSpPr>
                        <wps:wsp>
                          <wps:cNvPr id="2" name="Rectangle 2"/>
                          <wps:cNvSpPr/>
                          <wps:spPr>
                            <a:xfrm>
                              <a:off x="2374200" y="1671800"/>
                              <a:ext cx="5943600" cy="4216425"/>
                            </a:xfrm>
                            <a:prstGeom prst="rect">
                              <a:avLst/>
                            </a:prstGeom>
                            <a:noFill/>
                            <a:ln>
                              <a:noFill/>
                            </a:ln>
                          </wps:spPr>
                          <wps:txbx>
                            <w:txbxContent>
                              <w:p w14:paraId="0BF80242" w14:textId="77777777" w:rsidR="00620697" w:rsidRDefault="00620697">
                                <w:pPr>
                                  <w:spacing w:line="240" w:lineRule="auto"/>
                                  <w:textDirection w:val="btLr"/>
                                </w:pPr>
                              </w:p>
                            </w:txbxContent>
                          </wps:txbx>
                          <wps:bodyPr spcFirstLastPara="1" wrap="square" lIns="91425" tIns="91425" rIns="91425" bIns="91425" anchor="ctr" anchorCtr="0">
                            <a:noAutofit/>
                          </wps:bodyPr>
                        </wps:wsp>
                        <wpg:grpSp>
                          <wpg:cNvPr id="3" name="Group 3"/>
                          <wpg:cNvGrpSpPr/>
                          <wpg:grpSpPr>
                            <a:xfrm>
                              <a:off x="2374200" y="1671800"/>
                              <a:ext cx="5943600" cy="4216400"/>
                              <a:chOff x="2374200" y="1671775"/>
                              <a:chExt cx="5943600" cy="4216425"/>
                            </a:xfrm>
                          </wpg:grpSpPr>
                          <wps:wsp>
                            <wps:cNvPr id="4" name="Rectangle 4"/>
                            <wps:cNvSpPr/>
                            <wps:spPr>
                              <a:xfrm>
                                <a:off x="2374200" y="1671775"/>
                                <a:ext cx="5943600" cy="4216425"/>
                              </a:xfrm>
                              <a:prstGeom prst="rect">
                                <a:avLst/>
                              </a:prstGeom>
                              <a:noFill/>
                              <a:ln>
                                <a:noFill/>
                              </a:ln>
                            </wps:spPr>
                            <wps:txbx>
                              <w:txbxContent>
                                <w:p w14:paraId="0BF80243" w14:textId="77777777" w:rsidR="00620697" w:rsidRDefault="00620697">
                                  <w:pPr>
                                    <w:spacing w:line="240" w:lineRule="auto"/>
                                    <w:textDirection w:val="btLr"/>
                                  </w:pPr>
                                </w:p>
                              </w:txbxContent>
                            </wps:txbx>
                            <wps:bodyPr spcFirstLastPara="1" wrap="square" lIns="91425" tIns="91425" rIns="91425" bIns="91425" anchor="ctr" anchorCtr="0">
                              <a:noAutofit/>
                            </wps:bodyPr>
                          </wps:wsp>
                          <wpg:grpSp>
                            <wpg:cNvPr id="5" name="Group 5"/>
                            <wpg:cNvGrpSpPr/>
                            <wpg:grpSpPr>
                              <a:xfrm>
                                <a:off x="2374200" y="1671800"/>
                                <a:ext cx="5943600" cy="4216400"/>
                                <a:chOff x="2374200" y="1671800"/>
                                <a:chExt cx="5943600" cy="4216425"/>
                              </a:xfrm>
                            </wpg:grpSpPr>
                            <wps:wsp>
                              <wps:cNvPr id="6" name="Rectangle 6"/>
                              <wps:cNvSpPr/>
                              <wps:spPr>
                                <a:xfrm>
                                  <a:off x="2374200" y="1671800"/>
                                  <a:ext cx="5943600" cy="4216425"/>
                                </a:xfrm>
                                <a:prstGeom prst="rect">
                                  <a:avLst/>
                                </a:prstGeom>
                                <a:noFill/>
                                <a:ln>
                                  <a:noFill/>
                                </a:ln>
                              </wps:spPr>
                              <wps:txbx>
                                <w:txbxContent>
                                  <w:p w14:paraId="0BF80244" w14:textId="77777777" w:rsidR="00620697" w:rsidRDefault="00620697">
                                    <w:pPr>
                                      <w:spacing w:line="240" w:lineRule="auto"/>
                                      <w:textDirection w:val="btLr"/>
                                    </w:pPr>
                                  </w:p>
                                </w:txbxContent>
                              </wps:txbx>
                              <wps:bodyPr spcFirstLastPara="1" wrap="square" lIns="91425" tIns="91425" rIns="91425" bIns="91425" anchor="ctr" anchorCtr="0">
                                <a:noAutofit/>
                              </wps:bodyPr>
                            </wps:wsp>
                            <wpg:grpSp>
                              <wpg:cNvPr id="7" name="Group 7"/>
                              <wpg:cNvGrpSpPr/>
                              <wpg:grpSpPr>
                                <a:xfrm>
                                  <a:off x="2374200" y="1671800"/>
                                  <a:ext cx="5943600" cy="4216400"/>
                                  <a:chOff x="2374200" y="1671775"/>
                                  <a:chExt cx="5943600" cy="4216425"/>
                                </a:xfrm>
                              </wpg:grpSpPr>
                              <wps:wsp>
                                <wps:cNvPr id="8" name="Rectangle 8"/>
                                <wps:cNvSpPr/>
                                <wps:spPr>
                                  <a:xfrm>
                                    <a:off x="2374200" y="1671775"/>
                                    <a:ext cx="5943600" cy="4216425"/>
                                  </a:xfrm>
                                  <a:prstGeom prst="rect">
                                    <a:avLst/>
                                  </a:prstGeom>
                                  <a:noFill/>
                                  <a:ln>
                                    <a:noFill/>
                                  </a:ln>
                                </wps:spPr>
                                <wps:txbx>
                                  <w:txbxContent>
                                    <w:p w14:paraId="0BF80245" w14:textId="77777777" w:rsidR="00620697" w:rsidRDefault="00620697">
                                      <w:pPr>
                                        <w:spacing w:line="240" w:lineRule="auto"/>
                                        <w:textDirection w:val="btLr"/>
                                      </w:pPr>
                                    </w:p>
                                  </w:txbxContent>
                                </wps:txbx>
                                <wps:bodyPr spcFirstLastPara="1" wrap="square" lIns="91425" tIns="91425" rIns="91425" bIns="91425" anchor="ctr" anchorCtr="0">
                                  <a:noAutofit/>
                                </wps:bodyPr>
                              </wps:wsp>
                              <wpg:grpSp>
                                <wpg:cNvPr id="9" name="Group 9"/>
                                <wpg:cNvGrpSpPr/>
                                <wpg:grpSpPr>
                                  <a:xfrm>
                                    <a:off x="2374200" y="1671800"/>
                                    <a:ext cx="5943600" cy="4216400"/>
                                    <a:chOff x="2374200" y="1671800"/>
                                    <a:chExt cx="5943600" cy="4216425"/>
                                  </a:xfrm>
                                </wpg:grpSpPr>
                                <wps:wsp>
                                  <wps:cNvPr id="10" name="Rectangle 10"/>
                                  <wps:cNvSpPr/>
                                  <wps:spPr>
                                    <a:xfrm>
                                      <a:off x="2374200" y="1671800"/>
                                      <a:ext cx="5943600" cy="4216425"/>
                                    </a:xfrm>
                                    <a:prstGeom prst="rect">
                                      <a:avLst/>
                                    </a:prstGeom>
                                    <a:noFill/>
                                    <a:ln>
                                      <a:noFill/>
                                    </a:ln>
                                  </wps:spPr>
                                  <wps:txbx>
                                    <w:txbxContent>
                                      <w:p w14:paraId="0BF80246" w14:textId="77777777" w:rsidR="00620697" w:rsidRDefault="00620697">
                                        <w:pPr>
                                          <w:spacing w:line="240" w:lineRule="auto"/>
                                          <w:textDirection w:val="btLr"/>
                                        </w:pPr>
                                      </w:p>
                                    </w:txbxContent>
                                  </wps:txbx>
                                  <wps:bodyPr spcFirstLastPara="1" wrap="square" lIns="91425" tIns="91425" rIns="91425" bIns="91425" anchor="ctr" anchorCtr="0">
                                    <a:noAutofit/>
                                  </wps:bodyPr>
                                </wps:wsp>
                                <wpg:grpSp>
                                  <wpg:cNvPr id="11" name="Group 11"/>
                                  <wpg:cNvGrpSpPr/>
                                  <wpg:grpSpPr>
                                    <a:xfrm>
                                      <a:off x="2374200" y="1671800"/>
                                      <a:ext cx="5943600" cy="4216400"/>
                                      <a:chOff x="2374200" y="1671800"/>
                                      <a:chExt cx="5943600" cy="4216400"/>
                                    </a:xfrm>
                                  </wpg:grpSpPr>
                                  <wps:wsp>
                                    <wps:cNvPr id="12" name="Rectangle 12"/>
                                    <wps:cNvSpPr/>
                                    <wps:spPr>
                                      <a:xfrm>
                                        <a:off x="2374200" y="1671800"/>
                                        <a:ext cx="5943600" cy="4216400"/>
                                      </a:xfrm>
                                      <a:prstGeom prst="rect">
                                        <a:avLst/>
                                      </a:prstGeom>
                                      <a:noFill/>
                                      <a:ln>
                                        <a:noFill/>
                                      </a:ln>
                                    </wps:spPr>
                                    <wps:txbx>
                                      <w:txbxContent>
                                        <w:p w14:paraId="0BF80247" w14:textId="77777777" w:rsidR="00620697" w:rsidRDefault="00620697">
                                          <w:pPr>
                                            <w:spacing w:line="240" w:lineRule="auto"/>
                                            <w:textDirection w:val="btLr"/>
                                          </w:pPr>
                                        </w:p>
                                      </w:txbxContent>
                                    </wps:txbx>
                                    <wps:bodyPr spcFirstLastPara="1" wrap="square" lIns="91425" tIns="91425" rIns="91425" bIns="91425" anchor="ctr" anchorCtr="0">
                                      <a:noAutofit/>
                                    </wps:bodyPr>
                                  </wps:wsp>
                                  <wpg:grpSp>
                                    <wpg:cNvPr id="13" name="Group 13"/>
                                    <wpg:cNvGrpSpPr/>
                                    <wpg:grpSpPr>
                                      <a:xfrm>
                                        <a:off x="2374200" y="1671800"/>
                                        <a:ext cx="5943600" cy="4216400"/>
                                        <a:chOff x="2374200" y="1671775"/>
                                        <a:chExt cx="5943600" cy="4216450"/>
                                      </a:xfrm>
                                    </wpg:grpSpPr>
                                    <wps:wsp>
                                      <wps:cNvPr id="14" name="Rectangle 14"/>
                                      <wps:cNvSpPr/>
                                      <wps:spPr>
                                        <a:xfrm>
                                          <a:off x="2374200" y="1671775"/>
                                          <a:ext cx="5943600" cy="4216450"/>
                                        </a:xfrm>
                                        <a:prstGeom prst="rect">
                                          <a:avLst/>
                                        </a:prstGeom>
                                        <a:noFill/>
                                        <a:ln>
                                          <a:noFill/>
                                        </a:ln>
                                      </wps:spPr>
                                      <wps:txbx>
                                        <w:txbxContent>
                                          <w:p w14:paraId="0BF80248" w14:textId="77777777" w:rsidR="00620697" w:rsidRDefault="00620697">
                                            <w:pPr>
                                              <w:spacing w:line="240" w:lineRule="auto"/>
                                              <w:textDirection w:val="btLr"/>
                                            </w:pPr>
                                          </w:p>
                                        </w:txbxContent>
                                      </wps:txbx>
                                      <wps:bodyPr spcFirstLastPara="1" wrap="square" lIns="91425" tIns="91425" rIns="91425" bIns="91425" anchor="ctr" anchorCtr="0">
                                        <a:noAutofit/>
                                      </wps:bodyPr>
                                    </wps:wsp>
                                    <wpg:grpSp>
                                      <wpg:cNvPr id="15" name="Group 15"/>
                                      <wpg:cNvGrpSpPr/>
                                      <wpg:grpSpPr>
                                        <a:xfrm>
                                          <a:off x="2374200" y="1671800"/>
                                          <a:ext cx="5943600" cy="4216400"/>
                                          <a:chOff x="2373625" y="1671250"/>
                                          <a:chExt cx="5944175" cy="4217500"/>
                                        </a:xfrm>
                                      </wpg:grpSpPr>
                                      <wps:wsp>
                                        <wps:cNvPr id="16" name="Rectangle 16"/>
                                        <wps:cNvSpPr/>
                                        <wps:spPr>
                                          <a:xfrm>
                                            <a:off x="2373625" y="1671250"/>
                                            <a:ext cx="5944175" cy="4217500"/>
                                          </a:xfrm>
                                          <a:prstGeom prst="rect">
                                            <a:avLst/>
                                          </a:prstGeom>
                                          <a:noFill/>
                                          <a:ln>
                                            <a:noFill/>
                                          </a:ln>
                                        </wps:spPr>
                                        <wps:txbx>
                                          <w:txbxContent>
                                            <w:p w14:paraId="0BF80249" w14:textId="77777777" w:rsidR="00620697" w:rsidRDefault="00620697">
                                              <w:pPr>
                                                <w:spacing w:line="240" w:lineRule="auto"/>
                                                <w:textDirection w:val="btLr"/>
                                              </w:pPr>
                                            </w:p>
                                          </w:txbxContent>
                                        </wps:txbx>
                                        <wps:bodyPr spcFirstLastPara="1" wrap="square" lIns="91425" tIns="91425" rIns="91425" bIns="91425" anchor="ctr" anchorCtr="0">
                                          <a:noAutofit/>
                                        </wps:bodyPr>
                                      </wps:wsp>
                                      <wpg:grpSp>
                                        <wpg:cNvPr id="17" name="Group 17"/>
                                        <wpg:cNvGrpSpPr/>
                                        <wpg:grpSpPr>
                                          <a:xfrm>
                                            <a:off x="2374200" y="1671800"/>
                                            <a:ext cx="5943600" cy="4216400"/>
                                            <a:chOff x="117075" y="130650"/>
                                            <a:chExt cx="6737725" cy="4779000"/>
                                          </a:xfrm>
                                        </wpg:grpSpPr>
                                        <wps:wsp>
                                          <wps:cNvPr id="18" name="Rectangle 18"/>
                                          <wps:cNvSpPr/>
                                          <wps:spPr>
                                            <a:xfrm>
                                              <a:off x="117075" y="130650"/>
                                              <a:ext cx="6737725" cy="4779000"/>
                                            </a:xfrm>
                                            <a:prstGeom prst="rect">
                                              <a:avLst/>
                                            </a:prstGeom>
                                            <a:noFill/>
                                            <a:ln>
                                              <a:noFill/>
                                            </a:ln>
                                          </wps:spPr>
                                          <wps:txbx>
                                            <w:txbxContent>
                                              <w:p w14:paraId="0BF8024A" w14:textId="77777777" w:rsidR="00620697" w:rsidRDefault="00620697">
                                                <w:pPr>
                                                  <w:spacing w:line="240" w:lineRule="auto"/>
                                                  <w:textDirection w:val="btLr"/>
                                                </w:pPr>
                                              </w:p>
                                            </w:txbxContent>
                                          </wps:txbx>
                                          <wps:bodyPr spcFirstLastPara="1" wrap="square" lIns="91425" tIns="91425" rIns="91425" bIns="91425" anchor="ctr" anchorCtr="0">
                                            <a:noAutofit/>
                                          </wps:bodyPr>
                                        </wps:wsp>
                                        <wps:wsp>
                                          <wps:cNvPr id="19" name="Rectangle 19"/>
                                          <wps:cNvSpPr/>
                                          <wps:spPr>
                                            <a:xfrm>
                                              <a:off x="121850" y="135425"/>
                                              <a:ext cx="2172300" cy="645600"/>
                                            </a:xfrm>
                                            <a:prstGeom prst="rect">
                                              <a:avLst/>
                                            </a:prstGeom>
                                            <a:solidFill>
                                              <a:srgbClr val="CFE2F3"/>
                                            </a:solidFill>
                                            <a:ln w="9525" cap="flat" cmpd="sng">
                                              <a:solidFill>
                                                <a:srgbClr val="000000"/>
                                              </a:solidFill>
                                              <a:prstDash val="solid"/>
                                              <a:round/>
                                              <a:headEnd type="none" w="sm" len="sm"/>
                                              <a:tailEnd type="none" w="sm" len="sm"/>
                                            </a:ln>
                                          </wps:spPr>
                                          <wps:txbx>
                                            <w:txbxContent>
                                              <w:p w14:paraId="0BF8024B" w14:textId="77777777" w:rsidR="00620697" w:rsidRDefault="00620697">
                                                <w:pPr>
                                                  <w:spacing w:line="240" w:lineRule="auto"/>
                                                  <w:textDirection w:val="btLr"/>
                                                </w:pPr>
                                              </w:p>
                                            </w:txbxContent>
                                          </wps:txbx>
                                          <wps:bodyPr spcFirstLastPara="1" wrap="square" lIns="91425" tIns="91425" rIns="91425" bIns="91425" anchor="ctr" anchorCtr="0">
                                            <a:noAutofit/>
                                          </wps:bodyPr>
                                        </wps:wsp>
                                        <wps:wsp>
                                          <wps:cNvPr id="20" name="Rectangle 20"/>
                                          <wps:cNvSpPr/>
                                          <wps:spPr>
                                            <a:xfrm>
                                              <a:off x="931275" y="1103625"/>
                                              <a:ext cx="1956900" cy="645600"/>
                                            </a:xfrm>
                                            <a:prstGeom prst="rect">
                                              <a:avLst/>
                                            </a:prstGeom>
                                            <a:solidFill>
                                              <a:srgbClr val="CFE2F3"/>
                                            </a:solidFill>
                                            <a:ln w="9525" cap="flat" cmpd="sng">
                                              <a:solidFill>
                                                <a:srgbClr val="000000"/>
                                              </a:solidFill>
                                              <a:prstDash val="solid"/>
                                              <a:round/>
                                              <a:headEnd type="none" w="sm" len="sm"/>
                                              <a:tailEnd type="none" w="sm" len="sm"/>
                                            </a:ln>
                                          </wps:spPr>
                                          <wps:txbx>
                                            <w:txbxContent>
                                              <w:p w14:paraId="0BF8024C" w14:textId="77777777" w:rsidR="00620697" w:rsidRDefault="00620697">
                                                <w:pPr>
                                                  <w:spacing w:line="240" w:lineRule="auto"/>
                                                  <w:textDirection w:val="btLr"/>
                                                </w:pPr>
                                              </w:p>
                                            </w:txbxContent>
                                          </wps:txbx>
                                          <wps:bodyPr spcFirstLastPara="1" wrap="square" lIns="91425" tIns="91425" rIns="91425" bIns="91425" anchor="ctr" anchorCtr="0">
                                            <a:noAutofit/>
                                          </wps:bodyPr>
                                        </wps:wsp>
                                        <wps:wsp>
                                          <wps:cNvPr id="21" name="Rectangle 21"/>
                                          <wps:cNvSpPr/>
                                          <wps:spPr>
                                            <a:xfrm>
                                              <a:off x="3789925" y="150725"/>
                                              <a:ext cx="1956900" cy="615000"/>
                                            </a:xfrm>
                                            <a:prstGeom prst="rect">
                                              <a:avLst/>
                                            </a:prstGeom>
                                            <a:solidFill>
                                              <a:srgbClr val="CFE2F3"/>
                                            </a:solidFill>
                                            <a:ln w="9525" cap="flat" cmpd="sng">
                                              <a:solidFill>
                                                <a:srgbClr val="000000"/>
                                              </a:solidFill>
                                              <a:prstDash val="solid"/>
                                              <a:round/>
                                              <a:headEnd type="none" w="sm" len="sm"/>
                                              <a:tailEnd type="none" w="sm" len="sm"/>
                                            </a:ln>
                                          </wps:spPr>
                                          <wps:txbx>
                                            <w:txbxContent>
                                              <w:p w14:paraId="0BF8024D" w14:textId="77777777" w:rsidR="00620697" w:rsidRDefault="00620697">
                                                <w:pPr>
                                                  <w:spacing w:line="240" w:lineRule="auto"/>
                                                  <w:textDirection w:val="btLr"/>
                                                </w:pPr>
                                              </w:p>
                                            </w:txbxContent>
                                          </wps:txbx>
                                          <wps:bodyPr spcFirstLastPara="1" wrap="square" lIns="91425" tIns="91425" rIns="91425" bIns="91425" anchor="ctr" anchorCtr="0">
                                            <a:noAutofit/>
                                          </wps:bodyPr>
                                        </wps:wsp>
                                        <wps:wsp>
                                          <wps:cNvPr id="22" name="Rectangle 22"/>
                                          <wps:cNvSpPr/>
                                          <wps:spPr>
                                            <a:xfrm>
                                              <a:off x="4609600" y="1011400"/>
                                              <a:ext cx="2100600" cy="737700"/>
                                            </a:xfrm>
                                            <a:prstGeom prst="rect">
                                              <a:avLst/>
                                            </a:prstGeom>
                                            <a:solidFill>
                                              <a:srgbClr val="CFE2F3"/>
                                            </a:solidFill>
                                            <a:ln w="9525" cap="flat" cmpd="sng">
                                              <a:solidFill>
                                                <a:srgbClr val="000000"/>
                                              </a:solidFill>
                                              <a:prstDash val="solid"/>
                                              <a:round/>
                                              <a:headEnd type="none" w="sm" len="sm"/>
                                              <a:tailEnd type="none" w="sm" len="sm"/>
                                            </a:ln>
                                          </wps:spPr>
                                          <wps:txbx>
                                            <w:txbxContent>
                                              <w:p w14:paraId="0BF8024E" w14:textId="77777777" w:rsidR="00620697" w:rsidRDefault="00620697">
                                                <w:pPr>
                                                  <w:spacing w:line="240" w:lineRule="auto"/>
                                                  <w:textDirection w:val="btLr"/>
                                                </w:pPr>
                                              </w:p>
                                            </w:txbxContent>
                                          </wps:txbx>
                                          <wps:bodyPr spcFirstLastPara="1" wrap="square" lIns="91425" tIns="91425" rIns="91425" bIns="91425" anchor="ctr" anchorCtr="0">
                                            <a:noAutofit/>
                                          </wps:bodyPr>
                                        </wps:wsp>
                                        <wps:wsp>
                                          <wps:cNvPr id="23" name="Rectangle 23"/>
                                          <wps:cNvSpPr/>
                                          <wps:spPr>
                                            <a:xfrm>
                                              <a:off x="992700" y="2128250"/>
                                              <a:ext cx="1915800" cy="522600"/>
                                            </a:xfrm>
                                            <a:prstGeom prst="rect">
                                              <a:avLst/>
                                            </a:prstGeom>
                                            <a:solidFill>
                                              <a:srgbClr val="CFE2F3"/>
                                            </a:solidFill>
                                            <a:ln w="9525" cap="flat" cmpd="sng">
                                              <a:solidFill>
                                                <a:srgbClr val="000000"/>
                                              </a:solidFill>
                                              <a:prstDash val="solid"/>
                                              <a:round/>
                                              <a:headEnd type="none" w="sm" len="sm"/>
                                              <a:tailEnd type="none" w="sm" len="sm"/>
                                            </a:ln>
                                          </wps:spPr>
                                          <wps:txbx>
                                            <w:txbxContent>
                                              <w:p w14:paraId="0BF8024F" w14:textId="77777777" w:rsidR="00620697" w:rsidRDefault="00620697">
                                                <w:pPr>
                                                  <w:spacing w:line="240" w:lineRule="auto"/>
                                                  <w:textDirection w:val="btLr"/>
                                                </w:pPr>
                                              </w:p>
                                            </w:txbxContent>
                                          </wps:txbx>
                                          <wps:bodyPr spcFirstLastPara="1" wrap="square" lIns="91425" tIns="91425" rIns="91425" bIns="91425" anchor="ctr" anchorCtr="0">
                                            <a:noAutofit/>
                                          </wps:bodyPr>
                                        </wps:wsp>
                                        <wps:wsp>
                                          <wps:cNvPr id="24" name="Rectangle 24"/>
                                          <wps:cNvSpPr/>
                                          <wps:spPr>
                                            <a:xfrm>
                                              <a:off x="1013250" y="3029875"/>
                                              <a:ext cx="1874700" cy="737700"/>
                                            </a:xfrm>
                                            <a:prstGeom prst="rect">
                                              <a:avLst/>
                                            </a:prstGeom>
                                            <a:solidFill>
                                              <a:srgbClr val="CFE2F3"/>
                                            </a:solidFill>
                                            <a:ln w="9525" cap="flat" cmpd="sng">
                                              <a:solidFill>
                                                <a:srgbClr val="000000"/>
                                              </a:solidFill>
                                              <a:prstDash val="solid"/>
                                              <a:round/>
                                              <a:headEnd type="none" w="sm" len="sm"/>
                                              <a:tailEnd type="none" w="sm" len="sm"/>
                                            </a:ln>
                                          </wps:spPr>
                                          <wps:txbx>
                                            <w:txbxContent>
                                              <w:p w14:paraId="0BF80250" w14:textId="77777777" w:rsidR="00620697" w:rsidRDefault="00620697">
                                                <w:pPr>
                                                  <w:spacing w:line="240" w:lineRule="auto"/>
                                                  <w:textDirection w:val="btLr"/>
                                                </w:pPr>
                                              </w:p>
                                            </w:txbxContent>
                                          </wps:txbx>
                                          <wps:bodyPr spcFirstLastPara="1" wrap="square" lIns="91425" tIns="91425" rIns="91425" bIns="91425" anchor="ctr" anchorCtr="0">
                                            <a:noAutofit/>
                                          </wps:bodyPr>
                                        </wps:wsp>
                                        <wps:wsp>
                                          <wps:cNvPr id="25" name="Rectangle 25"/>
                                          <wps:cNvSpPr/>
                                          <wps:spPr>
                                            <a:xfrm>
                                              <a:off x="1095225" y="4218400"/>
                                              <a:ext cx="1793100" cy="615000"/>
                                            </a:xfrm>
                                            <a:prstGeom prst="rect">
                                              <a:avLst/>
                                            </a:prstGeom>
                                            <a:solidFill>
                                              <a:srgbClr val="CFE2F3"/>
                                            </a:solidFill>
                                            <a:ln w="9525" cap="flat" cmpd="sng">
                                              <a:solidFill>
                                                <a:srgbClr val="000000"/>
                                              </a:solidFill>
                                              <a:prstDash val="solid"/>
                                              <a:round/>
                                              <a:headEnd type="none" w="sm" len="sm"/>
                                              <a:tailEnd type="none" w="sm" len="sm"/>
                                            </a:ln>
                                          </wps:spPr>
                                          <wps:txbx>
                                            <w:txbxContent>
                                              <w:p w14:paraId="0BF80251" w14:textId="77777777" w:rsidR="00620697" w:rsidRDefault="00620697">
                                                <w:pPr>
                                                  <w:spacing w:line="240" w:lineRule="auto"/>
                                                  <w:textDirection w:val="btLr"/>
                                                </w:pPr>
                                              </w:p>
                                            </w:txbxContent>
                                          </wps:txbx>
                                          <wps:bodyPr spcFirstLastPara="1" wrap="square" lIns="91425" tIns="91425" rIns="91425" bIns="91425" anchor="ctr" anchorCtr="0">
                                            <a:noAutofit/>
                                          </wps:bodyPr>
                                        </wps:wsp>
                                        <wps:wsp>
                                          <wps:cNvPr id="26" name="Rectangle 26"/>
                                          <wps:cNvSpPr/>
                                          <wps:spPr>
                                            <a:xfrm>
                                              <a:off x="4455925" y="2302400"/>
                                              <a:ext cx="2100600" cy="737700"/>
                                            </a:xfrm>
                                            <a:prstGeom prst="rect">
                                              <a:avLst/>
                                            </a:prstGeom>
                                            <a:solidFill>
                                              <a:srgbClr val="CFE2F3"/>
                                            </a:solidFill>
                                            <a:ln w="9525" cap="flat" cmpd="sng">
                                              <a:solidFill>
                                                <a:srgbClr val="000000"/>
                                              </a:solidFill>
                                              <a:prstDash val="solid"/>
                                              <a:round/>
                                              <a:headEnd type="none" w="sm" len="sm"/>
                                              <a:tailEnd type="none" w="sm" len="sm"/>
                                            </a:ln>
                                          </wps:spPr>
                                          <wps:txbx>
                                            <w:txbxContent>
                                              <w:p w14:paraId="0BF80252" w14:textId="77777777" w:rsidR="00620697" w:rsidRDefault="00620697">
                                                <w:pPr>
                                                  <w:spacing w:line="240" w:lineRule="auto"/>
                                                  <w:textDirection w:val="btLr"/>
                                                </w:pPr>
                                              </w:p>
                                            </w:txbxContent>
                                          </wps:txbx>
                                          <wps:bodyPr spcFirstLastPara="1" wrap="square" lIns="91425" tIns="91425" rIns="91425" bIns="91425" anchor="ctr" anchorCtr="0">
                                            <a:noAutofit/>
                                          </wps:bodyPr>
                                        </wps:wsp>
                                        <wps:wsp>
                                          <wps:cNvPr id="27" name="Straight Arrow Connector 27"/>
                                          <wps:cNvCnPr/>
                                          <wps:spPr>
                                            <a:xfrm>
                                              <a:off x="1909725" y="1103625"/>
                                              <a:ext cx="0" cy="0"/>
                                            </a:xfrm>
                                            <a:prstGeom prst="straightConnector1">
                                              <a:avLst/>
                                            </a:prstGeom>
                                            <a:noFill/>
                                            <a:ln w="9525" cap="flat" cmpd="sng">
                                              <a:solidFill>
                                                <a:srgbClr val="000000"/>
                                              </a:solidFill>
                                              <a:prstDash val="solid"/>
                                              <a:round/>
                                              <a:headEnd type="none" w="sm" len="sm"/>
                                              <a:tailEnd type="none" w="sm" len="sm"/>
                                            </a:ln>
                                          </wps:spPr>
                                          <wps:bodyPr/>
                                        </wps:wsp>
                                        <wps:wsp>
                                          <wps:cNvPr id="28" name="Straight Arrow Connector 28"/>
                                          <wps:cNvCnPr/>
                                          <wps:spPr>
                                            <a:xfrm>
                                              <a:off x="1909725" y="1103625"/>
                                              <a:ext cx="0" cy="0"/>
                                            </a:xfrm>
                                            <a:prstGeom prst="straightConnector1">
                                              <a:avLst/>
                                            </a:prstGeom>
                                            <a:noFill/>
                                            <a:ln w="9525" cap="flat" cmpd="sng">
                                              <a:solidFill>
                                                <a:srgbClr val="000000"/>
                                              </a:solidFill>
                                              <a:prstDash val="solid"/>
                                              <a:round/>
                                              <a:headEnd type="none" w="sm" len="sm"/>
                                              <a:tailEnd type="none" w="sm" len="sm"/>
                                            </a:ln>
                                          </wps:spPr>
                                          <wps:bodyPr/>
                                        </wps:wsp>
                                        <wps:wsp>
                                          <wps:cNvPr id="29" name="Straight Arrow Connector 29"/>
                                          <wps:cNvCnPr/>
                                          <wps:spPr>
                                            <a:xfrm>
                                              <a:off x="1909725" y="1103625"/>
                                              <a:ext cx="0" cy="0"/>
                                            </a:xfrm>
                                            <a:prstGeom prst="straightConnector1">
                                              <a:avLst/>
                                            </a:prstGeom>
                                            <a:noFill/>
                                            <a:ln w="9525" cap="flat" cmpd="sng">
                                              <a:solidFill>
                                                <a:srgbClr val="000000"/>
                                              </a:solidFill>
                                              <a:prstDash val="solid"/>
                                              <a:round/>
                                              <a:headEnd type="none" w="sm" len="sm"/>
                                              <a:tailEnd type="none" w="sm" len="sm"/>
                                            </a:ln>
                                          </wps:spPr>
                                          <wps:bodyPr/>
                                        </wps:wsp>
                                        <wps:wsp>
                                          <wps:cNvPr id="30" name="Straight Arrow Connector 30"/>
                                          <wps:cNvCnPr/>
                                          <wps:spPr>
                                            <a:xfrm rot="10800000" flipH="1">
                                              <a:off x="2580900" y="1052475"/>
                                              <a:ext cx="163800" cy="20400"/>
                                            </a:xfrm>
                                            <a:prstGeom prst="straightConnector1">
                                              <a:avLst/>
                                            </a:prstGeom>
                                            <a:noFill/>
                                            <a:ln w="9525" cap="flat" cmpd="sng">
                                              <a:solidFill>
                                                <a:srgbClr val="000000"/>
                                              </a:solidFill>
                                              <a:prstDash val="solid"/>
                                              <a:round/>
                                              <a:headEnd type="none" w="sm" len="sm"/>
                                              <a:tailEnd type="none" w="sm" len="sm"/>
                                            </a:ln>
                                          </wps:spPr>
                                          <wps:bodyPr/>
                                        </wps:wsp>
                                        <wps:wsp>
                                          <wps:cNvPr id="31" name="Straight Arrow Connector 31"/>
                                          <wps:cNvCnPr/>
                                          <wps:spPr>
                                            <a:xfrm>
                                              <a:off x="1909725" y="1103625"/>
                                              <a:ext cx="0" cy="0"/>
                                            </a:xfrm>
                                            <a:prstGeom prst="straightConnector1">
                                              <a:avLst/>
                                            </a:prstGeom>
                                            <a:noFill/>
                                            <a:ln w="9525" cap="flat" cmpd="sng">
                                              <a:solidFill>
                                                <a:srgbClr val="000000"/>
                                              </a:solidFill>
                                              <a:prstDash val="solid"/>
                                              <a:round/>
                                              <a:headEnd type="none" w="sm" len="sm"/>
                                              <a:tailEnd type="none" w="sm" len="sm"/>
                                            </a:ln>
                                          </wps:spPr>
                                          <wps:bodyPr/>
                                        </wps:wsp>
                                        <wps:wsp>
                                          <wps:cNvPr id="756433824" name="Straight Arrow Connector 756433824"/>
                                          <wps:cNvCnPr/>
                                          <wps:spPr>
                                            <a:xfrm>
                                              <a:off x="1909725" y="1103625"/>
                                              <a:ext cx="0" cy="0"/>
                                            </a:xfrm>
                                            <a:prstGeom prst="straightConnector1">
                                              <a:avLst/>
                                            </a:prstGeom>
                                            <a:noFill/>
                                            <a:ln w="9525" cap="flat" cmpd="sng">
                                              <a:solidFill>
                                                <a:srgbClr val="000000"/>
                                              </a:solidFill>
                                              <a:prstDash val="solid"/>
                                              <a:round/>
                                              <a:headEnd type="none" w="sm" len="sm"/>
                                              <a:tailEnd type="none" w="sm" len="sm"/>
                                            </a:ln>
                                          </wps:spPr>
                                          <wps:bodyPr/>
                                        </wps:wsp>
                                        <wps:wsp>
                                          <wps:cNvPr id="756433825" name="Down Arrow 756433825"/>
                                          <wps:cNvSpPr/>
                                          <wps:spPr>
                                            <a:xfrm>
                                              <a:off x="1720225" y="786000"/>
                                              <a:ext cx="102600" cy="225300"/>
                                            </a:xfrm>
                                            <a:prstGeom prst="downArrow">
                                              <a:avLst>
                                                <a:gd name="adj1" fmla="val 50000"/>
                                                <a:gd name="adj2" fmla="val 50000"/>
                                              </a:avLst>
                                            </a:prstGeom>
                                            <a:solidFill>
                                              <a:srgbClr val="CFE2F3"/>
                                            </a:solidFill>
                                            <a:ln w="9525" cap="flat" cmpd="sng">
                                              <a:solidFill>
                                                <a:srgbClr val="000000"/>
                                              </a:solidFill>
                                              <a:prstDash val="solid"/>
                                              <a:round/>
                                              <a:headEnd type="none" w="sm" len="sm"/>
                                              <a:tailEnd type="none" w="sm" len="sm"/>
                                            </a:ln>
                                          </wps:spPr>
                                          <wps:txbx>
                                            <w:txbxContent>
                                              <w:p w14:paraId="0BF80253" w14:textId="77777777" w:rsidR="00620697" w:rsidRDefault="00620697">
                                                <w:pPr>
                                                  <w:spacing w:line="240" w:lineRule="auto"/>
                                                  <w:textDirection w:val="btLr"/>
                                                </w:pPr>
                                              </w:p>
                                            </w:txbxContent>
                                          </wps:txbx>
                                          <wps:bodyPr spcFirstLastPara="1" wrap="square" lIns="91425" tIns="91425" rIns="91425" bIns="91425" anchor="ctr" anchorCtr="0">
                                            <a:noAutofit/>
                                          </wps:bodyPr>
                                        </wps:wsp>
                                        <wps:wsp>
                                          <wps:cNvPr id="756433826" name="Right Arrow 756433826"/>
                                          <wps:cNvSpPr/>
                                          <wps:spPr>
                                            <a:xfrm>
                                              <a:off x="2929250" y="1380250"/>
                                              <a:ext cx="1608600" cy="174300"/>
                                            </a:xfrm>
                                            <a:prstGeom prst="rightArrow">
                                              <a:avLst>
                                                <a:gd name="adj1" fmla="val 50000"/>
                                                <a:gd name="adj2" fmla="val 50000"/>
                                              </a:avLst>
                                            </a:prstGeom>
                                            <a:solidFill>
                                              <a:srgbClr val="CFE2F3"/>
                                            </a:solidFill>
                                            <a:ln w="9525" cap="flat" cmpd="sng">
                                              <a:solidFill>
                                                <a:srgbClr val="000000"/>
                                              </a:solidFill>
                                              <a:prstDash val="solid"/>
                                              <a:round/>
                                              <a:headEnd type="none" w="sm" len="sm"/>
                                              <a:tailEnd type="none" w="sm" len="sm"/>
                                            </a:ln>
                                          </wps:spPr>
                                          <wps:txbx>
                                            <w:txbxContent>
                                              <w:p w14:paraId="0BF80254" w14:textId="77777777" w:rsidR="00620697" w:rsidRDefault="00620697">
                                                <w:pPr>
                                                  <w:spacing w:line="240" w:lineRule="auto"/>
                                                  <w:textDirection w:val="btLr"/>
                                                </w:pPr>
                                              </w:p>
                                            </w:txbxContent>
                                          </wps:txbx>
                                          <wps:bodyPr spcFirstLastPara="1" wrap="square" lIns="91425" tIns="91425" rIns="91425" bIns="91425" anchor="ctr" anchorCtr="0">
                                            <a:noAutofit/>
                                          </wps:bodyPr>
                                        </wps:wsp>
                                        <wps:wsp>
                                          <wps:cNvPr id="756433827" name="Down Arrow 756433827"/>
                                          <wps:cNvSpPr/>
                                          <wps:spPr>
                                            <a:xfrm>
                                              <a:off x="1750975" y="1769600"/>
                                              <a:ext cx="102600" cy="225300"/>
                                            </a:xfrm>
                                            <a:prstGeom prst="downArrow">
                                              <a:avLst>
                                                <a:gd name="adj1" fmla="val 50000"/>
                                                <a:gd name="adj2" fmla="val 50000"/>
                                              </a:avLst>
                                            </a:prstGeom>
                                            <a:solidFill>
                                              <a:srgbClr val="CFE2F3"/>
                                            </a:solidFill>
                                            <a:ln w="9525" cap="flat" cmpd="sng">
                                              <a:solidFill>
                                                <a:srgbClr val="000000"/>
                                              </a:solidFill>
                                              <a:prstDash val="solid"/>
                                              <a:round/>
                                              <a:headEnd type="none" w="sm" len="sm"/>
                                              <a:tailEnd type="none" w="sm" len="sm"/>
                                            </a:ln>
                                          </wps:spPr>
                                          <wps:txbx>
                                            <w:txbxContent>
                                              <w:p w14:paraId="0BF80255" w14:textId="77777777" w:rsidR="00620697" w:rsidRDefault="00620697">
                                                <w:pPr>
                                                  <w:spacing w:line="240" w:lineRule="auto"/>
                                                  <w:textDirection w:val="btLr"/>
                                                </w:pPr>
                                              </w:p>
                                            </w:txbxContent>
                                          </wps:txbx>
                                          <wps:bodyPr spcFirstLastPara="1" wrap="square" lIns="91425" tIns="91425" rIns="91425" bIns="91425" anchor="ctr" anchorCtr="0">
                                            <a:noAutofit/>
                                          </wps:bodyPr>
                                        </wps:wsp>
                                        <wps:wsp>
                                          <wps:cNvPr id="756433828" name="Down Arrow 756433828"/>
                                          <wps:cNvSpPr/>
                                          <wps:spPr>
                                            <a:xfrm>
                                              <a:off x="1791950" y="2650775"/>
                                              <a:ext cx="102600" cy="307500"/>
                                            </a:xfrm>
                                            <a:prstGeom prst="downArrow">
                                              <a:avLst>
                                                <a:gd name="adj1" fmla="val 50000"/>
                                                <a:gd name="adj2" fmla="val 50000"/>
                                              </a:avLst>
                                            </a:prstGeom>
                                            <a:solidFill>
                                              <a:srgbClr val="CFE2F3"/>
                                            </a:solidFill>
                                            <a:ln w="9525" cap="flat" cmpd="sng">
                                              <a:solidFill>
                                                <a:srgbClr val="000000"/>
                                              </a:solidFill>
                                              <a:prstDash val="solid"/>
                                              <a:round/>
                                              <a:headEnd type="none" w="sm" len="sm"/>
                                              <a:tailEnd type="none" w="sm" len="sm"/>
                                            </a:ln>
                                          </wps:spPr>
                                          <wps:txbx>
                                            <w:txbxContent>
                                              <w:p w14:paraId="0BF80256" w14:textId="77777777" w:rsidR="00620697" w:rsidRDefault="00620697">
                                                <w:pPr>
                                                  <w:spacing w:line="240" w:lineRule="auto"/>
                                                  <w:textDirection w:val="btLr"/>
                                                </w:pPr>
                                              </w:p>
                                            </w:txbxContent>
                                          </wps:txbx>
                                          <wps:bodyPr spcFirstLastPara="1" wrap="square" lIns="91425" tIns="91425" rIns="91425" bIns="91425" anchor="ctr" anchorCtr="0">
                                            <a:noAutofit/>
                                          </wps:bodyPr>
                                        </wps:wsp>
                                        <wps:wsp>
                                          <wps:cNvPr id="756433829" name="Down Arrow 756433829"/>
                                          <wps:cNvSpPr/>
                                          <wps:spPr>
                                            <a:xfrm>
                                              <a:off x="1914900" y="3808575"/>
                                              <a:ext cx="163800" cy="307500"/>
                                            </a:xfrm>
                                            <a:prstGeom prst="downArrow">
                                              <a:avLst>
                                                <a:gd name="adj1" fmla="val 50000"/>
                                                <a:gd name="adj2" fmla="val 50000"/>
                                              </a:avLst>
                                            </a:prstGeom>
                                            <a:solidFill>
                                              <a:srgbClr val="CFE2F3"/>
                                            </a:solidFill>
                                            <a:ln w="9525" cap="flat" cmpd="sng">
                                              <a:solidFill>
                                                <a:srgbClr val="000000"/>
                                              </a:solidFill>
                                              <a:prstDash val="solid"/>
                                              <a:round/>
                                              <a:headEnd type="none" w="sm" len="sm"/>
                                              <a:tailEnd type="none" w="sm" len="sm"/>
                                            </a:ln>
                                          </wps:spPr>
                                          <wps:txbx>
                                            <w:txbxContent>
                                              <w:p w14:paraId="0BF80257" w14:textId="77777777" w:rsidR="00620697" w:rsidRDefault="00620697">
                                                <w:pPr>
                                                  <w:spacing w:line="240" w:lineRule="auto"/>
                                                  <w:textDirection w:val="btLr"/>
                                                </w:pPr>
                                              </w:p>
                                            </w:txbxContent>
                                          </wps:txbx>
                                          <wps:bodyPr spcFirstLastPara="1" wrap="square" lIns="91425" tIns="91425" rIns="91425" bIns="91425" anchor="ctr" anchorCtr="0">
                                            <a:noAutofit/>
                                          </wps:bodyPr>
                                        </wps:wsp>
                                        <wps:wsp>
                                          <wps:cNvPr id="756433830" name="Right Arrow 756433830"/>
                                          <wps:cNvSpPr/>
                                          <wps:spPr>
                                            <a:xfrm>
                                              <a:off x="3021475" y="2333150"/>
                                              <a:ext cx="1280700" cy="238500"/>
                                            </a:xfrm>
                                            <a:prstGeom prst="rightArrow">
                                              <a:avLst>
                                                <a:gd name="adj1" fmla="val 50000"/>
                                                <a:gd name="adj2" fmla="val 50000"/>
                                              </a:avLst>
                                            </a:prstGeom>
                                            <a:solidFill>
                                              <a:srgbClr val="CFE2F3"/>
                                            </a:solidFill>
                                            <a:ln w="9525" cap="flat" cmpd="sng">
                                              <a:solidFill>
                                                <a:srgbClr val="000000"/>
                                              </a:solidFill>
                                              <a:prstDash val="solid"/>
                                              <a:round/>
                                              <a:headEnd type="none" w="sm" len="sm"/>
                                              <a:tailEnd type="none" w="sm" len="sm"/>
                                            </a:ln>
                                          </wps:spPr>
                                          <wps:txbx>
                                            <w:txbxContent>
                                              <w:p w14:paraId="0BF80258" w14:textId="77777777" w:rsidR="00620697" w:rsidRDefault="00620697">
                                                <w:pPr>
                                                  <w:spacing w:line="240" w:lineRule="auto"/>
                                                  <w:textDirection w:val="btLr"/>
                                                </w:pPr>
                                              </w:p>
                                            </w:txbxContent>
                                          </wps:txbx>
                                          <wps:bodyPr spcFirstLastPara="1" wrap="square" lIns="91425" tIns="91425" rIns="91425" bIns="91425" anchor="ctr" anchorCtr="0">
                                            <a:noAutofit/>
                                          </wps:bodyPr>
                                        </wps:wsp>
                                        <wps:wsp>
                                          <wps:cNvPr id="756433831" name="Rectangle 756433831"/>
                                          <wps:cNvSpPr/>
                                          <wps:spPr>
                                            <a:xfrm>
                                              <a:off x="4527625" y="3255275"/>
                                              <a:ext cx="2028900" cy="440700"/>
                                            </a:xfrm>
                                            <a:prstGeom prst="rect">
                                              <a:avLst/>
                                            </a:prstGeom>
                                            <a:solidFill>
                                              <a:srgbClr val="CFE2F3"/>
                                            </a:solidFill>
                                            <a:ln w="9525" cap="flat" cmpd="sng">
                                              <a:solidFill>
                                                <a:srgbClr val="000000"/>
                                              </a:solidFill>
                                              <a:prstDash val="solid"/>
                                              <a:round/>
                                              <a:headEnd type="none" w="sm" len="sm"/>
                                              <a:tailEnd type="none" w="sm" len="sm"/>
                                            </a:ln>
                                          </wps:spPr>
                                          <wps:txbx>
                                            <w:txbxContent>
                                              <w:p w14:paraId="0BF80259" w14:textId="77777777" w:rsidR="00620697" w:rsidRDefault="00620697">
                                                <w:pPr>
                                                  <w:spacing w:line="240" w:lineRule="auto"/>
                                                  <w:textDirection w:val="btLr"/>
                                                </w:pPr>
                                              </w:p>
                                            </w:txbxContent>
                                          </wps:txbx>
                                          <wps:bodyPr spcFirstLastPara="1" wrap="square" lIns="91425" tIns="91425" rIns="91425" bIns="91425" anchor="ctr" anchorCtr="0">
                                            <a:noAutofit/>
                                          </wps:bodyPr>
                                        </wps:wsp>
                                        <wps:wsp>
                                          <wps:cNvPr id="756433832" name="Rectangle 756433832"/>
                                          <wps:cNvSpPr/>
                                          <wps:spPr>
                                            <a:xfrm>
                                              <a:off x="4527625" y="4033975"/>
                                              <a:ext cx="2028900" cy="870900"/>
                                            </a:xfrm>
                                            <a:prstGeom prst="rect">
                                              <a:avLst/>
                                            </a:prstGeom>
                                            <a:solidFill>
                                              <a:srgbClr val="CFE2F3"/>
                                            </a:solidFill>
                                            <a:ln w="9525" cap="flat" cmpd="sng">
                                              <a:solidFill>
                                                <a:srgbClr val="000000"/>
                                              </a:solidFill>
                                              <a:prstDash val="solid"/>
                                              <a:round/>
                                              <a:headEnd type="none" w="sm" len="sm"/>
                                              <a:tailEnd type="none" w="sm" len="sm"/>
                                            </a:ln>
                                          </wps:spPr>
                                          <wps:txbx>
                                            <w:txbxContent>
                                              <w:p w14:paraId="0BF8025A" w14:textId="77777777" w:rsidR="00620697" w:rsidRDefault="00620697">
                                                <w:pPr>
                                                  <w:spacing w:line="240" w:lineRule="auto"/>
                                                  <w:textDirection w:val="btLr"/>
                                                </w:pPr>
                                              </w:p>
                                            </w:txbxContent>
                                          </wps:txbx>
                                          <wps:bodyPr spcFirstLastPara="1" wrap="square" lIns="91425" tIns="91425" rIns="91425" bIns="91425" anchor="ctr" anchorCtr="0">
                                            <a:noAutofit/>
                                          </wps:bodyPr>
                                        </wps:wsp>
                                        <wps:wsp>
                                          <wps:cNvPr id="756433833" name="Right Arrow 756433833"/>
                                          <wps:cNvSpPr/>
                                          <wps:spPr>
                                            <a:xfrm>
                                              <a:off x="2990725" y="3347500"/>
                                              <a:ext cx="1408800" cy="225300"/>
                                            </a:xfrm>
                                            <a:prstGeom prst="rightArrow">
                                              <a:avLst>
                                                <a:gd name="adj1" fmla="val 50000"/>
                                                <a:gd name="adj2" fmla="val 50000"/>
                                              </a:avLst>
                                            </a:prstGeom>
                                            <a:solidFill>
                                              <a:srgbClr val="CFE2F3"/>
                                            </a:solidFill>
                                            <a:ln w="9525" cap="flat" cmpd="sng">
                                              <a:solidFill>
                                                <a:srgbClr val="000000"/>
                                              </a:solidFill>
                                              <a:prstDash val="solid"/>
                                              <a:round/>
                                              <a:headEnd type="none" w="sm" len="sm"/>
                                              <a:tailEnd type="none" w="sm" len="sm"/>
                                            </a:ln>
                                          </wps:spPr>
                                          <wps:txbx>
                                            <w:txbxContent>
                                              <w:p w14:paraId="0BF8025B" w14:textId="77777777" w:rsidR="00620697" w:rsidRDefault="00620697">
                                                <w:pPr>
                                                  <w:spacing w:line="240" w:lineRule="auto"/>
                                                  <w:textDirection w:val="btLr"/>
                                                </w:pPr>
                                              </w:p>
                                            </w:txbxContent>
                                          </wps:txbx>
                                          <wps:bodyPr spcFirstLastPara="1" wrap="square" lIns="91425" tIns="91425" rIns="91425" bIns="91425" anchor="ctr" anchorCtr="0">
                                            <a:noAutofit/>
                                          </wps:bodyPr>
                                        </wps:wsp>
                                        <wps:wsp>
                                          <wps:cNvPr id="756433834" name="Down Arrow 756433834"/>
                                          <wps:cNvSpPr/>
                                          <wps:spPr>
                                            <a:xfrm>
                                              <a:off x="5388300" y="3736850"/>
                                              <a:ext cx="102600" cy="174300"/>
                                            </a:xfrm>
                                            <a:prstGeom prst="downArrow">
                                              <a:avLst>
                                                <a:gd name="adj1" fmla="val 50000"/>
                                                <a:gd name="adj2" fmla="val 50000"/>
                                              </a:avLst>
                                            </a:prstGeom>
                                            <a:solidFill>
                                              <a:srgbClr val="CFE2F3"/>
                                            </a:solidFill>
                                            <a:ln w="9525" cap="flat" cmpd="sng">
                                              <a:solidFill>
                                                <a:srgbClr val="000000"/>
                                              </a:solidFill>
                                              <a:prstDash val="solid"/>
                                              <a:round/>
                                              <a:headEnd type="none" w="sm" len="sm"/>
                                              <a:tailEnd type="none" w="sm" len="sm"/>
                                            </a:ln>
                                          </wps:spPr>
                                          <wps:txbx>
                                            <w:txbxContent>
                                              <w:p w14:paraId="0BF8025C" w14:textId="77777777" w:rsidR="00620697" w:rsidRDefault="00620697">
                                                <w:pPr>
                                                  <w:spacing w:line="240" w:lineRule="auto"/>
                                                  <w:textDirection w:val="btLr"/>
                                                </w:pPr>
                                              </w:p>
                                            </w:txbxContent>
                                          </wps:txbx>
                                          <wps:bodyPr spcFirstLastPara="1" wrap="square" lIns="91425" tIns="91425" rIns="91425" bIns="91425" anchor="ctr" anchorCtr="0">
                                            <a:noAutofit/>
                                          </wps:bodyPr>
                                        </wps:wsp>
                                        <wps:wsp>
                                          <wps:cNvPr id="756433835" name="Straight Arrow Connector 756433835"/>
                                          <wps:cNvCnPr/>
                                          <wps:spPr>
                                            <a:xfrm flipH="1">
                                              <a:off x="2632225" y="458225"/>
                                              <a:ext cx="1157700" cy="512100"/>
                                            </a:xfrm>
                                            <a:prstGeom prst="straightConnector1">
                                              <a:avLst/>
                                            </a:prstGeom>
                                            <a:noFill/>
                                            <a:ln w="9525" cap="flat" cmpd="sng">
                                              <a:solidFill>
                                                <a:srgbClr val="000000"/>
                                              </a:solidFill>
                                              <a:prstDash val="solid"/>
                                              <a:round/>
                                              <a:headEnd type="none" w="sm" len="sm"/>
                                              <a:tailEnd type="none" w="sm" len="sm"/>
                                            </a:ln>
                                          </wps:spPr>
                                          <wps:bodyPr/>
                                        </wps:wsp>
                                        <wps:wsp>
                                          <wps:cNvPr id="756433840" name="Straight Arrow Connector 756433840"/>
                                          <wps:cNvCnPr/>
                                          <wps:spPr>
                                            <a:xfrm rot="10800000" flipH="1">
                                              <a:off x="2652625" y="796375"/>
                                              <a:ext cx="92100" cy="163800"/>
                                            </a:xfrm>
                                            <a:prstGeom prst="straightConnector1">
                                              <a:avLst/>
                                            </a:prstGeom>
                                            <a:noFill/>
                                            <a:ln w="9525" cap="flat" cmpd="sng">
                                              <a:solidFill>
                                                <a:srgbClr val="000000"/>
                                              </a:solidFill>
                                              <a:prstDash val="solid"/>
                                              <a:round/>
                                              <a:headEnd type="none" w="sm" len="sm"/>
                                              <a:tailEnd type="none" w="sm" len="sm"/>
                                            </a:ln>
                                          </wps:spPr>
                                          <wps:bodyPr/>
                                        </wps:wsp>
                                        <wps:wsp>
                                          <wps:cNvPr id="756433842" name="Straight Arrow Connector 756433842"/>
                                          <wps:cNvCnPr/>
                                          <wps:spPr>
                                            <a:xfrm>
                                              <a:off x="2673100" y="949925"/>
                                              <a:ext cx="225300" cy="41100"/>
                                            </a:xfrm>
                                            <a:prstGeom prst="straightConnector1">
                                              <a:avLst/>
                                            </a:prstGeom>
                                            <a:noFill/>
                                            <a:ln w="9525" cap="flat" cmpd="sng">
                                              <a:solidFill>
                                                <a:srgbClr val="000000"/>
                                              </a:solidFill>
                                              <a:prstDash val="solid"/>
                                              <a:round/>
                                              <a:headEnd type="none" w="sm" len="sm"/>
                                              <a:tailEnd type="none" w="sm" len="sm"/>
                                            </a:ln>
                                          </wps:spPr>
                                          <wps:bodyPr/>
                                        </wps:wsp>
                                        <wps:wsp>
                                          <wps:cNvPr id="756433843" name="Rectangle 756433843"/>
                                          <wps:cNvSpPr/>
                                          <wps:spPr>
                                            <a:xfrm>
                                              <a:off x="326775" y="273700"/>
                                              <a:ext cx="5901600" cy="492600"/>
                                            </a:xfrm>
                                            <a:prstGeom prst="rect">
                                              <a:avLst/>
                                            </a:prstGeom>
                                            <a:noFill/>
                                            <a:ln>
                                              <a:noFill/>
                                            </a:ln>
                                          </wps:spPr>
                                          <wps:txbx>
                                            <w:txbxContent>
                                              <w:p w14:paraId="0BF8025D" w14:textId="77777777" w:rsidR="00620697" w:rsidRDefault="004E02EE">
                                                <w:pPr>
                                                  <w:spacing w:line="240" w:lineRule="auto"/>
                                                  <w:textDirection w:val="btLr"/>
                                                </w:pPr>
                                                <w:r>
                                                  <w:rPr>
                                                    <w:color w:val="000000"/>
                                                    <w:sz w:val="20"/>
                                                  </w:rPr>
                                                  <w:t xml:space="preserve">Articles identified by searching </w:t>
                                                </w:r>
                                              </w:p>
                                              <w:p w14:paraId="0BF8025E" w14:textId="77777777" w:rsidR="00620697" w:rsidRDefault="004E02EE">
                                                <w:pPr>
                                                  <w:spacing w:line="240" w:lineRule="auto"/>
                                                  <w:textDirection w:val="btLr"/>
                                                </w:pPr>
                                                <w:r>
                                                  <w:rPr>
                                                    <w:color w:val="000000"/>
                                                    <w:sz w:val="20"/>
                                                  </w:rPr>
                                                  <w:t>selected journals (n= 400)</w:t>
                                                </w:r>
                                              </w:p>
                                            </w:txbxContent>
                                          </wps:txbx>
                                          <wps:bodyPr spcFirstLastPara="1" wrap="square" lIns="91425" tIns="91425" rIns="91425" bIns="91425" anchor="t" anchorCtr="0">
                                            <a:noAutofit/>
                                          </wps:bodyPr>
                                        </wps:wsp>
                                        <wps:wsp>
                                          <wps:cNvPr id="756433844" name="Rectangle 756433844"/>
                                          <wps:cNvSpPr/>
                                          <wps:spPr>
                                            <a:xfrm>
                                              <a:off x="1156700" y="1247050"/>
                                              <a:ext cx="5697900" cy="523200"/>
                                            </a:xfrm>
                                            <a:prstGeom prst="rect">
                                              <a:avLst/>
                                            </a:prstGeom>
                                            <a:noFill/>
                                            <a:ln>
                                              <a:noFill/>
                                            </a:ln>
                                          </wps:spPr>
                                          <wps:txbx>
                                            <w:txbxContent>
                                              <w:p w14:paraId="0BF8025F" w14:textId="77777777" w:rsidR="00620697" w:rsidRDefault="004E02EE">
                                                <w:pPr>
                                                  <w:spacing w:line="240" w:lineRule="auto"/>
                                                  <w:textDirection w:val="btLr"/>
                                                </w:pPr>
                                                <w:r>
                                                  <w:rPr>
                                                    <w:color w:val="000000"/>
                                                  </w:rPr>
                                                  <w:t>Screening through articles</w:t>
                                                </w:r>
                                              </w:p>
                                              <w:p w14:paraId="0BF80260" w14:textId="77777777" w:rsidR="00620697" w:rsidRDefault="004E02EE">
                                                <w:pPr>
                                                  <w:spacing w:line="240" w:lineRule="auto"/>
                                                  <w:textDirection w:val="btLr"/>
                                                </w:pPr>
                                                <w:r>
                                                  <w:rPr>
                                                    <w:color w:val="000000"/>
                                                  </w:rPr>
                                                  <w:t xml:space="preserve"> title (n= 400)</w:t>
                                                </w:r>
                                              </w:p>
                                            </w:txbxContent>
                                          </wps:txbx>
                                          <wps:bodyPr spcFirstLastPara="1" wrap="square" lIns="91425" tIns="91425" rIns="91425" bIns="91425" anchor="t" anchorCtr="0">
                                            <a:noAutofit/>
                                          </wps:bodyPr>
                                        </wps:wsp>
                                        <wps:wsp>
                                          <wps:cNvPr id="756433845" name="Rectangle 756433845"/>
                                          <wps:cNvSpPr/>
                                          <wps:spPr>
                                            <a:xfrm>
                                              <a:off x="1156700" y="2240925"/>
                                              <a:ext cx="5697900" cy="523200"/>
                                            </a:xfrm>
                                            <a:prstGeom prst="rect">
                                              <a:avLst/>
                                            </a:prstGeom>
                                            <a:noFill/>
                                            <a:ln>
                                              <a:noFill/>
                                            </a:ln>
                                          </wps:spPr>
                                          <wps:txbx>
                                            <w:txbxContent>
                                              <w:p w14:paraId="0BF80261" w14:textId="77777777" w:rsidR="00620697" w:rsidRDefault="004E02EE">
                                                <w:pPr>
                                                  <w:spacing w:line="240" w:lineRule="auto"/>
                                                  <w:textDirection w:val="btLr"/>
                                                </w:pPr>
                                                <w:r>
                                                  <w:rPr>
                                                    <w:color w:val="000000"/>
                                                  </w:rPr>
                                                  <w:t xml:space="preserve">Screening through </w:t>
                                                </w:r>
                                              </w:p>
                                              <w:p w14:paraId="0BF80262" w14:textId="77777777" w:rsidR="00620697" w:rsidRDefault="004E02EE">
                                                <w:pPr>
                                                  <w:spacing w:line="240" w:lineRule="auto"/>
                                                  <w:textDirection w:val="btLr"/>
                                                </w:pPr>
                                                <w:r>
                                                  <w:rPr>
                                                    <w:color w:val="000000"/>
                                                  </w:rPr>
                                                  <w:t>abstract (n= 100)</w:t>
                                                </w:r>
                                              </w:p>
                                            </w:txbxContent>
                                          </wps:txbx>
                                          <wps:bodyPr spcFirstLastPara="1" wrap="square" lIns="91425" tIns="91425" rIns="91425" bIns="91425" anchor="t" anchorCtr="0">
                                            <a:noAutofit/>
                                          </wps:bodyPr>
                                        </wps:wsp>
                                        <wps:wsp>
                                          <wps:cNvPr id="756433846" name="Rectangle 756433846"/>
                                          <wps:cNvSpPr/>
                                          <wps:spPr>
                                            <a:xfrm>
                                              <a:off x="1156700" y="3122075"/>
                                              <a:ext cx="5697900" cy="523200"/>
                                            </a:xfrm>
                                            <a:prstGeom prst="rect">
                                              <a:avLst/>
                                            </a:prstGeom>
                                            <a:noFill/>
                                            <a:ln>
                                              <a:noFill/>
                                            </a:ln>
                                          </wps:spPr>
                                          <wps:txbx>
                                            <w:txbxContent>
                                              <w:p w14:paraId="0BF80263" w14:textId="77777777" w:rsidR="00620697" w:rsidRDefault="004E02EE">
                                                <w:pPr>
                                                  <w:spacing w:line="240" w:lineRule="auto"/>
                                                  <w:textDirection w:val="btLr"/>
                                                </w:pPr>
                                                <w:r>
                                                  <w:rPr>
                                                    <w:color w:val="000000"/>
                                                  </w:rPr>
                                                  <w:t xml:space="preserve">Review of full article text </w:t>
                                                </w:r>
                                              </w:p>
                                              <w:p w14:paraId="0BF80264" w14:textId="77777777" w:rsidR="00620697" w:rsidRDefault="004E02EE">
                                                <w:pPr>
                                                  <w:spacing w:line="240" w:lineRule="auto"/>
                                                  <w:textDirection w:val="btLr"/>
                                                </w:pPr>
                                                <w:r>
                                                  <w:rPr>
                                                    <w:color w:val="000000"/>
                                                  </w:rPr>
                                                  <w:t>(n=50)</w:t>
                                                </w:r>
                                              </w:p>
                                            </w:txbxContent>
                                          </wps:txbx>
                                          <wps:bodyPr spcFirstLastPara="1" wrap="square" lIns="91425" tIns="91425" rIns="91425" bIns="91425" anchor="t" anchorCtr="0">
                                            <a:noAutofit/>
                                          </wps:bodyPr>
                                        </wps:wsp>
                                        <wps:wsp>
                                          <wps:cNvPr id="756433847" name="Rectangle 756433847"/>
                                          <wps:cNvSpPr/>
                                          <wps:spPr>
                                            <a:xfrm>
                                              <a:off x="1156775" y="4142675"/>
                                              <a:ext cx="5697900" cy="692700"/>
                                            </a:xfrm>
                                            <a:prstGeom prst="rect">
                                              <a:avLst/>
                                            </a:prstGeom>
                                            <a:noFill/>
                                            <a:ln>
                                              <a:noFill/>
                                            </a:ln>
                                          </wps:spPr>
                                          <wps:txbx>
                                            <w:txbxContent>
                                              <w:p w14:paraId="0BF80265" w14:textId="77777777" w:rsidR="00620697" w:rsidRDefault="004E02EE">
                                                <w:pPr>
                                                  <w:spacing w:line="240" w:lineRule="auto"/>
                                                  <w:textDirection w:val="btLr"/>
                                                </w:pPr>
                                                <w:r>
                                                  <w:rPr>
                                                    <w:color w:val="000000"/>
                                                  </w:rPr>
                                                  <w:t xml:space="preserve">Articles used in </w:t>
                                                </w:r>
                                              </w:p>
                                              <w:p w14:paraId="0BF80266" w14:textId="77777777" w:rsidR="00620697" w:rsidRDefault="004E02EE">
                                                <w:pPr>
                                                  <w:spacing w:line="240" w:lineRule="auto"/>
                                                  <w:textDirection w:val="btLr"/>
                                                </w:pPr>
                                                <w:r>
                                                  <w:rPr>
                                                    <w:color w:val="000000"/>
                                                  </w:rPr>
                                                  <w:t>conceptual framework</w:t>
                                                </w:r>
                                              </w:p>
                                              <w:p w14:paraId="0BF80267" w14:textId="77777777" w:rsidR="00620697" w:rsidRDefault="004E02EE">
                                                <w:pPr>
                                                  <w:spacing w:line="240" w:lineRule="auto"/>
                                                  <w:textDirection w:val="btLr"/>
                                                </w:pPr>
                                                <w:r>
                                                  <w:rPr>
                                                    <w:color w:val="000000"/>
                                                  </w:rPr>
                                                  <w:t xml:space="preserve"> (n=30)</w:t>
                                                </w:r>
                                              </w:p>
                                            </w:txbxContent>
                                          </wps:txbx>
                                          <wps:bodyPr spcFirstLastPara="1" wrap="square" lIns="91425" tIns="91425" rIns="91425" bIns="91425" anchor="t" anchorCtr="0">
                                            <a:noAutofit/>
                                          </wps:bodyPr>
                                        </wps:wsp>
                                        <wps:wsp>
                                          <wps:cNvPr id="756433848" name="Rectangle 756433848"/>
                                          <wps:cNvSpPr/>
                                          <wps:spPr>
                                            <a:xfrm>
                                              <a:off x="3851400" y="181975"/>
                                              <a:ext cx="3003000" cy="523200"/>
                                            </a:xfrm>
                                            <a:prstGeom prst="rect">
                                              <a:avLst/>
                                            </a:prstGeom>
                                            <a:noFill/>
                                            <a:ln>
                                              <a:noFill/>
                                            </a:ln>
                                          </wps:spPr>
                                          <wps:txbx>
                                            <w:txbxContent>
                                              <w:p w14:paraId="0BF80268" w14:textId="77777777" w:rsidR="00620697" w:rsidRDefault="004E02EE">
                                                <w:pPr>
                                                  <w:spacing w:line="240" w:lineRule="auto"/>
                                                  <w:textDirection w:val="btLr"/>
                                                </w:pPr>
                                                <w:r>
                                                  <w:rPr>
                                                    <w:color w:val="000000"/>
                                                  </w:rPr>
                                                  <w:t xml:space="preserve">Articles identified from </w:t>
                                                </w:r>
                                              </w:p>
                                              <w:p w14:paraId="0BF80269" w14:textId="77777777" w:rsidR="00620697" w:rsidRDefault="004E02EE">
                                                <w:pPr>
                                                  <w:spacing w:line="240" w:lineRule="auto"/>
                                                  <w:textDirection w:val="btLr"/>
                                                </w:pPr>
                                                <w:r>
                                                  <w:rPr>
                                                    <w:color w:val="000000"/>
                                                  </w:rPr>
                                                  <w:t>reference (n=0)</w:t>
                                                </w:r>
                                              </w:p>
                                            </w:txbxContent>
                                          </wps:txbx>
                                          <wps:bodyPr spcFirstLastPara="1" wrap="square" lIns="91425" tIns="91425" rIns="91425" bIns="91425" anchor="t" anchorCtr="0">
                                            <a:noAutofit/>
                                          </wps:bodyPr>
                                        </wps:wsp>
                                        <wps:wsp>
                                          <wps:cNvPr id="756433849" name="Rectangle 756433849"/>
                                          <wps:cNvSpPr/>
                                          <wps:spPr>
                                            <a:xfrm>
                                              <a:off x="4886250" y="1257300"/>
                                              <a:ext cx="1968300" cy="354000"/>
                                            </a:xfrm>
                                            <a:prstGeom prst="rect">
                                              <a:avLst/>
                                            </a:prstGeom>
                                            <a:noFill/>
                                            <a:ln>
                                              <a:noFill/>
                                            </a:ln>
                                          </wps:spPr>
                                          <wps:txbx>
                                            <w:txbxContent>
                                              <w:p w14:paraId="0BF8026A" w14:textId="77777777" w:rsidR="00620697" w:rsidRDefault="004E02EE">
                                                <w:pPr>
                                                  <w:spacing w:line="240" w:lineRule="auto"/>
                                                  <w:textDirection w:val="btLr"/>
                                                </w:pPr>
                                                <w:r>
                                                  <w:rPr>
                                                    <w:color w:val="000000"/>
                                                  </w:rPr>
                                                  <w:t>Articles excluded (n=63)</w:t>
                                                </w:r>
                                              </w:p>
                                            </w:txbxContent>
                                          </wps:txbx>
                                          <wps:bodyPr spcFirstLastPara="1" wrap="square" lIns="91425" tIns="91425" rIns="91425" bIns="91425" anchor="t" anchorCtr="0">
                                            <a:noAutofit/>
                                          </wps:bodyPr>
                                        </wps:wsp>
                                        <wps:wsp>
                                          <wps:cNvPr id="756433850" name="Rectangle 756433850"/>
                                          <wps:cNvSpPr/>
                                          <wps:spPr>
                                            <a:xfrm>
                                              <a:off x="4783775" y="2548300"/>
                                              <a:ext cx="2070900" cy="354000"/>
                                            </a:xfrm>
                                            <a:prstGeom prst="rect">
                                              <a:avLst/>
                                            </a:prstGeom>
                                            <a:noFill/>
                                            <a:ln>
                                              <a:noFill/>
                                            </a:ln>
                                          </wps:spPr>
                                          <wps:txbx>
                                            <w:txbxContent>
                                              <w:p w14:paraId="0BF8026B" w14:textId="77777777" w:rsidR="00620697" w:rsidRDefault="004E02EE">
                                                <w:pPr>
                                                  <w:spacing w:line="240" w:lineRule="auto"/>
                                                  <w:textDirection w:val="btLr"/>
                                                </w:pPr>
                                                <w:r>
                                                  <w:rPr>
                                                    <w:color w:val="000000"/>
                                                  </w:rPr>
                                                  <w:t>Articles excluded (n=73)</w:t>
                                                </w:r>
                                              </w:p>
                                            </w:txbxContent>
                                          </wps:txbx>
                                          <wps:bodyPr spcFirstLastPara="1" wrap="square" lIns="91425" tIns="91425" rIns="91425" bIns="91425" anchor="t" anchorCtr="0">
                                            <a:noAutofit/>
                                          </wps:bodyPr>
                                        </wps:wsp>
                                        <wps:wsp>
                                          <wps:cNvPr id="756433851" name="Rectangle 756433851"/>
                                          <wps:cNvSpPr/>
                                          <wps:spPr>
                                            <a:xfrm>
                                              <a:off x="4609600" y="3259950"/>
                                              <a:ext cx="2245200" cy="523200"/>
                                            </a:xfrm>
                                            <a:prstGeom prst="rect">
                                              <a:avLst/>
                                            </a:prstGeom>
                                            <a:noFill/>
                                            <a:ln>
                                              <a:noFill/>
                                            </a:ln>
                                          </wps:spPr>
                                          <wps:txbx>
                                            <w:txbxContent>
                                              <w:p w14:paraId="0BF8026C" w14:textId="77777777" w:rsidR="00620697" w:rsidRDefault="004E02EE">
                                                <w:pPr>
                                                  <w:spacing w:line="240" w:lineRule="auto"/>
                                                  <w:textDirection w:val="btLr"/>
                                                </w:pPr>
                                                <w:r>
                                                  <w:rPr>
                                                    <w:color w:val="000000"/>
                                                  </w:rPr>
                                                  <w:t>Articles excluded with reason (n=24)</w:t>
                                                </w:r>
                                              </w:p>
                                            </w:txbxContent>
                                          </wps:txbx>
                                          <wps:bodyPr spcFirstLastPara="1" wrap="square" lIns="91425" tIns="91425" rIns="91425" bIns="91425" anchor="t" anchorCtr="0">
                                            <a:noAutofit/>
                                          </wps:bodyPr>
                                        </wps:wsp>
                                        <wps:wsp>
                                          <wps:cNvPr id="756433852" name="Rectangle 756433852"/>
                                          <wps:cNvSpPr/>
                                          <wps:spPr>
                                            <a:xfrm>
                                              <a:off x="193575" y="3429450"/>
                                              <a:ext cx="5901600" cy="400200"/>
                                            </a:xfrm>
                                            <a:prstGeom prst="rect">
                                              <a:avLst/>
                                            </a:prstGeom>
                                            <a:noFill/>
                                            <a:ln>
                                              <a:noFill/>
                                            </a:ln>
                                          </wps:spPr>
                                          <wps:txbx>
                                            <w:txbxContent>
                                              <w:p w14:paraId="0BF8026D" w14:textId="77777777" w:rsidR="00620697" w:rsidRDefault="00620697">
                                                <w:pPr>
                                                  <w:spacing w:line="240" w:lineRule="auto"/>
                                                  <w:textDirection w:val="btLr"/>
                                                </w:pPr>
                                              </w:p>
                                            </w:txbxContent>
                                          </wps:txbx>
                                          <wps:bodyPr spcFirstLastPara="1" wrap="square" lIns="91425" tIns="91425" rIns="91425" bIns="91425" anchor="t" anchorCtr="0">
                                            <a:noAutofit/>
                                          </wps:bodyPr>
                                        </wps:wsp>
                                        <wps:wsp>
                                          <wps:cNvPr id="756433853" name="Rectangle 756433853"/>
                                          <wps:cNvSpPr/>
                                          <wps:spPr>
                                            <a:xfrm>
                                              <a:off x="4527625" y="4033975"/>
                                              <a:ext cx="2327100" cy="861900"/>
                                            </a:xfrm>
                                            <a:prstGeom prst="rect">
                                              <a:avLst/>
                                            </a:prstGeom>
                                            <a:noFill/>
                                            <a:ln>
                                              <a:noFill/>
                                            </a:ln>
                                          </wps:spPr>
                                          <wps:txbx>
                                            <w:txbxContent>
                                              <w:p w14:paraId="0BF8026E" w14:textId="77777777" w:rsidR="00620697" w:rsidRDefault="004E02EE">
                                                <w:pPr>
                                                  <w:spacing w:line="240" w:lineRule="auto"/>
                                                  <w:textDirection w:val="btLr"/>
                                                </w:pPr>
                                                <w:r>
                                                  <w:rPr>
                                                    <w:color w:val="000000"/>
                                                  </w:rPr>
                                                  <w:t>Why exclusion: no specific organization type mention and</w:t>
                                                </w:r>
                                              </w:p>
                                              <w:p w14:paraId="0BF8026F" w14:textId="77777777" w:rsidR="00620697" w:rsidRDefault="004E02EE">
                                                <w:pPr>
                                                  <w:spacing w:line="240" w:lineRule="auto"/>
                                                  <w:textDirection w:val="btLr"/>
                                                </w:pPr>
                                                <w:r>
                                                  <w:rPr>
                                                    <w:color w:val="000000"/>
                                                  </w:rPr>
                                                  <w:t>no specific methodology</w:t>
                                                </w:r>
                                              </w:p>
                                              <w:p w14:paraId="0BF80270" w14:textId="77777777" w:rsidR="00620697" w:rsidRDefault="004E02EE">
                                                <w:pPr>
                                                  <w:spacing w:line="240" w:lineRule="auto"/>
                                                  <w:textDirection w:val="btLr"/>
                                                </w:pPr>
                                                <w:r>
                                                  <w:rPr>
                                                    <w:color w:val="000000"/>
                                                  </w:rPr>
                                                  <w:t xml:space="preserve"> identified</w:t>
                                                </w:r>
                                              </w:p>
                                            </w:txbxContent>
                                          </wps:txbx>
                                          <wps:bodyPr spcFirstLastPara="1" wrap="square" lIns="91425" tIns="91425" rIns="91425" bIns="91425" anchor="t" anchorCtr="0">
                                            <a:noAutofit/>
                                          </wps:bodyPr>
                                        </wps:wsp>
                                      </wpg:grpSp>
                                    </wpg:grpSp>
                                  </wpg:grpSp>
                                </wpg:grpSp>
                              </wpg:grpSp>
                            </wpg:grpSp>
                          </wpg:grpSp>
                        </wpg:grpSp>
                      </wpg:grpSp>
                    </wpg:wgp>
                  </a:graphicData>
                </a:graphic>
              </wp:inline>
            </w:drawing>
          </mc:Choice>
          <mc:Fallback>
            <w:pict>
              <v:group w14:anchorId="0BF80230" id="Group 756433836" o:spid="_x0000_s1026" style="width:468pt;height:332pt;mso-position-horizontal-relative:char;mso-position-vertical-relative:line" coordorigin="23742,16717" coordsize="59436,421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">
                <v:group id="Group 1" o:spid="_x0000_s1027" style="position:absolute;left:23742;top:16718;width:59436;height:42164" coordorigin="23742,16718" coordsize="59436,421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angle 2" o:spid="_x0000_s1028" style="position:absolute;left:23742;top:16718;width:59436;height:421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0BF80242" w14:textId="77777777" w:rsidR="00620697" w:rsidRDefault="00620697">
                          <w:pPr>
                            <w:spacing w:line="240" w:lineRule="auto"/>
                            <w:textDirection w:val="btLr"/>
                          </w:pPr>
                        </w:p>
                      </w:txbxContent>
                    </v:textbox>
                  </v:rect>
                  <v:group id="Group 3" o:spid="_x0000_s1029" style="position:absolute;left:23742;top:16718;width:59436;height:42164" coordorigin="23742,16717" coordsize="59436,421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rect id="Rectangle 4" o:spid="_x0000_s1030" style="position:absolute;left:23742;top:16717;width:59436;height:421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" filled="f" stroked="f">
                      <v:textbox inset="2.53958mm,2.53958mm,2.53958mm,2.53958mm">
                        <w:txbxContent>
                          <w:p w14:paraId="0BF80243" w14:textId="77777777" w:rsidR="00620697" w:rsidRDefault="00620697">
                            <w:pPr>
                              <w:spacing w:line="240" w:lineRule="auto"/>
                              <w:textDirection w:val="btLr"/>
                            </w:pPr>
                          </w:p>
                        </w:txbxContent>
                      </v:textbox>
                    </v:rect>
                    <v:group id="Group 5" o:spid="_x0000_s1031" style="position:absolute;left:23742;top:16718;width:59436;height:42164" coordorigin="23742,16718" coordsize="59436,421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rect id="Rectangle 6" o:spid="_x0000_s1032" style="position:absolute;left:23742;top:16718;width:59436;height:421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" filled="f" stroked="f">
                        <v:textbox inset="2.53958mm,2.53958mm,2.53958mm,2.53958mm">
                          <w:txbxContent>
                            <w:p w14:paraId="0BF80244" w14:textId="77777777" w:rsidR="00620697" w:rsidRDefault="00620697">
                              <w:pPr>
                                <w:spacing w:line="240" w:lineRule="auto"/>
                                <w:textDirection w:val="btLr"/>
                              </w:pPr>
                            </w:p>
                          </w:txbxContent>
                        </v:textbox>
                      </v:rect>
                      <v:group id="Group 7" o:spid="_x0000_s1033" style="position:absolute;left:23742;top:16718;width:59436;height:42164" coordorigin="23742,16717" coordsize="59436,421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rect id="Rectangle 8" o:spid="_x0000_s1034" style="position:absolute;left:23742;top:16717;width:59436;height:421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" filled="f" stroked="f">
                          <v:textbox inset="2.53958mm,2.53958mm,2.53958mm,2.53958mm">
                            <w:txbxContent>
                              <w:p w14:paraId="0BF80245" w14:textId="77777777" w:rsidR="00620697" w:rsidRDefault="00620697">
                                <w:pPr>
                                  <w:spacing w:line="240" w:lineRule="auto"/>
                                  <w:textDirection w:val="btLr"/>
                                </w:pPr>
                              </w:p>
                            </w:txbxContent>
                          </v:textbox>
                        </v:rect>
                        <v:group id="Group 9" o:spid="_x0000_s1035" style="position:absolute;left:23742;top:16718;width:59436;height:42164" coordorigin="23742,16718" coordsize="59436,421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rect id="Rectangle 10" o:spid="_x0000_s1036" style="position:absolute;left:23742;top:16718;width:59436;height:421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" filled="f" stroked="f">
                            <v:textbox inset="2.53958mm,2.53958mm,2.53958mm,2.53958mm">
                              <w:txbxContent>
                                <w:p w14:paraId="0BF80246" w14:textId="77777777" w:rsidR="00620697" w:rsidRDefault="00620697">
                                  <w:pPr>
                                    <w:spacing w:line="240" w:lineRule="auto"/>
                                    <w:textDirection w:val="btLr"/>
                                  </w:pPr>
                                </w:p>
                              </w:txbxContent>
                            </v:textbox>
                          </v:rect>
                          <v:group id="Group 11" o:spid="_x0000_s1037" style="position:absolute;left:23742;top:16718;width:59436;height:42164" coordorigin="23742,16718" coordsize="59436,421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rect id="Rectangle 12" o:spid="_x0000_s1038" style="position:absolute;left:23742;top:16718;width:59436;height:421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" filled="f" stroked="f">
                              <v:textbox inset="2.53958mm,2.53958mm,2.53958mm,2.53958mm">
                                <w:txbxContent>
                                  <w:p w14:paraId="0BF80247" w14:textId="77777777" w:rsidR="00620697" w:rsidRDefault="00620697">
                                    <w:pPr>
                                      <w:spacing w:line="240" w:lineRule="auto"/>
                                      <w:textDirection w:val="btLr"/>
                                    </w:pPr>
                                  </w:p>
                                </w:txbxContent>
                              </v:textbox>
                            </v:rect>
                            <v:group id="Group 13" o:spid="_x0000_s1039" style="position:absolute;left:23742;top:16718;width:59436;height:42164" coordorigin="23742,16717" coordsize="59436,421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rect id="Rectangle 14" o:spid="_x0000_s1040" style="position:absolute;left:23742;top:16717;width:59436;height:421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" filled="f" stroked="f">
                                <v:textbox inset="2.53958mm,2.53958mm,2.53958mm,2.53958mm">
                                  <w:txbxContent>
                                    <w:p w14:paraId="0BF80248" w14:textId="77777777" w:rsidR="00620697" w:rsidRDefault="00620697">
                                      <w:pPr>
                                        <w:spacing w:line="240" w:lineRule="auto"/>
                                        <w:textDirection w:val="btLr"/>
                                      </w:pPr>
                                    </w:p>
                                  </w:txbxContent>
                                </v:textbox>
                              </v:rect>
                              <v:group id="Group 15" o:spid="_x0000_s1041" style="position:absolute;left:23742;top:16718;width:59436;height:42164" coordorigin="23736,16712" coordsize="59441,42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rect id="Rectangle 16" o:spid="_x0000_s1042" style="position:absolute;left:23736;top:16712;width:59442;height:421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" filled="f" stroked="f">
                                  <v:textbox inset="2.53958mm,2.53958mm,2.53958mm,2.53958mm">
                                    <w:txbxContent>
                                      <w:p w14:paraId="0BF80249" w14:textId="77777777" w:rsidR="00620697" w:rsidRDefault="00620697">
                                        <w:pPr>
                                          <w:spacing w:line="240" w:lineRule="auto"/>
                                          <w:textDirection w:val="btLr"/>
                                        </w:pPr>
                                      </w:p>
                                    </w:txbxContent>
                                  </v:textbox>
                                </v:rect>
                                <v:group id="Group 17" o:spid="_x0000_s1043" style="position:absolute;left:23742;top:16718;width:59436;height:42164" coordorigin="1170,1306" coordsize="67377,47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">
                                  <v:rect id="Rectangle 18" o:spid="_x0000_s1044" style="position:absolute;left:1170;top:1306;width:67378;height:477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" filled="f" stroked="f">
                                    <v:textbox inset="2.53958mm,2.53958mm,2.53958mm,2.53958mm">
                                      <w:txbxContent>
                                        <w:p w14:paraId="0BF8024A" w14:textId="77777777" w:rsidR="00620697" w:rsidRDefault="00620697">
                                          <w:pPr>
                                            <w:spacing w:line="240" w:lineRule="auto"/>
                                            <w:textDirection w:val="btLr"/>
                                          </w:pPr>
                                        </w:p>
                                      </w:txbxContent>
                                    </v:textbox>
                                  </v:rect>
                                  <v:rect id="Rectangle 19" o:spid="_x0000_s1045" style="position:absolute;left:1218;top:1354;width:21723;height:64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" fillcolor="#cfe2f3">
                                    <v:stroke startarrowwidth="narrow" startarrowlength="short" endarrowwidth="narrow" endarrowlength="short" joinstyle="round"/>
                                    <v:textbox inset="2.53958mm,2.53958mm,2.53958mm,2.53958mm">
                                      <w:txbxContent>
                                        <w:p w14:paraId="0BF8024B" w14:textId="77777777" w:rsidR="00620697" w:rsidRDefault="00620697">
                                          <w:pPr>
                                            <w:spacing w:line="240" w:lineRule="auto"/>
                                            <w:textDirection w:val="btLr"/>
                                          </w:pPr>
                                        </w:p>
                                      </w:txbxContent>
                                    </v:textbox>
                                  </v:rect>
                                  <v:rect id="Rectangle 20" o:spid="_x0000_s1046" style="position:absolute;left:9312;top:11036;width:19569;height:64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" fillcolor="#cfe2f3">
                                    <v:stroke startarrowwidth="narrow" startarrowlength="short" endarrowwidth="narrow" endarrowlength="short" joinstyle="round"/>
                                    <v:textbox inset="2.53958mm,2.53958mm,2.53958mm,2.53958mm">
                                      <w:txbxContent>
                                        <w:p w14:paraId="0BF8024C" w14:textId="77777777" w:rsidR="00620697" w:rsidRDefault="00620697">
                                          <w:pPr>
                                            <w:spacing w:line="240" w:lineRule="auto"/>
                                            <w:textDirection w:val="btLr"/>
                                          </w:pPr>
                                        </w:p>
                                      </w:txbxContent>
                                    </v:textbox>
                                  </v:rect>
                                  <v:rect id="Rectangle 21" o:spid="_x0000_s1047" style="position:absolute;left:37899;top:1507;width:19569;height:6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" fillcolor="#cfe2f3">
                                    <v:stroke startarrowwidth="narrow" startarrowlength="short" endarrowwidth="narrow" endarrowlength="short" joinstyle="round"/>
                                    <v:textbox inset="2.53958mm,2.53958mm,2.53958mm,2.53958mm">
                                      <w:txbxContent>
                                        <w:p w14:paraId="0BF8024D" w14:textId="77777777" w:rsidR="00620697" w:rsidRDefault="00620697">
                                          <w:pPr>
                                            <w:spacing w:line="240" w:lineRule="auto"/>
                                            <w:textDirection w:val="btLr"/>
                                          </w:pPr>
                                        </w:p>
                                      </w:txbxContent>
                                    </v:textbox>
                                  </v:rect>
                                  <v:rect id="Rectangle 22" o:spid="_x0000_s1048" style="position:absolute;left:46096;top:10114;width:21006;height:73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" fillcolor="#cfe2f3">
                                    <v:stroke startarrowwidth="narrow" startarrowlength="short" endarrowwidth="narrow" endarrowlength="short" joinstyle="round"/>
                                    <v:textbox inset="2.53958mm,2.53958mm,2.53958mm,2.53958mm">
                                      <w:txbxContent>
                                        <w:p w14:paraId="0BF8024E" w14:textId="77777777" w:rsidR="00620697" w:rsidRDefault="00620697">
                                          <w:pPr>
                                            <w:spacing w:line="240" w:lineRule="auto"/>
                                            <w:textDirection w:val="btLr"/>
                                          </w:pPr>
                                        </w:p>
                                      </w:txbxContent>
                                    </v:textbox>
                                  </v:rect>
                                  <v:rect id="Rectangle 23" o:spid="_x0000_s1049" style="position:absolute;left:9927;top:21282;width:19158;height:52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" fillcolor="#cfe2f3">
                                    <v:stroke startarrowwidth="narrow" startarrowlength="short" endarrowwidth="narrow" endarrowlength="short" joinstyle="round"/>
                                    <v:textbox inset="2.53958mm,2.53958mm,2.53958mm,2.53958mm">
                                      <w:txbxContent>
                                        <w:p w14:paraId="0BF8024F" w14:textId="77777777" w:rsidR="00620697" w:rsidRDefault="00620697">
                                          <w:pPr>
                                            <w:spacing w:line="240" w:lineRule="auto"/>
                                            <w:textDirection w:val="btLr"/>
                                          </w:pPr>
                                        </w:p>
                                      </w:txbxContent>
                                    </v:textbox>
                                  </v:rect>
                                  <v:rect id="Rectangle 24" o:spid="_x0000_s1050" style="position:absolute;left:10132;top:30298;width:18747;height:73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" fillcolor="#cfe2f3">
                                    <v:stroke startarrowwidth="narrow" startarrowlength="short" endarrowwidth="narrow" endarrowlength="short" joinstyle="round"/>
                                    <v:textbox inset="2.53958mm,2.53958mm,2.53958mm,2.53958mm">
                                      <w:txbxContent>
                                        <w:p w14:paraId="0BF80250" w14:textId="77777777" w:rsidR="00620697" w:rsidRDefault="00620697">
                                          <w:pPr>
                                            <w:spacing w:line="240" w:lineRule="auto"/>
                                            <w:textDirection w:val="btLr"/>
                                          </w:pPr>
                                        </w:p>
                                      </w:txbxContent>
                                    </v:textbox>
                                  </v:rect>
                                  <v:rect id="Rectangle 25" o:spid="_x0000_s1051" style="position:absolute;left:10952;top:42184;width:17931;height:6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" fillcolor="#cfe2f3">
                                    <v:stroke startarrowwidth="narrow" startarrowlength="short" endarrowwidth="narrow" endarrowlength="short" joinstyle="round"/>
                                    <v:textbox inset="2.53958mm,2.53958mm,2.53958mm,2.53958mm">
                                      <w:txbxContent>
                                        <w:p w14:paraId="0BF80251" w14:textId="77777777" w:rsidR="00620697" w:rsidRDefault="00620697">
                                          <w:pPr>
                                            <w:spacing w:line="240" w:lineRule="auto"/>
                                            <w:textDirection w:val="btLr"/>
                                          </w:pPr>
                                        </w:p>
                                      </w:txbxContent>
                                    </v:textbox>
                                  </v:rect>
                                  <v:rect id="Rectangle 26" o:spid="_x0000_s1052" style="position:absolute;left:44559;top:23024;width:21006;height:73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" fillcolor="#cfe2f3">
                                    <v:stroke startarrowwidth="narrow" startarrowlength="short" endarrowwidth="narrow" endarrowlength="short" joinstyle="round"/>
                                    <v:textbox inset="2.53958mm,2.53958mm,2.53958mm,2.53958mm">
                                      <w:txbxContent>
                                        <w:p w14:paraId="0BF80252" w14:textId="77777777" w:rsidR="00620697" w:rsidRDefault="00620697">
                                          <w:pPr>
                                            <w:spacing w:line="240" w:lineRule="auto"/>
                                            <w:textDirection w:val="btLr"/>
                                          </w:pPr>
                                        </w:p>
                                      </w:txbxContent>
                                    </v:textbox>
                                  </v:rect>
                                  <v:shapetype id="_x0000_t32" coordsize="21600,21600" o:spt="32" o:oned="t" path="m,l21600,21600e" filled="f">
                                    <v:path arrowok="t" fillok="f" o:connecttype="none"/>
                                    <o:lock v:ext="edit" shapetype="t"/>
                                  </v:shapetype>
                                  <v:shape id="Straight Arrow Connector 27" o:spid="_x0000_s1053" type="#_x0000_t32" style="position:absolute;left:19097;top:11036;width: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">
                                    <v:stroke startarrowwidth="narrow" startarrowlength="short" endarrowwidth="narrow" endarrowlength="short"/>
                                  </v:shape>
                                  <v:shape id="Straight Arrow Connector 28" o:spid="_x0000_s1054" type="#_x0000_t32" style="position:absolute;left:19097;top:11036;width: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">
                                    <v:stroke startarrowwidth="narrow" startarrowlength="short" endarrowwidth="narrow" endarrowlength="short"/>
                                  </v:shape>
                                  <v:shape id="Straight Arrow Connector 29" o:spid="_x0000_s1055" type="#_x0000_t32" style="position:absolute;left:19097;top:11036;width: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">
                                    <v:stroke startarrowwidth="narrow" startarrowlength="short" endarrowwidth="narrow" endarrowlength="short"/>
                                  </v:shape>
                                  <v:shape id="Straight Arrow Connector 30" o:spid="_x0000_s1056" type="#_x0000_t32" style="position:absolute;left:25809;top:10524;width:1638;height:204;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">
                                    <v:stroke startarrowwidth="narrow" startarrowlength="short" endarrowwidth="narrow" endarrowlength="short"/>
                                  </v:shape>
                                  <v:shape id="Straight Arrow Connector 31" o:spid="_x0000_s1057" type="#_x0000_t32" style="position:absolute;left:19097;top:11036;width: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">
                                    <v:stroke startarrowwidth="narrow" startarrowlength="short" endarrowwidth="narrow" endarrowlength="short"/>
                                  </v:shape>
                                  <v:shape id="Straight Arrow Connector 756433824" o:spid="_x0000_s1058" type="#_x0000_t32" style="position:absolute;left:19097;top:11036;width: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">
                                    <v:stroke startarrowwidth="narrow" startarrowlength="short" endarrowwidth="narrow" endarrowlength="short"/>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756433825" o:spid="_x0000_s1059" type="#_x0000_t67" style="position:absolute;left:17202;top:7860;width:1026;height:2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" adj="16682" fillcolor="#cfe2f3">
                                    <v:stroke startarrowwidth="narrow" startarrowlength="short" endarrowwidth="narrow" endarrowlength="short" joinstyle="round"/>
                                    <v:textbox inset="2.53958mm,2.53958mm,2.53958mm,2.53958mm">
                                      <w:txbxContent>
                                        <w:p w14:paraId="0BF80253" w14:textId="77777777" w:rsidR="00620697" w:rsidRDefault="00620697">
                                          <w:pPr>
                                            <w:spacing w:line="240" w:lineRule="auto"/>
                                            <w:textDirection w:val="btLr"/>
                                          </w:pPr>
                                        </w:p>
                                      </w:txbxContent>
                                    </v:textbox>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756433826" o:spid="_x0000_s1060" type="#_x0000_t13" style="position:absolute;left:29292;top:13802;width:16086;height:1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" adj="20430" fillcolor="#cfe2f3">
                                    <v:stroke startarrowwidth="narrow" startarrowlength="short" endarrowwidth="narrow" endarrowlength="short" joinstyle="round"/>
                                    <v:textbox inset="2.53958mm,2.53958mm,2.53958mm,2.53958mm">
                                      <w:txbxContent>
                                        <w:p w14:paraId="0BF80254" w14:textId="77777777" w:rsidR="00620697" w:rsidRDefault="00620697">
                                          <w:pPr>
                                            <w:spacing w:line="240" w:lineRule="auto"/>
                                            <w:textDirection w:val="btLr"/>
                                          </w:pPr>
                                        </w:p>
                                      </w:txbxContent>
                                    </v:textbox>
                                  </v:shape>
                                  <v:shape id="Down Arrow 756433827" o:spid="_x0000_s1061" type="#_x0000_t67" style="position:absolute;left:17509;top:17696;width:1026;height:2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" adj="16682" fillcolor="#cfe2f3">
                                    <v:stroke startarrowwidth="narrow" startarrowlength="short" endarrowwidth="narrow" endarrowlength="short" joinstyle="round"/>
                                    <v:textbox inset="2.53958mm,2.53958mm,2.53958mm,2.53958mm">
                                      <w:txbxContent>
                                        <w:p w14:paraId="0BF80255" w14:textId="77777777" w:rsidR="00620697" w:rsidRDefault="00620697">
                                          <w:pPr>
                                            <w:spacing w:line="240" w:lineRule="auto"/>
                                            <w:textDirection w:val="btLr"/>
                                          </w:pPr>
                                        </w:p>
                                      </w:txbxContent>
                                    </v:textbox>
                                  </v:shape>
                                  <v:shape id="Down Arrow 756433828" o:spid="_x0000_s1062" type="#_x0000_t67" style="position:absolute;left:17919;top:26507;width:1026;height:30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" adj="17996" fillcolor="#cfe2f3">
                                    <v:stroke startarrowwidth="narrow" startarrowlength="short" endarrowwidth="narrow" endarrowlength="short" joinstyle="round"/>
                                    <v:textbox inset="2.53958mm,2.53958mm,2.53958mm,2.53958mm">
                                      <w:txbxContent>
                                        <w:p w14:paraId="0BF80256" w14:textId="77777777" w:rsidR="00620697" w:rsidRDefault="00620697">
                                          <w:pPr>
                                            <w:spacing w:line="240" w:lineRule="auto"/>
                                            <w:textDirection w:val="btLr"/>
                                          </w:pPr>
                                        </w:p>
                                      </w:txbxContent>
                                    </v:textbox>
                                  </v:shape>
                                  <v:shape id="Down Arrow 756433829" o:spid="_x0000_s1063" type="#_x0000_t67" style="position:absolute;left:19149;top:38085;width:1638;height:30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" adj="15847" fillcolor="#cfe2f3">
                                    <v:stroke startarrowwidth="narrow" startarrowlength="short" endarrowwidth="narrow" endarrowlength="short" joinstyle="round"/>
                                    <v:textbox inset="2.53958mm,2.53958mm,2.53958mm,2.53958mm">
                                      <w:txbxContent>
                                        <w:p w14:paraId="0BF80257" w14:textId="77777777" w:rsidR="00620697" w:rsidRDefault="00620697">
                                          <w:pPr>
                                            <w:spacing w:line="240" w:lineRule="auto"/>
                                            <w:textDirection w:val="btLr"/>
                                          </w:pPr>
                                        </w:p>
                                      </w:txbxContent>
                                    </v:textbox>
                                  </v:shape>
                                  <v:shape id="Right Arrow 756433830" o:spid="_x0000_s1064" type="#_x0000_t13" style="position:absolute;left:30214;top:23331;width:12807;height:23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" adj="19589" fillcolor="#cfe2f3">
                                    <v:stroke startarrowwidth="narrow" startarrowlength="short" endarrowwidth="narrow" endarrowlength="short" joinstyle="round"/>
                                    <v:textbox inset="2.53958mm,2.53958mm,2.53958mm,2.53958mm">
                                      <w:txbxContent>
                                        <w:p w14:paraId="0BF80258" w14:textId="77777777" w:rsidR="00620697" w:rsidRDefault="00620697">
                                          <w:pPr>
                                            <w:spacing w:line="240" w:lineRule="auto"/>
                                            <w:textDirection w:val="btLr"/>
                                          </w:pPr>
                                        </w:p>
                                      </w:txbxContent>
                                    </v:textbox>
                                  </v:shape>
                                  <v:rect id="Rectangle 756433831" o:spid="_x0000_s1065" style="position:absolute;left:45276;top:32552;width:20289;height:44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" fillcolor="#cfe2f3">
                                    <v:stroke startarrowwidth="narrow" startarrowlength="short" endarrowwidth="narrow" endarrowlength="short" joinstyle="round"/>
                                    <v:textbox inset="2.53958mm,2.53958mm,2.53958mm,2.53958mm">
                                      <w:txbxContent>
                                        <w:p w14:paraId="0BF80259" w14:textId="77777777" w:rsidR="00620697" w:rsidRDefault="00620697">
                                          <w:pPr>
                                            <w:spacing w:line="240" w:lineRule="auto"/>
                                            <w:textDirection w:val="btLr"/>
                                          </w:pPr>
                                        </w:p>
                                      </w:txbxContent>
                                    </v:textbox>
                                  </v:rect>
                                  <v:rect id="Rectangle 756433832" o:spid="_x0000_s1066" style="position:absolute;left:45276;top:40339;width:20289;height:87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" fillcolor="#cfe2f3">
                                    <v:stroke startarrowwidth="narrow" startarrowlength="short" endarrowwidth="narrow" endarrowlength="short" joinstyle="round"/>
                                    <v:textbox inset="2.53958mm,2.53958mm,2.53958mm,2.53958mm">
                                      <w:txbxContent>
                                        <w:p w14:paraId="0BF8025A" w14:textId="77777777" w:rsidR="00620697" w:rsidRDefault="00620697">
                                          <w:pPr>
                                            <w:spacing w:line="240" w:lineRule="auto"/>
                                            <w:textDirection w:val="btLr"/>
                                          </w:pPr>
                                        </w:p>
                                      </w:txbxContent>
                                    </v:textbox>
                                  </v:rect>
                                  <v:shape id="Right Arrow 756433833" o:spid="_x0000_s1067" type="#_x0000_t13" style="position:absolute;left:29907;top:33475;width:14088;height:2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" adj="19873" fillcolor="#cfe2f3">
                                    <v:stroke startarrowwidth="narrow" startarrowlength="short" endarrowwidth="narrow" endarrowlength="short" joinstyle="round"/>
                                    <v:textbox inset="2.53958mm,2.53958mm,2.53958mm,2.53958mm">
                                      <w:txbxContent>
                                        <w:p w14:paraId="0BF8025B" w14:textId="77777777" w:rsidR="00620697" w:rsidRDefault="00620697">
                                          <w:pPr>
                                            <w:spacing w:line="240" w:lineRule="auto"/>
                                            <w:textDirection w:val="btLr"/>
                                          </w:pPr>
                                        </w:p>
                                      </w:txbxContent>
                                    </v:textbox>
                                  </v:shape>
                                  <v:shape id="Down Arrow 756433834" o:spid="_x0000_s1068" type="#_x0000_t67" style="position:absolute;left:53883;top:37368;width:1026;height:1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" adj="15243" fillcolor="#cfe2f3">
                                    <v:stroke startarrowwidth="narrow" startarrowlength="short" endarrowwidth="narrow" endarrowlength="short" joinstyle="round"/>
                                    <v:textbox inset="2.53958mm,2.53958mm,2.53958mm,2.53958mm">
                                      <w:txbxContent>
                                        <w:p w14:paraId="0BF8025C" w14:textId="77777777" w:rsidR="00620697" w:rsidRDefault="00620697">
                                          <w:pPr>
                                            <w:spacing w:line="240" w:lineRule="auto"/>
                                            <w:textDirection w:val="btLr"/>
                                          </w:pPr>
                                        </w:p>
                                      </w:txbxContent>
                                    </v:textbox>
                                  </v:shape>
                                  <v:shape id="Straight Arrow Connector 756433835" o:spid="_x0000_s1069" type="#_x0000_t32" style="position:absolute;left:26322;top:4582;width:11577;height:512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">
                                    <v:stroke startarrowwidth="narrow" startarrowlength="short" endarrowwidth="narrow" endarrowlength="short"/>
                                  </v:shape>
                                  <v:shape id="Straight Arrow Connector 756433840" o:spid="_x0000_s1070" type="#_x0000_t32" style="position:absolute;left:26526;top:7963;width:921;height:1638;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">
                                    <v:stroke startarrowwidth="narrow" startarrowlength="short" endarrowwidth="narrow" endarrowlength="short"/>
                                  </v:shape>
                                  <v:shape id="Straight Arrow Connector 756433842" o:spid="_x0000_s1071" type="#_x0000_t32" style="position:absolute;left:26731;top:9499;width:2253;height:4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">
                                    <v:stroke startarrowwidth="narrow" startarrowlength="short" endarrowwidth="narrow" endarrowlength="short"/>
                                  </v:shape>
                                  <v:rect id="Rectangle 756433843" o:spid="_x0000_s1072" style="position:absolute;left:3267;top:2737;width:59016;height:49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" filled="f" stroked="f">
                                    <v:textbox inset="2.53958mm,2.53958mm,2.53958mm,2.53958mm">
                                      <w:txbxContent>
                                        <w:p w14:paraId="0BF8025D" w14:textId="77777777" w:rsidR="00620697" w:rsidRDefault="004E02EE">
                                          <w:pPr>
                                            <w:spacing w:line="240" w:lineRule="auto"/>
                                            <w:textDirection w:val="btLr"/>
                                          </w:pPr>
                                          <w:r>
                                            <w:rPr>
                                              <w:color w:val="000000"/>
                                              <w:sz w:val="20"/>
                                            </w:rPr>
                                            <w:t xml:space="preserve">Articles identified by searching </w:t>
                                          </w:r>
                                        </w:p>
                                        <w:p w14:paraId="0BF8025E" w14:textId="77777777" w:rsidR="00620697" w:rsidRDefault="004E02EE">
                                          <w:pPr>
                                            <w:spacing w:line="240" w:lineRule="auto"/>
                                            <w:textDirection w:val="btLr"/>
                                          </w:pPr>
                                          <w:r>
                                            <w:rPr>
                                              <w:color w:val="000000"/>
                                              <w:sz w:val="20"/>
                                            </w:rPr>
                                            <w:t>selected journals (n= 400)</w:t>
                                          </w:r>
                                        </w:p>
                                      </w:txbxContent>
                                    </v:textbox>
                                  </v:rect>
                                  <v:rect id="Rectangle 756433844" o:spid="_x0000_s1073" style="position:absolute;left:11567;top:12470;width:56979;height:52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" filled="f" stroked="f">
                                    <v:textbox inset="2.53958mm,2.53958mm,2.53958mm,2.53958mm">
                                      <w:txbxContent>
                                        <w:p w14:paraId="0BF8025F" w14:textId="77777777" w:rsidR="00620697" w:rsidRDefault="004E02EE">
                                          <w:pPr>
                                            <w:spacing w:line="240" w:lineRule="auto"/>
                                            <w:textDirection w:val="btLr"/>
                                          </w:pPr>
                                          <w:r>
                                            <w:rPr>
                                              <w:color w:val="000000"/>
                                            </w:rPr>
                                            <w:t>Screening through articles</w:t>
                                          </w:r>
                                        </w:p>
                                        <w:p w14:paraId="0BF80260" w14:textId="77777777" w:rsidR="00620697" w:rsidRDefault="004E02EE">
                                          <w:pPr>
                                            <w:spacing w:line="240" w:lineRule="auto"/>
                                            <w:textDirection w:val="btLr"/>
                                          </w:pPr>
                                          <w:r>
                                            <w:rPr>
                                              <w:color w:val="000000"/>
                                            </w:rPr>
                                            <w:t xml:space="preserve"> title (n= 400)</w:t>
                                          </w:r>
                                        </w:p>
                                      </w:txbxContent>
                                    </v:textbox>
                                  </v:rect>
                                  <v:rect id="Rectangle 756433845" o:spid="_x0000_s1074" style="position:absolute;left:11567;top:22409;width:56979;height:52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" filled="f" stroked="f">
                                    <v:textbox inset="2.53958mm,2.53958mm,2.53958mm,2.53958mm">
                                      <w:txbxContent>
                                        <w:p w14:paraId="0BF80261" w14:textId="77777777" w:rsidR="00620697" w:rsidRDefault="004E02EE">
                                          <w:pPr>
                                            <w:spacing w:line="240" w:lineRule="auto"/>
                                            <w:textDirection w:val="btLr"/>
                                          </w:pPr>
                                          <w:r>
                                            <w:rPr>
                                              <w:color w:val="000000"/>
                                            </w:rPr>
                                            <w:t xml:space="preserve">Screening through </w:t>
                                          </w:r>
                                        </w:p>
                                        <w:p w14:paraId="0BF80262" w14:textId="77777777" w:rsidR="00620697" w:rsidRDefault="004E02EE">
                                          <w:pPr>
                                            <w:spacing w:line="240" w:lineRule="auto"/>
                                            <w:textDirection w:val="btLr"/>
                                          </w:pPr>
                                          <w:r>
                                            <w:rPr>
                                              <w:color w:val="000000"/>
                                            </w:rPr>
                                            <w:t>abstract (n= 100)</w:t>
                                          </w:r>
                                        </w:p>
                                      </w:txbxContent>
                                    </v:textbox>
                                  </v:rect>
                                  <v:rect id="Rectangle 756433846" o:spid="_x0000_s1075" style="position:absolute;left:11567;top:31220;width:56979;height:52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" filled="f" stroked="f">
                                    <v:textbox inset="2.53958mm,2.53958mm,2.53958mm,2.53958mm">
                                      <w:txbxContent>
                                        <w:p w14:paraId="0BF80263" w14:textId="77777777" w:rsidR="00620697" w:rsidRDefault="004E02EE">
                                          <w:pPr>
                                            <w:spacing w:line="240" w:lineRule="auto"/>
                                            <w:textDirection w:val="btLr"/>
                                          </w:pPr>
                                          <w:r>
                                            <w:rPr>
                                              <w:color w:val="000000"/>
                                            </w:rPr>
                                            <w:t xml:space="preserve">Review of full article text </w:t>
                                          </w:r>
                                        </w:p>
                                        <w:p w14:paraId="0BF80264" w14:textId="77777777" w:rsidR="00620697" w:rsidRDefault="004E02EE">
                                          <w:pPr>
                                            <w:spacing w:line="240" w:lineRule="auto"/>
                                            <w:textDirection w:val="btLr"/>
                                          </w:pPr>
                                          <w:r>
                                            <w:rPr>
                                              <w:color w:val="000000"/>
                                            </w:rPr>
                                            <w:t>(n=50)</w:t>
                                          </w:r>
                                        </w:p>
                                      </w:txbxContent>
                                    </v:textbox>
                                  </v:rect>
                                  <v:rect id="Rectangle 756433847" o:spid="_x0000_s1076" style="position:absolute;left:11567;top:41426;width:56979;height:69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" filled="f" stroked="f">
                                    <v:textbox inset="2.53958mm,2.53958mm,2.53958mm,2.53958mm">
                                      <w:txbxContent>
                                        <w:p w14:paraId="0BF80265" w14:textId="77777777" w:rsidR="00620697" w:rsidRDefault="004E02EE">
                                          <w:pPr>
                                            <w:spacing w:line="240" w:lineRule="auto"/>
                                            <w:textDirection w:val="btLr"/>
                                          </w:pPr>
                                          <w:r>
                                            <w:rPr>
                                              <w:color w:val="000000"/>
                                            </w:rPr>
                                            <w:t xml:space="preserve">Articles used in </w:t>
                                          </w:r>
                                        </w:p>
                                        <w:p w14:paraId="0BF80266" w14:textId="77777777" w:rsidR="00620697" w:rsidRDefault="004E02EE">
                                          <w:pPr>
                                            <w:spacing w:line="240" w:lineRule="auto"/>
                                            <w:textDirection w:val="btLr"/>
                                          </w:pPr>
                                          <w:r>
                                            <w:rPr>
                                              <w:color w:val="000000"/>
                                            </w:rPr>
                                            <w:t>conceptual framework</w:t>
                                          </w:r>
                                        </w:p>
                                        <w:p w14:paraId="0BF80267" w14:textId="77777777" w:rsidR="00620697" w:rsidRDefault="004E02EE">
                                          <w:pPr>
                                            <w:spacing w:line="240" w:lineRule="auto"/>
                                            <w:textDirection w:val="btLr"/>
                                          </w:pPr>
                                          <w:r>
                                            <w:rPr>
                                              <w:color w:val="000000"/>
                                            </w:rPr>
                                            <w:t xml:space="preserve"> (n=30)</w:t>
                                          </w:r>
                                        </w:p>
                                      </w:txbxContent>
                                    </v:textbox>
                                  </v:rect>
                                  <v:rect id="Rectangle 756433848" o:spid="_x0000_s1077" style="position:absolute;left:38514;top:1819;width:30030;height:52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" filled="f" stroked="f">
                                    <v:textbox inset="2.53958mm,2.53958mm,2.53958mm,2.53958mm">
                                      <w:txbxContent>
                                        <w:p w14:paraId="0BF80268" w14:textId="77777777" w:rsidR="00620697" w:rsidRDefault="004E02EE">
                                          <w:pPr>
                                            <w:spacing w:line="240" w:lineRule="auto"/>
                                            <w:textDirection w:val="btLr"/>
                                          </w:pPr>
                                          <w:r>
                                            <w:rPr>
                                              <w:color w:val="000000"/>
                                            </w:rPr>
                                            <w:t xml:space="preserve">Articles identified from </w:t>
                                          </w:r>
                                        </w:p>
                                        <w:p w14:paraId="0BF80269" w14:textId="77777777" w:rsidR="00620697" w:rsidRDefault="004E02EE">
                                          <w:pPr>
                                            <w:spacing w:line="240" w:lineRule="auto"/>
                                            <w:textDirection w:val="btLr"/>
                                          </w:pPr>
                                          <w:r>
                                            <w:rPr>
                                              <w:color w:val="000000"/>
                                            </w:rPr>
                                            <w:t>reference (n=0)</w:t>
                                          </w:r>
                                        </w:p>
                                      </w:txbxContent>
                                    </v:textbox>
                                  </v:rect>
                                  <v:rect id="Rectangle 756433849" o:spid="_x0000_s1078" style="position:absolute;left:48862;top:12573;width:19683;height:3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" filled="f" stroked="f">
                                    <v:textbox inset="2.53958mm,2.53958mm,2.53958mm,2.53958mm">
                                      <w:txbxContent>
                                        <w:p w14:paraId="0BF8026A" w14:textId="77777777" w:rsidR="00620697" w:rsidRDefault="004E02EE">
                                          <w:pPr>
                                            <w:spacing w:line="240" w:lineRule="auto"/>
                                            <w:textDirection w:val="btLr"/>
                                          </w:pPr>
                                          <w:r>
                                            <w:rPr>
                                              <w:color w:val="000000"/>
                                            </w:rPr>
                                            <w:t>Articles excluded (n=63)</w:t>
                                          </w:r>
                                        </w:p>
                                      </w:txbxContent>
                                    </v:textbox>
                                  </v:rect>
                                  <v:rect id="Rectangle 756433850" o:spid="_x0000_s1079" style="position:absolute;left:47837;top:25483;width:20709;height:3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" filled="f" stroked="f">
                                    <v:textbox inset="2.53958mm,2.53958mm,2.53958mm,2.53958mm">
                                      <w:txbxContent>
                                        <w:p w14:paraId="0BF8026B" w14:textId="77777777" w:rsidR="00620697" w:rsidRDefault="004E02EE">
                                          <w:pPr>
                                            <w:spacing w:line="240" w:lineRule="auto"/>
                                            <w:textDirection w:val="btLr"/>
                                          </w:pPr>
                                          <w:r>
                                            <w:rPr>
                                              <w:color w:val="000000"/>
                                            </w:rPr>
                                            <w:t>Articles excluded (n=73)</w:t>
                                          </w:r>
                                        </w:p>
                                      </w:txbxContent>
                                    </v:textbox>
                                  </v:rect>
                                  <v:rect id="Rectangle 756433851" o:spid="_x0000_s1080" style="position:absolute;left:46096;top:32599;width:22452;height:52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" filled="f" stroked="f">
                                    <v:textbox inset="2.53958mm,2.53958mm,2.53958mm,2.53958mm">
                                      <w:txbxContent>
                                        <w:p w14:paraId="0BF8026C" w14:textId="77777777" w:rsidR="00620697" w:rsidRDefault="004E02EE">
                                          <w:pPr>
                                            <w:spacing w:line="240" w:lineRule="auto"/>
                                            <w:textDirection w:val="btLr"/>
                                          </w:pPr>
                                          <w:r>
                                            <w:rPr>
                                              <w:color w:val="000000"/>
                                            </w:rPr>
                                            <w:t>Articles excluded with reason (n=24)</w:t>
                                          </w:r>
                                        </w:p>
                                      </w:txbxContent>
                                    </v:textbox>
                                  </v:rect>
                                  <v:rect id="Rectangle 756433852" o:spid="_x0000_s1081" style="position:absolute;left:1935;top:34294;width:59016;height:40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" filled="f" stroked="f">
                                    <v:textbox inset="2.53958mm,2.53958mm,2.53958mm,2.53958mm">
                                      <w:txbxContent>
                                        <w:p w14:paraId="0BF8026D" w14:textId="77777777" w:rsidR="00620697" w:rsidRDefault="00620697">
                                          <w:pPr>
                                            <w:spacing w:line="240" w:lineRule="auto"/>
                                            <w:textDirection w:val="btLr"/>
                                          </w:pPr>
                                        </w:p>
                                      </w:txbxContent>
                                    </v:textbox>
                                  </v:rect>
                                  <v:rect id="Rectangle 756433853" o:spid="_x0000_s1082" style="position:absolute;left:45276;top:40339;width:23271;height:86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" filled="f" stroked="f">
                                    <v:textbox inset="2.53958mm,2.53958mm,2.53958mm,2.53958mm">
                                      <w:txbxContent>
                                        <w:p w14:paraId="0BF8026E" w14:textId="77777777" w:rsidR="00620697" w:rsidRDefault="004E02EE">
                                          <w:pPr>
                                            <w:spacing w:line="240" w:lineRule="auto"/>
                                            <w:textDirection w:val="btLr"/>
                                          </w:pPr>
                                          <w:r>
                                            <w:rPr>
                                              <w:color w:val="000000"/>
                                            </w:rPr>
                                            <w:t>Why exclusion: no specific organization type mention and</w:t>
                                          </w:r>
                                        </w:p>
                                        <w:p w14:paraId="0BF8026F" w14:textId="77777777" w:rsidR="00620697" w:rsidRDefault="004E02EE">
                                          <w:pPr>
                                            <w:spacing w:line="240" w:lineRule="auto"/>
                                            <w:textDirection w:val="btLr"/>
                                          </w:pPr>
                                          <w:r>
                                            <w:rPr>
                                              <w:color w:val="000000"/>
                                            </w:rPr>
                                            <w:t>no specific methodology</w:t>
                                          </w:r>
                                        </w:p>
                                        <w:p w14:paraId="0BF80270" w14:textId="77777777" w:rsidR="00620697" w:rsidRDefault="004E02EE">
                                          <w:pPr>
                                            <w:spacing w:line="240" w:lineRule="auto"/>
                                            <w:textDirection w:val="btLr"/>
                                          </w:pPr>
                                          <w:r>
                                            <w:rPr>
                                              <w:color w:val="000000"/>
                                            </w:rPr>
                                            <w:t xml:space="preserve"> identified</w:t>
                                          </w:r>
                                        </w:p>
                                      </w:txbxContent>
                                    </v:textbox>
                                  </v:rect>
                                </v:group>
                              </v:group>
                            </v:group>
                          </v:group>
                        </v:group>
                      </v:group>
                    </v:group>
                  </v:group>
                </v:group>
                <w10:anchorlock/>
              </v:group>
            </w:pict>
          </mc:Fallback>
        </mc:AlternateContent>
      </w:r>
    </w:p>
    <w:p w14:paraId="0BF7FFC5" w14:textId="77777777" w:rsidR="00620697" w:rsidRDefault="00620697">
      <w:pPr>
        <w:spacing w:line="360" w:lineRule="auto"/>
        <w:rPr>
          <w:rFonts w:ascii="Times New Roman" w:eastAsia="Times New Roman" w:hAnsi="Times New Roman" w:cs="Times New Roman"/>
          <w:b/>
          <w:sz w:val="24"/>
          <w:szCs w:val="24"/>
        </w:rPr>
      </w:pPr>
    </w:p>
    <w:p w14:paraId="0BF7FFC6" w14:textId="77777777" w:rsidR="00620697" w:rsidRDefault="004E02EE">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9: Article selection criteria</w:t>
      </w:r>
    </w:p>
    <w:p w14:paraId="0BF7FFC7" w14:textId="77777777" w:rsidR="00620697" w:rsidRDefault="00620697">
      <w:pPr>
        <w:spacing w:line="360" w:lineRule="auto"/>
        <w:jc w:val="both"/>
        <w:rPr>
          <w:rFonts w:ascii="Times New Roman" w:eastAsia="Times New Roman" w:hAnsi="Times New Roman" w:cs="Times New Roman"/>
        </w:rPr>
      </w:pPr>
    </w:p>
    <w:p w14:paraId="0BF7FFC8" w14:textId="77777777" w:rsidR="00620697" w:rsidRDefault="00620697">
      <w:pPr>
        <w:pStyle w:val="Heading2"/>
      </w:pPr>
      <w:bookmarkStart w:id="35" w:name="_heading=h.sjhc6e99n70x" w:colFirst="0" w:colLast="0"/>
      <w:bookmarkEnd w:id="35"/>
    </w:p>
    <w:p w14:paraId="0BF7FFC9" w14:textId="77777777" w:rsidR="00620697" w:rsidRDefault="004E02EE">
      <w:pPr>
        <w:pStyle w:val="Heading2"/>
      </w:pPr>
      <w:bookmarkStart w:id="36" w:name="_heading=h.nmf14n" w:colFirst="0" w:colLast="0"/>
      <w:bookmarkEnd w:id="36"/>
      <w:r>
        <w:t>3.7 Ethical Consideration</w:t>
      </w:r>
    </w:p>
    <w:p w14:paraId="0BF7FFCA" w14:textId="77777777" w:rsidR="00620697" w:rsidRDefault="00620697">
      <w:pPr>
        <w:pStyle w:val="Heading2"/>
      </w:pPr>
      <w:bookmarkStart w:id="37" w:name="_heading=h.z337ya" w:colFirst="0" w:colLast="0"/>
      <w:bookmarkEnd w:id="37"/>
    </w:p>
    <w:p w14:paraId="0BF7FFCB" w14:textId="77777777" w:rsidR="00620697" w:rsidRDefault="004E02EE">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000000"/>
          <w:sz w:val="24"/>
          <w:szCs w:val="24"/>
        </w:rPr>
        <w:t xml:space="preserve">Ethics are important for ensuring that data are collected and used responsibly and respectfully for research purposes. Therefore, researchers who care about ethics have to follow moral and legal rules. In addition, ethics also affect how the research is done and what it shows as outcomes. In this context, the study by </w:t>
      </w:r>
      <w:r>
        <w:rPr>
          <w:rFonts w:ascii="Times New Roman" w:eastAsia="Times New Roman" w:hAnsi="Times New Roman" w:cs="Times New Roman"/>
          <w:color w:val="222222"/>
          <w:sz w:val="24"/>
          <w:szCs w:val="24"/>
        </w:rPr>
        <w:t xml:space="preserve">Suri (2020) also states that in systematic reviews of educational research, ethical issues are frequently not explicitly covered. Systematic reviews seldom need institutional ethical approval since they often use publicly available records and do not acquire participants' private or sensitive information. Therefore, consequentialism, deontology, and virtue ethics should all be included in the ethical decision-making process in educational research, with some overlaps and conflicts between these philosophical traditions (Suri, 2020). In this context, the researcher has taken proper initiatives to address different ethical issues while doing systematic reviews </w:t>
      </w:r>
      <w:r>
        <w:rPr>
          <w:rFonts w:ascii="Times New Roman" w:eastAsia="Times New Roman" w:hAnsi="Times New Roman" w:cs="Times New Roman"/>
          <w:color w:val="222222"/>
          <w:sz w:val="24"/>
          <w:szCs w:val="24"/>
        </w:rPr>
        <w:lastRenderedPageBreak/>
        <w:t>influenced by rights-based theories, care ethics, and Foucauldian ethics. The researcher has mentioned proper citations of the authors and the journals which are used in this study. Moreover, the research papers only available in English are concluded in this current research. In response, the study by Head (2020) also depicts that quality analysis, reporting, and dissemination also reflect a researcher's ethical commitment. In addition, rigorous research and ethical dissemination become imperative for improving the research context and fulfilling ethical responsibilities (Head, 2020). Therefore, the researcher has concluded a quality analysis by thoroughly investigating a wide range of peer-reviewed journals and articles to avoid conflicts of authenticity.</w:t>
      </w:r>
    </w:p>
    <w:p w14:paraId="0BF7FFCC" w14:textId="77777777" w:rsidR="00620697" w:rsidRDefault="004E02EE">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However, according to Husband (2020), the research's content and impact are the responsibility of the researchers, who are aware of the unexpected results and potential effects on respondents. Additionally, </w:t>
      </w:r>
      <w:proofErr w:type="spellStart"/>
      <w:r>
        <w:rPr>
          <w:rFonts w:ascii="Times New Roman" w:eastAsia="Times New Roman" w:hAnsi="Times New Roman" w:cs="Times New Roman"/>
          <w:color w:val="222222"/>
          <w:sz w:val="24"/>
          <w:szCs w:val="24"/>
        </w:rPr>
        <w:t>recognising</w:t>
      </w:r>
      <w:proofErr w:type="spellEnd"/>
      <w:r>
        <w:rPr>
          <w:rFonts w:ascii="Times New Roman" w:eastAsia="Times New Roman" w:hAnsi="Times New Roman" w:cs="Times New Roman"/>
          <w:color w:val="222222"/>
          <w:sz w:val="24"/>
          <w:szCs w:val="24"/>
        </w:rPr>
        <w:t xml:space="preserve"> the various responses and experiences of participants, researchers must use a contextual and reflexive approach to consent. Consequently, the study by Chiong, Leonard, and Chang (2018) also ensures that consensus-building initiatives are necessary to address ethical concerns regarding the impact of research considerations. In this context, as the researcher has opted for a secondary method, the researcher has selected the journals and articles which are open-accessed and do not need any special permission. As a result, the researcher has been able to adhere to the laws and regulations regarding intellectual property and privacy violations while maintaining moral and ethical conduct. Furthermore, the study by Navalta, Stone, and Lyons (2019) suggests that researchers must adhere to sound research practices, including obtaining approval from institutional review boards, controlling variables, managing data securely, and using appropriate statistical analysis. Therefore, the researcher has upheld impartiality while investigating the peer-reviewed journals and research papers to get fair and unbiased outcomes while acknowledging ethical considerations related to using, studying, or producing intellectual property.</w:t>
      </w:r>
    </w:p>
    <w:p w14:paraId="0BF7FFCD" w14:textId="77777777" w:rsidR="00620697" w:rsidRDefault="00620697">
      <w:pPr>
        <w:pBdr>
          <w:top w:val="nil"/>
          <w:left w:val="nil"/>
          <w:bottom w:val="nil"/>
          <w:right w:val="nil"/>
          <w:between w:val="nil"/>
        </w:pBdr>
        <w:spacing w:line="360" w:lineRule="auto"/>
        <w:jc w:val="both"/>
        <w:rPr>
          <w:rFonts w:ascii="Times New Roman" w:eastAsia="Times New Roman" w:hAnsi="Times New Roman" w:cs="Times New Roman"/>
          <w:color w:val="000000"/>
        </w:rPr>
      </w:pPr>
    </w:p>
    <w:p w14:paraId="0BF7FFCE" w14:textId="77777777" w:rsidR="00620697" w:rsidRDefault="004E02EE">
      <w:pPr>
        <w:pStyle w:val="Heading2"/>
      </w:pPr>
      <w:bookmarkStart w:id="38" w:name="_heading=h.37m2jsg" w:colFirst="0" w:colLast="0"/>
      <w:bookmarkEnd w:id="38"/>
      <w:proofErr w:type="gramStart"/>
      <w:r>
        <w:t>3.8  Summary</w:t>
      </w:r>
      <w:proofErr w:type="gramEnd"/>
      <w:r>
        <w:t xml:space="preserve"> </w:t>
      </w:r>
    </w:p>
    <w:p w14:paraId="0BF7FFCF" w14:textId="77777777" w:rsidR="00620697" w:rsidRDefault="00620697">
      <w:pPr>
        <w:spacing w:line="360" w:lineRule="auto"/>
        <w:jc w:val="both"/>
        <w:rPr>
          <w:rFonts w:ascii="Times New Roman" w:eastAsia="Times New Roman" w:hAnsi="Times New Roman" w:cs="Times New Roman"/>
          <w:color w:val="000000"/>
        </w:rPr>
      </w:pPr>
    </w:p>
    <w:p w14:paraId="0BF7FFD4" w14:textId="67565024" w:rsidR="00620697" w:rsidRPr="00941558" w:rsidRDefault="004E02EE" w:rsidP="00941558">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This chapter explains the general steps of research that the researcher has followed to do the research and gives a clear picture of it. In this context, the researcher has performed a qualitative research strategy followed by a descriptive research design and inductive research approach. Moreover, the researcher has followed interpretivism research philosophy and thematic data analysis while maintaining ethical </w:t>
      </w:r>
      <w:proofErr w:type="gramStart"/>
      <w:r>
        <w:rPr>
          <w:rFonts w:ascii="Times New Roman" w:eastAsia="Times New Roman" w:hAnsi="Times New Roman" w:cs="Times New Roman"/>
          <w:color w:val="000000"/>
          <w:sz w:val="24"/>
          <w:szCs w:val="24"/>
        </w:rPr>
        <w:t>conduct</w:t>
      </w:r>
      <w:proofErr w:type="gramEnd"/>
    </w:p>
    <w:p w14:paraId="0BF7FFD5" w14:textId="77777777" w:rsidR="00620697" w:rsidRDefault="00620697">
      <w:pPr>
        <w:pStyle w:val="Heading1"/>
        <w:spacing w:line="360" w:lineRule="auto"/>
      </w:pPr>
      <w:bookmarkStart w:id="39" w:name="_heading=h.1ci93xb" w:colFirst="0" w:colLast="0"/>
      <w:bookmarkEnd w:id="39"/>
    </w:p>
    <w:p w14:paraId="0BF7FFD7" w14:textId="6EDCDE54" w:rsidR="00620697" w:rsidRDefault="004E02EE" w:rsidP="00941558">
      <w:pPr>
        <w:pStyle w:val="Heading1"/>
        <w:spacing w:line="360" w:lineRule="auto"/>
      </w:pPr>
      <w:bookmarkStart w:id="40" w:name="_heading=h.1mrcu09" w:colFirst="0" w:colLast="0"/>
      <w:bookmarkEnd w:id="40"/>
      <w:r>
        <w:t>Chapter 4: Key Findings</w:t>
      </w:r>
    </w:p>
    <w:p w14:paraId="0BF7FFD8" w14:textId="77777777" w:rsidR="00620697" w:rsidRDefault="00620697">
      <w:pPr>
        <w:spacing w:line="360" w:lineRule="auto"/>
        <w:jc w:val="both"/>
        <w:rPr>
          <w:rFonts w:ascii="Times New Roman" w:eastAsia="Times New Roman" w:hAnsi="Times New Roman" w:cs="Times New Roman"/>
          <w:sz w:val="24"/>
          <w:szCs w:val="24"/>
        </w:rPr>
      </w:pPr>
    </w:p>
    <w:p w14:paraId="0BF7FFD9" w14:textId="77777777" w:rsidR="00620697" w:rsidRDefault="004E02EE">
      <w:pPr>
        <w:pStyle w:val="Heading2"/>
      </w:pPr>
      <w:bookmarkStart w:id="41" w:name="_heading=h.46r0co2" w:colFirst="0" w:colLast="0"/>
      <w:bookmarkEnd w:id="41"/>
      <w:r>
        <w:t xml:space="preserve">4.1 Ways That </w:t>
      </w:r>
      <w:proofErr w:type="gramStart"/>
      <w:r>
        <w:t>The</w:t>
      </w:r>
      <w:proofErr w:type="gramEnd"/>
      <w:r>
        <w:t xml:space="preserve"> Public Sector Approaches Organizational Development </w:t>
      </w:r>
    </w:p>
    <w:p w14:paraId="0BF7FFDA" w14:textId="77777777" w:rsidR="00620697" w:rsidRDefault="00620697"/>
    <w:p w14:paraId="0BF7FFDB" w14:textId="77777777" w:rsidR="00620697" w:rsidRDefault="00620697"/>
    <w:p w14:paraId="0BF7FFDC" w14:textId="77777777" w:rsidR="00620697" w:rsidRDefault="004E02EE">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The pursuit of successful </w:t>
      </w:r>
      <w:proofErr w:type="spellStart"/>
      <w:r>
        <w:rPr>
          <w:rFonts w:ascii="Times New Roman" w:eastAsia="Times New Roman" w:hAnsi="Times New Roman" w:cs="Times New Roman"/>
          <w:color w:val="222222"/>
          <w:sz w:val="24"/>
          <w:szCs w:val="24"/>
        </w:rPr>
        <w:t>organisational</w:t>
      </w:r>
      <w:proofErr w:type="spellEnd"/>
      <w:r>
        <w:rPr>
          <w:rFonts w:ascii="Times New Roman" w:eastAsia="Times New Roman" w:hAnsi="Times New Roman" w:cs="Times New Roman"/>
          <w:color w:val="222222"/>
          <w:sz w:val="24"/>
          <w:szCs w:val="24"/>
        </w:rPr>
        <w:t xml:space="preserve"> development methods is essential to promoting effective and responsive governance in the public sector. The results chapter, "Ways That </w:t>
      </w:r>
      <w:proofErr w:type="gramStart"/>
      <w:r>
        <w:rPr>
          <w:rFonts w:ascii="Times New Roman" w:eastAsia="Times New Roman" w:hAnsi="Times New Roman" w:cs="Times New Roman"/>
          <w:color w:val="222222"/>
          <w:sz w:val="24"/>
          <w:szCs w:val="24"/>
        </w:rPr>
        <w:t>The</w:t>
      </w:r>
      <w:proofErr w:type="gramEnd"/>
      <w:r>
        <w:rPr>
          <w:rFonts w:ascii="Times New Roman" w:eastAsia="Times New Roman" w:hAnsi="Times New Roman" w:cs="Times New Roman"/>
          <w:color w:val="222222"/>
          <w:sz w:val="24"/>
          <w:szCs w:val="24"/>
        </w:rPr>
        <w:t xml:space="preserve"> Public Sector Approaches </w:t>
      </w:r>
      <w:proofErr w:type="spellStart"/>
      <w:r>
        <w:rPr>
          <w:rFonts w:ascii="Times New Roman" w:eastAsia="Times New Roman" w:hAnsi="Times New Roman" w:cs="Times New Roman"/>
          <w:color w:val="222222"/>
          <w:sz w:val="24"/>
          <w:szCs w:val="24"/>
        </w:rPr>
        <w:t>Organisational</w:t>
      </w:r>
      <w:proofErr w:type="spellEnd"/>
      <w:r>
        <w:rPr>
          <w:rFonts w:ascii="Times New Roman" w:eastAsia="Times New Roman" w:hAnsi="Times New Roman" w:cs="Times New Roman"/>
          <w:color w:val="222222"/>
          <w:sz w:val="24"/>
          <w:szCs w:val="24"/>
        </w:rPr>
        <w:t xml:space="preserve"> Development," goes further into a thorough investigation of the many ways used by public </w:t>
      </w:r>
      <w:proofErr w:type="spellStart"/>
      <w:r>
        <w:rPr>
          <w:rFonts w:ascii="Times New Roman" w:eastAsia="Times New Roman" w:hAnsi="Times New Roman" w:cs="Times New Roman"/>
          <w:color w:val="222222"/>
          <w:sz w:val="24"/>
          <w:szCs w:val="24"/>
        </w:rPr>
        <w:t>organisations</w:t>
      </w:r>
      <w:proofErr w:type="spellEnd"/>
      <w:r>
        <w:rPr>
          <w:rFonts w:ascii="Times New Roman" w:eastAsia="Times New Roman" w:hAnsi="Times New Roman" w:cs="Times New Roman"/>
          <w:color w:val="222222"/>
          <w:sz w:val="24"/>
          <w:szCs w:val="24"/>
        </w:rPr>
        <w:t xml:space="preserve"> to improve their operational frameworks. This chapter seeks to clarify the complex interplay between bureaucratic structures, strategic initiatives, and the changing needs of modern society in order to illuminate the diverse terrain of public sector </w:t>
      </w:r>
      <w:proofErr w:type="spellStart"/>
      <w:r>
        <w:rPr>
          <w:rFonts w:ascii="Times New Roman" w:eastAsia="Times New Roman" w:hAnsi="Times New Roman" w:cs="Times New Roman"/>
          <w:color w:val="222222"/>
          <w:sz w:val="24"/>
          <w:szCs w:val="24"/>
        </w:rPr>
        <w:t>organisational</w:t>
      </w:r>
      <w:proofErr w:type="spellEnd"/>
      <w:r>
        <w:rPr>
          <w:rFonts w:ascii="Times New Roman" w:eastAsia="Times New Roman" w:hAnsi="Times New Roman" w:cs="Times New Roman"/>
          <w:color w:val="222222"/>
          <w:sz w:val="24"/>
          <w:szCs w:val="24"/>
        </w:rPr>
        <w:t xml:space="preserve"> growth. This chapter aims to offer insightful contributions into the complex web of </w:t>
      </w:r>
      <w:proofErr w:type="spellStart"/>
      <w:r>
        <w:rPr>
          <w:rFonts w:ascii="Times New Roman" w:eastAsia="Times New Roman" w:hAnsi="Times New Roman" w:cs="Times New Roman"/>
          <w:color w:val="222222"/>
          <w:sz w:val="24"/>
          <w:szCs w:val="24"/>
        </w:rPr>
        <w:t>organisational</w:t>
      </w:r>
      <w:proofErr w:type="spellEnd"/>
      <w:r>
        <w:rPr>
          <w:rFonts w:ascii="Times New Roman" w:eastAsia="Times New Roman" w:hAnsi="Times New Roman" w:cs="Times New Roman"/>
          <w:color w:val="222222"/>
          <w:sz w:val="24"/>
          <w:szCs w:val="24"/>
        </w:rPr>
        <w:t xml:space="preserve"> development in the context of the public sector by exploring a variety of approaches, policies, and practices.</w:t>
      </w:r>
    </w:p>
    <w:p w14:paraId="0BF7FFDD" w14:textId="77777777" w:rsidR="00620697" w:rsidRDefault="00620697">
      <w:pPr>
        <w:spacing w:line="360" w:lineRule="auto"/>
        <w:jc w:val="both"/>
        <w:rPr>
          <w:rFonts w:ascii="Times New Roman" w:eastAsia="Times New Roman" w:hAnsi="Times New Roman" w:cs="Times New Roman"/>
          <w:color w:val="222222"/>
          <w:sz w:val="24"/>
          <w:szCs w:val="24"/>
        </w:rPr>
      </w:pPr>
    </w:p>
    <w:p w14:paraId="0BF7FFDE" w14:textId="77777777" w:rsidR="00620697" w:rsidRDefault="00620697">
      <w:pPr>
        <w:spacing w:line="360" w:lineRule="auto"/>
        <w:jc w:val="both"/>
        <w:rPr>
          <w:rFonts w:ascii="Times New Roman" w:eastAsia="Times New Roman" w:hAnsi="Times New Roman" w:cs="Times New Roman"/>
          <w:color w:val="222222"/>
          <w:sz w:val="24"/>
          <w:szCs w:val="24"/>
        </w:rPr>
      </w:pPr>
    </w:p>
    <w:tbl>
      <w:tblPr>
        <w:tblStyle w:val="affe"/>
        <w:tblW w:w="10665" w:type="dxa"/>
        <w:tblInd w:w="-4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00"/>
        <w:gridCol w:w="2385"/>
        <w:gridCol w:w="2100"/>
        <w:gridCol w:w="4080"/>
      </w:tblGrid>
      <w:tr w:rsidR="00620697" w14:paraId="0BF7FFE3" w14:textId="77777777">
        <w:trPr>
          <w:trHeight w:val="628"/>
        </w:trPr>
        <w:tc>
          <w:tcPr>
            <w:tcW w:w="210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BF7FFDF" w14:textId="77777777" w:rsidR="00620697" w:rsidRDefault="004E02EE">
            <w:pPr>
              <w:widowControl w:val="0"/>
              <w:pBdr>
                <w:top w:val="nil"/>
                <w:left w:val="nil"/>
                <w:bottom w:val="nil"/>
                <w:right w:val="nil"/>
                <w:between w:val="nil"/>
              </w:pBdr>
              <w:spacing w:line="360" w:lineRule="auto"/>
              <w:jc w:val="both"/>
              <w:rPr>
                <w:rFonts w:ascii="Times New Roman" w:eastAsia="Times New Roman" w:hAnsi="Times New Roman" w:cs="Times New Roman"/>
                <w:b/>
                <w:color w:val="222222"/>
                <w:sz w:val="26"/>
                <w:szCs w:val="26"/>
              </w:rPr>
            </w:pPr>
            <w:r>
              <w:rPr>
                <w:rFonts w:ascii="Times New Roman" w:eastAsia="Times New Roman" w:hAnsi="Times New Roman" w:cs="Times New Roman"/>
                <w:b/>
                <w:color w:val="222222"/>
                <w:sz w:val="26"/>
                <w:szCs w:val="26"/>
              </w:rPr>
              <w:t>Citation</w:t>
            </w:r>
          </w:p>
        </w:tc>
        <w:tc>
          <w:tcPr>
            <w:tcW w:w="23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BF7FFE0" w14:textId="77777777" w:rsidR="00620697" w:rsidRDefault="004E02EE">
            <w:pPr>
              <w:widowControl w:val="0"/>
              <w:pBdr>
                <w:top w:val="nil"/>
                <w:left w:val="nil"/>
                <w:bottom w:val="nil"/>
                <w:right w:val="nil"/>
                <w:between w:val="nil"/>
              </w:pBdr>
              <w:spacing w:line="360" w:lineRule="auto"/>
              <w:jc w:val="both"/>
              <w:rPr>
                <w:rFonts w:ascii="Times New Roman" w:eastAsia="Times New Roman" w:hAnsi="Times New Roman" w:cs="Times New Roman"/>
                <w:b/>
                <w:color w:val="222222"/>
                <w:sz w:val="26"/>
                <w:szCs w:val="26"/>
              </w:rPr>
            </w:pPr>
            <w:r>
              <w:rPr>
                <w:rFonts w:ascii="Times New Roman" w:eastAsia="Times New Roman" w:hAnsi="Times New Roman" w:cs="Times New Roman"/>
                <w:b/>
                <w:color w:val="222222"/>
                <w:sz w:val="26"/>
                <w:szCs w:val="26"/>
              </w:rPr>
              <w:t>Title of the study</w:t>
            </w:r>
          </w:p>
        </w:tc>
        <w:tc>
          <w:tcPr>
            <w:tcW w:w="210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BF7FFE1" w14:textId="77777777" w:rsidR="00620697" w:rsidRDefault="004E02EE">
            <w:pPr>
              <w:widowControl w:val="0"/>
              <w:pBdr>
                <w:top w:val="nil"/>
                <w:left w:val="nil"/>
                <w:bottom w:val="nil"/>
                <w:right w:val="nil"/>
                <w:between w:val="nil"/>
              </w:pBdr>
              <w:spacing w:line="360" w:lineRule="auto"/>
              <w:jc w:val="both"/>
              <w:rPr>
                <w:rFonts w:ascii="Times New Roman" w:eastAsia="Times New Roman" w:hAnsi="Times New Roman" w:cs="Times New Roman"/>
                <w:b/>
                <w:color w:val="222222"/>
                <w:sz w:val="26"/>
                <w:szCs w:val="26"/>
              </w:rPr>
            </w:pPr>
            <w:r>
              <w:rPr>
                <w:rFonts w:ascii="Times New Roman" w:eastAsia="Times New Roman" w:hAnsi="Times New Roman" w:cs="Times New Roman"/>
                <w:b/>
                <w:color w:val="222222"/>
                <w:sz w:val="26"/>
                <w:szCs w:val="26"/>
              </w:rPr>
              <w:t xml:space="preserve">    Purpose</w:t>
            </w:r>
          </w:p>
        </w:tc>
        <w:tc>
          <w:tcPr>
            <w:tcW w:w="40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BF7FFE2" w14:textId="77777777" w:rsidR="00620697" w:rsidRDefault="004E02EE">
            <w:pPr>
              <w:widowControl w:val="0"/>
              <w:pBdr>
                <w:top w:val="nil"/>
                <w:left w:val="nil"/>
                <w:bottom w:val="nil"/>
                <w:right w:val="nil"/>
                <w:between w:val="nil"/>
              </w:pBdr>
              <w:spacing w:line="360" w:lineRule="auto"/>
              <w:jc w:val="both"/>
              <w:rPr>
                <w:rFonts w:ascii="Times New Roman" w:eastAsia="Times New Roman" w:hAnsi="Times New Roman" w:cs="Times New Roman"/>
                <w:b/>
                <w:color w:val="222222"/>
                <w:sz w:val="26"/>
                <w:szCs w:val="26"/>
              </w:rPr>
            </w:pPr>
            <w:r>
              <w:rPr>
                <w:rFonts w:ascii="Times New Roman" w:eastAsia="Times New Roman" w:hAnsi="Times New Roman" w:cs="Times New Roman"/>
                <w:b/>
                <w:color w:val="222222"/>
                <w:sz w:val="26"/>
                <w:szCs w:val="26"/>
              </w:rPr>
              <w:t>Organization       Approach</w:t>
            </w:r>
          </w:p>
        </w:tc>
      </w:tr>
      <w:tr w:rsidR="00620697" w14:paraId="0BF7FFEA" w14:textId="77777777">
        <w:tc>
          <w:tcPr>
            <w:tcW w:w="2100" w:type="dxa"/>
            <w:shd w:val="clear" w:color="auto" w:fill="auto"/>
            <w:tcMar>
              <w:top w:w="100" w:type="dxa"/>
              <w:left w:w="100" w:type="dxa"/>
              <w:bottom w:w="100" w:type="dxa"/>
              <w:right w:w="100" w:type="dxa"/>
            </w:tcMar>
          </w:tcPr>
          <w:p w14:paraId="0BF7FFE4" w14:textId="77777777" w:rsidR="00620697" w:rsidRDefault="004E02EE">
            <w:pPr>
              <w:spacing w:line="360" w:lineRule="auto"/>
              <w:jc w:val="both"/>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 xml:space="preserve">Nugroho, </w:t>
            </w:r>
            <w:proofErr w:type="spellStart"/>
            <w:r>
              <w:rPr>
                <w:rFonts w:ascii="Times New Roman" w:eastAsia="Times New Roman" w:hAnsi="Times New Roman" w:cs="Times New Roman"/>
                <w:b/>
                <w:color w:val="222222"/>
                <w:sz w:val="24"/>
                <w:szCs w:val="24"/>
              </w:rPr>
              <w:t>Bandono</w:t>
            </w:r>
            <w:proofErr w:type="spellEnd"/>
            <w:r>
              <w:rPr>
                <w:rFonts w:ascii="Times New Roman" w:eastAsia="Times New Roman" w:hAnsi="Times New Roman" w:cs="Times New Roman"/>
                <w:b/>
                <w:color w:val="222222"/>
                <w:sz w:val="24"/>
                <w:szCs w:val="24"/>
              </w:rPr>
              <w:t xml:space="preserve"> and Suharto, (2021)</w:t>
            </w:r>
          </w:p>
        </w:tc>
        <w:tc>
          <w:tcPr>
            <w:tcW w:w="2385" w:type="dxa"/>
            <w:shd w:val="clear" w:color="auto" w:fill="auto"/>
            <w:tcMar>
              <w:top w:w="100" w:type="dxa"/>
              <w:left w:w="100" w:type="dxa"/>
              <w:bottom w:w="100" w:type="dxa"/>
              <w:right w:w="100" w:type="dxa"/>
            </w:tcMar>
          </w:tcPr>
          <w:p w14:paraId="0BF7FFE5" w14:textId="77777777" w:rsidR="00620697" w:rsidRDefault="004E02EE">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Human resources development assessment planning program and bureaucratic reform management on the performance of government </w:t>
            </w:r>
            <w:proofErr w:type="spellStart"/>
            <w:r>
              <w:rPr>
                <w:rFonts w:ascii="Times New Roman" w:eastAsia="Times New Roman" w:hAnsi="Times New Roman" w:cs="Times New Roman"/>
                <w:color w:val="222222"/>
                <w:sz w:val="24"/>
                <w:szCs w:val="24"/>
              </w:rPr>
              <w:t>organisation</w:t>
            </w:r>
            <w:proofErr w:type="spellEnd"/>
            <w:r>
              <w:rPr>
                <w:rFonts w:ascii="Times New Roman" w:eastAsia="Times New Roman" w:hAnsi="Times New Roman" w:cs="Times New Roman"/>
                <w:color w:val="222222"/>
                <w:sz w:val="24"/>
                <w:szCs w:val="24"/>
              </w:rPr>
              <w:t>.</w:t>
            </w:r>
          </w:p>
        </w:tc>
        <w:tc>
          <w:tcPr>
            <w:tcW w:w="2100" w:type="dxa"/>
            <w:shd w:val="clear" w:color="auto" w:fill="auto"/>
            <w:tcMar>
              <w:top w:w="100" w:type="dxa"/>
              <w:left w:w="100" w:type="dxa"/>
              <w:bottom w:w="100" w:type="dxa"/>
              <w:right w:w="100" w:type="dxa"/>
            </w:tcMar>
          </w:tcPr>
          <w:p w14:paraId="0BF7FFE6" w14:textId="77777777" w:rsidR="00620697" w:rsidRDefault="004E02EE">
            <w:pPr>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The purpose of this study is to examine how bureaucratic reform management might improve government </w:t>
            </w:r>
            <w:proofErr w:type="spellStart"/>
            <w:r>
              <w:rPr>
                <w:rFonts w:ascii="Times New Roman" w:eastAsia="Times New Roman" w:hAnsi="Times New Roman" w:cs="Times New Roman"/>
                <w:color w:val="222222"/>
                <w:sz w:val="24"/>
                <w:szCs w:val="24"/>
              </w:rPr>
              <w:t>organisation</w:t>
            </w:r>
            <w:proofErr w:type="spellEnd"/>
            <w:r>
              <w:rPr>
                <w:rFonts w:ascii="Times New Roman" w:eastAsia="Times New Roman" w:hAnsi="Times New Roman" w:cs="Times New Roman"/>
                <w:color w:val="222222"/>
                <w:sz w:val="24"/>
                <w:szCs w:val="24"/>
              </w:rPr>
              <w:t xml:space="preserve"> performance by including human resources development </w:t>
            </w:r>
            <w:r>
              <w:rPr>
                <w:rFonts w:ascii="Times New Roman" w:eastAsia="Times New Roman" w:hAnsi="Times New Roman" w:cs="Times New Roman"/>
                <w:color w:val="222222"/>
                <w:sz w:val="24"/>
                <w:szCs w:val="24"/>
              </w:rPr>
              <w:lastRenderedPageBreak/>
              <w:t>(HRD) planning. To demonstrate how HRD planning may increase the efficacy and efficiency of public service delivery in Indonesia, the paper seeks to present both actual data and theoretical ideas.</w:t>
            </w:r>
          </w:p>
          <w:p w14:paraId="0BF7FFE7" w14:textId="77777777" w:rsidR="00620697" w:rsidRDefault="00620697">
            <w:pPr>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p>
          <w:p w14:paraId="0BF7FFE8" w14:textId="77777777" w:rsidR="00620697" w:rsidRDefault="00620697">
            <w:pPr>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p>
        </w:tc>
        <w:tc>
          <w:tcPr>
            <w:tcW w:w="4080" w:type="dxa"/>
            <w:shd w:val="clear" w:color="auto" w:fill="auto"/>
            <w:tcMar>
              <w:top w:w="100" w:type="dxa"/>
              <w:left w:w="100" w:type="dxa"/>
              <w:bottom w:w="100" w:type="dxa"/>
              <w:right w:w="100" w:type="dxa"/>
            </w:tcMar>
          </w:tcPr>
          <w:p w14:paraId="0BF7FFE9" w14:textId="77777777" w:rsidR="00620697" w:rsidRDefault="004E02EE">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lastRenderedPageBreak/>
              <w:t xml:space="preserve">Through the management of bureaucratic reform, human resources development (HRD) planning significantly influences the performance of government </w:t>
            </w:r>
            <w:proofErr w:type="spellStart"/>
            <w:r>
              <w:rPr>
                <w:rFonts w:ascii="Times New Roman" w:eastAsia="Times New Roman" w:hAnsi="Times New Roman" w:cs="Times New Roman"/>
                <w:color w:val="222222"/>
                <w:sz w:val="24"/>
                <w:szCs w:val="24"/>
              </w:rPr>
              <w:t>organisations</w:t>
            </w:r>
            <w:proofErr w:type="spellEnd"/>
            <w:r>
              <w:rPr>
                <w:rFonts w:ascii="Times New Roman" w:eastAsia="Times New Roman" w:hAnsi="Times New Roman" w:cs="Times New Roman"/>
                <w:color w:val="222222"/>
                <w:sz w:val="24"/>
                <w:szCs w:val="24"/>
              </w:rPr>
              <w:t xml:space="preserve">. By strengthening the components of HRD planning, such as competency development, career development, performance evaluation, and incentive system, government </w:t>
            </w:r>
            <w:proofErr w:type="spellStart"/>
            <w:r>
              <w:rPr>
                <w:rFonts w:ascii="Times New Roman" w:eastAsia="Times New Roman" w:hAnsi="Times New Roman" w:cs="Times New Roman"/>
                <w:color w:val="222222"/>
                <w:sz w:val="24"/>
                <w:szCs w:val="24"/>
              </w:rPr>
              <w:t>organisations</w:t>
            </w:r>
            <w:proofErr w:type="spellEnd"/>
            <w:r>
              <w:rPr>
                <w:rFonts w:ascii="Times New Roman" w:eastAsia="Times New Roman" w:hAnsi="Times New Roman" w:cs="Times New Roman"/>
                <w:color w:val="222222"/>
                <w:sz w:val="24"/>
                <w:szCs w:val="24"/>
              </w:rPr>
              <w:t xml:space="preserve"> may function better. By being more receptive and adaptable to environmental changes </w:t>
            </w:r>
            <w:r>
              <w:rPr>
                <w:rFonts w:ascii="Times New Roman" w:eastAsia="Times New Roman" w:hAnsi="Times New Roman" w:cs="Times New Roman"/>
                <w:color w:val="222222"/>
                <w:sz w:val="24"/>
                <w:szCs w:val="24"/>
              </w:rPr>
              <w:lastRenderedPageBreak/>
              <w:t xml:space="preserve">and HRD planning, bureaucratic reform management may help government </w:t>
            </w:r>
            <w:proofErr w:type="spellStart"/>
            <w:r>
              <w:rPr>
                <w:rFonts w:ascii="Times New Roman" w:eastAsia="Times New Roman" w:hAnsi="Times New Roman" w:cs="Times New Roman"/>
                <w:color w:val="222222"/>
                <w:sz w:val="24"/>
                <w:szCs w:val="24"/>
              </w:rPr>
              <w:t>organisations</w:t>
            </w:r>
            <w:proofErr w:type="spellEnd"/>
            <w:r>
              <w:rPr>
                <w:rFonts w:ascii="Times New Roman" w:eastAsia="Times New Roman" w:hAnsi="Times New Roman" w:cs="Times New Roman"/>
                <w:color w:val="222222"/>
                <w:sz w:val="24"/>
                <w:szCs w:val="24"/>
              </w:rPr>
              <w:t xml:space="preserve"> transform strategically.</w:t>
            </w:r>
          </w:p>
        </w:tc>
      </w:tr>
      <w:tr w:rsidR="00620697" w14:paraId="0BF7FFEF" w14:textId="77777777">
        <w:tc>
          <w:tcPr>
            <w:tcW w:w="2100" w:type="dxa"/>
            <w:shd w:val="clear" w:color="auto" w:fill="auto"/>
            <w:tcMar>
              <w:top w:w="100" w:type="dxa"/>
              <w:left w:w="100" w:type="dxa"/>
              <w:bottom w:w="100" w:type="dxa"/>
              <w:right w:w="100" w:type="dxa"/>
            </w:tcMar>
          </w:tcPr>
          <w:p w14:paraId="0BF7FFEB" w14:textId="77777777" w:rsidR="00620697" w:rsidRDefault="004E02EE">
            <w:pPr>
              <w:spacing w:line="360" w:lineRule="auto"/>
              <w:jc w:val="both"/>
              <w:rPr>
                <w:rFonts w:ascii="Times New Roman" w:eastAsia="Times New Roman" w:hAnsi="Times New Roman" w:cs="Times New Roman"/>
                <w:b/>
                <w:color w:val="222222"/>
                <w:sz w:val="24"/>
                <w:szCs w:val="24"/>
              </w:rPr>
            </w:pPr>
            <w:proofErr w:type="spellStart"/>
            <w:r>
              <w:rPr>
                <w:rFonts w:ascii="Times New Roman" w:eastAsia="Times New Roman" w:hAnsi="Times New Roman" w:cs="Times New Roman"/>
                <w:b/>
                <w:color w:val="222222"/>
                <w:sz w:val="24"/>
                <w:szCs w:val="24"/>
              </w:rPr>
              <w:lastRenderedPageBreak/>
              <w:t>Kravariti</w:t>
            </w:r>
            <w:proofErr w:type="spellEnd"/>
            <w:r>
              <w:rPr>
                <w:rFonts w:ascii="Times New Roman" w:eastAsia="Times New Roman" w:hAnsi="Times New Roman" w:cs="Times New Roman"/>
                <w:b/>
                <w:color w:val="222222"/>
                <w:sz w:val="24"/>
                <w:szCs w:val="24"/>
              </w:rPr>
              <w:t xml:space="preserve"> </w:t>
            </w:r>
            <w:r>
              <w:rPr>
                <w:rFonts w:ascii="Times New Roman" w:eastAsia="Times New Roman" w:hAnsi="Times New Roman" w:cs="Times New Roman"/>
                <w:b/>
                <w:i/>
                <w:color w:val="222222"/>
                <w:sz w:val="24"/>
                <w:szCs w:val="24"/>
              </w:rPr>
              <w:t>et al.</w:t>
            </w:r>
            <w:r>
              <w:rPr>
                <w:rFonts w:ascii="Times New Roman" w:eastAsia="Times New Roman" w:hAnsi="Times New Roman" w:cs="Times New Roman"/>
                <w:b/>
                <w:color w:val="222222"/>
                <w:sz w:val="24"/>
                <w:szCs w:val="24"/>
              </w:rPr>
              <w:t xml:space="preserve"> (2023)</w:t>
            </w:r>
          </w:p>
        </w:tc>
        <w:tc>
          <w:tcPr>
            <w:tcW w:w="2385" w:type="dxa"/>
            <w:shd w:val="clear" w:color="auto" w:fill="auto"/>
            <w:tcMar>
              <w:top w:w="100" w:type="dxa"/>
              <w:left w:w="100" w:type="dxa"/>
              <w:bottom w:w="100" w:type="dxa"/>
              <w:right w:w="100" w:type="dxa"/>
            </w:tcMar>
          </w:tcPr>
          <w:p w14:paraId="0BF7FFEC" w14:textId="77777777" w:rsidR="00620697" w:rsidRDefault="004E02EE">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Talent management and performance in the public sector, while examining the influence of organizational and line managerial support for development.</w:t>
            </w:r>
          </w:p>
        </w:tc>
        <w:tc>
          <w:tcPr>
            <w:tcW w:w="2100" w:type="dxa"/>
            <w:shd w:val="clear" w:color="auto" w:fill="auto"/>
            <w:tcMar>
              <w:top w:w="100" w:type="dxa"/>
              <w:left w:w="100" w:type="dxa"/>
              <w:bottom w:w="100" w:type="dxa"/>
              <w:right w:w="100" w:type="dxa"/>
            </w:tcMar>
          </w:tcPr>
          <w:p w14:paraId="0BF7FFED" w14:textId="77777777" w:rsidR="00620697" w:rsidRDefault="004E02EE">
            <w:pPr>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The purpose of this study is to fill a significant research need; the article's goal is to examine the connection between TM approaches and personal talent measurements in the context of Bahrain's public sector.</w:t>
            </w:r>
          </w:p>
        </w:tc>
        <w:tc>
          <w:tcPr>
            <w:tcW w:w="4080" w:type="dxa"/>
            <w:shd w:val="clear" w:color="auto" w:fill="auto"/>
            <w:tcMar>
              <w:top w:w="100" w:type="dxa"/>
              <w:left w:w="100" w:type="dxa"/>
              <w:bottom w:w="100" w:type="dxa"/>
              <w:right w:w="100" w:type="dxa"/>
            </w:tcMar>
          </w:tcPr>
          <w:p w14:paraId="0BF7FFEE" w14:textId="77777777" w:rsidR="00620697" w:rsidRDefault="004E02EE">
            <w:pPr>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Bahraini government administrative institution's talent pool served as the foundation for the article's conclusions. It is demonstrated in the paper that, except for task performance, LMSD entirely arbitrate the association between practices with TM and each performer's distinct talent measures. </w:t>
            </w:r>
            <w:r w:rsidR="00F11FC2" w:rsidRPr="00F11FC2">
              <w:rPr>
                <w:rFonts w:ascii="Times New Roman" w:eastAsia="Times New Roman" w:hAnsi="Times New Roman" w:cs="Times New Roman"/>
                <w:color w:val="222222"/>
                <w:sz w:val="24"/>
                <w:szCs w:val="24"/>
              </w:rPr>
              <w:t xml:space="preserve">As a result, the paper demonstrates that there was a strong indirect relationship between TM and individual skill performance at low OSD levels. The study adds to the body of knowledge about talent management in the public sector of developing countries by </w:t>
            </w:r>
            <w:proofErr w:type="spellStart"/>
            <w:r w:rsidR="00F11FC2" w:rsidRPr="00F11FC2">
              <w:rPr>
                <w:rFonts w:ascii="Times New Roman" w:eastAsia="Times New Roman" w:hAnsi="Times New Roman" w:cs="Times New Roman"/>
                <w:color w:val="222222"/>
                <w:sz w:val="24"/>
                <w:szCs w:val="24"/>
              </w:rPr>
              <w:t>emphasising</w:t>
            </w:r>
            <w:proofErr w:type="spellEnd"/>
            <w:r w:rsidR="00F11FC2" w:rsidRPr="00F11FC2">
              <w:rPr>
                <w:rFonts w:ascii="Times New Roman" w:eastAsia="Times New Roman" w:hAnsi="Times New Roman" w:cs="Times New Roman"/>
                <w:color w:val="222222"/>
                <w:sz w:val="24"/>
                <w:szCs w:val="24"/>
              </w:rPr>
              <w:t xml:space="preserve"> the critical role of line managers in carrying out talent </w:t>
            </w:r>
            <w:r w:rsidR="00F11FC2" w:rsidRPr="00F11FC2">
              <w:rPr>
                <w:rFonts w:ascii="Times New Roman" w:eastAsia="Times New Roman" w:hAnsi="Times New Roman" w:cs="Times New Roman"/>
                <w:color w:val="222222"/>
                <w:sz w:val="24"/>
                <w:szCs w:val="24"/>
              </w:rPr>
              <w:lastRenderedPageBreak/>
              <w:t xml:space="preserve">management </w:t>
            </w:r>
            <w:proofErr w:type="spellStart"/>
            <w:r w:rsidR="00F11FC2" w:rsidRPr="00F11FC2">
              <w:rPr>
                <w:rFonts w:ascii="Times New Roman" w:eastAsia="Times New Roman" w:hAnsi="Times New Roman" w:cs="Times New Roman"/>
                <w:color w:val="222222"/>
                <w:sz w:val="24"/>
                <w:szCs w:val="24"/>
              </w:rPr>
              <w:t>practises</w:t>
            </w:r>
            <w:proofErr w:type="spellEnd"/>
            <w:r w:rsidR="00F11FC2" w:rsidRPr="00F11FC2">
              <w:rPr>
                <w:rFonts w:ascii="Times New Roman" w:eastAsia="Times New Roman" w:hAnsi="Times New Roman" w:cs="Times New Roman"/>
                <w:color w:val="222222"/>
                <w:sz w:val="24"/>
                <w:szCs w:val="24"/>
              </w:rPr>
              <w:t xml:space="preserve"> and revealing potential interchangeability between Line Managerial Support for Development (LMSD) and </w:t>
            </w:r>
            <w:proofErr w:type="spellStart"/>
            <w:r w:rsidR="00F11FC2" w:rsidRPr="00F11FC2">
              <w:rPr>
                <w:rFonts w:ascii="Times New Roman" w:eastAsia="Times New Roman" w:hAnsi="Times New Roman" w:cs="Times New Roman"/>
                <w:color w:val="222222"/>
                <w:sz w:val="24"/>
                <w:szCs w:val="24"/>
              </w:rPr>
              <w:t>Organisational</w:t>
            </w:r>
            <w:proofErr w:type="spellEnd"/>
            <w:r w:rsidR="00F11FC2" w:rsidRPr="00F11FC2">
              <w:rPr>
                <w:rFonts w:ascii="Times New Roman" w:eastAsia="Times New Roman" w:hAnsi="Times New Roman" w:cs="Times New Roman"/>
                <w:color w:val="222222"/>
                <w:sz w:val="24"/>
                <w:szCs w:val="24"/>
              </w:rPr>
              <w:t xml:space="preserve"> Support for Development (OSD).</w:t>
            </w:r>
          </w:p>
        </w:tc>
      </w:tr>
      <w:tr w:rsidR="00620697" w14:paraId="0BF7FFF8" w14:textId="77777777">
        <w:tc>
          <w:tcPr>
            <w:tcW w:w="2100" w:type="dxa"/>
            <w:shd w:val="clear" w:color="auto" w:fill="auto"/>
            <w:tcMar>
              <w:top w:w="100" w:type="dxa"/>
              <w:left w:w="100" w:type="dxa"/>
              <w:bottom w:w="100" w:type="dxa"/>
              <w:right w:w="100" w:type="dxa"/>
            </w:tcMar>
          </w:tcPr>
          <w:p w14:paraId="0BF7FFF0" w14:textId="77777777" w:rsidR="00620697" w:rsidRDefault="004E02EE">
            <w:pPr>
              <w:widowControl w:val="0"/>
              <w:pBdr>
                <w:top w:val="nil"/>
                <w:left w:val="nil"/>
                <w:bottom w:val="nil"/>
                <w:right w:val="nil"/>
                <w:between w:val="nil"/>
              </w:pBdr>
              <w:spacing w:line="360" w:lineRule="auto"/>
              <w:jc w:val="both"/>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lastRenderedPageBreak/>
              <w:t>Tasi (2022)</w:t>
            </w:r>
          </w:p>
        </w:tc>
        <w:tc>
          <w:tcPr>
            <w:tcW w:w="2385" w:type="dxa"/>
            <w:shd w:val="clear" w:color="auto" w:fill="auto"/>
            <w:tcMar>
              <w:top w:w="100" w:type="dxa"/>
              <w:left w:w="100" w:type="dxa"/>
              <w:bottom w:w="100" w:type="dxa"/>
              <w:right w:w="100" w:type="dxa"/>
            </w:tcMar>
          </w:tcPr>
          <w:p w14:paraId="0BF7FFF1" w14:textId="77777777" w:rsidR="00620697" w:rsidRDefault="004E02EE">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Improving the Quality of Public Services through Bureaucratic Reformation: Human Right Perspectives.</w:t>
            </w:r>
          </w:p>
        </w:tc>
        <w:tc>
          <w:tcPr>
            <w:tcW w:w="2100" w:type="dxa"/>
            <w:shd w:val="clear" w:color="auto" w:fill="auto"/>
            <w:tcMar>
              <w:top w:w="100" w:type="dxa"/>
              <w:left w:w="100" w:type="dxa"/>
              <w:bottom w:w="100" w:type="dxa"/>
              <w:right w:w="100" w:type="dxa"/>
            </w:tcMar>
          </w:tcPr>
          <w:p w14:paraId="0BF7FFF2" w14:textId="77777777" w:rsidR="00620697" w:rsidRDefault="004E02EE">
            <w:pPr>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The purpose of this article is to explain how bureaucratic reform might enhance Indonesia's public services from a human rights viewpoint. The purpose of bureaucratic reform, according to the text, is to improve public services and create a clean government. It is a process of change that is carried out gradually, methodically, and continually.</w:t>
            </w:r>
          </w:p>
          <w:p w14:paraId="0BF7FFF3" w14:textId="77777777" w:rsidR="00620697" w:rsidRDefault="00620697">
            <w:pPr>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p>
          <w:p w14:paraId="0BF7FFF4" w14:textId="77777777" w:rsidR="00620697" w:rsidRDefault="00620697">
            <w:pPr>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p>
        </w:tc>
        <w:tc>
          <w:tcPr>
            <w:tcW w:w="4080" w:type="dxa"/>
            <w:shd w:val="clear" w:color="auto" w:fill="auto"/>
            <w:tcMar>
              <w:top w:w="100" w:type="dxa"/>
              <w:left w:w="100" w:type="dxa"/>
              <w:bottom w:w="100" w:type="dxa"/>
              <w:right w:w="100" w:type="dxa"/>
            </w:tcMar>
          </w:tcPr>
          <w:p w14:paraId="0BF7FFF5" w14:textId="77777777" w:rsidR="00620697" w:rsidRDefault="004E02EE">
            <w:pPr>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The qualitative analysis of the issues and difficulties encountered in enhancing public services in Indonesia, including transactional leadership, adaptive </w:t>
            </w:r>
            <w:proofErr w:type="spellStart"/>
            <w:r>
              <w:rPr>
                <w:rFonts w:ascii="Times New Roman" w:eastAsia="Times New Roman" w:hAnsi="Times New Roman" w:cs="Times New Roman"/>
                <w:color w:val="222222"/>
                <w:sz w:val="24"/>
                <w:szCs w:val="24"/>
              </w:rPr>
              <w:t>organisational</w:t>
            </w:r>
            <w:proofErr w:type="spellEnd"/>
            <w:r>
              <w:rPr>
                <w:rFonts w:ascii="Times New Roman" w:eastAsia="Times New Roman" w:hAnsi="Times New Roman" w:cs="Times New Roman"/>
                <w:color w:val="222222"/>
                <w:sz w:val="24"/>
                <w:szCs w:val="24"/>
              </w:rPr>
              <w:t xml:space="preserve"> structure, poor policy implementation, ineffective </w:t>
            </w:r>
            <w:proofErr w:type="spellStart"/>
            <w:r>
              <w:rPr>
                <w:rFonts w:ascii="Times New Roman" w:eastAsia="Times New Roman" w:hAnsi="Times New Roman" w:cs="Times New Roman"/>
                <w:color w:val="222222"/>
                <w:sz w:val="24"/>
                <w:szCs w:val="24"/>
              </w:rPr>
              <w:t>organisational</w:t>
            </w:r>
            <w:proofErr w:type="spellEnd"/>
            <w:r>
              <w:rPr>
                <w:rFonts w:ascii="Times New Roman" w:eastAsia="Times New Roman" w:hAnsi="Times New Roman" w:cs="Times New Roman"/>
                <w:color w:val="222222"/>
                <w:sz w:val="24"/>
                <w:szCs w:val="24"/>
              </w:rPr>
              <w:t xml:space="preserve"> structure and management, unclear service systems and strategies, corrupt </w:t>
            </w:r>
            <w:proofErr w:type="spellStart"/>
            <w:r>
              <w:rPr>
                <w:rFonts w:ascii="Times New Roman" w:eastAsia="Times New Roman" w:hAnsi="Times New Roman" w:cs="Times New Roman"/>
                <w:color w:val="222222"/>
                <w:sz w:val="24"/>
                <w:szCs w:val="24"/>
              </w:rPr>
              <w:t>organisational</w:t>
            </w:r>
            <w:proofErr w:type="spellEnd"/>
            <w:r>
              <w:rPr>
                <w:rFonts w:ascii="Times New Roman" w:eastAsia="Times New Roman" w:hAnsi="Times New Roman" w:cs="Times New Roman"/>
                <w:color w:val="222222"/>
                <w:sz w:val="24"/>
                <w:szCs w:val="24"/>
              </w:rPr>
              <w:t xml:space="preserve"> </w:t>
            </w:r>
            <w:proofErr w:type="spellStart"/>
            <w:r>
              <w:rPr>
                <w:rFonts w:ascii="Times New Roman" w:eastAsia="Times New Roman" w:hAnsi="Times New Roman" w:cs="Times New Roman"/>
                <w:color w:val="222222"/>
                <w:sz w:val="24"/>
                <w:szCs w:val="24"/>
              </w:rPr>
              <w:t>behaviour</w:t>
            </w:r>
            <w:proofErr w:type="spellEnd"/>
            <w:r>
              <w:rPr>
                <w:rFonts w:ascii="Times New Roman" w:eastAsia="Times New Roman" w:hAnsi="Times New Roman" w:cs="Times New Roman"/>
                <w:color w:val="222222"/>
                <w:sz w:val="24"/>
                <w:szCs w:val="24"/>
              </w:rPr>
              <w:t xml:space="preserve"> and a lack of transparency. For achieving bureaucratic change in public services, the essay also offers some proposals and solutions.</w:t>
            </w:r>
          </w:p>
          <w:p w14:paraId="0BF7FFF6" w14:textId="77777777" w:rsidR="00620697" w:rsidRDefault="00620697">
            <w:pPr>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p>
          <w:p w14:paraId="0BF7FFF7" w14:textId="77777777" w:rsidR="00620697" w:rsidRDefault="00620697">
            <w:pPr>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p>
        </w:tc>
      </w:tr>
      <w:tr w:rsidR="00620697" w14:paraId="0BF80001" w14:textId="77777777">
        <w:tc>
          <w:tcPr>
            <w:tcW w:w="2100" w:type="dxa"/>
            <w:shd w:val="clear" w:color="auto" w:fill="auto"/>
            <w:tcMar>
              <w:top w:w="100" w:type="dxa"/>
              <w:left w:w="100" w:type="dxa"/>
              <w:bottom w:w="100" w:type="dxa"/>
              <w:right w:w="100" w:type="dxa"/>
            </w:tcMar>
          </w:tcPr>
          <w:p w14:paraId="0BF7FFF9" w14:textId="77777777" w:rsidR="00620697" w:rsidRDefault="004E02EE">
            <w:pPr>
              <w:widowControl w:val="0"/>
              <w:pBdr>
                <w:top w:val="nil"/>
                <w:left w:val="nil"/>
                <w:bottom w:val="nil"/>
                <w:right w:val="nil"/>
                <w:between w:val="nil"/>
              </w:pBdr>
              <w:spacing w:line="360" w:lineRule="auto"/>
              <w:jc w:val="both"/>
              <w:rPr>
                <w:rFonts w:ascii="Times New Roman" w:eastAsia="Times New Roman" w:hAnsi="Times New Roman" w:cs="Times New Roman"/>
                <w:b/>
                <w:color w:val="222222"/>
                <w:sz w:val="24"/>
                <w:szCs w:val="24"/>
              </w:rPr>
            </w:pPr>
            <w:proofErr w:type="spellStart"/>
            <w:r>
              <w:rPr>
                <w:rFonts w:ascii="Times New Roman" w:eastAsia="Times New Roman" w:hAnsi="Times New Roman" w:cs="Times New Roman"/>
                <w:b/>
                <w:color w:val="222222"/>
                <w:sz w:val="24"/>
                <w:szCs w:val="24"/>
              </w:rPr>
              <w:lastRenderedPageBreak/>
              <w:t>Prabawati</w:t>
            </w:r>
            <w:proofErr w:type="spellEnd"/>
            <w:r>
              <w:rPr>
                <w:rFonts w:ascii="Times New Roman" w:eastAsia="Times New Roman" w:hAnsi="Times New Roman" w:cs="Times New Roman"/>
                <w:b/>
                <w:color w:val="222222"/>
                <w:sz w:val="24"/>
                <w:szCs w:val="24"/>
              </w:rPr>
              <w:t xml:space="preserve"> and </w:t>
            </w:r>
            <w:proofErr w:type="spellStart"/>
            <w:r>
              <w:rPr>
                <w:rFonts w:ascii="Times New Roman" w:eastAsia="Times New Roman" w:hAnsi="Times New Roman" w:cs="Times New Roman"/>
                <w:b/>
                <w:color w:val="222222"/>
                <w:sz w:val="24"/>
                <w:szCs w:val="24"/>
              </w:rPr>
              <w:t>AOktariyanda</w:t>
            </w:r>
            <w:proofErr w:type="spellEnd"/>
            <w:r>
              <w:rPr>
                <w:rFonts w:ascii="Times New Roman" w:eastAsia="Times New Roman" w:hAnsi="Times New Roman" w:cs="Times New Roman"/>
                <w:b/>
                <w:color w:val="222222"/>
                <w:sz w:val="24"/>
                <w:szCs w:val="24"/>
              </w:rPr>
              <w:t>, (2018)</w:t>
            </w:r>
          </w:p>
        </w:tc>
        <w:tc>
          <w:tcPr>
            <w:tcW w:w="2385" w:type="dxa"/>
            <w:shd w:val="clear" w:color="auto" w:fill="auto"/>
            <w:tcMar>
              <w:top w:w="100" w:type="dxa"/>
              <w:left w:w="100" w:type="dxa"/>
              <w:bottom w:w="100" w:type="dxa"/>
              <w:right w:w="100" w:type="dxa"/>
            </w:tcMar>
          </w:tcPr>
          <w:p w14:paraId="0BF7FFFA" w14:textId="77777777" w:rsidR="00620697" w:rsidRDefault="004E02EE">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A model for human resource management and development in the public sector based on competencies.</w:t>
            </w:r>
          </w:p>
        </w:tc>
        <w:tc>
          <w:tcPr>
            <w:tcW w:w="2100" w:type="dxa"/>
            <w:shd w:val="clear" w:color="auto" w:fill="auto"/>
            <w:tcMar>
              <w:top w:w="100" w:type="dxa"/>
              <w:left w:w="100" w:type="dxa"/>
              <w:bottom w:w="100" w:type="dxa"/>
              <w:right w:w="100" w:type="dxa"/>
            </w:tcMar>
          </w:tcPr>
          <w:p w14:paraId="0BF7FFFB" w14:textId="77777777" w:rsidR="00620697" w:rsidRDefault="004E02EE">
            <w:pPr>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In this article, the CBT approach for human resource development and management in the public sector, particularly in Indonesia, is proposed. The article seeks to offer a theoretical and practical foundation for creating and executing CBT programs that can enhance the abilities, competencies, and performance of public personnel and </w:t>
            </w:r>
            <w:proofErr w:type="spellStart"/>
            <w:r>
              <w:rPr>
                <w:rFonts w:ascii="Times New Roman" w:eastAsia="Times New Roman" w:hAnsi="Times New Roman" w:cs="Times New Roman"/>
                <w:color w:val="222222"/>
                <w:sz w:val="24"/>
                <w:szCs w:val="24"/>
              </w:rPr>
              <w:t>organisations</w:t>
            </w:r>
            <w:proofErr w:type="spellEnd"/>
            <w:r>
              <w:rPr>
                <w:rFonts w:ascii="Times New Roman" w:eastAsia="Times New Roman" w:hAnsi="Times New Roman" w:cs="Times New Roman"/>
                <w:color w:val="222222"/>
                <w:sz w:val="24"/>
                <w:szCs w:val="24"/>
              </w:rPr>
              <w:t>.</w:t>
            </w:r>
          </w:p>
          <w:p w14:paraId="0BF7FFFC" w14:textId="77777777" w:rsidR="00620697" w:rsidRDefault="00620697">
            <w:pPr>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p>
          <w:p w14:paraId="0BF7FFFD" w14:textId="77777777" w:rsidR="00620697" w:rsidRDefault="00620697">
            <w:pPr>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p>
        </w:tc>
        <w:tc>
          <w:tcPr>
            <w:tcW w:w="4080" w:type="dxa"/>
            <w:shd w:val="clear" w:color="auto" w:fill="auto"/>
            <w:tcMar>
              <w:top w:w="100" w:type="dxa"/>
              <w:left w:w="100" w:type="dxa"/>
              <w:bottom w:w="100" w:type="dxa"/>
              <w:right w:w="100" w:type="dxa"/>
            </w:tcMar>
          </w:tcPr>
          <w:p w14:paraId="0BF7FFFE" w14:textId="77777777" w:rsidR="00620697" w:rsidRDefault="004E02EE">
            <w:pPr>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The conceptual examination of the primary components and tactics of CBT, including </w:t>
            </w:r>
            <w:proofErr w:type="spellStart"/>
            <w:r>
              <w:rPr>
                <w:rFonts w:ascii="Times New Roman" w:eastAsia="Times New Roman" w:hAnsi="Times New Roman" w:cs="Times New Roman"/>
                <w:color w:val="222222"/>
                <w:sz w:val="24"/>
                <w:szCs w:val="24"/>
              </w:rPr>
              <w:t>organisational</w:t>
            </w:r>
            <w:proofErr w:type="spellEnd"/>
            <w:r>
              <w:rPr>
                <w:rFonts w:ascii="Times New Roman" w:eastAsia="Times New Roman" w:hAnsi="Times New Roman" w:cs="Times New Roman"/>
                <w:color w:val="222222"/>
                <w:sz w:val="24"/>
                <w:szCs w:val="24"/>
              </w:rPr>
              <w:t xml:space="preserve"> scanning, tactical planning, profiling competencies, analyzing competency gaps, and developing competencies The paper also offers a four-phase CBT approach that includes preparation, implementation, assessment, and follow-up. The essay uses a case study of an Indonesian public </w:t>
            </w:r>
            <w:proofErr w:type="spellStart"/>
            <w:r>
              <w:rPr>
                <w:rFonts w:ascii="Times New Roman" w:eastAsia="Times New Roman" w:hAnsi="Times New Roman" w:cs="Times New Roman"/>
                <w:color w:val="222222"/>
                <w:sz w:val="24"/>
                <w:szCs w:val="24"/>
              </w:rPr>
              <w:t>organisation</w:t>
            </w:r>
            <w:proofErr w:type="spellEnd"/>
            <w:r>
              <w:rPr>
                <w:rFonts w:ascii="Times New Roman" w:eastAsia="Times New Roman" w:hAnsi="Times New Roman" w:cs="Times New Roman"/>
                <w:color w:val="222222"/>
                <w:sz w:val="24"/>
                <w:szCs w:val="24"/>
              </w:rPr>
              <w:t xml:space="preserve"> that trains its staff on providing public services to demonstrate how the CBT model might be applied.</w:t>
            </w:r>
          </w:p>
          <w:p w14:paraId="0BF7FFFF" w14:textId="77777777" w:rsidR="00620697" w:rsidRDefault="00620697">
            <w:pPr>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p>
          <w:p w14:paraId="0BF80000" w14:textId="77777777" w:rsidR="00620697" w:rsidRDefault="00620697">
            <w:pPr>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p>
        </w:tc>
      </w:tr>
      <w:tr w:rsidR="00620697" w14:paraId="0BF8000A" w14:textId="77777777">
        <w:tc>
          <w:tcPr>
            <w:tcW w:w="2100" w:type="dxa"/>
            <w:shd w:val="clear" w:color="auto" w:fill="auto"/>
            <w:tcMar>
              <w:top w:w="100" w:type="dxa"/>
              <w:left w:w="100" w:type="dxa"/>
              <w:bottom w:w="100" w:type="dxa"/>
              <w:right w:w="100" w:type="dxa"/>
            </w:tcMar>
          </w:tcPr>
          <w:p w14:paraId="0BF80002" w14:textId="77777777" w:rsidR="00620697" w:rsidRDefault="004E02EE">
            <w:pPr>
              <w:widowControl w:val="0"/>
              <w:pBdr>
                <w:top w:val="nil"/>
                <w:left w:val="nil"/>
                <w:bottom w:val="nil"/>
                <w:right w:val="nil"/>
                <w:between w:val="nil"/>
              </w:pBdr>
              <w:spacing w:line="360" w:lineRule="auto"/>
              <w:jc w:val="both"/>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Ali, (2009)</w:t>
            </w:r>
          </w:p>
        </w:tc>
        <w:tc>
          <w:tcPr>
            <w:tcW w:w="2385" w:type="dxa"/>
            <w:shd w:val="clear" w:color="auto" w:fill="auto"/>
            <w:tcMar>
              <w:top w:w="100" w:type="dxa"/>
              <w:left w:w="100" w:type="dxa"/>
              <w:bottom w:w="100" w:type="dxa"/>
              <w:right w:w="100" w:type="dxa"/>
            </w:tcMar>
          </w:tcPr>
          <w:p w14:paraId="0BF80003" w14:textId="77777777" w:rsidR="00620697" w:rsidRDefault="004E02EE">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The role of leadership in human resource management a comparative study of specific public sectors in Pakistan.</w:t>
            </w:r>
          </w:p>
        </w:tc>
        <w:tc>
          <w:tcPr>
            <w:tcW w:w="2100" w:type="dxa"/>
            <w:shd w:val="clear" w:color="auto" w:fill="auto"/>
            <w:tcMar>
              <w:top w:w="100" w:type="dxa"/>
              <w:left w:w="100" w:type="dxa"/>
              <w:bottom w:w="100" w:type="dxa"/>
              <w:right w:w="100" w:type="dxa"/>
            </w:tcMar>
          </w:tcPr>
          <w:p w14:paraId="0BF80004" w14:textId="77777777" w:rsidR="00620697" w:rsidRDefault="004E02EE">
            <w:pPr>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By comparing the public sectors in Pakistan and </w:t>
            </w:r>
            <w:proofErr w:type="spellStart"/>
            <w:r>
              <w:rPr>
                <w:rFonts w:ascii="Times New Roman" w:eastAsia="Times New Roman" w:hAnsi="Times New Roman" w:cs="Times New Roman"/>
                <w:color w:val="222222"/>
                <w:sz w:val="24"/>
                <w:szCs w:val="24"/>
              </w:rPr>
              <w:t>analysing</w:t>
            </w:r>
            <w:proofErr w:type="spellEnd"/>
            <w:r>
              <w:rPr>
                <w:rFonts w:ascii="Times New Roman" w:eastAsia="Times New Roman" w:hAnsi="Times New Roman" w:cs="Times New Roman"/>
                <w:color w:val="222222"/>
                <w:sz w:val="24"/>
                <w:szCs w:val="24"/>
              </w:rPr>
              <w:t xml:space="preserve"> leadership across ten skills, the </w:t>
            </w:r>
            <w:r>
              <w:rPr>
                <w:rFonts w:ascii="Times New Roman" w:eastAsia="Times New Roman" w:hAnsi="Times New Roman" w:cs="Times New Roman"/>
                <w:color w:val="222222"/>
                <w:sz w:val="24"/>
                <w:szCs w:val="24"/>
              </w:rPr>
              <w:lastRenderedPageBreak/>
              <w:t xml:space="preserve">article's goal is to evaluate the function of leadership in HRM. The study seeks to present empirical data and theoretical ideas on how leadership might affect HRM practices and results in various </w:t>
            </w:r>
            <w:proofErr w:type="spellStart"/>
            <w:r>
              <w:rPr>
                <w:rFonts w:ascii="Times New Roman" w:eastAsia="Times New Roman" w:hAnsi="Times New Roman" w:cs="Times New Roman"/>
                <w:color w:val="222222"/>
                <w:sz w:val="24"/>
                <w:szCs w:val="24"/>
              </w:rPr>
              <w:t>organisational</w:t>
            </w:r>
            <w:proofErr w:type="spellEnd"/>
            <w:r>
              <w:rPr>
                <w:rFonts w:ascii="Times New Roman" w:eastAsia="Times New Roman" w:hAnsi="Times New Roman" w:cs="Times New Roman"/>
                <w:color w:val="222222"/>
                <w:sz w:val="24"/>
                <w:szCs w:val="24"/>
              </w:rPr>
              <w:t xml:space="preserve"> situations.</w:t>
            </w:r>
          </w:p>
          <w:p w14:paraId="0BF80005" w14:textId="77777777" w:rsidR="00620697" w:rsidRDefault="00620697">
            <w:pPr>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p>
          <w:p w14:paraId="0BF80006" w14:textId="77777777" w:rsidR="00620697" w:rsidRDefault="00620697">
            <w:pPr>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p>
        </w:tc>
        <w:tc>
          <w:tcPr>
            <w:tcW w:w="4080" w:type="dxa"/>
            <w:shd w:val="clear" w:color="auto" w:fill="auto"/>
            <w:tcMar>
              <w:top w:w="100" w:type="dxa"/>
              <w:left w:w="100" w:type="dxa"/>
              <w:bottom w:w="100" w:type="dxa"/>
              <w:right w:w="100" w:type="dxa"/>
            </w:tcMar>
          </w:tcPr>
          <w:p w14:paraId="0BF80007" w14:textId="77777777" w:rsidR="00620697" w:rsidRDefault="004E02EE">
            <w:pPr>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lastRenderedPageBreak/>
              <w:t>A survey of 520 assessors and 115 leaders from Pakistan's public banks, hospitals, and airlines. The 10 leadership abilities of communication, delegation, empowerment, motivating, team building, decision-making, problem-</w:t>
            </w:r>
            <w:r>
              <w:rPr>
                <w:rFonts w:ascii="Times New Roman" w:eastAsia="Times New Roman" w:hAnsi="Times New Roman" w:cs="Times New Roman"/>
                <w:color w:val="222222"/>
                <w:sz w:val="24"/>
                <w:szCs w:val="24"/>
              </w:rPr>
              <w:lastRenderedPageBreak/>
              <w:t xml:space="preserve">solving, planning, </w:t>
            </w:r>
            <w:proofErr w:type="spellStart"/>
            <w:r>
              <w:rPr>
                <w:rFonts w:ascii="Times New Roman" w:eastAsia="Times New Roman" w:hAnsi="Times New Roman" w:cs="Times New Roman"/>
                <w:color w:val="222222"/>
                <w:sz w:val="24"/>
                <w:szCs w:val="24"/>
              </w:rPr>
              <w:t>organising</w:t>
            </w:r>
            <w:proofErr w:type="spellEnd"/>
            <w:r>
              <w:rPr>
                <w:rFonts w:ascii="Times New Roman" w:eastAsia="Times New Roman" w:hAnsi="Times New Roman" w:cs="Times New Roman"/>
                <w:color w:val="222222"/>
                <w:sz w:val="24"/>
                <w:szCs w:val="24"/>
              </w:rPr>
              <w:t xml:space="preserve">, and controlling were tested using a 360-degree feedback evaluation questionnaire used to evaluate each leader. The SPSS statistics software was used to conduct the statistical analysis. The findings demonstrated that there were statistically significant disparities in the leadership scores of </w:t>
            </w:r>
            <w:proofErr w:type="spellStart"/>
            <w:r>
              <w:rPr>
                <w:rFonts w:ascii="Times New Roman" w:eastAsia="Times New Roman" w:hAnsi="Times New Roman" w:cs="Times New Roman"/>
                <w:color w:val="222222"/>
                <w:sz w:val="24"/>
                <w:szCs w:val="24"/>
              </w:rPr>
              <w:t>organisations</w:t>
            </w:r>
            <w:proofErr w:type="spellEnd"/>
            <w:r>
              <w:rPr>
                <w:rFonts w:ascii="Times New Roman" w:eastAsia="Times New Roman" w:hAnsi="Times New Roman" w:cs="Times New Roman"/>
                <w:color w:val="222222"/>
                <w:sz w:val="24"/>
                <w:szCs w:val="24"/>
              </w:rPr>
              <w:t xml:space="preserve"> in the commercial and public sectors. </w:t>
            </w:r>
          </w:p>
          <w:p w14:paraId="0BF80008" w14:textId="77777777" w:rsidR="00620697" w:rsidRDefault="00620697">
            <w:pPr>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p>
          <w:p w14:paraId="0BF80009" w14:textId="77777777" w:rsidR="00620697" w:rsidRDefault="00620697">
            <w:pPr>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p>
        </w:tc>
      </w:tr>
      <w:tr w:rsidR="00620697" w14:paraId="0BF80013" w14:textId="77777777">
        <w:tc>
          <w:tcPr>
            <w:tcW w:w="2100" w:type="dxa"/>
            <w:shd w:val="clear" w:color="auto" w:fill="auto"/>
            <w:tcMar>
              <w:top w:w="100" w:type="dxa"/>
              <w:left w:w="100" w:type="dxa"/>
              <w:bottom w:w="100" w:type="dxa"/>
              <w:right w:w="100" w:type="dxa"/>
            </w:tcMar>
          </w:tcPr>
          <w:p w14:paraId="0BF8000B" w14:textId="77777777" w:rsidR="00620697" w:rsidRDefault="004E02EE">
            <w:pPr>
              <w:widowControl w:val="0"/>
              <w:pBdr>
                <w:top w:val="nil"/>
                <w:left w:val="nil"/>
                <w:bottom w:val="nil"/>
                <w:right w:val="nil"/>
                <w:between w:val="nil"/>
              </w:pBdr>
              <w:spacing w:line="360" w:lineRule="auto"/>
              <w:jc w:val="both"/>
              <w:rPr>
                <w:rFonts w:ascii="Times New Roman" w:eastAsia="Times New Roman" w:hAnsi="Times New Roman" w:cs="Times New Roman"/>
                <w:b/>
                <w:color w:val="222222"/>
                <w:sz w:val="24"/>
                <w:szCs w:val="24"/>
              </w:rPr>
            </w:pPr>
            <w:proofErr w:type="spellStart"/>
            <w:r>
              <w:rPr>
                <w:rFonts w:ascii="Times New Roman" w:eastAsia="Times New Roman" w:hAnsi="Times New Roman" w:cs="Times New Roman"/>
                <w:b/>
                <w:color w:val="222222"/>
                <w:sz w:val="24"/>
                <w:szCs w:val="24"/>
              </w:rPr>
              <w:lastRenderedPageBreak/>
              <w:t>Sumaryati</w:t>
            </w:r>
            <w:proofErr w:type="spellEnd"/>
            <w:r>
              <w:rPr>
                <w:rFonts w:ascii="Times New Roman" w:eastAsia="Times New Roman" w:hAnsi="Times New Roman" w:cs="Times New Roman"/>
                <w:b/>
                <w:color w:val="222222"/>
                <w:sz w:val="24"/>
                <w:szCs w:val="24"/>
              </w:rPr>
              <w:t xml:space="preserve">, </w:t>
            </w:r>
            <w:proofErr w:type="spellStart"/>
            <w:r>
              <w:rPr>
                <w:rFonts w:ascii="Times New Roman" w:eastAsia="Times New Roman" w:hAnsi="Times New Roman" w:cs="Times New Roman"/>
                <w:b/>
                <w:color w:val="222222"/>
                <w:sz w:val="24"/>
                <w:szCs w:val="24"/>
              </w:rPr>
              <w:t>Novitasari</w:t>
            </w:r>
            <w:proofErr w:type="spellEnd"/>
            <w:r>
              <w:rPr>
                <w:rFonts w:ascii="Times New Roman" w:eastAsia="Times New Roman" w:hAnsi="Times New Roman" w:cs="Times New Roman"/>
                <w:b/>
                <w:color w:val="222222"/>
                <w:sz w:val="24"/>
                <w:szCs w:val="24"/>
              </w:rPr>
              <w:t xml:space="preserve">, and </w:t>
            </w:r>
            <w:proofErr w:type="spellStart"/>
            <w:r>
              <w:rPr>
                <w:rFonts w:ascii="Times New Roman" w:eastAsia="Times New Roman" w:hAnsi="Times New Roman" w:cs="Times New Roman"/>
                <w:b/>
                <w:color w:val="222222"/>
                <w:sz w:val="24"/>
                <w:szCs w:val="24"/>
              </w:rPr>
              <w:t>Machmuddah</w:t>
            </w:r>
            <w:proofErr w:type="spellEnd"/>
            <w:r>
              <w:rPr>
                <w:rFonts w:ascii="Times New Roman" w:eastAsia="Times New Roman" w:hAnsi="Times New Roman" w:cs="Times New Roman"/>
                <w:b/>
                <w:color w:val="222222"/>
                <w:sz w:val="24"/>
                <w:szCs w:val="24"/>
              </w:rPr>
              <w:t>, 2020</w:t>
            </w:r>
          </w:p>
        </w:tc>
        <w:tc>
          <w:tcPr>
            <w:tcW w:w="2385" w:type="dxa"/>
            <w:shd w:val="clear" w:color="auto" w:fill="auto"/>
            <w:tcMar>
              <w:top w:w="100" w:type="dxa"/>
              <w:left w:w="100" w:type="dxa"/>
              <w:bottom w:w="100" w:type="dxa"/>
              <w:right w:w="100" w:type="dxa"/>
            </w:tcMar>
          </w:tcPr>
          <w:p w14:paraId="0BF8000C" w14:textId="77777777" w:rsidR="00620697" w:rsidRDefault="004E02EE">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Accounting information system, internal control system, human resource competency, and quality of local government (public) financial statements in Indonesia.</w:t>
            </w:r>
          </w:p>
        </w:tc>
        <w:tc>
          <w:tcPr>
            <w:tcW w:w="2100" w:type="dxa"/>
            <w:shd w:val="clear" w:color="auto" w:fill="auto"/>
            <w:tcMar>
              <w:top w:w="100" w:type="dxa"/>
              <w:left w:w="100" w:type="dxa"/>
              <w:bottom w:w="100" w:type="dxa"/>
              <w:right w:w="100" w:type="dxa"/>
            </w:tcMar>
          </w:tcPr>
          <w:p w14:paraId="0BF8000D" w14:textId="77777777" w:rsidR="00620697" w:rsidRDefault="004E02EE">
            <w:pPr>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The objective of the article is to ascertain how the implementation of an accounting information system, an internal control system, and HR competencies affect the </w:t>
            </w:r>
            <w:proofErr w:type="spellStart"/>
            <w:r>
              <w:rPr>
                <w:rFonts w:ascii="Times New Roman" w:eastAsia="Times New Roman" w:hAnsi="Times New Roman" w:cs="Times New Roman"/>
                <w:color w:val="222222"/>
                <w:sz w:val="24"/>
                <w:szCs w:val="24"/>
              </w:rPr>
              <w:t>calibre</w:t>
            </w:r>
            <w:proofErr w:type="spellEnd"/>
            <w:r>
              <w:rPr>
                <w:rFonts w:ascii="Times New Roman" w:eastAsia="Times New Roman" w:hAnsi="Times New Roman" w:cs="Times New Roman"/>
                <w:color w:val="222222"/>
                <w:sz w:val="24"/>
                <w:szCs w:val="24"/>
              </w:rPr>
              <w:t xml:space="preserve"> of local government financial statements in Indonesia. The paper seeks </w:t>
            </w:r>
            <w:r>
              <w:rPr>
                <w:rFonts w:ascii="Times New Roman" w:eastAsia="Times New Roman" w:hAnsi="Times New Roman" w:cs="Times New Roman"/>
                <w:color w:val="222222"/>
                <w:sz w:val="24"/>
                <w:szCs w:val="24"/>
              </w:rPr>
              <w:lastRenderedPageBreak/>
              <w:t>empirical data and theoretical ideas on how these factors might affect the dependability and correctness of public sector accounting and reporting.</w:t>
            </w:r>
          </w:p>
          <w:p w14:paraId="0BF8000E" w14:textId="77777777" w:rsidR="00620697" w:rsidRDefault="00620697">
            <w:pPr>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p>
          <w:p w14:paraId="0BF8000F" w14:textId="77777777" w:rsidR="00620697" w:rsidRDefault="00620697">
            <w:pPr>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p>
        </w:tc>
        <w:tc>
          <w:tcPr>
            <w:tcW w:w="4080" w:type="dxa"/>
            <w:shd w:val="clear" w:color="auto" w:fill="auto"/>
            <w:tcMar>
              <w:top w:w="100" w:type="dxa"/>
              <w:left w:w="100" w:type="dxa"/>
              <w:bottom w:w="100" w:type="dxa"/>
              <w:right w:w="100" w:type="dxa"/>
            </w:tcMar>
          </w:tcPr>
          <w:p w14:paraId="0BF80010" w14:textId="77777777" w:rsidR="00620697" w:rsidRDefault="004E02EE">
            <w:pPr>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lastRenderedPageBreak/>
              <w:t xml:space="preserve">Survey with 106 participants from several local government </w:t>
            </w:r>
            <w:proofErr w:type="spellStart"/>
            <w:r>
              <w:rPr>
                <w:rFonts w:ascii="Times New Roman" w:eastAsia="Times New Roman" w:hAnsi="Times New Roman" w:cs="Times New Roman"/>
                <w:color w:val="222222"/>
                <w:sz w:val="24"/>
                <w:szCs w:val="24"/>
              </w:rPr>
              <w:t>organisations</w:t>
            </w:r>
            <w:proofErr w:type="spellEnd"/>
            <w:r>
              <w:rPr>
                <w:rFonts w:ascii="Times New Roman" w:eastAsia="Times New Roman" w:hAnsi="Times New Roman" w:cs="Times New Roman"/>
                <w:color w:val="222222"/>
                <w:sz w:val="24"/>
                <w:szCs w:val="24"/>
              </w:rPr>
              <w:t xml:space="preserve"> in one of the districts of Central Java, Indonesia. AIS, internal control system, HR competency, and FS quality were the factors that were measured using a questionnaire used to gather the data. A multiple linear regression analysis was the type of analysis employed to assess the assumptions. The findings demonstrated that, in contrast to AIS and internal control system, which had no discernible impact on FS quality, HR competency had a </w:t>
            </w:r>
            <w:proofErr w:type="spellStart"/>
            <w:r>
              <w:rPr>
                <w:rFonts w:ascii="Times New Roman" w:eastAsia="Times New Roman" w:hAnsi="Times New Roman" w:cs="Times New Roman"/>
                <w:color w:val="222222"/>
                <w:sz w:val="24"/>
                <w:szCs w:val="24"/>
              </w:rPr>
              <w:t>favourable</w:t>
            </w:r>
            <w:proofErr w:type="spellEnd"/>
            <w:r>
              <w:rPr>
                <w:rFonts w:ascii="Times New Roman" w:eastAsia="Times New Roman" w:hAnsi="Times New Roman" w:cs="Times New Roman"/>
                <w:color w:val="222222"/>
                <w:sz w:val="24"/>
                <w:szCs w:val="24"/>
              </w:rPr>
              <w:t xml:space="preserve"> and </w:t>
            </w:r>
            <w:r>
              <w:rPr>
                <w:rFonts w:ascii="Times New Roman" w:eastAsia="Times New Roman" w:hAnsi="Times New Roman" w:cs="Times New Roman"/>
                <w:color w:val="222222"/>
                <w:sz w:val="24"/>
                <w:szCs w:val="24"/>
              </w:rPr>
              <w:lastRenderedPageBreak/>
              <w:t xml:space="preserve">considerable impact on the latter. </w:t>
            </w:r>
          </w:p>
          <w:p w14:paraId="0BF80011" w14:textId="77777777" w:rsidR="00620697" w:rsidRDefault="00620697">
            <w:pPr>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p>
          <w:p w14:paraId="0BF80012" w14:textId="77777777" w:rsidR="00620697" w:rsidRDefault="00620697">
            <w:pPr>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p>
        </w:tc>
      </w:tr>
      <w:tr w:rsidR="00620697" w14:paraId="0BF8001C" w14:textId="77777777">
        <w:tc>
          <w:tcPr>
            <w:tcW w:w="2100" w:type="dxa"/>
            <w:shd w:val="clear" w:color="auto" w:fill="auto"/>
            <w:tcMar>
              <w:top w:w="100" w:type="dxa"/>
              <w:left w:w="100" w:type="dxa"/>
              <w:bottom w:w="100" w:type="dxa"/>
              <w:right w:w="100" w:type="dxa"/>
            </w:tcMar>
          </w:tcPr>
          <w:p w14:paraId="0BF80014" w14:textId="77777777" w:rsidR="00620697" w:rsidRDefault="004E02EE">
            <w:pPr>
              <w:widowControl w:val="0"/>
              <w:pBdr>
                <w:top w:val="nil"/>
                <w:left w:val="nil"/>
                <w:bottom w:val="nil"/>
                <w:right w:val="nil"/>
                <w:between w:val="nil"/>
              </w:pBdr>
              <w:spacing w:line="360" w:lineRule="auto"/>
              <w:jc w:val="both"/>
              <w:rPr>
                <w:rFonts w:ascii="Times New Roman" w:eastAsia="Times New Roman" w:hAnsi="Times New Roman" w:cs="Times New Roman"/>
                <w:b/>
                <w:color w:val="222222"/>
                <w:sz w:val="24"/>
                <w:szCs w:val="24"/>
              </w:rPr>
            </w:pPr>
            <w:proofErr w:type="spellStart"/>
            <w:r>
              <w:rPr>
                <w:rFonts w:ascii="Times New Roman" w:eastAsia="Times New Roman" w:hAnsi="Times New Roman" w:cs="Times New Roman"/>
                <w:b/>
                <w:color w:val="222222"/>
                <w:sz w:val="24"/>
                <w:szCs w:val="24"/>
              </w:rPr>
              <w:lastRenderedPageBreak/>
              <w:t>Schillemans</w:t>
            </w:r>
            <w:proofErr w:type="spellEnd"/>
            <w:r>
              <w:rPr>
                <w:rFonts w:ascii="Times New Roman" w:eastAsia="Times New Roman" w:hAnsi="Times New Roman" w:cs="Times New Roman"/>
                <w:b/>
                <w:color w:val="222222"/>
                <w:sz w:val="24"/>
                <w:szCs w:val="24"/>
              </w:rPr>
              <w:t xml:space="preserve">, and </w:t>
            </w:r>
            <w:proofErr w:type="spellStart"/>
            <w:r>
              <w:rPr>
                <w:rFonts w:ascii="Times New Roman" w:eastAsia="Times New Roman" w:hAnsi="Times New Roman" w:cs="Times New Roman"/>
                <w:b/>
                <w:color w:val="222222"/>
                <w:sz w:val="24"/>
                <w:szCs w:val="24"/>
              </w:rPr>
              <w:t>Bjurstrøm</w:t>
            </w:r>
            <w:proofErr w:type="spellEnd"/>
            <w:r>
              <w:rPr>
                <w:rFonts w:ascii="Times New Roman" w:eastAsia="Times New Roman" w:hAnsi="Times New Roman" w:cs="Times New Roman"/>
                <w:b/>
                <w:color w:val="222222"/>
                <w:sz w:val="24"/>
                <w:szCs w:val="24"/>
              </w:rPr>
              <w:t>, 2020</w:t>
            </w:r>
          </w:p>
        </w:tc>
        <w:tc>
          <w:tcPr>
            <w:tcW w:w="2385" w:type="dxa"/>
            <w:shd w:val="clear" w:color="auto" w:fill="auto"/>
            <w:tcMar>
              <w:top w:w="100" w:type="dxa"/>
              <w:left w:w="100" w:type="dxa"/>
              <w:bottom w:w="100" w:type="dxa"/>
              <w:right w:w="100" w:type="dxa"/>
            </w:tcMar>
          </w:tcPr>
          <w:p w14:paraId="0BF80015" w14:textId="77777777" w:rsidR="00620697" w:rsidRDefault="004E02EE">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Trust and verification: Balancing agency and stewardship theory in the governance of agencies.</w:t>
            </w:r>
          </w:p>
        </w:tc>
        <w:tc>
          <w:tcPr>
            <w:tcW w:w="2100" w:type="dxa"/>
            <w:shd w:val="clear" w:color="auto" w:fill="auto"/>
            <w:tcMar>
              <w:top w:w="100" w:type="dxa"/>
              <w:left w:w="100" w:type="dxa"/>
              <w:bottom w:w="100" w:type="dxa"/>
              <w:right w:w="100" w:type="dxa"/>
            </w:tcMar>
          </w:tcPr>
          <w:p w14:paraId="0BF80016" w14:textId="77777777" w:rsidR="00620697" w:rsidRDefault="004E02EE">
            <w:pPr>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This study aims to examine how trust and verification may coexist in the governance of public institutions. Agency and stewardship theories are used as complementary viewpoints. The goal of the paper is to offer a theoretical and empirical explanation of how various governance regimes impact the satisfaction of </w:t>
            </w:r>
            <w:r>
              <w:rPr>
                <w:rFonts w:ascii="Times New Roman" w:eastAsia="Times New Roman" w:hAnsi="Times New Roman" w:cs="Times New Roman"/>
                <w:color w:val="222222"/>
                <w:sz w:val="24"/>
                <w:szCs w:val="24"/>
              </w:rPr>
              <w:lastRenderedPageBreak/>
              <w:t>agency managers and political leaders with the governance relationship.</w:t>
            </w:r>
          </w:p>
          <w:p w14:paraId="0BF80017" w14:textId="77777777" w:rsidR="00620697" w:rsidRDefault="00620697">
            <w:pPr>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p>
          <w:p w14:paraId="0BF80018" w14:textId="77777777" w:rsidR="00620697" w:rsidRDefault="00620697">
            <w:pPr>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p>
        </w:tc>
        <w:tc>
          <w:tcPr>
            <w:tcW w:w="4080" w:type="dxa"/>
            <w:shd w:val="clear" w:color="auto" w:fill="auto"/>
            <w:tcMar>
              <w:top w:w="100" w:type="dxa"/>
              <w:left w:w="100" w:type="dxa"/>
              <w:bottom w:w="100" w:type="dxa"/>
              <w:right w:w="100" w:type="dxa"/>
            </w:tcMar>
          </w:tcPr>
          <w:p w14:paraId="0BF80019" w14:textId="77777777" w:rsidR="00620697" w:rsidRDefault="004E02EE">
            <w:pPr>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lastRenderedPageBreak/>
              <w:t xml:space="preserve">One hundred twenty agency managers and 120 political leaders from Norway, Sweden, and the Netherlands participated in the study; they represent three distinct governance regimes: low trust/low verification, high trust/high verification, and low trust/low verification. To test the theories obtained from agency and stewardship theory, structural equation modelling is used in the paper. The findings demonstrate that although the governance regime moderates the impacts of both trust and verification on governance satisfaction, both have beneficial benefits. </w:t>
            </w:r>
          </w:p>
          <w:p w14:paraId="0BF8001A" w14:textId="77777777" w:rsidR="00620697" w:rsidRDefault="00620697">
            <w:pPr>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p>
          <w:p w14:paraId="0BF8001B" w14:textId="77777777" w:rsidR="00620697" w:rsidRDefault="00620697">
            <w:pPr>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p>
        </w:tc>
      </w:tr>
      <w:tr w:rsidR="00620697" w14:paraId="0BF80025" w14:textId="77777777">
        <w:tc>
          <w:tcPr>
            <w:tcW w:w="2100" w:type="dxa"/>
            <w:shd w:val="clear" w:color="auto" w:fill="auto"/>
            <w:tcMar>
              <w:top w:w="100" w:type="dxa"/>
              <w:left w:w="100" w:type="dxa"/>
              <w:bottom w:w="100" w:type="dxa"/>
              <w:right w:w="100" w:type="dxa"/>
            </w:tcMar>
          </w:tcPr>
          <w:p w14:paraId="0BF8001D" w14:textId="77777777" w:rsidR="00620697" w:rsidRDefault="004E02EE">
            <w:pPr>
              <w:widowControl w:val="0"/>
              <w:pBdr>
                <w:top w:val="nil"/>
                <w:left w:val="nil"/>
                <w:bottom w:val="nil"/>
                <w:right w:val="nil"/>
                <w:between w:val="nil"/>
              </w:pBdr>
              <w:spacing w:line="360" w:lineRule="auto"/>
              <w:jc w:val="both"/>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lastRenderedPageBreak/>
              <w:t>Abdeldayem, and Aldulaimi, 2020.</w:t>
            </w:r>
          </w:p>
        </w:tc>
        <w:tc>
          <w:tcPr>
            <w:tcW w:w="2385" w:type="dxa"/>
            <w:shd w:val="clear" w:color="auto" w:fill="auto"/>
            <w:tcMar>
              <w:top w:w="100" w:type="dxa"/>
              <w:left w:w="100" w:type="dxa"/>
              <w:bottom w:w="100" w:type="dxa"/>
              <w:right w:w="100" w:type="dxa"/>
            </w:tcMar>
          </w:tcPr>
          <w:p w14:paraId="0BF8001E" w14:textId="77777777" w:rsidR="00620697" w:rsidRDefault="004E02EE">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Trends and opportunities of artificial intelligence in human resource management: Aspirations for the public sector in Bahrain</w:t>
            </w:r>
          </w:p>
        </w:tc>
        <w:tc>
          <w:tcPr>
            <w:tcW w:w="2100" w:type="dxa"/>
            <w:shd w:val="clear" w:color="auto" w:fill="auto"/>
            <w:tcMar>
              <w:top w:w="100" w:type="dxa"/>
              <w:left w:w="100" w:type="dxa"/>
              <w:bottom w:w="100" w:type="dxa"/>
              <w:right w:w="100" w:type="dxa"/>
            </w:tcMar>
          </w:tcPr>
          <w:p w14:paraId="0BF8001F" w14:textId="77777777" w:rsidR="00620697" w:rsidRDefault="004E02EE">
            <w:pPr>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The article aims to explain the phenomena of AI use in HR, particularly in the Kingdom of Bahrain. The essay seeks to present a prospective view of the use of AI to better understand the attitudes and viewpoints of HR practitioners across various frameworks. </w:t>
            </w:r>
          </w:p>
          <w:p w14:paraId="0BF80020" w14:textId="77777777" w:rsidR="00620697" w:rsidRDefault="00620697">
            <w:pPr>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p>
          <w:p w14:paraId="0BF80021" w14:textId="77777777" w:rsidR="00620697" w:rsidRDefault="00620697">
            <w:pPr>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p>
        </w:tc>
        <w:tc>
          <w:tcPr>
            <w:tcW w:w="4080" w:type="dxa"/>
            <w:shd w:val="clear" w:color="auto" w:fill="auto"/>
            <w:tcMar>
              <w:top w:w="100" w:type="dxa"/>
              <w:left w:w="100" w:type="dxa"/>
              <w:bottom w:w="100" w:type="dxa"/>
              <w:right w:w="100" w:type="dxa"/>
            </w:tcMar>
          </w:tcPr>
          <w:p w14:paraId="0BF80022" w14:textId="77777777" w:rsidR="00620697" w:rsidRDefault="004E02EE">
            <w:pPr>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This particular study demonstrates how AI improves speed, accuracy, creativity, efficiency, and HRM practices. The paper also makes clear that AI may enhance the effectiveness of cooperation, communication, and decision-making among HR professionals and other stakeholders. However, the study also notes certain hazards and obstacles to the use of AI in HRM, including ethical concerns, data security, regulatory compliance, opposition from people, and skill shortages. </w:t>
            </w:r>
          </w:p>
          <w:p w14:paraId="0BF80023" w14:textId="77777777" w:rsidR="00620697" w:rsidRDefault="00620697">
            <w:pPr>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p>
          <w:p w14:paraId="0BF80024" w14:textId="77777777" w:rsidR="00620697" w:rsidRDefault="00620697">
            <w:pPr>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p>
        </w:tc>
      </w:tr>
      <w:tr w:rsidR="00620697" w14:paraId="0BF8002C" w14:textId="77777777">
        <w:tc>
          <w:tcPr>
            <w:tcW w:w="2100" w:type="dxa"/>
            <w:shd w:val="clear" w:color="auto" w:fill="auto"/>
            <w:tcMar>
              <w:top w:w="100" w:type="dxa"/>
              <w:left w:w="100" w:type="dxa"/>
              <w:bottom w:w="100" w:type="dxa"/>
              <w:right w:w="100" w:type="dxa"/>
            </w:tcMar>
          </w:tcPr>
          <w:p w14:paraId="0BF80026" w14:textId="77777777" w:rsidR="00620697" w:rsidRDefault="004E02EE">
            <w:pPr>
              <w:widowControl w:val="0"/>
              <w:pBdr>
                <w:top w:val="nil"/>
                <w:left w:val="nil"/>
                <w:bottom w:val="nil"/>
                <w:right w:val="nil"/>
                <w:between w:val="nil"/>
              </w:pBdr>
              <w:spacing w:line="360" w:lineRule="auto"/>
              <w:jc w:val="both"/>
              <w:rPr>
                <w:rFonts w:ascii="Times New Roman" w:eastAsia="Times New Roman" w:hAnsi="Times New Roman" w:cs="Times New Roman"/>
                <w:b/>
                <w:color w:val="222222"/>
                <w:sz w:val="24"/>
                <w:szCs w:val="24"/>
              </w:rPr>
            </w:pPr>
            <w:proofErr w:type="spellStart"/>
            <w:r>
              <w:rPr>
                <w:rFonts w:ascii="Times New Roman" w:eastAsia="Times New Roman" w:hAnsi="Times New Roman" w:cs="Times New Roman"/>
                <w:b/>
                <w:color w:val="222222"/>
                <w:sz w:val="24"/>
                <w:szCs w:val="24"/>
              </w:rPr>
              <w:t>Tensay</w:t>
            </w:r>
            <w:proofErr w:type="spellEnd"/>
            <w:r>
              <w:rPr>
                <w:rFonts w:ascii="Times New Roman" w:eastAsia="Times New Roman" w:hAnsi="Times New Roman" w:cs="Times New Roman"/>
                <w:b/>
                <w:color w:val="222222"/>
                <w:sz w:val="24"/>
                <w:szCs w:val="24"/>
              </w:rPr>
              <w:t>, and Singh, 2020</w:t>
            </w:r>
          </w:p>
        </w:tc>
        <w:tc>
          <w:tcPr>
            <w:tcW w:w="2385" w:type="dxa"/>
            <w:shd w:val="clear" w:color="auto" w:fill="auto"/>
            <w:tcMar>
              <w:top w:w="100" w:type="dxa"/>
              <w:left w:w="100" w:type="dxa"/>
              <w:bottom w:w="100" w:type="dxa"/>
              <w:right w:w="100" w:type="dxa"/>
            </w:tcMar>
          </w:tcPr>
          <w:p w14:paraId="0BF80027" w14:textId="77777777" w:rsidR="00620697" w:rsidRDefault="004E02EE">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The nexus between HRM, employee engagement and </w:t>
            </w:r>
            <w:proofErr w:type="spellStart"/>
            <w:r>
              <w:rPr>
                <w:rFonts w:ascii="Times New Roman" w:eastAsia="Times New Roman" w:hAnsi="Times New Roman" w:cs="Times New Roman"/>
                <w:color w:val="222222"/>
                <w:sz w:val="24"/>
                <w:szCs w:val="24"/>
              </w:rPr>
              <w:t>organisational</w:t>
            </w:r>
            <w:proofErr w:type="spellEnd"/>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color w:val="222222"/>
                <w:sz w:val="24"/>
                <w:szCs w:val="24"/>
              </w:rPr>
              <w:lastRenderedPageBreak/>
              <w:t xml:space="preserve">performance of federal public service </w:t>
            </w:r>
            <w:proofErr w:type="spellStart"/>
            <w:r>
              <w:rPr>
                <w:rFonts w:ascii="Times New Roman" w:eastAsia="Times New Roman" w:hAnsi="Times New Roman" w:cs="Times New Roman"/>
                <w:color w:val="222222"/>
                <w:sz w:val="24"/>
                <w:szCs w:val="24"/>
              </w:rPr>
              <w:t>organisations</w:t>
            </w:r>
            <w:proofErr w:type="spellEnd"/>
            <w:r>
              <w:rPr>
                <w:rFonts w:ascii="Times New Roman" w:eastAsia="Times New Roman" w:hAnsi="Times New Roman" w:cs="Times New Roman"/>
                <w:color w:val="222222"/>
                <w:sz w:val="24"/>
                <w:szCs w:val="24"/>
              </w:rPr>
              <w:t xml:space="preserve"> in Ethiopia</w:t>
            </w:r>
          </w:p>
        </w:tc>
        <w:tc>
          <w:tcPr>
            <w:tcW w:w="2100" w:type="dxa"/>
            <w:shd w:val="clear" w:color="auto" w:fill="auto"/>
            <w:tcMar>
              <w:top w:w="100" w:type="dxa"/>
              <w:left w:w="100" w:type="dxa"/>
              <w:bottom w:w="100" w:type="dxa"/>
              <w:right w:w="100" w:type="dxa"/>
            </w:tcMar>
          </w:tcPr>
          <w:p w14:paraId="0BF80028" w14:textId="77777777" w:rsidR="00620697" w:rsidRDefault="004E02EE">
            <w:pPr>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lastRenderedPageBreak/>
              <w:t xml:space="preserve">The objective of this article is to examine the impact of the HRM </w:t>
            </w:r>
            <w:r>
              <w:rPr>
                <w:rFonts w:ascii="Times New Roman" w:eastAsia="Times New Roman" w:hAnsi="Times New Roman" w:cs="Times New Roman"/>
                <w:color w:val="222222"/>
                <w:sz w:val="24"/>
                <w:szCs w:val="24"/>
              </w:rPr>
              <w:lastRenderedPageBreak/>
              <w:t xml:space="preserve">systems on </w:t>
            </w:r>
            <w:proofErr w:type="spellStart"/>
            <w:r>
              <w:rPr>
                <w:rFonts w:ascii="Times New Roman" w:eastAsia="Times New Roman" w:hAnsi="Times New Roman" w:cs="Times New Roman"/>
                <w:color w:val="222222"/>
                <w:sz w:val="24"/>
                <w:szCs w:val="24"/>
              </w:rPr>
              <w:t>organisational</w:t>
            </w:r>
            <w:proofErr w:type="spellEnd"/>
            <w:r>
              <w:rPr>
                <w:rFonts w:ascii="Times New Roman" w:eastAsia="Times New Roman" w:hAnsi="Times New Roman" w:cs="Times New Roman"/>
                <w:color w:val="222222"/>
                <w:sz w:val="24"/>
                <w:szCs w:val="24"/>
              </w:rPr>
              <w:t xml:space="preserve"> performance and employee engagement in federal public sector </w:t>
            </w:r>
            <w:proofErr w:type="spellStart"/>
            <w:r>
              <w:rPr>
                <w:rFonts w:ascii="Times New Roman" w:eastAsia="Times New Roman" w:hAnsi="Times New Roman" w:cs="Times New Roman"/>
                <w:color w:val="222222"/>
                <w:sz w:val="24"/>
                <w:szCs w:val="24"/>
              </w:rPr>
              <w:t>organisations</w:t>
            </w:r>
            <w:proofErr w:type="spellEnd"/>
            <w:r>
              <w:rPr>
                <w:rFonts w:ascii="Times New Roman" w:eastAsia="Times New Roman" w:hAnsi="Times New Roman" w:cs="Times New Roman"/>
                <w:color w:val="222222"/>
                <w:sz w:val="24"/>
                <w:szCs w:val="24"/>
              </w:rPr>
              <w:t xml:space="preserve"> in Ethiopia, as well as the mediating function of employee engagement in the relationship between HRM and performance. </w:t>
            </w:r>
          </w:p>
          <w:p w14:paraId="0BF80029" w14:textId="77777777" w:rsidR="00620697" w:rsidRDefault="00620697">
            <w:pPr>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p>
          <w:p w14:paraId="0BF8002A" w14:textId="77777777" w:rsidR="00620697" w:rsidRDefault="00620697">
            <w:pPr>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p>
        </w:tc>
        <w:tc>
          <w:tcPr>
            <w:tcW w:w="4080" w:type="dxa"/>
            <w:shd w:val="clear" w:color="auto" w:fill="auto"/>
            <w:tcMar>
              <w:top w:w="100" w:type="dxa"/>
              <w:left w:w="100" w:type="dxa"/>
              <w:bottom w:w="100" w:type="dxa"/>
              <w:right w:w="100" w:type="dxa"/>
            </w:tcMar>
          </w:tcPr>
          <w:p w14:paraId="0BF8002B" w14:textId="77777777" w:rsidR="00620697" w:rsidRDefault="004E02EE">
            <w:pPr>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lastRenderedPageBreak/>
              <w:t xml:space="preserve">Study of 340 personnel from different Ethiopian government agencies. To examine the theories developed from the AMO model and SET, the article uses </w:t>
            </w:r>
            <w:r>
              <w:rPr>
                <w:rFonts w:ascii="Times New Roman" w:eastAsia="Times New Roman" w:hAnsi="Times New Roman" w:cs="Times New Roman"/>
                <w:color w:val="222222"/>
                <w:sz w:val="24"/>
                <w:szCs w:val="24"/>
              </w:rPr>
              <w:lastRenderedPageBreak/>
              <w:t xml:space="preserve">structural equation modelling. The findings indicate that HRM systems positively and significantly affect both employee engagement and </w:t>
            </w:r>
            <w:proofErr w:type="spellStart"/>
            <w:r>
              <w:rPr>
                <w:rFonts w:ascii="Times New Roman" w:eastAsia="Times New Roman" w:hAnsi="Times New Roman" w:cs="Times New Roman"/>
                <w:color w:val="222222"/>
                <w:sz w:val="24"/>
                <w:szCs w:val="24"/>
              </w:rPr>
              <w:t>organisational</w:t>
            </w:r>
            <w:proofErr w:type="spellEnd"/>
            <w:r>
              <w:rPr>
                <w:rFonts w:ascii="Times New Roman" w:eastAsia="Times New Roman" w:hAnsi="Times New Roman" w:cs="Times New Roman"/>
                <w:color w:val="222222"/>
                <w:sz w:val="24"/>
                <w:szCs w:val="24"/>
              </w:rPr>
              <w:t xml:space="preserve"> performance and that employee engagement mediates this link to some extent. Additionally, the essay demonstrates how various HRM strategies affect employee satisfaction and business success in various ways.</w:t>
            </w:r>
          </w:p>
        </w:tc>
      </w:tr>
    </w:tbl>
    <w:p w14:paraId="0BF8002D" w14:textId="77777777" w:rsidR="00620697" w:rsidRDefault="00620697">
      <w:pPr>
        <w:spacing w:line="360" w:lineRule="auto"/>
        <w:jc w:val="both"/>
        <w:rPr>
          <w:rFonts w:ascii="Times New Roman" w:eastAsia="Times New Roman" w:hAnsi="Times New Roman" w:cs="Times New Roman"/>
          <w:color w:val="222222"/>
          <w:sz w:val="24"/>
          <w:szCs w:val="24"/>
        </w:rPr>
      </w:pPr>
    </w:p>
    <w:p w14:paraId="0BF8002E" w14:textId="77777777" w:rsidR="00620697" w:rsidRDefault="00620697">
      <w:pPr>
        <w:spacing w:line="360" w:lineRule="auto"/>
        <w:jc w:val="both"/>
        <w:rPr>
          <w:rFonts w:ascii="Times New Roman" w:eastAsia="Times New Roman" w:hAnsi="Times New Roman" w:cs="Times New Roman"/>
          <w:color w:val="222222"/>
          <w:sz w:val="24"/>
          <w:szCs w:val="24"/>
        </w:rPr>
      </w:pPr>
    </w:p>
    <w:p w14:paraId="0BF8002F" w14:textId="77777777" w:rsidR="00620697" w:rsidRDefault="00620697">
      <w:pPr>
        <w:spacing w:line="360" w:lineRule="auto"/>
        <w:jc w:val="both"/>
        <w:rPr>
          <w:rFonts w:ascii="Times New Roman" w:eastAsia="Times New Roman" w:hAnsi="Times New Roman" w:cs="Times New Roman"/>
          <w:color w:val="222222"/>
          <w:sz w:val="24"/>
          <w:szCs w:val="24"/>
        </w:rPr>
      </w:pPr>
    </w:p>
    <w:p w14:paraId="0BF80030" w14:textId="77777777" w:rsidR="00620697" w:rsidRDefault="00620697">
      <w:pPr>
        <w:spacing w:line="360" w:lineRule="auto"/>
        <w:jc w:val="both"/>
        <w:rPr>
          <w:rFonts w:ascii="Times New Roman" w:eastAsia="Times New Roman" w:hAnsi="Times New Roman" w:cs="Times New Roman"/>
          <w:color w:val="222222"/>
          <w:sz w:val="24"/>
          <w:szCs w:val="24"/>
        </w:rPr>
      </w:pPr>
    </w:p>
    <w:p w14:paraId="0BF80031" w14:textId="77777777" w:rsidR="00620697" w:rsidRDefault="00620697">
      <w:pPr>
        <w:spacing w:line="360" w:lineRule="auto"/>
        <w:jc w:val="both"/>
        <w:rPr>
          <w:rFonts w:ascii="Times New Roman" w:eastAsia="Times New Roman" w:hAnsi="Times New Roman" w:cs="Times New Roman"/>
          <w:color w:val="222222"/>
          <w:sz w:val="24"/>
          <w:szCs w:val="24"/>
        </w:rPr>
      </w:pPr>
    </w:p>
    <w:p w14:paraId="0BF80032" w14:textId="77777777" w:rsidR="00620697" w:rsidRDefault="00620697">
      <w:pPr>
        <w:spacing w:line="360" w:lineRule="auto"/>
        <w:jc w:val="both"/>
        <w:rPr>
          <w:rFonts w:ascii="Times New Roman" w:eastAsia="Times New Roman" w:hAnsi="Times New Roman" w:cs="Times New Roman"/>
        </w:rPr>
      </w:pPr>
    </w:p>
    <w:p w14:paraId="0BF80033" w14:textId="77777777" w:rsidR="00620697" w:rsidRDefault="00620697">
      <w:pPr>
        <w:spacing w:line="360" w:lineRule="auto"/>
        <w:jc w:val="both"/>
        <w:rPr>
          <w:rFonts w:ascii="Times New Roman" w:eastAsia="Times New Roman" w:hAnsi="Times New Roman" w:cs="Times New Roman"/>
        </w:rPr>
      </w:pPr>
    </w:p>
    <w:p w14:paraId="0BF80034" w14:textId="77777777" w:rsidR="00620697" w:rsidRDefault="004E02EE">
      <w:pPr>
        <w:pStyle w:val="Heading2"/>
        <w:rPr>
          <w:color w:val="222222"/>
        </w:rPr>
      </w:pPr>
      <w:bookmarkStart w:id="42" w:name="_heading=h.b3mtou387c7t" w:colFirst="0" w:colLast="0"/>
      <w:bookmarkEnd w:id="42"/>
      <w:r>
        <w:br w:type="page"/>
      </w:r>
    </w:p>
    <w:p w14:paraId="0BF80035" w14:textId="77777777" w:rsidR="00620697" w:rsidRDefault="004E02EE">
      <w:pPr>
        <w:pStyle w:val="Heading2"/>
      </w:pPr>
      <w:bookmarkStart w:id="43" w:name="_heading=h.2lwamvv" w:colFirst="0" w:colLast="0"/>
      <w:bookmarkEnd w:id="43"/>
      <w:r>
        <w:lastRenderedPageBreak/>
        <w:t xml:space="preserve">4.2 Working Process of Organizational Development in The Private Sector </w:t>
      </w:r>
    </w:p>
    <w:p w14:paraId="0BF80036" w14:textId="77777777" w:rsidR="00620697" w:rsidRDefault="00620697">
      <w:pPr>
        <w:spacing w:line="360" w:lineRule="auto"/>
        <w:jc w:val="both"/>
        <w:rPr>
          <w:rFonts w:ascii="Times New Roman" w:eastAsia="Times New Roman" w:hAnsi="Times New Roman" w:cs="Times New Roman"/>
        </w:rPr>
      </w:pPr>
    </w:p>
    <w:p w14:paraId="0BF80037" w14:textId="77777777" w:rsidR="00620697" w:rsidRDefault="004E02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development process is crucial in determining the expansion and viability of enterprises in the competitive private sector. The Working Process of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Development in the Private Sector This chapter sets out on a thorough trip to shed light on the complex methods and approaches used by private businesses to hone their structures, </w:t>
      </w:r>
      <w:proofErr w:type="spellStart"/>
      <w:r>
        <w:rPr>
          <w:rFonts w:ascii="Times New Roman" w:eastAsia="Times New Roman" w:hAnsi="Times New Roman" w:cs="Times New Roman"/>
          <w:sz w:val="24"/>
          <w:szCs w:val="24"/>
        </w:rPr>
        <w:t>maximise</w:t>
      </w:r>
      <w:proofErr w:type="spellEnd"/>
      <w:r>
        <w:rPr>
          <w:rFonts w:ascii="Times New Roman" w:eastAsia="Times New Roman" w:hAnsi="Times New Roman" w:cs="Times New Roman"/>
          <w:sz w:val="24"/>
          <w:szCs w:val="24"/>
        </w:rPr>
        <w:t xml:space="preserve"> operations, and adjust to changing market demands. This chapter explores the symbiotic link between innovative </w:t>
      </w:r>
      <w:proofErr w:type="spellStart"/>
      <w:r>
        <w:rPr>
          <w:rFonts w:ascii="Times New Roman" w:eastAsia="Times New Roman" w:hAnsi="Times New Roman" w:cs="Times New Roman"/>
          <w:sz w:val="24"/>
          <w:szCs w:val="24"/>
        </w:rPr>
        <w:t>practises</w:t>
      </w:r>
      <w:proofErr w:type="spellEnd"/>
      <w:r>
        <w:rPr>
          <w:rFonts w:ascii="Times New Roman" w:eastAsia="Times New Roman" w:hAnsi="Times New Roman" w:cs="Times New Roman"/>
          <w:sz w:val="24"/>
          <w:szCs w:val="24"/>
        </w:rPr>
        <w:t xml:space="preserve">, adaptable frameworks, and the pursuit of long-term competitiveness in order to uncover the complex subtleties of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growth in the context of the private sector. This chapter aims to offer a detailed knowledge of how private sector companies strategically orchestrate by examining a wide range of approaches, case studies, and real-world applications. </w:t>
      </w:r>
    </w:p>
    <w:p w14:paraId="0BF80038" w14:textId="77777777" w:rsidR="00620697" w:rsidRDefault="00620697">
      <w:pPr>
        <w:spacing w:line="360" w:lineRule="auto"/>
        <w:jc w:val="both"/>
        <w:rPr>
          <w:rFonts w:ascii="Times New Roman" w:eastAsia="Times New Roman" w:hAnsi="Times New Roman" w:cs="Times New Roman"/>
        </w:rPr>
      </w:pPr>
    </w:p>
    <w:tbl>
      <w:tblPr>
        <w:tblStyle w:val="afff"/>
        <w:tblW w:w="9465" w:type="dxa"/>
        <w:tblInd w:w="-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90"/>
        <w:gridCol w:w="1875"/>
        <w:gridCol w:w="1875"/>
        <w:gridCol w:w="3825"/>
      </w:tblGrid>
      <w:tr w:rsidR="00620697" w14:paraId="0BF8003D" w14:textId="77777777">
        <w:tc>
          <w:tcPr>
            <w:tcW w:w="18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BF80039" w14:textId="77777777" w:rsidR="00620697" w:rsidRDefault="004E02EE">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Citation</w:t>
            </w:r>
          </w:p>
        </w:tc>
        <w:tc>
          <w:tcPr>
            <w:tcW w:w="187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BF8003A" w14:textId="77777777" w:rsidR="00620697" w:rsidRDefault="004E02EE">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Title of The Study</w:t>
            </w:r>
          </w:p>
        </w:tc>
        <w:tc>
          <w:tcPr>
            <w:tcW w:w="187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BF8003B" w14:textId="77777777" w:rsidR="00620697" w:rsidRDefault="004E02EE">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Purpose</w:t>
            </w:r>
          </w:p>
        </w:tc>
        <w:tc>
          <w:tcPr>
            <w:tcW w:w="38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BF8003C" w14:textId="77777777" w:rsidR="00620697" w:rsidRDefault="004E02EE">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roofErr w:type="spellStart"/>
            <w:r>
              <w:rPr>
                <w:rFonts w:ascii="Times New Roman" w:eastAsia="Times New Roman" w:hAnsi="Times New Roman" w:cs="Times New Roman"/>
                <w:b/>
                <w:sz w:val="24"/>
                <w:szCs w:val="24"/>
              </w:rPr>
              <w:t>Organisational</w:t>
            </w:r>
            <w:proofErr w:type="spellEnd"/>
            <w:r>
              <w:rPr>
                <w:rFonts w:ascii="Times New Roman" w:eastAsia="Times New Roman" w:hAnsi="Times New Roman" w:cs="Times New Roman"/>
                <w:b/>
                <w:sz w:val="24"/>
                <w:szCs w:val="24"/>
              </w:rPr>
              <w:t xml:space="preserve"> Approach </w:t>
            </w:r>
          </w:p>
        </w:tc>
      </w:tr>
      <w:tr w:rsidR="00620697" w14:paraId="0BF80044" w14:textId="77777777">
        <w:tc>
          <w:tcPr>
            <w:tcW w:w="1890" w:type="dxa"/>
            <w:shd w:val="clear" w:color="auto" w:fill="auto"/>
            <w:tcMar>
              <w:top w:w="100" w:type="dxa"/>
              <w:left w:w="100" w:type="dxa"/>
              <w:bottom w:w="100" w:type="dxa"/>
              <w:right w:w="100" w:type="dxa"/>
            </w:tcMar>
          </w:tcPr>
          <w:p w14:paraId="0BF8003E" w14:textId="77777777" w:rsidR="00620697" w:rsidRDefault="004E02EE">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color w:val="222222"/>
                <w:sz w:val="24"/>
                <w:szCs w:val="24"/>
              </w:rPr>
              <w:t xml:space="preserve">Espíndola </w:t>
            </w:r>
            <w:r>
              <w:rPr>
                <w:rFonts w:ascii="Times New Roman" w:eastAsia="Times New Roman" w:hAnsi="Times New Roman" w:cs="Times New Roman"/>
                <w:b/>
                <w:i/>
                <w:sz w:val="24"/>
                <w:szCs w:val="24"/>
              </w:rPr>
              <w:t>et al.</w:t>
            </w:r>
            <w:r>
              <w:rPr>
                <w:rFonts w:ascii="Times New Roman" w:eastAsia="Times New Roman" w:hAnsi="Times New Roman" w:cs="Times New Roman"/>
                <w:b/>
                <w:sz w:val="24"/>
                <w:szCs w:val="24"/>
              </w:rPr>
              <w:t xml:space="preserve"> (2020)</w:t>
            </w:r>
          </w:p>
        </w:tc>
        <w:tc>
          <w:tcPr>
            <w:tcW w:w="1875" w:type="dxa"/>
            <w:shd w:val="clear" w:color="auto" w:fill="auto"/>
            <w:tcMar>
              <w:top w:w="100" w:type="dxa"/>
              <w:left w:w="100" w:type="dxa"/>
              <w:bottom w:w="100" w:type="dxa"/>
              <w:right w:w="100" w:type="dxa"/>
            </w:tcMar>
          </w:tcPr>
          <w:p w14:paraId="0BF8003F" w14:textId="77777777" w:rsidR="00620697" w:rsidRDefault="004E02EE">
            <w:pPr>
              <w:spacing w:line="360" w:lineRule="auto"/>
              <w:jc w:val="both"/>
              <w:rPr>
                <w:rFonts w:ascii="Times New Roman" w:eastAsia="Times New Roman" w:hAnsi="Times New Roman" w:cs="Times New Roman"/>
                <w:b/>
                <w:color w:val="222222"/>
                <w:sz w:val="24"/>
                <w:szCs w:val="24"/>
              </w:rPr>
            </w:pPr>
            <w:r>
              <w:rPr>
                <w:rFonts w:ascii="Times New Roman" w:eastAsia="Times New Roman" w:hAnsi="Times New Roman" w:cs="Times New Roman"/>
                <w:color w:val="222222"/>
                <w:sz w:val="24"/>
                <w:szCs w:val="24"/>
              </w:rPr>
              <w:t>The potential of emergent disruptive technologies for humanitarian supply chains: The integration of blockchain, artificial intelligence and 3D printing.</w:t>
            </w:r>
          </w:p>
        </w:tc>
        <w:tc>
          <w:tcPr>
            <w:tcW w:w="1875" w:type="dxa"/>
            <w:shd w:val="clear" w:color="auto" w:fill="auto"/>
            <w:tcMar>
              <w:top w:w="100" w:type="dxa"/>
              <w:left w:w="100" w:type="dxa"/>
              <w:bottom w:w="100" w:type="dxa"/>
              <w:right w:w="100" w:type="dxa"/>
            </w:tcMar>
          </w:tcPr>
          <w:p w14:paraId="0BF80040" w14:textId="77777777" w:rsidR="00620697" w:rsidRDefault="004E02EE">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article is based on to improve Communication to develop working progress in between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in the private sector. </w:t>
            </w:r>
          </w:p>
          <w:p w14:paraId="0BF80041" w14:textId="77777777" w:rsidR="00620697" w:rsidRDefault="00620697">
            <w:pPr>
              <w:widowControl w:val="0"/>
              <w:spacing w:line="360" w:lineRule="auto"/>
              <w:jc w:val="both"/>
              <w:rPr>
                <w:rFonts w:ascii="Times New Roman" w:eastAsia="Times New Roman" w:hAnsi="Times New Roman" w:cs="Times New Roman"/>
                <w:sz w:val="24"/>
                <w:szCs w:val="24"/>
              </w:rPr>
            </w:pPr>
          </w:p>
          <w:p w14:paraId="0BF80042" w14:textId="77777777" w:rsidR="00620697" w:rsidRDefault="0062069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3825" w:type="dxa"/>
            <w:shd w:val="clear" w:color="auto" w:fill="auto"/>
            <w:tcMar>
              <w:top w:w="100" w:type="dxa"/>
              <w:left w:w="100" w:type="dxa"/>
              <w:bottom w:w="100" w:type="dxa"/>
              <w:right w:w="100" w:type="dxa"/>
            </w:tcMar>
          </w:tcPr>
          <w:p w14:paraId="0BF80043" w14:textId="77777777" w:rsidR="00620697" w:rsidRDefault="004E02EE">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Collaboration, openness, and dispute resolution within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are all significantly enhanced by improved communication channels. Employees can readily communicate thoughts, ideas, and feedback when communication is effective and efficient, which improves collaboration and cooperation. By ensuring that crucial information is given freely, increased transparency builds confidence and </w:t>
            </w:r>
            <w:proofErr w:type="spellStart"/>
            <w:r>
              <w:rPr>
                <w:rFonts w:ascii="Times New Roman" w:eastAsia="Times New Roman" w:hAnsi="Times New Roman" w:cs="Times New Roman"/>
                <w:sz w:val="24"/>
                <w:szCs w:val="24"/>
              </w:rPr>
              <w:t>minimises</w:t>
            </w:r>
            <w:proofErr w:type="spellEnd"/>
            <w:r>
              <w:rPr>
                <w:rFonts w:ascii="Times New Roman" w:eastAsia="Times New Roman" w:hAnsi="Times New Roman" w:cs="Times New Roman"/>
                <w:sz w:val="24"/>
                <w:szCs w:val="24"/>
              </w:rPr>
              <w:t xml:space="preserve"> misconceptions. A pleasant workplace atmosphere where problems are settled amicably and productivity is </w:t>
            </w:r>
            <w:proofErr w:type="spellStart"/>
            <w:r>
              <w:rPr>
                <w:rFonts w:ascii="Times New Roman" w:eastAsia="Times New Roman" w:hAnsi="Times New Roman" w:cs="Times New Roman"/>
                <w:sz w:val="24"/>
                <w:szCs w:val="24"/>
              </w:rPr>
              <w:t>maximised</w:t>
            </w:r>
            <w:proofErr w:type="spellEnd"/>
            <w:r>
              <w:rPr>
                <w:rFonts w:ascii="Times New Roman" w:eastAsia="Times New Roman" w:hAnsi="Times New Roman" w:cs="Times New Roman"/>
                <w:sz w:val="24"/>
                <w:szCs w:val="24"/>
              </w:rPr>
              <w:t xml:space="preserve"> may be </w:t>
            </w:r>
            <w:r>
              <w:rPr>
                <w:rFonts w:ascii="Times New Roman" w:eastAsia="Times New Roman" w:hAnsi="Times New Roman" w:cs="Times New Roman"/>
                <w:sz w:val="24"/>
                <w:szCs w:val="24"/>
              </w:rPr>
              <w:lastRenderedPageBreak/>
              <w:t>fostered by encouraging honest and open communication. Being More educated, involved, and empowered to contribute ideas and criticism, employees feel. This encourages collaboration and promotes a good work atmosphere.</w:t>
            </w:r>
          </w:p>
        </w:tc>
      </w:tr>
      <w:tr w:rsidR="00620697" w14:paraId="0BF8004C" w14:textId="77777777">
        <w:tc>
          <w:tcPr>
            <w:tcW w:w="1890" w:type="dxa"/>
            <w:shd w:val="clear" w:color="auto" w:fill="auto"/>
            <w:tcMar>
              <w:top w:w="100" w:type="dxa"/>
              <w:left w:w="100" w:type="dxa"/>
              <w:bottom w:w="100" w:type="dxa"/>
              <w:right w:w="100" w:type="dxa"/>
            </w:tcMar>
          </w:tcPr>
          <w:p w14:paraId="0BF80045" w14:textId="77777777" w:rsidR="00620697" w:rsidRDefault="004E02EE">
            <w:pPr>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Garg</w:t>
            </w:r>
            <w:r>
              <w:rPr>
                <w:rFonts w:ascii="Times New Roman" w:eastAsia="Times New Roman" w:hAnsi="Times New Roman" w:cs="Times New Roman"/>
                <w:b/>
                <w:i/>
                <w:sz w:val="24"/>
                <w:szCs w:val="24"/>
              </w:rPr>
              <w:t xml:space="preserve"> et al.</w:t>
            </w:r>
            <w:r>
              <w:rPr>
                <w:rFonts w:ascii="Times New Roman" w:eastAsia="Times New Roman" w:hAnsi="Times New Roman" w:cs="Times New Roman"/>
                <w:b/>
                <w:sz w:val="24"/>
                <w:szCs w:val="24"/>
              </w:rPr>
              <w:t xml:space="preserve"> (2018)</w:t>
            </w:r>
          </w:p>
        </w:tc>
        <w:tc>
          <w:tcPr>
            <w:tcW w:w="1875" w:type="dxa"/>
            <w:shd w:val="clear" w:color="auto" w:fill="auto"/>
            <w:tcMar>
              <w:top w:w="100" w:type="dxa"/>
              <w:left w:w="100" w:type="dxa"/>
              <w:bottom w:w="100" w:type="dxa"/>
              <w:right w:w="100" w:type="dxa"/>
            </w:tcMar>
          </w:tcPr>
          <w:p w14:paraId="0BF80046" w14:textId="77777777" w:rsidR="00620697" w:rsidRDefault="004E02EE">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color w:val="222222"/>
                <w:sz w:val="24"/>
                <w:szCs w:val="24"/>
              </w:rPr>
              <w:t>Job satisfaction and work engagement: A study using private sector bank managers</w:t>
            </w:r>
          </w:p>
        </w:tc>
        <w:tc>
          <w:tcPr>
            <w:tcW w:w="1875" w:type="dxa"/>
            <w:shd w:val="clear" w:color="auto" w:fill="auto"/>
            <w:tcMar>
              <w:top w:w="100" w:type="dxa"/>
              <w:left w:w="100" w:type="dxa"/>
              <w:bottom w:w="100" w:type="dxa"/>
              <w:right w:w="100" w:type="dxa"/>
            </w:tcMar>
          </w:tcPr>
          <w:p w14:paraId="0BF80047" w14:textId="77777777" w:rsidR="00620697" w:rsidRDefault="004E02EE">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 is based on to increase worker engagement to develop working progress in between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in the private sector. </w:t>
            </w:r>
          </w:p>
          <w:p w14:paraId="0BF80048" w14:textId="77777777" w:rsidR="00620697" w:rsidRDefault="00620697">
            <w:pPr>
              <w:widowControl w:val="0"/>
              <w:spacing w:line="360" w:lineRule="auto"/>
              <w:jc w:val="both"/>
              <w:rPr>
                <w:rFonts w:ascii="Times New Roman" w:eastAsia="Times New Roman" w:hAnsi="Times New Roman" w:cs="Times New Roman"/>
                <w:sz w:val="24"/>
                <w:szCs w:val="24"/>
              </w:rPr>
            </w:pPr>
          </w:p>
          <w:p w14:paraId="0BF80049" w14:textId="77777777" w:rsidR="00620697" w:rsidRDefault="00620697">
            <w:pPr>
              <w:widowControl w:val="0"/>
              <w:spacing w:line="360" w:lineRule="auto"/>
              <w:jc w:val="both"/>
              <w:rPr>
                <w:rFonts w:ascii="Times New Roman" w:eastAsia="Times New Roman" w:hAnsi="Times New Roman" w:cs="Times New Roman"/>
                <w:sz w:val="24"/>
                <w:szCs w:val="24"/>
              </w:rPr>
            </w:pPr>
          </w:p>
          <w:p w14:paraId="0BF8004A" w14:textId="77777777" w:rsidR="00620697" w:rsidRDefault="0062069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3825" w:type="dxa"/>
            <w:shd w:val="clear" w:color="auto" w:fill="auto"/>
            <w:tcMar>
              <w:top w:w="100" w:type="dxa"/>
              <w:left w:w="100" w:type="dxa"/>
              <w:bottom w:w="100" w:type="dxa"/>
              <w:right w:w="100" w:type="dxa"/>
            </w:tcMar>
          </w:tcPr>
          <w:p w14:paraId="0BF8004B" w14:textId="77777777" w:rsidR="00620697" w:rsidRDefault="004E02EE">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that place a high priority on employee engagement produce an effective working environment that encourages job satisfaction. More engaged employees have deeper bonds with their jobs, coworkers, and the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objectives, which increases their drive and dedication. They become more productive as a consequence, going beyond what is required to aid in the success of the company. Additionally, engaged workers are less inclined to look for work elsewhere, which lowers turnover rates and builds a steady workforce that may promote long-term success and growth. Employees are motivated, feel respected, and are dedicated to their tasks. They are more inclined to go above and above and actively contribute to the accomplishment of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w:t>
            </w:r>
          </w:p>
        </w:tc>
      </w:tr>
      <w:tr w:rsidR="00620697" w14:paraId="0BF80055" w14:textId="77777777">
        <w:trPr>
          <w:trHeight w:val="14320"/>
        </w:trPr>
        <w:tc>
          <w:tcPr>
            <w:tcW w:w="1890" w:type="dxa"/>
            <w:shd w:val="clear" w:color="auto" w:fill="auto"/>
            <w:tcMar>
              <w:top w:w="100" w:type="dxa"/>
              <w:left w:w="100" w:type="dxa"/>
              <w:bottom w:w="100" w:type="dxa"/>
              <w:right w:w="100" w:type="dxa"/>
            </w:tcMar>
          </w:tcPr>
          <w:p w14:paraId="0BF8004D" w14:textId="77777777" w:rsidR="00620697" w:rsidRDefault="004E02EE">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Tuna Uslu</w:t>
            </w:r>
          </w:p>
          <w:p w14:paraId="0BF8004E" w14:textId="77777777" w:rsidR="00620697" w:rsidRDefault="004E02EE">
            <w:pPr>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i/>
                <w:sz w:val="24"/>
                <w:szCs w:val="24"/>
              </w:rPr>
              <w:t xml:space="preserve"> et al.</w:t>
            </w:r>
            <w:r>
              <w:rPr>
                <w:rFonts w:ascii="Times New Roman" w:eastAsia="Times New Roman" w:hAnsi="Times New Roman" w:cs="Times New Roman"/>
                <w:b/>
                <w:sz w:val="24"/>
                <w:szCs w:val="24"/>
              </w:rPr>
              <w:t xml:space="preserve"> (2015)</w:t>
            </w:r>
          </w:p>
        </w:tc>
        <w:tc>
          <w:tcPr>
            <w:tcW w:w="1875" w:type="dxa"/>
            <w:shd w:val="clear" w:color="auto" w:fill="auto"/>
            <w:tcMar>
              <w:top w:w="100" w:type="dxa"/>
              <w:left w:w="100" w:type="dxa"/>
              <w:bottom w:w="100" w:type="dxa"/>
              <w:right w:w="100" w:type="dxa"/>
            </w:tcMar>
          </w:tcPr>
          <w:p w14:paraId="0BF8004F" w14:textId="77777777" w:rsidR="00620697" w:rsidRDefault="004E02EE">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color w:val="222222"/>
                <w:sz w:val="24"/>
                <w:szCs w:val="24"/>
              </w:rPr>
              <w:t>Innovation culture and strategic human resource management in the public and private sectors within the framework of employee ownership.</w:t>
            </w:r>
          </w:p>
        </w:tc>
        <w:tc>
          <w:tcPr>
            <w:tcW w:w="1875" w:type="dxa"/>
            <w:shd w:val="clear" w:color="auto" w:fill="auto"/>
            <w:tcMar>
              <w:top w:w="100" w:type="dxa"/>
              <w:left w:w="100" w:type="dxa"/>
              <w:bottom w:w="100" w:type="dxa"/>
              <w:right w:w="100" w:type="dxa"/>
            </w:tcMar>
          </w:tcPr>
          <w:p w14:paraId="0BF80050" w14:textId="77777777" w:rsidR="00620697" w:rsidRDefault="004E02EE">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theory is based on to encourage innovation to develop working progress in between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in the private sector. </w:t>
            </w:r>
          </w:p>
          <w:p w14:paraId="0BF80051" w14:textId="77777777" w:rsidR="00620697" w:rsidRDefault="00620697">
            <w:pPr>
              <w:widowControl w:val="0"/>
              <w:spacing w:line="360" w:lineRule="auto"/>
              <w:jc w:val="both"/>
              <w:rPr>
                <w:rFonts w:ascii="Times New Roman" w:eastAsia="Times New Roman" w:hAnsi="Times New Roman" w:cs="Times New Roman"/>
                <w:sz w:val="24"/>
                <w:szCs w:val="24"/>
              </w:rPr>
            </w:pPr>
          </w:p>
          <w:p w14:paraId="0BF80052" w14:textId="77777777" w:rsidR="00620697" w:rsidRDefault="00620697">
            <w:pPr>
              <w:widowControl w:val="0"/>
              <w:spacing w:line="360" w:lineRule="auto"/>
              <w:jc w:val="both"/>
              <w:rPr>
                <w:rFonts w:ascii="Times New Roman" w:eastAsia="Times New Roman" w:hAnsi="Times New Roman" w:cs="Times New Roman"/>
                <w:sz w:val="24"/>
                <w:szCs w:val="24"/>
              </w:rPr>
            </w:pPr>
          </w:p>
          <w:p w14:paraId="0BF80053" w14:textId="77777777" w:rsidR="00620697" w:rsidRDefault="0062069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3825" w:type="dxa"/>
            <w:shd w:val="clear" w:color="auto" w:fill="auto"/>
            <w:tcMar>
              <w:top w:w="100" w:type="dxa"/>
              <w:left w:w="100" w:type="dxa"/>
              <w:bottom w:w="100" w:type="dxa"/>
              <w:right w:w="100" w:type="dxa"/>
            </w:tcMar>
          </w:tcPr>
          <w:p w14:paraId="0BF80054" w14:textId="77777777" w:rsidR="00620697" w:rsidRDefault="004E02EE">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 innovation culture within an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encourages staff to challenge the status quo, think creatively, and explore novel options. This encourages innovation, problem-solving, and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growth. By adopting innovation, businesses may remain ahead of rivals, adjust for selling dynamics, and profit from new opportunities. This culture fosters continuous development and encourages ownership and entrepreneurship among employees. People at work become less reactive in putting up creative ideas and looking for new chances. They are inspired to take chances, try new things, and support the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innovation initiatives.</w:t>
            </w:r>
          </w:p>
        </w:tc>
      </w:tr>
      <w:tr w:rsidR="00620697" w14:paraId="0BF8005C" w14:textId="77777777">
        <w:tc>
          <w:tcPr>
            <w:tcW w:w="1890" w:type="dxa"/>
            <w:shd w:val="clear" w:color="auto" w:fill="auto"/>
            <w:tcMar>
              <w:top w:w="100" w:type="dxa"/>
              <w:left w:w="100" w:type="dxa"/>
              <w:bottom w:w="100" w:type="dxa"/>
              <w:right w:w="100" w:type="dxa"/>
            </w:tcMar>
          </w:tcPr>
          <w:p w14:paraId="0BF80056" w14:textId="77777777" w:rsidR="00620697" w:rsidRDefault="004E02EE">
            <w:pPr>
              <w:widowControl w:val="0"/>
              <w:spacing w:line="360" w:lineRule="auto"/>
              <w:jc w:val="both"/>
              <w:rPr>
                <w:rFonts w:ascii="Times New Roman" w:eastAsia="Times New Roman" w:hAnsi="Times New Roman" w:cs="Times New Roman"/>
                <w:b/>
                <w:sz w:val="24"/>
                <w:szCs w:val="24"/>
              </w:rPr>
            </w:pPr>
            <w:proofErr w:type="spellStart"/>
            <w:r>
              <w:rPr>
                <w:rFonts w:ascii="Times New Roman" w:eastAsia="Times New Roman" w:hAnsi="Times New Roman" w:cs="Times New Roman"/>
                <w:b/>
                <w:color w:val="222222"/>
                <w:sz w:val="24"/>
                <w:szCs w:val="24"/>
              </w:rPr>
              <w:lastRenderedPageBreak/>
              <w:t>Taguimdje</w:t>
            </w:r>
            <w:proofErr w:type="spellEnd"/>
            <w:r>
              <w:rPr>
                <w:rFonts w:ascii="Times New Roman" w:eastAsia="Times New Roman" w:hAnsi="Times New Roman" w:cs="Times New Roman"/>
                <w:b/>
                <w:i/>
                <w:color w:val="222222"/>
                <w:sz w:val="24"/>
                <w:szCs w:val="24"/>
              </w:rPr>
              <w:t xml:space="preserve"> </w:t>
            </w:r>
            <w:r>
              <w:rPr>
                <w:rFonts w:ascii="Times New Roman" w:eastAsia="Times New Roman" w:hAnsi="Times New Roman" w:cs="Times New Roman"/>
                <w:b/>
                <w:i/>
                <w:sz w:val="24"/>
                <w:szCs w:val="24"/>
              </w:rPr>
              <w:t>et al.</w:t>
            </w:r>
            <w:r>
              <w:rPr>
                <w:rFonts w:ascii="Times New Roman" w:eastAsia="Times New Roman" w:hAnsi="Times New Roman" w:cs="Times New Roman"/>
                <w:b/>
                <w:sz w:val="24"/>
                <w:szCs w:val="24"/>
              </w:rPr>
              <w:t xml:space="preserve"> (2020)</w:t>
            </w:r>
          </w:p>
        </w:tc>
        <w:tc>
          <w:tcPr>
            <w:tcW w:w="1875" w:type="dxa"/>
            <w:shd w:val="clear" w:color="auto" w:fill="auto"/>
            <w:tcMar>
              <w:top w:w="100" w:type="dxa"/>
              <w:left w:w="100" w:type="dxa"/>
              <w:bottom w:w="100" w:type="dxa"/>
              <w:right w:w="100" w:type="dxa"/>
            </w:tcMar>
          </w:tcPr>
          <w:p w14:paraId="0BF80057" w14:textId="77777777" w:rsidR="00620697" w:rsidRDefault="004E02EE">
            <w:pPr>
              <w:spacing w:line="360" w:lineRule="auto"/>
              <w:jc w:val="both"/>
              <w:rPr>
                <w:rFonts w:ascii="Times New Roman" w:eastAsia="Times New Roman" w:hAnsi="Times New Roman" w:cs="Times New Roman"/>
                <w:b/>
                <w:color w:val="222222"/>
                <w:sz w:val="24"/>
                <w:szCs w:val="24"/>
              </w:rPr>
            </w:pPr>
            <w:r>
              <w:rPr>
                <w:rFonts w:ascii="Times New Roman" w:eastAsia="Times New Roman" w:hAnsi="Times New Roman" w:cs="Times New Roman"/>
                <w:color w:val="222222"/>
                <w:sz w:val="24"/>
                <w:szCs w:val="24"/>
              </w:rPr>
              <w:t>Influence of artificial intelligence (AI) on firm performance: the business value of AI-based transformation projects.</w:t>
            </w:r>
          </w:p>
        </w:tc>
        <w:tc>
          <w:tcPr>
            <w:tcW w:w="1875" w:type="dxa"/>
            <w:shd w:val="clear" w:color="auto" w:fill="auto"/>
            <w:tcMar>
              <w:top w:w="100" w:type="dxa"/>
              <w:left w:w="100" w:type="dxa"/>
              <w:bottom w:w="100" w:type="dxa"/>
              <w:right w:w="100" w:type="dxa"/>
            </w:tcMar>
          </w:tcPr>
          <w:p w14:paraId="0BF80058" w14:textId="77777777" w:rsidR="00620697" w:rsidRDefault="004E02EE">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article showed to making use of new technology in </w:t>
            </w:r>
            <w:proofErr w:type="spellStart"/>
            <w:proofErr w:type="gramStart"/>
            <w:r>
              <w:rPr>
                <w:rFonts w:ascii="Times New Roman" w:eastAsia="Times New Roman" w:hAnsi="Times New Roman" w:cs="Times New Roman"/>
                <w:sz w:val="24"/>
                <w:szCs w:val="24"/>
              </w:rPr>
              <w:t>a</w:t>
            </w:r>
            <w:proofErr w:type="spellEnd"/>
            <w:proofErr w:type="gram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for its development in the private sector.  </w:t>
            </w:r>
          </w:p>
          <w:p w14:paraId="0BF80059" w14:textId="77777777" w:rsidR="00620697" w:rsidRDefault="00620697">
            <w:pPr>
              <w:widowControl w:val="0"/>
              <w:spacing w:line="360" w:lineRule="auto"/>
              <w:jc w:val="both"/>
              <w:rPr>
                <w:rFonts w:ascii="Times New Roman" w:eastAsia="Times New Roman" w:hAnsi="Times New Roman" w:cs="Times New Roman"/>
                <w:sz w:val="24"/>
                <w:szCs w:val="24"/>
              </w:rPr>
            </w:pPr>
          </w:p>
          <w:p w14:paraId="0BF8005A" w14:textId="77777777" w:rsidR="00620697" w:rsidRDefault="0062069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3825" w:type="dxa"/>
            <w:shd w:val="clear" w:color="auto" w:fill="auto"/>
            <w:tcMar>
              <w:top w:w="100" w:type="dxa"/>
              <w:left w:w="100" w:type="dxa"/>
              <w:bottom w:w="100" w:type="dxa"/>
              <w:right w:w="100" w:type="dxa"/>
            </w:tcMar>
          </w:tcPr>
          <w:p w14:paraId="0BF8005B" w14:textId="77777777" w:rsidR="00620697" w:rsidRDefault="004E02EE">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private sector gains a great deal by implementing new technologies. By simplifying procedures, lowering manual mistakes, and </w:t>
            </w:r>
            <w:proofErr w:type="spellStart"/>
            <w:r>
              <w:rPr>
                <w:rFonts w:ascii="Times New Roman" w:eastAsia="Times New Roman" w:hAnsi="Times New Roman" w:cs="Times New Roman"/>
                <w:sz w:val="24"/>
                <w:szCs w:val="24"/>
              </w:rPr>
              <w:t>optimising</w:t>
            </w:r>
            <w:proofErr w:type="spellEnd"/>
            <w:r>
              <w:rPr>
                <w:rFonts w:ascii="Times New Roman" w:eastAsia="Times New Roman" w:hAnsi="Times New Roman" w:cs="Times New Roman"/>
                <w:sz w:val="24"/>
                <w:szCs w:val="24"/>
              </w:rPr>
              <w:t xml:space="preserve"> resource allocation, it first improves operational efficiency. Second, it automates procedures, increasing productivity and decreasing reliance on manual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Finally, modern technology facilitates quicker strategic decisions by offering real-time analysis and data, allowing for well-informed and timely decisions. Overall, technical improvements give businesses the ability to remain competitive, flexible, and responsive in today's fast-paced corporate climate. Employees use technology to simplify their job, embracing new tools and processes as they emerge. They develop more agility and the capacity to adapt to changing consumer needs and market trends.</w:t>
            </w:r>
          </w:p>
        </w:tc>
      </w:tr>
      <w:tr w:rsidR="00620697" w14:paraId="0BF80065" w14:textId="77777777">
        <w:tc>
          <w:tcPr>
            <w:tcW w:w="1890" w:type="dxa"/>
            <w:shd w:val="clear" w:color="auto" w:fill="auto"/>
            <w:tcMar>
              <w:top w:w="100" w:type="dxa"/>
              <w:left w:w="100" w:type="dxa"/>
              <w:bottom w:w="100" w:type="dxa"/>
              <w:right w:w="100" w:type="dxa"/>
            </w:tcMar>
          </w:tcPr>
          <w:p w14:paraId="0BF8005D" w14:textId="77777777" w:rsidR="00620697" w:rsidRDefault="004E02EE">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Tamanna Parvin Eva</w:t>
            </w:r>
          </w:p>
          <w:p w14:paraId="0BF8005E" w14:textId="77777777" w:rsidR="00620697" w:rsidRDefault="004E02EE">
            <w:pPr>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i/>
                <w:sz w:val="24"/>
                <w:szCs w:val="24"/>
              </w:rPr>
              <w:t>et al.</w:t>
            </w:r>
            <w:r>
              <w:rPr>
                <w:rFonts w:ascii="Times New Roman" w:eastAsia="Times New Roman" w:hAnsi="Times New Roman" w:cs="Times New Roman"/>
                <w:b/>
                <w:sz w:val="24"/>
                <w:szCs w:val="24"/>
              </w:rPr>
              <w:t xml:space="preserve"> (2018)</w:t>
            </w:r>
          </w:p>
        </w:tc>
        <w:tc>
          <w:tcPr>
            <w:tcW w:w="1875" w:type="dxa"/>
            <w:shd w:val="clear" w:color="auto" w:fill="auto"/>
            <w:tcMar>
              <w:top w:w="100" w:type="dxa"/>
              <w:left w:w="100" w:type="dxa"/>
              <w:bottom w:w="100" w:type="dxa"/>
              <w:right w:w="100" w:type="dxa"/>
            </w:tcMar>
          </w:tcPr>
          <w:p w14:paraId="0BF8005F" w14:textId="77777777" w:rsidR="00620697" w:rsidRDefault="004E02EE">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color w:val="222222"/>
                <w:sz w:val="24"/>
                <w:szCs w:val="24"/>
              </w:rPr>
              <w:t xml:space="preserve">Recruitment and selection strategies and practices in the private sector commercial banks of </w:t>
            </w:r>
            <w:r>
              <w:rPr>
                <w:rFonts w:ascii="Times New Roman" w:eastAsia="Times New Roman" w:hAnsi="Times New Roman" w:cs="Times New Roman"/>
                <w:color w:val="222222"/>
                <w:sz w:val="24"/>
                <w:szCs w:val="24"/>
              </w:rPr>
              <w:lastRenderedPageBreak/>
              <w:t>Bangladesh: Evidence from human resource practitioners.</w:t>
            </w:r>
          </w:p>
        </w:tc>
        <w:tc>
          <w:tcPr>
            <w:tcW w:w="1875" w:type="dxa"/>
            <w:shd w:val="clear" w:color="auto" w:fill="auto"/>
            <w:tcMar>
              <w:top w:w="100" w:type="dxa"/>
              <w:left w:w="100" w:type="dxa"/>
              <w:bottom w:w="100" w:type="dxa"/>
              <w:right w:w="100" w:type="dxa"/>
            </w:tcMar>
          </w:tcPr>
          <w:p w14:paraId="0BF80060" w14:textId="77777777" w:rsidR="00620697" w:rsidRDefault="004E02EE">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article is based on </w:t>
            </w:r>
            <w:proofErr w:type="spellStart"/>
            <w:r>
              <w:rPr>
                <w:rFonts w:ascii="Times New Roman" w:eastAsia="Times New Roman" w:hAnsi="Times New Roman" w:cs="Times New Roman"/>
                <w:sz w:val="24"/>
                <w:szCs w:val="24"/>
              </w:rPr>
              <w:t>Reorganising</w:t>
            </w:r>
            <w:proofErr w:type="spellEnd"/>
            <w:r>
              <w:rPr>
                <w:rFonts w:ascii="Times New Roman" w:eastAsia="Times New Roman" w:hAnsi="Times New Roman" w:cs="Times New Roman"/>
                <w:sz w:val="24"/>
                <w:szCs w:val="24"/>
              </w:rPr>
              <w:t xml:space="preserve">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to develop its working progress in between the </w:t>
            </w:r>
            <w:proofErr w:type="spellStart"/>
            <w:r>
              <w:rPr>
                <w:rFonts w:ascii="Times New Roman" w:eastAsia="Times New Roman" w:hAnsi="Times New Roman" w:cs="Times New Roman"/>
                <w:sz w:val="24"/>
                <w:szCs w:val="24"/>
              </w:rPr>
              <w:lastRenderedPageBreak/>
              <w:t>organisation</w:t>
            </w:r>
            <w:proofErr w:type="spellEnd"/>
            <w:r>
              <w:rPr>
                <w:rFonts w:ascii="Times New Roman" w:eastAsia="Times New Roman" w:hAnsi="Times New Roman" w:cs="Times New Roman"/>
                <w:sz w:val="24"/>
                <w:szCs w:val="24"/>
              </w:rPr>
              <w:t xml:space="preserve"> in the private sector. </w:t>
            </w:r>
          </w:p>
          <w:p w14:paraId="0BF80061" w14:textId="77777777" w:rsidR="00620697" w:rsidRDefault="00620697">
            <w:pPr>
              <w:widowControl w:val="0"/>
              <w:spacing w:line="360" w:lineRule="auto"/>
              <w:jc w:val="both"/>
              <w:rPr>
                <w:rFonts w:ascii="Times New Roman" w:eastAsia="Times New Roman" w:hAnsi="Times New Roman" w:cs="Times New Roman"/>
                <w:sz w:val="24"/>
                <w:szCs w:val="24"/>
              </w:rPr>
            </w:pPr>
          </w:p>
          <w:p w14:paraId="0BF80062" w14:textId="77777777" w:rsidR="00620697" w:rsidRDefault="00620697">
            <w:pPr>
              <w:widowControl w:val="0"/>
              <w:spacing w:line="360" w:lineRule="auto"/>
              <w:jc w:val="both"/>
              <w:rPr>
                <w:rFonts w:ascii="Times New Roman" w:eastAsia="Times New Roman" w:hAnsi="Times New Roman" w:cs="Times New Roman"/>
                <w:sz w:val="24"/>
                <w:szCs w:val="24"/>
              </w:rPr>
            </w:pPr>
          </w:p>
          <w:p w14:paraId="0BF80063" w14:textId="77777777" w:rsidR="00620697" w:rsidRDefault="0062069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3825" w:type="dxa"/>
            <w:shd w:val="clear" w:color="auto" w:fill="auto"/>
            <w:tcMar>
              <w:top w:w="100" w:type="dxa"/>
              <w:left w:w="100" w:type="dxa"/>
              <w:bottom w:w="100" w:type="dxa"/>
              <w:right w:w="100" w:type="dxa"/>
            </w:tcMar>
          </w:tcPr>
          <w:p w14:paraId="0BF80064" w14:textId="77777777" w:rsidR="00620697" w:rsidRDefault="004E02EE">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Reevaluating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structures, departments, and responsibility lines includes restructuring the corporation's structure and design. By defining roles and tasks precisely, getting rid of redundant work, and enhancing </w:t>
            </w:r>
            <w:r>
              <w:rPr>
                <w:rFonts w:ascii="Times New Roman" w:eastAsia="Times New Roman" w:hAnsi="Times New Roman" w:cs="Times New Roman"/>
                <w:sz w:val="24"/>
                <w:szCs w:val="24"/>
              </w:rPr>
              <w:lastRenderedPageBreak/>
              <w:t xml:space="preserve">communication, the technique seeks to improve coordination. It aids in layer identification and removal, expediting the decision-making process. Furthermore, restructuring makes sure that departments and teams are </w:t>
            </w:r>
            <w:proofErr w:type="spellStart"/>
            <w:r>
              <w:rPr>
                <w:rFonts w:ascii="Times New Roman" w:eastAsia="Times New Roman" w:hAnsi="Times New Roman" w:cs="Times New Roman"/>
                <w:sz w:val="24"/>
                <w:szCs w:val="24"/>
              </w:rPr>
              <w:t>organised</w:t>
            </w:r>
            <w:proofErr w:type="spellEnd"/>
            <w:r>
              <w:rPr>
                <w:rFonts w:ascii="Times New Roman" w:eastAsia="Times New Roman" w:hAnsi="Times New Roman" w:cs="Times New Roman"/>
                <w:sz w:val="24"/>
                <w:szCs w:val="24"/>
              </w:rPr>
              <w:t xml:space="preserve"> in an arrangement that </w:t>
            </w:r>
            <w:proofErr w:type="spellStart"/>
            <w:r>
              <w:rPr>
                <w:rFonts w:ascii="Times New Roman" w:eastAsia="Times New Roman" w:hAnsi="Times New Roman" w:cs="Times New Roman"/>
                <w:sz w:val="24"/>
                <w:szCs w:val="24"/>
              </w:rPr>
              <w:t>maximises</w:t>
            </w:r>
            <w:proofErr w:type="spellEnd"/>
            <w:r>
              <w:rPr>
                <w:rFonts w:ascii="Times New Roman" w:eastAsia="Times New Roman" w:hAnsi="Times New Roman" w:cs="Times New Roman"/>
                <w:sz w:val="24"/>
                <w:szCs w:val="24"/>
              </w:rPr>
              <w:t xml:space="preserve"> efficiency, encourages cooperation, and makes it easier to meet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goals. Employees benefit from enhanced responsibility, improved workflow, and clarity in roles and duties. They feel more engaged with the objectives of the company because they can see how their efforts fit into the greater picture.</w:t>
            </w:r>
          </w:p>
        </w:tc>
      </w:tr>
      <w:tr w:rsidR="00620697" w14:paraId="0BF8006E" w14:textId="77777777">
        <w:tc>
          <w:tcPr>
            <w:tcW w:w="1890" w:type="dxa"/>
            <w:shd w:val="clear" w:color="auto" w:fill="auto"/>
            <w:tcMar>
              <w:top w:w="100" w:type="dxa"/>
              <w:left w:w="100" w:type="dxa"/>
              <w:bottom w:w="100" w:type="dxa"/>
              <w:right w:w="100" w:type="dxa"/>
            </w:tcMar>
          </w:tcPr>
          <w:p w14:paraId="0BF80066" w14:textId="77777777" w:rsidR="00620697" w:rsidRDefault="004E02EE">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sz w:val="24"/>
                <w:szCs w:val="24"/>
              </w:rPr>
              <w:lastRenderedPageBreak/>
              <w:t>SERAY SÖZER</w:t>
            </w:r>
          </w:p>
          <w:p w14:paraId="0BF80067" w14:textId="77777777" w:rsidR="00620697" w:rsidRDefault="004E02EE">
            <w:pPr>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i/>
                <w:sz w:val="24"/>
                <w:szCs w:val="24"/>
              </w:rPr>
              <w:t>et al.</w:t>
            </w:r>
            <w:r>
              <w:rPr>
                <w:rFonts w:ascii="Times New Roman" w:eastAsia="Times New Roman" w:hAnsi="Times New Roman" w:cs="Times New Roman"/>
                <w:b/>
                <w:sz w:val="24"/>
                <w:szCs w:val="24"/>
              </w:rPr>
              <w:t xml:space="preserve"> (2004)</w:t>
            </w:r>
          </w:p>
        </w:tc>
        <w:tc>
          <w:tcPr>
            <w:tcW w:w="1875" w:type="dxa"/>
            <w:shd w:val="clear" w:color="auto" w:fill="auto"/>
            <w:tcMar>
              <w:top w:w="100" w:type="dxa"/>
              <w:left w:w="100" w:type="dxa"/>
              <w:bottom w:w="100" w:type="dxa"/>
              <w:right w:w="100" w:type="dxa"/>
            </w:tcMar>
          </w:tcPr>
          <w:p w14:paraId="0BF80068" w14:textId="77777777" w:rsidR="00620697" w:rsidRDefault="004E02EE">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color w:val="222222"/>
                <w:sz w:val="24"/>
                <w:szCs w:val="24"/>
              </w:rPr>
              <w:t>An evaluation of current human resource management practices in the Turkish private sector (Master's thesis, Middle East Technical University).</w:t>
            </w:r>
          </w:p>
        </w:tc>
        <w:tc>
          <w:tcPr>
            <w:tcW w:w="1875" w:type="dxa"/>
            <w:shd w:val="clear" w:color="auto" w:fill="auto"/>
            <w:tcMar>
              <w:top w:w="100" w:type="dxa"/>
              <w:left w:w="100" w:type="dxa"/>
              <w:bottom w:w="100" w:type="dxa"/>
              <w:right w:w="100" w:type="dxa"/>
            </w:tcMar>
          </w:tcPr>
          <w:p w14:paraId="0BF80069" w14:textId="77777777" w:rsidR="00620697" w:rsidRDefault="004E02EE">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study is based on to educate employees and develop the working progress in between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in the private sector. </w:t>
            </w:r>
          </w:p>
          <w:p w14:paraId="0BF8006A" w14:textId="77777777" w:rsidR="00620697" w:rsidRDefault="00620697">
            <w:pPr>
              <w:widowControl w:val="0"/>
              <w:spacing w:line="360" w:lineRule="auto"/>
              <w:jc w:val="both"/>
              <w:rPr>
                <w:rFonts w:ascii="Times New Roman" w:eastAsia="Times New Roman" w:hAnsi="Times New Roman" w:cs="Times New Roman"/>
                <w:sz w:val="24"/>
                <w:szCs w:val="24"/>
              </w:rPr>
            </w:pPr>
          </w:p>
          <w:p w14:paraId="0BF8006B" w14:textId="77777777" w:rsidR="00620697" w:rsidRDefault="00620697">
            <w:pPr>
              <w:widowControl w:val="0"/>
              <w:spacing w:line="360" w:lineRule="auto"/>
              <w:jc w:val="both"/>
              <w:rPr>
                <w:rFonts w:ascii="Times New Roman" w:eastAsia="Times New Roman" w:hAnsi="Times New Roman" w:cs="Times New Roman"/>
                <w:sz w:val="24"/>
                <w:szCs w:val="24"/>
              </w:rPr>
            </w:pPr>
          </w:p>
          <w:p w14:paraId="0BF8006C" w14:textId="77777777" w:rsidR="00620697" w:rsidRDefault="0062069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3825" w:type="dxa"/>
            <w:shd w:val="clear" w:color="auto" w:fill="auto"/>
            <w:tcMar>
              <w:top w:w="100" w:type="dxa"/>
              <w:left w:w="100" w:type="dxa"/>
              <w:bottom w:w="100" w:type="dxa"/>
              <w:right w:w="100" w:type="dxa"/>
            </w:tcMar>
          </w:tcPr>
          <w:p w14:paraId="0BF8006D" w14:textId="77777777" w:rsidR="00620697" w:rsidRDefault="004E02EE">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smart move that has many advantages is investing in personnel training and development.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enable their people to achieve their highest potential by offering chances for skill improvement, knowledge expansion, and growth in competencies. Better performance helps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succeed and creates opportunities for professional advancement. Employees who have access to opportunities for development and training develop the knowledge and </w:t>
            </w:r>
            <w:r>
              <w:rPr>
                <w:rFonts w:ascii="Times New Roman" w:eastAsia="Times New Roman" w:hAnsi="Times New Roman" w:cs="Times New Roman"/>
                <w:sz w:val="24"/>
                <w:szCs w:val="24"/>
              </w:rPr>
              <w:lastRenderedPageBreak/>
              <w:t>self-assurance needed to tackle new tasks, grow in their professional life, and contribute significantly to the company. Opportunities for professional development are valued by employees. They develop new abilities, increase their confidence, and appreciate the company's support of their professional progress.</w:t>
            </w:r>
          </w:p>
        </w:tc>
      </w:tr>
      <w:tr w:rsidR="00620697" w14:paraId="0BF80076" w14:textId="77777777">
        <w:tc>
          <w:tcPr>
            <w:tcW w:w="1890" w:type="dxa"/>
            <w:shd w:val="clear" w:color="auto" w:fill="auto"/>
            <w:tcMar>
              <w:top w:w="100" w:type="dxa"/>
              <w:left w:w="100" w:type="dxa"/>
              <w:bottom w:w="100" w:type="dxa"/>
              <w:right w:w="100" w:type="dxa"/>
            </w:tcMar>
          </w:tcPr>
          <w:p w14:paraId="0BF8006F" w14:textId="77777777" w:rsidR="00620697" w:rsidRDefault="004E02EE">
            <w:pPr>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color w:val="222222"/>
                <w:sz w:val="24"/>
                <w:szCs w:val="24"/>
              </w:rPr>
              <w:lastRenderedPageBreak/>
              <w:t>AGRAWAL</w:t>
            </w:r>
            <w:r>
              <w:rPr>
                <w:rFonts w:ascii="Times New Roman" w:eastAsia="Times New Roman" w:hAnsi="Times New Roman" w:cs="Times New Roman"/>
                <w:b/>
                <w:i/>
                <w:color w:val="222222"/>
                <w:sz w:val="24"/>
                <w:szCs w:val="24"/>
              </w:rPr>
              <w:t xml:space="preserve"> </w:t>
            </w:r>
            <w:r>
              <w:rPr>
                <w:rFonts w:ascii="Times New Roman" w:eastAsia="Times New Roman" w:hAnsi="Times New Roman" w:cs="Times New Roman"/>
                <w:b/>
                <w:i/>
                <w:sz w:val="24"/>
                <w:szCs w:val="24"/>
              </w:rPr>
              <w:t>et al.</w:t>
            </w:r>
            <w:r>
              <w:rPr>
                <w:rFonts w:ascii="Times New Roman" w:eastAsia="Times New Roman" w:hAnsi="Times New Roman" w:cs="Times New Roman"/>
                <w:b/>
                <w:sz w:val="24"/>
                <w:szCs w:val="24"/>
              </w:rPr>
              <w:t xml:space="preserve"> (2023)</w:t>
            </w:r>
          </w:p>
        </w:tc>
        <w:tc>
          <w:tcPr>
            <w:tcW w:w="1875" w:type="dxa"/>
            <w:shd w:val="clear" w:color="auto" w:fill="auto"/>
            <w:tcMar>
              <w:top w:w="100" w:type="dxa"/>
              <w:left w:w="100" w:type="dxa"/>
              <w:bottom w:w="100" w:type="dxa"/>
              <w:right w:w="100" w:type="dxa"/>
            </w:tcMar>
          </w:tcPr>
          <w:p w14:paraId="0BF80070" w14:textId="77777777" w:rsidR="00620697" w:rsidRDefault="004E02EE">
            <w:pPr>
              <w:spacing w:line="360" w:lineRule="auto"/>
              <w:jc w:val="both"/>
              <w:rPr>
                <w:rFonts w:ascii="Times New Roman" w:eastAsia="Times New Roman" w:hAnsi="Times New Roman" w:cs="Times New Roman"/>
                <w:b/>
                <w:color w:val="222222"/>
                <w:sz w:val="24"/>
                <w:szCs w:val="24"/>
              </w:rPr>
            </w:pPr>
            <w:r>
              <w:rPr>
                <w:rFonts w:ascii="Times New Roman" w:eastAsia="Times New Roman" w:hAnsi="Times New Roman" w:cs="Times New Roman"/>
                <w:color w:val="222222"/>
                <w:sz w:val="24"/>
                <w:szCs w:val="24"/>
              </w:rPr>
              <w:t>The Transformative Effect of Performance Management System.</w:t>
            </w:r>
          </w:p>
        </w:tc>
        <w:tc>
          <w:tcPr>
            <w:tcW w:w="1875" w:type="dxa"/>
            <w:shd w:val="clear" w:color="auto" w:fill="auto"/>
            <w:tcMar>
              <w:top w:w="100" w:type="dxa"/>
              <w:left w:w="100" w:type="dxa"/>
              <w:bottom w:w="100" w:type="dxa"/>
              <w:right w:w="100" w:type="dxa"/>
            </w:tcMar>
          </w:tcPr>
          <w:p w14:paraId="0BF80071" w14:textId="77777777" w:rsidR="00620697" w:rsidRDefault="004E02EE">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theory is based on to performance administration to develop working progress in between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in the private sector. </w:t>
            </w:r>
          </w:p>
          <w:p w14:paraId="0BF80072" w14:textId="77777777" w:rsidR="00620697" w:rsidRDefault="00620697">
            <w:pPr>
              <w:widowControl w:val="0"/>
              <w:spacing w:line="360" w:lineRule="auto"/>
              <w:jc w:val="both"/>
              <w:rPr>
                <w:rFonts w:ascii="Times New Roman" w:eastAsia="Times New Roman" w:hAnsi="Times New Roman" w:cs="Times New Roman"/>
                <w:sz w:val="24"/>
                <w:szCs w:val="24"/>
              </w:rPr>
            </w:pPr>
          </w:p>
          <w:p w14:paraId="0BF80073" w14:textId="77777777" w:rsidR="00620697" w:rsidRDefault="00620697">
            <w:pPr>
              <w:widowControl w:val="0"/>
              <w:spacing w:line="360" w:lineRule="auto"/>
              <w:jc w:val="both"/>
              <w:rPr>
                <w:rFonts w:ascii="Times New Roman" w:eastAsia="Times New Roman" w:hAnsi="Times New Roman" w:cs="Times New Roman"/>
                <w:sz w:val="24"/>
                <w:szCs w:val="24"/>
              </w:rPr>
            </w:pPr>
          </w:p>
          <w:p w14:paraId="0BF80074" w14:textId="77777777" w:rsidR="00620697" w:rsidRDefault="0062069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3825" w:type="dxa"/>
            <w:shd w:val="clear" w:color="auto" w:fill="auto"/>
            <w:tcMar>
              <w:top w:w="100" w:type="dxa"/>
              <w:left w:w="100" w:type="dxa"/>
              <w:bottom w:w="100" w:type="dxa"/>
              <w:right w:w="100" w:type="dxa"/>
            </w:tcMar>
          </w:tcPr>
          <w:p w14:paraId="0BF80075" w14:textId="77777777" w:rsidR="00620697" w:rsidRDefault="004E02EE">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must have a system for managing employee performance because it promotes an open workplace. Employee knowledge of expectations is improved by explicitly stating performance expectations. Fair assessment procedures make ensuring that workers are judged impartially, which promotes fairness and trustworthiness. Additionally, a system for managing performance makes it possible to </w:t>
            </w:r>
            <w:proofErr w:type="spellStart"/>
            <w:r>
              <w:rPr>
                <w:rFonts w:ascii="Times New Roman" w:eastAsia="Times New Roman" w:hAnsi="Times New Roman" w:cs="Times New Roman"/>
                <w:sz w:val="24"/>
                <w:szCs w:val="24"/>
              </w:rPr>
              <w:t>recognise</w:t>
            </w:r>
            <w:proofErr w:type="spellEnd"/>
            <w:r>
              <w:rPr>
                <w:rFonts w:ascii="Times New Roman" w:eastAsia="Times New Roman" w:hAnsi="Times New Roman" w:cs="Times New Roman"/>
                <w:sz w:val="24"/>
                <w:szCs w:val="24"/>
              </w:rPr>
              <w:t xml:space="preserve"> and value employee accomplishments, inspiring them to thrive in their jobs and make a contribution to the success of the company. Employees receive frequent feedback and a clear grasp of performance goals. They are encouraged to do well in their positions because they feel appreciated for their efforts.</w:t>
            </w:r>
          </w:p>
        </w:tc>
      </w:tr>
      <w:tr w:rsidR="00620697" w14:paraId="0BF8007D" w14:textId="77777777">
        <w:tc>
          <w:tcPr>
            <w:tcW w:w="1890" w:type="dxa"/>
            <w:shd w:val="clear" w:color="auto" w:fill="auto"/>
            <w:tcMar>
              <w:top w:w="100" w:type="dxa"/>
              <w:left w:w="100" w:type="dxa"/>
              <w:bottom w:w="100" w:type="dxa"/>
              <w:right w:w="100" w:type="dxa"/>
            </w:tcMar>
          </w:tcPr>
          <w:p w14:paraId="0BF80077" w14:textId="77777777" w:rsidR="00620697" w:rsidRDefault="004E02EE">
            <w:pPr>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Nadi</w:t>
            </w:r>
            <w:r>
              <w:rPr>
                <w:rFonts w:ascii="Times New Roman" w:eastAsia="Times New Roman" w:hAnsi="Times New Roman" w:cs="Times New Roman"/>
                <w:b/>
                <w:i/>
                <w:sz w:val="24"/>
                <w:szCs w:val="24"/>
              </w:rPr>
              <w:t xml:space="preserve"> et al.</w:t>
            </w:r>
            <w:r>
              <w:rPr>
                <w:rFonts w:ascii="Times New Roman" w:eastAsia="Times New Roman" w:hAnsi="Times New Roman" w:cs="Times New Roman"/>
                <w:b/>
                <w:sz w:val="24"/>
                <w:szCs w:val="24"/>
              </w:rPr>
              <w:t xml:space="preserve"> (2023)</w:t>
            </w:r>
          </w:p>
        </w:tc>
        <w:tc>
          <w:tcPr>
            <w:tcW w:w="1875" w:type="dxa"/>
            <w:shd w:val="clear" w:color="auto" w:fill="auto"/>
            <w:tcMar>
              <w:top w:w="100" w:type="dxa"/>
              <w:left w:w="100" w:type="dxa"/>
              <w:bottom w:w="100" w:type="dxa"/>
              <w:right w:w="100" w:type="dxa"/>
            </w:tcMar>
          </w:tcPr>
          <w:p w14:paraId="0BF80078" w14:textId="77777777" w:rsidR="00620697" w:rsidRDefault="004E02EE">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color w:val="222222"/>
                <w:sz w:val="24"/>
                <w:szCs w:val="24"/>
              </w:rPr>
              <w:t xml:space="preserve">Reconstruction of The Role of Team Building And Teamwork on The Accepting And Creating of Organizational Changes: An Exploration of The Lived Experiences of School Administrators. </w:t>
            </w:r>
          </w:p>
        </w:tc>
        <w:tc>
          <w:tcPr>
            <w:tcW w:w="1875" w:type="dxa"/>
            <w:shd w:val="clear" w:color="auto" w:fill="auto"/>
            <w:tcMar>
              <w:top w:w="100" w:type="dxa"/>
              <w:left w:w="100" w:type="dxa"/>
              <w:bottom w:w="100" w:type="dxa"/>
              <w:right w:w="100" w:type="dxa"/>
            </w:tcMar>
          </w:tcPr>
          <w:p w14:paraId="0BF80079" w14:textId="77777777" w:rsidR="00620697" w:rsidRDefault="004E02EE">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 is based on to team construction to develop working progress in between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in the private sector. </w:t>
            </w:r>
          </w:p>
          <w:p w14:paraId="0BF8007A" w14:textId="77777777" w:rsidR="00620697" w:rsidRDefault="0062069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p w14:paraId="0BF8007B" w14:textId="77777777" w:rsidR="00620697" w:rsidRDefault="0062069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3825" w:type="dxa"/>
            <w:shd w:val="clear" w:color="auto" w:fill="auto"/>
            <w:tcMar>
              <w:top w:w="100" w:type="dxa"/>
              <w:left w:w="100" w:type="dxa"/>
              <w:bottom w:w="100" w:type="dxa"/>
              <w:right w:w="100" w:type="dxa"/>
            </w:tcMar>
          </w:tcPr>
          <w:p w14:paraId="0BF8007C" w14:textId="77777777" w:rsidR="00620697" w:rsidRDefault="004E02EE">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development of cooperation, trust, and feelings to be part of work teams is greatly aided by team-building exercises. Team members build more solid bonds, ways to communicate, and a common understanding of objectives through participating in activities that promote contact and collaboration. People learn to use one another's skills, support others, and collaborate more successfully as a result, which improves cooperation and synergy. The result is a unified and effective team that can accomplish more and overcome obstacles via coordinated effort. Coworker connections become stronger as a result, fostering better communication, teamwork, and shared accountability. They collaborate more effectively to accomplish shared objectives.</w:t>
            </w:r>
          </w:p>
        </w:tc>
      </w:tr>
      <w:tr w:rsidR="00620697" w14:paraId="0BF80086" w14:textId="77777777">
        <w:tc>
          <w:tcPr>
            <w:tcW w:w="1890" w:type="dxa"/>
            <w:shd w:val="clear" w:color="auto" w:fill="auto"/>
            <w:tcMar>
              <w:top w:w="100" w:type="dxa"/>
              <w:left w:w="100" w:type="dxa"/>
              <w:bottom w:w="100" w:type="dxa"/>
              <w:right w:w="100" w:type="dxa"/>
            </w:tcMar>
          </w:tcPr>
          <w:p w14:paraId="0BF8007E" w14:textId="77777777" w:rsidR="00620697" w:rsidRDefault="004E02EE">
            <w:pPr>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Roberto Passos Nogueira José </w:t>
            </w:r>
            <w:proofErr w:type="spellStart"/>
            <w:r>
              <w:rPr>
                <w:rFonts w:ascii="Times New Roman" w:eastAsia="Times New Roman" w:hAnsi="Times New Roman" w:cs="Times New Roman"/>
                <w:b/>
                <w:sz w:val="24"/>
                <w:szCs w:val="24"/>
              </w:rPr>
              <w:t>Paranaguá</w:t>
            </w:r>
            <w:proofErr w:type="spellEnd"/>
            <w:r>
              <w:rPr>
                <w:rFonts w:ascii="Times New Roman" w:eastAsia="Times New Roman" w:hAnsi="Times New Roman" w:cs="Times New Roman"/>
                <w:b/>
                <w:sz w:val="24"/>
                <w:szCs w:val="24"/>
              </w:rPr>
              <w:t xml:space="preserve"> de Santana </w:t>
            </w:r>
            <w:r>
              <w:rPr>
                <w:rFonts w:ascii="Times New Roman" w:eastAsia="Times New Roman" w:hAnsi="Times New Roman" w:cs="Times New Roman"/>
                <w:b/>
                <w:i/>
                <w:sz w:val="24"/>
                <w:szCs w:val="24"/>
              </w:rPr>
              <w:t>et al.</w:t>
            </w:r>
            <w:r>
              <w:rPr>
                <w:rFonts w:ascii="Times New Roman" w:eastAsia="Times New Roman" w:hAnsi="Times New Roman" w:cs="Times New Roman"/>
                <w:b/>
                <w:sz w:val="24"/>
                <w:szCs w:val="24"/>
              </w:rPr>
              <w:t xml:space="preserve"> (2015)</w:t>
            </w:r>
          </w:p>
        </w:tc>
        <w:tc>
          <w:tcPr>
            <w:tcW w:w="1875" w:type="dxa"/>
            <w:shd w:val="clear" w:color="auto" w:fill="auto"/>
            <w:tcMar>
              <w:top w:w="100" w:type="dxa"/>
              <w:left w:w="100" w:type="dxa"/>
              <w:bottom w:w="100" w:type="dxa"/>
              <w:right w:w="100" w:type="dxa"/>
            </w:tcMar>
          </w:tcPr>
          <w:p w14:paraId="0BF8007F" w14:textId="77777777" w:rsidR="00620697" w:rsidRDefault="004E02EE">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color w:val="222222"/>
                <w:sz w:val="24"/>
                <w:szCs w:val="24"/>
              </w:rPr>
              <w:t>Human resource management and public sector reforms: trends and origins of a new approach (No. 115).</w:t>
            </w:r>
          </w:p>
        </w:tc>
        <w:tc>
          <w:tcPr>
            <w:tcW w:w="1875" w:type="dxa"/>
            <w:shd w:val="clear" w:color="auto" w:fill="auto"/>
            <w:tcMar>
              <w:top w:w="100" w:type="dxa"/>
              <w:left w:w="100" w:type="dxa"/>
              <w:bottom w:w="100" w:type="dxa"/>
              <w:right w:w="100" w:type="dxa"/>
            </w:tcMar>
          </w:tcPr>
          <w:p w14:paraId="0BF80080" w14:textId="77777777" w:rsidR="00620697" w:rsidRDefault="004E02EE">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article is based on to procedure redesign to develop working progress in between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in </w:t>
            </w:r>
            <w:r>
              <w:rPr>
                <w:rFonts w:ascii="Times New Roman" w:eastAsia="Times New Roman" w:hAnsi="Times New Roman" w:cs="Times New Roman"/>
                <w:sz w:val="24"/>
                <w:szCs w:val="24"/>
              </w:rPr>
              <w:lastRenderedPageBreak/>
              <w:t xml:space="preserve">the private sector. </w:t>
            </w:r>
          </w:p>
          <w:p w14:paraId="0BF80081" w14:textId="77777777" w:rsidR="00620697" w:rsidRDefault="0062069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p w14:paraId="0BF80082" w14:textId="77777777" w:rsidR="00620697" w:rsidRDefault="0062069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p w14:paraId="0BF80083" w14:textId="77777777" w:rsidR="00620697" w:rsidRDefault="0062069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p w14:paraId="0BF80084" w14:textId="77777777" w:rsidR="00620697" w:rsidRDefault="0062069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3825" w:type="dxa"/>
            <w:shd w:val="clear" w:color="auto" w:fill="auto"/>
            <w:tcMar>
              <w:top w:w="100" w:type="dxa"/>
              <w:left w:w="100" w:type="dxa"/>
              <w:bottom w:w="100" w:type="dxa"/>
              <w:right w:w="100" w:type="dxa"/>
            </w:tcMar>
          </w:tcPr>
          <w:p w14:paraId="0BF80085" w14:textId="77777777" w:rsidR="00620697" w:rsidRDefault="004E02EE">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Process analysis and </w:t>
            </w:r>
            <w:proofErr w:type="spellStart"/>
            <w:r>
              <w:rPr>
                <w:rFonts w:ascii="Times New Roman" w:eastAsia="Times New Roman" w:hAnsi="Times New Roman" w:cs="Times New Roman"/>
                <w:sz w:val="24"/>
                <w:szCs w:val="24"/>
              </w:rPr>
              <w:t>optimisation</w:t>
            </w:r>
            <w:proofErr w:type="spellEnd"/>
            <w:r>
              <w:rPr>
                <w:rFonts w:ascii="Times New Roman" w:eastAsia="Times New Roman" w:hAnsi="Times New Roman" w:cs="Times New Roman"/>
                <w:sz w:val="24"/>
                <w:szCs w:val="24"/>
              </w:rPr>
              <w:t xml:space="preserve"> are necessary to streamline and reengineer processes in an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to increase productivity.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may save money, cut down on resource waste, and boost overall productivity by getting rid of extra procedures, redundant </w:t>
            </w:r>
            <w:r>
              <w:rPr>
                <w:rFonts w:ascii="Times New Roman" w:eastAsia="Times New Roman" w:hAnsi="Times New Roman" w:cs="Times New Roman"/>
                <w:sz w:val="24"/>
                <w:szCs w:val="24"/>
              </w:rPr>
              <w:lastRenderedPageBreak/>
              <w:t xml:space="preserve">processes, and bottlenecks. Smoother operations, quicker response times, and more customer satisfaction are made possible by </w:t>
            </w:r>
            <w:proofErr w:type="spellStart"/>
            <w:r>
              <w:rPr>
                <w:rFonts w:ascii="Times New Roman" w:eastAsia="Times New Roman" w:hAnsi="Times New Roman" w:cs="Times New Roman"/>
                <w:sz w:val="24"/>
                <w:szCs w:val="24"/>
              </w:rPr>
              <w:t>optimised</w:t>
            </w:r>
            <w:proofErr w:type="spellEnd"/>
            <w:r>
              <w:rPr>
                <w:rFonts w:ascii="Times New Roman" w:eastAsia="Times New Roman" w:hAnsi="Times New Roman" w:cs="Times New Roman"/>
                <w:sz w:val="24"/>
                <w:szCs w:val="24"/>
              </w:rPr>
              <w:t xml:space="preserve"> procedures. Employees may also concentrate on jobs that bring value, which improves work satisfaction and makes the company more competitive and nimble. The workflow runs more smoothly, there are fewer duplications, and employees are more productive. They </w:t>
            </w:r>
            <w:proofErr w:type="spellStart"/>
            <w:r>
              <w:rPr>
                <w:rFonts w:ascii="Times New Roman" w:eastAsia="Times New Roman" w:hAnsi="Times New Roman" w:cs="Times New Roman"/>
                <w:sz w:val="24"/>
                <w:szCs w:val="24"/>
              </w:rPr>
              <w:t>favour</w:t>
            </w:r>
            <w:proofErr w:type="spellEnd"/>
            <w:r>
              <w:rPr>
                <w:rFonts w:ascii="Times New Roman" w:eastAsia="Times New Roman" w:hAnsi="Times New Roman" w:cs="Times New Roman"/>
                <w:sz w:val="24"/>
                <w:szCs w:val="24"/>
              </w:rPr>
              <w:t xml:space="preserve"> streamlined procedures that let them concentrate on jobs with added value and produce outcomes more successfully.</w:t>
            </w:r>
          </w:p>
        </w:tc>
      </w:tr>
      <w:tr w:rsidR="00620697" w14:paraId="0BF8008E" w14:textId="77777777">
        <w:tc>
          <w:tcPr>
            <w:tcW w:w="1890" w:type="dxa"/>
            <w:shd w:val="clear" w:color="auto" w:fill="auto"/>
            <w:tcMar>
              <w:top w:w="100" w:type="dxa"/>
              <w:left w:w="100" w:type="dxa"/>
              <w:bottom w:w="100" w:type="dxa"/>
              <w:right w:w="100" w:type="dxa"/>
            </w:tcMar>
          </w:tcPr>
          <w:p w14:paraId="0BF80087" w14:textId="77777777" w:rsidR="00620697" w:rsidRDefault="004E02EE">
            <w:pPr>
              <w:widowControl w:val="0"/>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sz w:val="24"/>
                <w:szCs w:val="24"/>
              </w:rPr>
              <w:lastRenderedPageBreak/>
              <w:t>Velasco</w:t>
            </w:r>
            <w:r>
              <w:rPr>
                <w:rFonts w:ascii="Times New Roman" w:eastAsia="Times New Roman" w:hAnsi="Times New Roman" w:cs="Times New Roman"/>
                <w:b/>
                <w:i/>
                <w:sz w:val="24"/>
                <w:szCs w:val="24"/>
              </w:rPr>
              <w:t xml:space="preserve"> et al.</w:t>
            </w:r>
            <w:r>
              <w:rPr>
                <w:rFonts w:ascii="Times New Roman" w:eastAsia="Times New Roman" w:hAnsi="Times New Roman" w:cs="Times New Roman"/>
                <w:b/>
                <w:sz w:val="24"/>
                <w:szCs w:val="24"/>
              </w:rPr>
              <w:t xml:space="preserve"> (2019)</w:t>
            </w:r>
          </w:p>
        </w:tc>
        <w:tc>
          <w:tcPr>
            <w:tcW w:w="1875" w:type="dxa"/>
            <w:shd w:val="clear" w:color="auto" w:fill="auto"/>
            <w:tcMar>
              <w:top w:w="100" w:type="dxa"/>
              <w:left w:w="100" w:type="dxa"/>
              <w:bottom w:w="100" w:type="dxa"/>
              <w:right w:w="100" w:type="dxa"/>
            </w:tcMar>
          </w:tcPr>
          <w:p w14:paraId="0BF80088" w14:textId="77777777" w:rsidR="00620697" w:rsidRDefault="004E02EE">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color w:val="222222"/>
                <w:sz w:val="24"/>
                <w:szCs w:val="24"/>
              </w:rPr>
              <w:t xml:space="preserve">Resistance to diversity and inclusion change initiatives: Strategies for transformational leaders. </w:t>
            </w:r>
          </w:p>
        </w:tc>
        <w:tc>
          <w:tcPr>
            <w:tcW w:w="1875" w:type="dxa"/>
            <w:shd w:val="clear" w:color="auto" w:fill="auto"/>
            <w:tcMar>
              <w:top w:w="100" w:type="dxa"/>
              <w:left w:w="100" w:type="dxa"/>
              <w:bottom w:w="100" w:type="dxa"/>
              <w:right w:w="100" w:type="dxa"/>
            </w:tcMar>
          </w:tcPr>
          <w:p w14:paraId="0BF80089" w14:textId="77777777" w:rsidR="00620697" w:rsidRDefault="004E02EE">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study is based on to change administration to develop working progress in between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in the private sector. </w:t>
            </w:r>
          </w:p>
          <w:p w14:paraId="0BF8008A" w14:textId="77777777" w:rsidR="00620697" w:rsidRDefault="00620697">
            <w:pPr>
              <w:widowControl w:val="0"/>
              <w:spacing w:line="360" w:lineRule="auto"/>
              <w:jc w:val="both"/>
              <w:rPr>
                <w:rFonts w:ascii="Times New Roman" w:eastAsia="Times New Roman" w:hAnsi="Times New Roman" w:cs="Times New Roman"/>
                <w:sz w:val="24"/>
                <w:szCs w:val="24"/>
              </w:rPr>
            </w:pPr>
          </w:p>
          <w:p w14:paraId="0BF8008B" w14:textId="77777777" w:rsidR="00620697" w:rsidRDefault="00620697">
            <w:pPr>
              <w:widowControl w:val="0"/>
              <w:spacing w:line="360" w:lineRule="auto"/>
              <w:jc w:val="both"/>
              <w:rPr>
                <w:rFonts w:ascii="Times New Roman" w:eastAsia="Times New Roman" w:hAnsi="Times New Roman" w:cs="Times New Roman"/>
                <w:sz w:val="24"/>
                <w:szCs w:val="24"/>
              </w:rPr>
            </w:pPr>
          </w:p>
          <w:p w14:paraId="0BF8008C" w14:textId="77777777" w:rsidR="00620697" w:rsidRDefault="0062069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3825" w:type="dxa"/>
            <w:shd w:val="clear" w:color="auto" w:fill="auto"/>
            <w:tcMar>
              <w:top w:w="100" w:type="dxa"/>
              <w:left w:w="100" w:type="dxa"/>
              <w:bottom w:w="100" w:type="dxa"/>
              <w:right w:w="100" w:type="dxa"/>
            </w:tcMar>
          </w:tcPr>
          <w:p w14:paraId="0BF8008D" w14:textId="77777777" w:rsidR="00620697" w:rsidRDefault="004E02EE">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ability to effectively manage change is essential for assisting employees in navigating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changes.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may reduce resistance and increase employee buy-in by being transparent with employees, including them in decision-making, and providing training and assistance. Employees are more inclined to adopt new working practices and adjust to the changing environment when they are supported and adequately prepared for change. As a result, change efforts are successfully implemented, and the </w:t>
            </w:r>
            <w:r>
              <w:rPr>
                <w:rFonts w:ascii="Times New Roman" w:eastAsia="Times New Roman" w:hAnsi="Times New Roman" w:cs="Times New Roman"/>
                <w:sz w:val="24"/>
                <w:szCs w:val="24"/>
              </w:rPr>
              <w:lastRenderedPageBreak/>
              <w:t xml:space="preserve">entire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experiences a smoother transition. Clear communication, participation in decision-making, training, and support are all given to employees during times of transition. They get encouragement and motivation to support a company's new course of action.</w:t>
            </w:r>
          </w:p>
        </w:tc>
      </w:tr>
    </w:tbl>
    <w:p w14:paraId="0BF8008F" w14:textId="77777777" w:rsidR="00620697" w:rsidRDefault="00620697">
      <w:pPr>
        <w:spacing w:line="360" w:lineRule="auto"/>
        <w:jc w:val="both"/>
        <w:rPr>
          <w:rFonts w:ascii="Times New Roman" w:eastAsia="Times New Roman" w:hAnsi="Times New Roman" w:cs="Times New Roman"/>
        </w:rPr>
      </w:pPr>
    </w:p>
    <w:p w14:paraId="0BF80090" w14:textId="77777777" w:rsidR="00620697" w:rsidRDefault="00620697">
      <w:pPr>
        <w:spacing w:line="360" w:lineRule="auto"/>
        <w:jc w:val="both"/>
        <w:rPr>
          <w:rFonts w:ascii="Times New Roman" w:eastAsia="Times New Roman" w:hAnsi="Times New Roman" w:cs="Times New Roman"/>
        </w:rPr>
      </w:pPr>
    </w:p>
    <w:p w14:paraId="0BF80091" w14:textId="77777777" w:rsidR="00620697" w:rsidRDefault="00620697">
      <w:pPr>
        <w:spacing w:line="360" w:lineRule="auto"/>
        <w:jc w:val="both"/>
        <w:rPr>
          <w:rFonts w:ascii="Times New Roman" w:eastAsia="Times New Roman" w:hAnsi="Times New Roman" w:cs="Times New Roman"/>
        </w:rPr>
      </w:pPr>
    </w:p>
    <w:p w14:paraId="0BF80092" w14:textId="77777777" w:rsidR="00620697" w:rsidRDefault="004E02EE">
      <w:pPr>
        <w:pStyle w:val="Heading2"/>
      </w:pPr>
      <w:bookmarkStart w:id="44" w:name="_heading=h.111kx3o" w:colFirst="0" w:colLast="0"/>
      <w:bookmarkEnd w:id="44"/>
      <w:r>
        <w:t xml:space="preserve">4.3 How </w:t>
      </w:r>
      <w:proofErr w:type="spellStart"/>
      <w:r>
        <w:t>Organisational</w:t>
      </w:r>
      <w:proofErr w:type="spellEnd"/>
      <w:r>
        <w:t xml:space="preserve"> Development Works in the Charity Sector</w:t>
      </w:r>
    </w:p>
    <w:p w14:paraId="0BF80093" w14:textId="77777777" w:rsidR="00620697" w:rsidRDefault="004E02EE">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idea of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development has a distinctive relevance in the context of the nonprofit sector by integrating mission-driven goals with strategic evolution. The results chapter on How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Development Works in the Charity Sector launches a thorough investigation of the complex procedures and tactics used by charity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to improve their efficacy, increase their influence, and carry out their philanthropic aims. This chapter provides a manual for navigating the complex web of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development within the framework of the nonprofit sector, illuminating the fine line that must be drawn between sustainability, resource efficiency, and social responsibility. This chapter looks at a variety of approaches, case studies, and practical applications in an effort to understand the subtleties of how charity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strategically manage their developmental processes. </w:t>
      </w:r>
    </w:p>
    <w:p w14:paraId="0BF80094" w14:textId="77777777" w:rsidR="00620697" w:rsidRDefault="00620697"/>
    <w:p w14:paraId="0BF80095" w14:textId="77777777" w:rsidR="00620697" w:rsidRDefault="00620697"/>
    <w:p w14:paraId="0BF80096" w14:textId="77777777" w:rsidR="00620697" w:rsidRDefault="00620697">
      <w:pPr>
        <w:spacing w:line="360" w:lineRule="auto"/>
        <w:jc w:val="both"/>
        <w:rPr>
          <w:rFonts w:ascii="Times New Roman" w:eastAsia="Times New Roman" w:hAnsi="Times New Roman" w:cs="Times New Roman"/>
          <w:color w:val="222222"/>
          <w:sz w:val="24"/>
          <w:szCs w:val="24"/>
        </w:rPr>
      </w:pPr>
    </w:p>
    <w:tbl>
      <w:tblPr>
        <w:tblStyle w:val="afff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620697" w14:paraId="0BF8009B" w14:textId="77777777">
        <w:tc>
          <w:tcPr>
            <w:tcW w:w="234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BF80097" w14:textId="77777777" w:rsidR="00620697" w:rsidRDefault="004E02EE">
            <w:pPr>
              <w:widowControl w:val="0"/>
              <w:spacing w:line="360" w:lineRule="auto"/>
              <w:jc w:val="both"/>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 xml:space="preserve">Citation </w:t>
            </w:r>
          </w:p>
        </w:tc>
        <w:tc>
          <w:tcPr>
            <w:tcW w:w="2340" w:type="dxa"/>
            <w:shd w:val="clear" w:color="auto" w:fill="auto"/>
            <w:tcMar>
              <w:top w:w="100" w:type="dxa"/>
              <w:left w:w="100" w:type="dxa"/>
              <w:bottom w:w="100" w:type="dxa"/>
              <w:right w:w="100" w:type="dxa"/>
            </w:tcMar>
          </w:tcPr>
          <w:p w14:paraId="0BF80098" w14:textId="77777777" w:rsidR="00620697" w:rsidRDefault="004E02EE">
            <w:pPr>
              <w:widowControl w:val="0"/>
              <w:pBdr>
                <w:top w:val="nil"/>
                <w:left w:val="nil"/>
                <w:bottom w:val="nil"/>
                <w:right w:val="nil"/>
                <w:between w:val="nil"/>
              </w:pBdr>
              <w:spacing w:line="360" w:lineRule="auto"/>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Article Title</w:t>
            </w:r>
          </w:p>
        </w:tc>
        <w:tc>
          <w:tcPr>
            <w:tcW w:w="2340" w:type="dxa"/>
            <w:shd w:val="clear" w:color="auto" w:fill="auto"/>
            <w:tcMar>
              <w:top w:w="100" w:type="dxa"/>
              <w:left w:w="100" w:type="dxa"/>
              <w:bottom w:w="100" w:type="dxa"/>
              <w:right w:w="100" w:type="dxa"/>
            </w:tcMar>
          </w:tcPr>
          <w:p w14:paraId="0BF80099" w14:textId="77777777" w:rsidR="00620697" w:rsidRDefault="004E02EE">
            <w:pPr>
              <w:widowControl w:val="0"/>
              <w:pBdr>
                <w:top w:val="nil"/>
                <w:left w:val="nil"/>
                <w:bottom w:val="nil"/>
                <w:right w:val="nil"/>
                <w:between w:val="nil"/>
              </w:pBdr>
              <w:spacing w:line="360" w:lineRule="auto"/>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Purpose</w:t>
            </w:r>
          </w:p>
        </w:tc>
        <w:tc>
          <w:tcPr>
            <w:tcW w:w="2340" w:type="dxa"/>
            <w:shd w:val="clear" w:color="auto" w:fill="auto"/>
            <w:tcMar>
              <w:top w:w="100" w:type="dxa"/>
              <w:left w:w="100" w:type="dxa"/>
              <w:bottom w:w="100" w:type="dxa"/>
              <w:right w:w="100" w:type="dxa"/>
            </w:tcMar>
          </w:tcPr>
          <w:p w14:paraId="0BF8009A" w14:textId="77777777" w:rsidR="00620697" w:rsidRDefault="004E02EE">
            <w:pPr>
              <w:widowControl w:val="0"/>
              <w:pBdr>
                <w:top w:val="nil"/>
                <w:left w:val="nil"/>
                <w:bottom w:val="nil"/>
                <w:right w:val="nil"/>
                <w:between w:val="nil"/>
              </w:pBdr>
              <w:spacing w:line="360" w:lineRule="auto"/>
              <w:rPr>
                <w:rFonts w:ascii="Times New Roman" w:eastAsia="Times New Roman" w:hAnsi="Times New Roman" w:cs="Times New Roman"/>
                <w:b/>
                <w:color w:val="222222"/>
                <w:sz w:val="24"/>
                <w:szCs w:val="24"/>
              </w:rPr>
            </w:pPr>
            <w:proofErr w:type="spellStart"/>
            <w:r>
              <w:rPr>
                <w:rFonts w:ascii="Times New Roman" w:eastAsia="Times New Roman" w:hAnsi="Times New Roman" w:cs="Times New Roman"/>
                <w:b/>
                <w:color w:val="222222"/>
                <w:sz w:val="24"/>
                <w:szCs w:val="24"/>
              </w:rPr>
              <w:t>Organisation</w:t>
            </w:r>
            <w:proofErr w:type="spellEnd"/>
            <w:r>
              <w:rPr>
                <w:rFonts w:ascii="Times New Roman" w:eastAsia="Times New Roman" w:hAnsi="Times New Roman" w:cs="Times New Roman"/>
                <w:b/>
                <w:color w:val="222222"/>
                <w:sz w:val="24"/>
                <w:szCs w:val="24"/>
              </w:rPr>
              <w:t xml:space="preserve"> Approach</w:t>
            </w:r>
          </w:p>
        </w:tc>
      </w:tr>
      <w:tr w:rsidR="00620697" w14:paraId="0BF800A1" w14:textId="77777777">
        <w:tc>
          <w:tcPr>
            <w:tcW w:w="2340" w:type="dxa"/>
            <w:shd w:val="clear" w:color="auto" w:fill="auto"/>
            <w:tcMar>
              <w:top w:w="100" w:type="dxa"/>
              <w:left w:w="100" w:type="dxa"/>
              <w:bottom w:w="100" w:type="dxa"/>
              <w:right w:w="100" w:type="dxa"/>
            </w:tcMar>
          </w:tcPr>
          <w:p w14:paraId="0BF8009C" w14:textId="77777777" w:rsidR="00620697" w:rsidRDefault="004E02EE">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Leitão, Pereira and Gonçalves (2019)</w:t>
            </w:r>
          </w:p>
        </w:tc>
        <w:tc>
          <w:tcPr>
            <w:tcW w:w="2340" w:type="dxa"/>
            <w:shd w:val="clear" w:color="auto" w:fill="auto"/>
            <w:tcMar>
              <w:top w:w="100" w:type="dxa"/>
              <w:left w:w="100" w:type="dxa"/>
              <w:bottom w:w="100" w:type="dxa"/>
              <w:right w:w="100" w:type="dxa"/>
            </w:tcMar>
          </w:tcPr>
          <w:p w14:paraId="0BF8009D" w14:textId="77777777" w:rsidR="00620697" w:rsidRDefault="004E02EE">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Quality of work life and </w:t>
            </w:r>
            <w:proofErr w:type="spellStart"/>
            <w:r>
              <w:rPr>
                <w:rFonts w:ascii="Times New Roman" w:eastAsia="Times New Roman" w:hAnsi="Times New Roman" w:cs="Times New Roman"/>
                <w:color w:val="222222"/>
                <w:sz w:val="24"/>
                <w:szCs w:val="24"/>
              </w:rPr>
              <w:t>organisational</w:t>
            </w:r>
            <w:proofErr w:type="spellEnd"/>
            <w:r>
              <w:rPr>
                <w:rFonts w:ascii="Times New Roman" w:eastAsia="Times New Roman" w:hAnsi="Times New Roman" w:cs="Times New Roman"/>
                <w:color w:val="222222"/>
                <w:sz w:val="24"/>
                <w:szCs w:val="24"/>
              </w:rPr>
              <w:t xml:space="preserve"> performance: Workers' feelings of contributing, or not, to </w:t>
            </w:r>
            <w:r>
              <w:rPr>
                <w:rFonts w:ascii="Times New Roman" w:eastAsia="Times New Roman" w:hAnsi="Times New Roman" w:cs="Times New Roman"/>
                <w:color w:val="222222"/>
                <w:sz w:val="24"/>
                <w:szCs w:val="24"/>
              </w:rPr>
              <w:lastRenderedPageBreak/>
              <w:t xml:space="preserve">the </w:t>
            </w:r>
            <w:proofErr w:type="spellStart"/>
            <w:r>
              <w:rPr>
                <w:rFonts w:ascii="Times New Roman" w:eastAsia="Times New Roman" w:hAnsi="Times New Roman" w:cs="Times New Roman"/>
                <w:color w:val="222222"/>
                <w:sz w:val="24"/>
                <w:szCs w:val="24"/>
              </w:rPr>
              <w:t>organisation's</w:t>
            </w:r>
            <w:proofErr w:type="spellEnd"/>
            <w:r>
              <w:rPr>
                <w:rFonts w:ascii="Times New Roman" w:eastAsia="Times New Roman" w:hAnsi="Times New Roman" w:cs="Times New Roman"/>
                <w:color w:val="222222"/>
                <w:sz w:val="24"/>
                <w:szCs w:val="24"/>
              </w:rPr>
              <w:t xml:space="preserve"> productivity.</w:t>
            </w:r>
          </w:p>
        </w:tc>
        <w:tc>
          <w:tcPr>
            <w:tcW w:w="2340" w:type="dxa"/>
            <w:shd w:val="clear" w:color="auto" w:fill="auto"/>
            <w:tcMar>
              <w:top w:w="100" w:type="dxa"/>
              <w:left w:w="100" w:type="dxa"/>
              <w:bottom w:w="100" w:type="dxa"/>
              <w:right w:w="100" w:type="dxa"/>
            </w:tcMar>
          </w:tcPr>
          <w:p w14:paraId="0BF8009E" w14:textId="77777777" w:rsidR="00620697" w:rsidRDefault="004E02EE">
            <w:pPr>
              <w:widowControl w:val="0"/>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lastRenderedPageBreak/>
              <w:t xml:space="preserve">The goal of the study is to investigate the complex relationship between </w:t>
            </w:r>
            <w:proofErr w:type="spellStart"/>
            <w:r>
              <w:rPr>
                <w:rFonts w:ascii="Times New Roman" w:eastAsia="Times New Roman" w:hAnsi="Times New Roman" w:cs="Times New Roman"/>
                <w:color w:val="222222"/>
                <w:sz w:val="24"/>
                <w:szCs w:val="24"/>
              </w:rPr>
              <w:t>organisational</w:t>
            </w:r>
            <w:proofErr w:type="spellEnd"/>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color w:val="222222"/>
                <w:sz w:val="24"/>
                <w:szCs w:val="24"/>
              </w:rPr>
              <w:lastRenderedPageBreak/>
              <w:t xml:space="preserve">performance and goals and objectives. Besides, it examines how people management affects the effectiveness of </w:t>
            </w:r>
            <w:proofErr w:type="spellStart"/>
            <w:r>
              <w:rPr>
                <w:rFonts w:ascii="Times New Roman" w:eastAsia="Times New Roman" w:hAnsi="Times New Roman" w:cs="Times New Roman"/>
                <w:color w:val="222222"/>
                <w:sz w:val="24"/>
                <w:szCs w:val="24"/>
              </w:rPr>
              <w:t>organisations</w:t>
            </w:r>
            <w:proofErr w:type="spellEnd"/>
            <w:r>
              <w:rPr>
                <w:rFonts w:ascii="Times New Roman" w:eastAsia="Times New Roman" w:hAnsi="Times New Roman" w:cs="Times New Roman"/>
                <w:color w:val="222222"/>
                <w:sz w:val="24"/>
                <w:szCs w:val="24"/>
              </w:rPr>
              <w:t>.</w:t>
            </w:r>
          </w:p>
        </w:tc>
        <w:tc>
          <w:tcPr>
            <w:tcW w:w="2340" w:type="dxa"/>
            <w:shd w:val="clear" w:color="auto" w:fill="auto"/>
            <w:tcMar>
              <w:top w:w="100" w:type="dxa"/>
              <w:left w:w="100" w:type="dxa"/>
              <w:bottom w:w="100" w:type="dxa"/>
              <w:right w:w="100" w:type="dxa"/>
            </w:tcMar>
          </w:tcPr>
          <w:p w14:paraId="0BF8009F" w14:textId="77777777" w:rsidR="00620697" w:rsidRDefault="004E02EE">
            <w:pPr>
              <w:widowControl w:val="0"/>
              <w:spacing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lastRenderedPageBreak/>
              <w:t>Organisational</w:t>
            </w:r>
            <w:proofErr w:type="spellEnd"/>
            <w:r>
              <w:rPr>
                <w:rFonts w:ascii="Times New Roman" w:eastAsia="Times New Roman" w:hAnsi="Times New Roman" w:cs="Times New Roman"/>
                <w:color w:val="222222"/>
                <w:sz w:val="24"/>
                <w:szCs w:val="24"/>
              </w:rPr>
              <w:t xml:space="preserve"> performance is influenced by various factors, including efficiency, </w:t>
            </w:r>
            <w:r>
              <w:rPr>
                <w:rFonts w:ascii="Times New Roman" w:eastAsia="Times New Roman" w:hAnsi="Times New Roman" w:cs="Times New Roman"/>
                <w:color w:val="222222"/>
                <w:sz w:val="24"/>
                <w:szCs w:val="24"/>
              </w:rPr>
              <w:lastRenderedPageBreak/>
              <w:t xml:space="preserve">effectiveness, relevance, and financial viability. Additionally, performance management systems provide several benefits, such as increased motivation, clarity in </w:t>
            </w:r>
            <w:proofErr w:type="spellStart"/>
            <w:r>
              <w:rPr>
                <w:rFonts w:ascii="Times New Roman" w:eastAsia="Times New Roman" w:hAnsi="Times New Roman" w:cs="Times New Roman"/>
                <w:color w:val="222222"/>
                <w:sz w:val="24"/>
                <w:szCs w:val="24"/>
              </w:rPr>
              <w:t>organisational</w:t>
            </w:r>
            <w:proofErr w:type="spellEnd"/>
            <w:r>
              <w:rPr>
                <w:rFonts w:ascii="Times New Roman" w:eastAsia="Times New Roman" w:hAnsi="Times New Roman" w:cs="Times New Roman"/>
                <w:color w:val="222222"/>
                <w:sz w:val="24"/>
                <w:szCs w:val="24"/>
              </w:rPr>
              <w:t xml:space="preserve"> goals, reduced </w:t>
            </w:r>
            <w:proofErr w:type="spellStart"/>
            <w:r>
              <w:rPr>
                <w:rFonts w:ascii="Times New Roman" w:eastAsia="Times New Roman" w:hAnsi="Times New Roman" w:cs="Times New Roman"/>
                <w:color w:val="222222"/>
                <w:sz w:val="24"/>
                <w:szCs w:val="24"/>
              </w:rPr>
              <w:t>misbehaviour</w:t>
            </w:r>
            <w:proofErr w:type="spellEnd"/>
            <w:r>
              <w:rPr>
                <w:rFonts w:ascii="Times New Roman" w:eastAsia="Times New Roman" w:hAnsi="Times New Roman" w:cs="Times New Roman"/>
                <w:color w:val="222222"/>
                <w:sz w:val="24"/>
                <w:szCs w:val="24"/>
              </w:rPr>
              <w:t>, and better resource allocation.</w:t>
            </w:r>
          </w:p>
          <w:p w14:paraId="0BF800A0" w14:textId="77777777" w:rsidR="00620697" w:rsidRDefault="00620697">
            <w:pPr>
              <w:widowControl w:val="0"/>
              <w:spacing w:line="360" w:lineRule="auto"/>
              <w:jc w:val="both"/>
              <w:rPr>
                <w:rFonts w:ascii="Times New Roman" w:eastAsia="Times New Roman" w:hAnsi="Times New Roman" w:cs="Times New Roman"/>
                <w:color w:val="222222"/>
                <w:sz w:val="24"/>
                <w:szCs w:val="24"/>
              </w:rPr>
            </w:pPr>
          </w:p>
        </w:tc>
      </w:tr>
      <w:tr w:rsidR="00620697" w14:paraId="0BF800A6" w14:textId="77777777">
        <w:tc>
          <w:tcPr>
            <w:tcW w:w="2340" w:type="dxa"/>
            <w:shd w:val="clear" w:color="auto" w:fill="auto"/>
            <w:tcMar>
              <w:top w:w="100" w:type="dxa"/>
              <w:left w:w="100" w:type="dxa"/>
              <w:bottom w:w="100" w:type="dxa"/>
              <w:right w:w="100" w:type="dxa"/>
            </w:tcMar>
          </w:tcPr>
          <w:p w14:paraId="0BF800A2" w14:textId="77777777" w:rsidR="00620697" w:rsidRDefault="004E02EE">
            <w:pPr>
              <w:spacing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lastRenderedPageBreak/>
              <w:t>Benevene</w:t>
            </w:r>
            <w:proofErr w:type="spellEnd"/>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et al.</w:t>
            </w:r>
            <w:r>
              <w:rPr>
                <w:rFonts w:ascii="Times New Roman" w:eastAsia="Times New Roman" w:hAnsi="Times New Roman" w:cs="Times New Roman"/>
                <w:color w:val="222222"/>
                <w:sz w:val="24"/>
                <w:szCs w:val="24"/>
              </w:rPr>
              <w:t xml:space="preserve"> (2018)</w:t>
            </w:r>
          </w:p>
        </w:tc>
        <w:tc>
          <w:tcPr>
            <w:tcW w:w="2340" w:type="dxa"/>
            <w:shd w:val="clear" w:color="auto" w:fill="auto"/>
            <w:tcMar>
              <w:top w:w="100" w:type="dxa"/>
              <w:left w:w="100" w:type="dxa"/>
              <w:bottom w:w="100" w:type="dxa"/>
              <w:right w:w="100" w:type="dxa"/>
            </w:tcMar>
          </w:tcPr>
          <w:p w14:paraId="0BF800A3" w14:textId="77777777" w:rsidR="00620697" w:rsidRDefault="004E02EE">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Ethical leadership as an antecedent of job satisfaction, affective </w:t>
            </w:r>
            <w:proofErr w:type="spellStart"/>
            <w:r>
              <w:rPr>
                <w:rFonts w:ascii="Times New Roman" w:eastAsia="Times New Roman" w:hAnsi="Times New Roman" w:cs="Times New Roman"/>
                <w:color w:val="222222"/>
                <w:sz w:val="24"/>
                <w:szCs w:val="24"/>
              </w:rPr>
              <w:t>organisational</w:t>
            </w:r>
            <w:proofErr w:type="spellEnd"/>
            <w:r>
              <w:rPr>
                <w:rFonts w:ascii="Times New Roman" w:eastAsia="Times New Roman" w:hAnsi="Times New Roman" w:cs="Times New Roman"/>
                <w:color w:val="222222"/>
                <w:sz w:val="24"/>
                <w:szCs w:val="24"/>
              </w:rPr>
              <w:t xml:space="preserve"> commitment and intention to stay among volunteers of non-profit </w:t>
            </w:r>
            <w:proofErr w:type="spellStart"/>
            <w:r>
              <w:rPr>
                <w:rFonts w:ascii="Times New Roman" w:eastAsia="Times New Roman" w:hAnsi="Times New Roman" w:cs="Times New Roman"/>
                <w:color w:val="222222"/>
                <w:sz w:val="24"/>
                <w:szCs w:val="24"/>
              </w:rPr>
              <w:t>organisations</w:t>
            </w:r>
            <w:proofErr w:type="spellEnd"/>
            <w:r>
              <w:rPr>
                <w:rFonts w:ascii="Times New Roman" w:eastAsia="Times New Roman" w:hAnsi="Times New Roman" w:cs="Times New Roman"/>
                <w:color w:val="222222"/>
                <w:sz w:val="24"/>
                <w:szCs w:val="24"/>
              </w:rPr>
              <w:t>.</w:t>
            </w:r>
          </w:p>
        </w:tc>
        <w:tc>
          <w:tcPr>
            <w:tcW w:w="2340" w:type="dxa"/>
            <w:shd w:val="clear" w:color="auto" w:fill="auto"/>
            <w:tcMar>
              <w:top w:w="100" w:type="dxa"/>
              <w:left w:w="100" w:type="dxa"/>
              <w:bottom w:w="100" w:type="dxa"/>
              <w:right w:w="100" w:type="dxa"/>
            </w:tcMar>
          </w:tcPr>
          <w:p w14:paraId="0BF800A4" w14:textId="77777777" w:rsidR="00620697" w:rsidRDefault="004E02EE">
            <w:pPr>
              <w:widowControl w:val="0"/>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The goal of the study was to investigate how ethical leadership (EL) affects </w:t>
            </w:r>
            <w:proofErr w:type="spellStart"/>
            <w:r>
              <w:rPr>
                <w:rFonts w:ascii="Times New Roman" w:eastAsia="Times New Roman" w:hAnsi="Times New Roman" w:cs="Times New Roman"/>
                <w:color w:val="222222"/>
                <w:sz w:val="24"/>
                <w:szCs w:val="24"/>
              </w:rPr>
              <w:t>organisational</w:t>
            </w:r>
            <w:proofErr w:type="spellEnd"/>
            <w:r>
              <w:rPr>
                <w:rFonts w:ascii="Times New Roman" w:eastAsia="Times New Roman" w:hAnsi="Times New Roman" w:cs="Times New Roman"/>
                <w:color w:val="222222"/>
                <w:sz w:val="24"/>
                <w:szCs w:val="24"/>
              </w:rPr>
              <w:t xml:space="preserve"> attitudes and </w:t>
            </w:r>
            <w:proofErr w:type="spellStart"/>
            <w:r>
              <w:rPr>
                <w:rFonts w:ascii="Times New Roman" w:eastAsia="Times New Roman" w:hAnsi="Times New Roman" w:cs="Times New Roman"/>
                <w:color w:val="222222"/>
                <w:sz w:val="24"/>
                <w:szCs w:val="24"/>
              </w:rPr>
              <w:t>behaviours</w:t>
            </w:r>
            <w:proofErr w:type="spellEnd"/>
            <w:r>
              <w:rPr>
                <w:rFonts w:ascii="Times New Roman" w:eastAsia="Times New Roman" w:hAnsi="Times New Roman" w:cs="Times New Roman"/>
                <w:color w:val="222222"/>
                <w:sz w:val="24"/>
                <w:szCs w:val="24"/>
              </w:rPr>
              <w:t xml:space="preserve">. It also examined the applicability of EL in non-profit </w:t>
            </w:r>
            <w:proofErr w:type="spellStart"/>
            <w:r>
              <w:rPr>
                <w:rFonts w:ascii="Times New Roman" w:eastAsia="Times New Roman" w:hAnsi="Times New Roman" w:cs="Times New Roman"/>
                <w:color w:val="222222"/>
                <w:sz w:val="24"/>
                <w:szCs w:val="24"/>
              </w:rPr>
              <w:t>organisations</w:t>
            </w:r>
            <w:proofErr w:type="spellEnd"/>
            <w:r>
              <w:rPr>
                <w:rFonts w:ascii="Times New Roman" w:eastAsia="Times New Roman" w:hAnsi="Times New Roman" w:cs="Times New Roman"/>
                <w:color w:val="222222"/>
                <w:sz w:val="24"/>
                <w:szCs w:val="24"/>
              </w:rPr>
              <w:t>, particularly in luring funding and lowering volunteer turnover.</w:t>
            </w:r>
          </w:p>
        </w:tc>
        <w:tc>
          <w:tcPr>
            <w:tcW w:w="2340" w:type="dxa"/>
            <w:shd w:val="clear" w:color="auto" w:fill="auto"/>
            <w:tcMar>
              <w:top w:w="100" w:type="dxa"/>
              <w:left w:w="100" w:type="dxa"/>
              <w:bottom w:w="100" w:type="dxa"/>
              <w:right w:w="100" w:type="dxa"/>
            </w:tcMar>
          </w:tcPr>
          <w:p w14:paraId="0BF800A5" w14:textId="77777777" w:rsidR="00620697" w:rsidRDefault="004E02EE">
            <w:pPr>
              <w:widowControl w:val="0"/>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Positive attitudes and </w:t>
            </w:r>
            <w:proofErr w:type="spellStart"/>
            <w:r>
              <w:rPr>
                <w:rFonts w:ascii="Times New Roman" w:eastAsia="Times New Roman" w:hAnsi="Times New Roman" w:cs="Times New Roman"/>
                <w:color w:val="222222"/>
                <w:sz w:val="24"/>
                <w:szCs w:val="24"/>
              </w:rPr>
              <w:t>behaviours</w:t>
            </w:r>
            <w:proofErr w:type="spellEnd"/>
            <w:r>
              <w:rPr>
                <w:rFonts w:ascii="Times New Roman" w:eastAsia="Times New Roman" w:hAnsi="Times New Roman" w:cs="Times New Roman"/>
                <w:color w:val="222222"/>
                <w:sz w:val="24"/>
                <w:szCs w:val="24"/>
              </w:rPr>
              <w:t xml:space="preserve"> are significantly increased in </w:t>
            </w:r>
            <w:proofErr w:type="spellStart"/>
            <w:r>
              <w:rPr>
                <w:rFonts w:ascii="Times New Roman" w:eastAsia="Times New Roman" w:hAnsi="Times New Roman" w:cs="Times New Roman"/>
                <w:color w:val="222222"/>
                <w:sz w:val="24"/>
                <w:szCs w:val="24"/>
              </w:rPr>
              <w:t>organisations</w:t>
            </w:r>
            <w:proofErr w:type="spellEnd"/>
            <w:r>
              <w:rPr>
                <w:rFonts w:ascii="Times New Roman" w:eastAsia="Times New Roman" w:hAnsi="Times New Roman" w:cs="Times New Roman"/>
                <w:color w:val="222222"/>
                <w:sz w:val="24"/>
                <w:szCs w:val="24"/>
              </w:rPr>
              <w:t xml:space="preserve"> when ethical leadership (EL) is present. Moreover, EL is essential for bringing in funding, lowering volunteer turnover, and increasing volunteers' desire to remain with the </w:t>
            </w:r>
            <w:proofErr w:type="spellStart"/>
            <w:r>
              <w:rPr>
                <w:rFonts w:ascii="Times New Roman" w:eastAsia="Times New Roman" w:hAnsi="Times New Roman" w:cs="Times New Roman"/>
                <w:color w:val="222222"/>
                <w:sz w:val="24"/>
                <w:szCs w:val="24"/>
              </w:rPr>
              <w:lastRenderedPageBreak/>
              <w:t>organisation</w:t>
            </w:r>
            <w:proofErr w:type="spellEnd"/>
            <w:r>
              <w:rPr>
                <w:rFonts w:ascii="Times New Roman" w:eastAsia="Times New Roman" w:hAnsi="Times New Roman" w:cs="Times New Roman"/>
                <w:color w:val="222222"/>
                <w:sz w:val="24"/>
                <w:szCs w:val="24"/>
              </w:rPr>
              <w:t>.</w:t>
            </w:r>
          </w:p>
        </w:tc>
      </w:tr>
      <w:tr w:rsidR="00620697" w14:paraId="0BF800AB" w14:textId="77777777">
        <w:tc>
          <w:tcPr>
            <w:tcW w:w="2340" w:type="dxa"/>
            <w:shd w:val="clear" w:color="auto" w:fill="auto"/>
            <w:tcMar>
              <w:top w:w="100" w:type="dxa"/>
              <w:left w:w="100" w:type="dxa"/>
              <w:bottom w:w="100" w:type="dxa"/>
              <w:right w:w="100" w:type="dxa"/>
            </w:tcMar>
          </w:tcPr>
          <w:p w14:paraId="0BF800A7" w14:textId="77777777" w:rsidR="00620697" w:rsidRDefault="004E02EE">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lastRenderedPageBreak/>
              <w:t>Gossett and Pynes (2003)</w:t>
            </w:r>
          </w:p>
        </w:tc>
        <w:tc>
          <w:tcPr>
            <w:tcW w:w="2340" w:type="dxa"/>
            <w:shd w:val="clear" w:color="auto" w:fill="auto"/>
            <w:tcMar>
              <w:top w:w="100" w:type="dxa"/>
              <w:left w:w="100" w:type="dxa"/>
              <w:bottom w:w="100" w:type="dxa"/>
              <w:right w:w="100" w:type="dxa"/>
            </w:tcMar>
          </w:tcPr>
          <w:p w14:paraId="0BF800A8" w14:textId="77777777" w:rsidR="00620697" w:rsidRDefault="004E02EE">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The Expansion of "Charitable Choice" and "Faith-Based Initiatives" Human Resource Management Implications for Non-profit Organizations.</w:t>
            </w:r>
          </w:p>
        </w:tc>
        <w:tc>
          <w:tcPr>
            <w:tcW w:w="2340" w:type="dxa"/>
            <w:shd w:val="clear" w:color="auto" w:fill="auto"/>
            <w:tcMar>
              <w:top w:w="100" w:type="dxa"/>
              <w:left w:w="100" w:type="dxa"/>
              <w:bottom w:w="100" w:type="dxa"/>
              <w:right w:w="100" w:type="dxa"/>
            </w:tcMar>
          </w:tcPr>
          <w:p w14:paraId="0BF800A9" w14:textId="77777777" w:rsidR="00620697" w:rsidRDefault="004E02EE">
            <w:pPr>
              <w:widowControl w:val="0"/>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The study's goal was to investigate how religious </w:t>
            </w:r>
            <w:proofErr w:type="spellStart"/>
            <w:r>
              <w:rPr>
                <w:rFonts w:ascii="Times New Roman" w:eastAsia="Times New Roman" w:hAnsi="Times New Roman" w:cs="Times New Roman"/>
                <w:color w:val="222222"/>
                <w:sz w:val="24"/>
                <w:szCs w:val="24"/>
              </w:rPr>
              <w:t>organisations</w:t>
            </w:r>
            <w:proofErr w:type="spellEnd"/>
            <w:r>
              <w:rPr>
                <w:rFonts w:ascii="Times New Roman" w:eastAsia="Times New Roman" w:hAnsi="Times New Roman" w:cs="Times New Roman"/>
                <w:color w:val="222222"/>
                <w:sz w:val="24"/>
                <w:szCs w:val="24"/>
              </w:rPr>
              <w:t xml:space="preserve"> are involved in government contracts and what it means for non-profit </w:t>
            </w:r>
            <w:proofErr w:type="spellStart"/>
            <w:r>
              <w:rPr>
                <w:rFonts w:ascii="Times New Roman" w:eastAsia="Times New Roman" w:hAnsi="Times New Roman" w:cs="Times New Roman"/>
                <w:color w:val="222222"/>
                <w:sz w:val="24"/>
                <w:szCs w:val="24"/>
              </w:rPr>
              <w:t>organisations'</w:t>
            </w:r>
            <w:proofErr w:type="spellEnd"/>
            <w:r>
              <w:rPr>
                <w:rFonts w:ascii="Times New Roman" w:eastAsia="Times New Roman" w:hAnsi="Times New Roman" w:cs="Times New Roman"/>
                <w:color w:val="222222"/>
                <w:sz w:val="24"/>
                <w:szCs w:val="24"/>
              </w:rPr>
              <w:t xml:space="preserve"> human resource managers.</w:t>
            </w:r>
          </w:p>
        </w:tc>
        <w:tc>
          <w:tcPr>
            <w:tcW w:w="2340" w:type="dxa"/>
            <w:shd w:val="clear" w:color="auto" w:fill="auto"/>
            <w:tcMar>
              <w:top w:w="100" w:type="dxa"/>
              <w:left w:w="100" w:type="dxa"/>
              <w:bottom w:w="100" w:type="dxa"/>
              <w:right w:w="100" w:type="dxa"/>
            </w:tcMar>
          </w:tcPr>
          <w:p w14:paraId="0BF800AA" w14:textId="77777777" w:rsidR="00620697" w:rsidRDefault="004E02EE">
            <w:pPr>
              <w:widowControl w:val="0"/>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Contracts with faith-based </w:t>
            </w:r>
            <w:proofErr w:type="spellStart"/>
            <w:r>
              <w:rPr>
                <w:rFonts w:ascii="Times New Roman" w:eastAsia="Times New Roman" w:hAnsi="Times New Roman" w:cs="Times New Roman"/>
                <w:color w:val="222222"/>
                <w:sz w:val="24"/>
                <w:szCs w:val="24"/>
              </w:rPr>
              <w:t>organisations</w:t>
            </w:r>
            <w:proofErr w:type="spellEnd"/>
            <w:r>
              <w:rPr>
                <w:rFonts w:ascii="Times New Roman" w:eastAsia="Times New Roman" w:hAnsi="Times New Roman" w:cs="Times New Roman"/>
                <w:color w:val="222222"/>
                <w:sz w:val="24"/>
                <w:szCs w:val="24"/>
              </w:rPr>
              <w:t xml:space="preserve"> accounted for 8% of federal and state funds spent by state governments. This indicated a significant presence of faith-based </w:t>
            </w:r>
            <w:proofErr w:type="spellStart"/>
            <w:r>
              <w:rPr>
                <w:rFonts w:ascii="Times New Roman" w:eastAsia="Times New Roman" w:hAnsi="Times New Roman" w:cs="Times New Roman"/>
                <w:color w:val="222222"/>
                <w:sz w:val="24"/>
                <w:szCs w:val="24"/>
              </w:rPr>
              <w:t>organisations</w:t>
            </w:r>
            <w:proofErr w:type="spellEnd"/>
            <w:r>
              <w:rPr>
                <w:rFonts w:ascii="Times New Roman" w:eastAsia="Times New Roman" w:hAnsi="Times New Roman" w:cs="Times New Roman"/>
                <w:color w:val="222222"/>
                <w:sz w:val="24"/>
                <w:szCs w:val="24"/>
              </w:rPr>
              <w:t xml:space="preserve"> in the provision of services, with expectations of further growth. Government initiatives, such as the Compassion Capital Fund, were introduced to support the involvement of faith-related and community </w:t>
            </w:r>
            <w:proofErr w:type="spellStart"/>
            <w:r>
              <w:rPr>
                <w:rFonts w:ascii="Times New Roman" w:eastAsia="Times New Roman" w:hAnsi="Times New Roman" w:cs="Times New Roman"/>
                <w:color w:val="222222"/>
                <w:sz w:val="24"/>
                <w:szCs w:val="24"/>
              </w:rPr>
              <w:t>organisations</w:t>
            </w:r>
            <w:proofErr w:type="spellEnd"/>
            <w:r>
              <w:rPr>
                <w:rFonts w:ascii="Times New Roman" w:eastAsia="Times New Roman" w:hAnsi="Times New Roman" w:cs="Times New Roman"/>
                <w:color w:val="222222"/>
                <w:sz w:val="24"/>
                <w:szCs w:val="24"/>
              </w:rPr>
              <w:t xml:space="preserve"> in accessing funding opportunities.</w:t>
            </w:r>
          </w:p>
        </w:tc>
      </w:tr>
      <w:tr w:rsidR="00620697" w14:paraId="0BF800B0" w14:textId="77777777">
        <w:tc>
          <w:tcPr>
            <w:tcW w:w="2340" w:type="dxa"/>
            <w:shd w:val="clear" w:color="auto" w:fill="auto"/>
            <w:tcMar>
              <w:top w:w="100" w:type="dxa"/>
              <w:left w:w="100" w:type="dxa"/>
              <w:bottom w:w="100" w:type="dxa"/>
              <w:right w:w="100" w:type="dxa"/>
            </w:tcMar>
          </w:tcPr>
          <w:p w14:paraId="0BF800AC" w14:textId="77777777" w:rsidR="00620697" w:rsidRDefault="004E02EE">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Ridder, Piening, and Baluch (2012)</w:t>
            </w:r>
          </w:p>
        </w:tc>
        <w:tc>
          <w:tcPr>
            <w:tcW w:w="2340" w:type="dxa"/>
            <w:shd w:val="clear" w:color="auto" w:fill="auto"/>
            <w:tcMar>
              <w:top w:w="100" w:type="dxa"/>
              <w:left w:w="100" w:type="dxa"/>
              <w:bottom w:w="100" w:type="dxa"/>
              <w:right w:w="100" w:type="dxa"/>
            </w:tcMar>
          </w:tcPr>
          <w:p w14:paraId="0BF800AD" w14:textId="77777777" w:rsidR="00620697" w:rsidRDefault="004E02EE">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The third way reconfigured: How and why non-profit </w:t>
            </w:r>
            <w:proofErr w:type="spellStart"/>
            <w:r>
              <w:rPr>
                <w:rFonts w:ascii="Times New Roman" w:eastAsia="Times New Roman" w:hAnsi="Times New Roman" w:cs="Times New Roman"/>
                <w:color w:val="222222"/>
                <w:sz w:val="24"/>
                <w:szCs w:val="24"/>
              </w:rPr>
              <w:t>organisations</w:t>
            </w:r>
            <w:proofErr w:type="spellEnd"/>
            <w:r>
              <w:rPr>
                <w:rFonts w:ascii="Times New Roman" w:eastAsia="Times New Roman" w:hAnsi="Times New Roman" w:cs="Times New Roman"/>
                <w:color w:val="222222"/>
                <w:sz w:val="24"/>
                <w:szCs w:val="24"/>
              </w:rPr>
              <w:t xml:space="preserve"> are </w:t>
            </w:r>
            <w:r>
              <w:rPr>
                <w:rFonts w:ascii="Times New Roman" w:eastAsia="Times New Roman" w:hAnsi="Times New Roman" w:cs="Times New Roman"/>
                <w:color w:val="222222"/>
                <w:sz w:val="24"/>
                <w:szCs w:val="24"/>
              </w:rPr>
              <w:lastRenderedPageBreak/>
              <w:t>shifting their human resource management.</w:t>
            </w:r>
          </w:p>
        </w:tc>
        <w:tc>
          <w:tcPr>
            <w:tcW w:w="2340" w:type="dxa"/>
            <w:shd w:val="clear" w:color="auto" w:fill="auto"/>
            <w:tcMar>
              <w:top w:w="100" w:type="dxa"/>
              <w:left w:w="100" w:type="dxa"/>
              <w:bottom w:w="100" w:type="dxa"/>
              <w:right w:w="100" w:type="dxa"/>
            </w:tcMar>
          </w:tcPr>
          <w:p w14:paraId="0BF800AE" w14:textId="77777777" w:rsidR="00620697" w:rsidRDefault="004E02EE">
            <w:pPr>
              <w:widowControl w:val="0"/>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lastRenderedPageBreak/>
              <w:t xml:space="preserve">The study's goal was to investigate how human resource management (HRM) </w:t>
            </w:r>
            <w:r>
              <w:rPr>
                <w:rFonts w:ascii="Times New Roman" w:eastAsia="Times New Roman" w:hAnsi="Times New Roman" w:cs="Times New Roman"/>
                <w:color w:val="222222"/>
                <w:sz w:val="24"/>
                <w:szCs w:val="24"/>
              </w:rPr>
              <w:lastRenderedPageBreak/>
              <w:t xml:space="preserve">may improve non-profit </w:t>
            </w:r>
            <w:proofErr w:type="spellStart"/>
            <w:r>
              <w:rPr>
                <w:rFonts w:ascii="Times New Roman" w:eastAsia="Times New Roman" w:hAnsi="Times New Roman" w:cs="Times New Roman"/>
                <w:color w:val="222222"/>
                <w:sz w:val="24"/>
                <w:szCs w:val="24"/>
              </w:rPr>
              <w:t>organisations'</w:t>
            </w:r>
            <w:proofErr w:type="spellEnd"/>
            <w:r>
              <w:rPr>
                <w:rFonts w:ascii="Times New Roman" w:eastAsia="Times New Roman" w:hAnsi="Times New Roman" w:cs="Times New Roman"/>
                <w:color w:val="222222"/>
                <w:sz w:val="24"/>
                <w:szCs w:val="24"/>
              </w:rPr>
              <w:t xml:space="preserve"> (NPOs') effectiveness and efficiency in response to rising expectations for flexibility, resource efficiency, stakeholder satisfaction, and accountability.</w:t>
            </w:r>
          </w:p>
        </w:tc>
        <w:tc>
          <w:tcPr>
            <w:tcW w:w="2340" w:type="dxa"/>
            <w:shd w:val="clear" w:color="auto" w:fill="auto"/>
            <w:tcMar>
              <w:top w:w="100" w:type="dxa"/>
              <w:left w:w="100" w:type="dxa"/>
              <w:bottom w:w="100" w:type="dxa"/>
              <w:right w:w="100" w:type="dxa"/>
            </w:tcMar>
          </w:tcPr>
          <w:p w14:paraId="0BF800AF" w14:textId="77777777" w:rsidR="00620697" w:rsidRDefault="004E02EE">
            <w:pPr>
              <w:widowControl w:val="0"/>
              <w:spacing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lastRenderedPageBreak/>
              <w:t>Iinvestments</w:t>
            </w:r>
            <w:proofErr w:type="spellEnd"/>
            <w:r>
              <w:rPr>
                <w:rFonts w:ascii="Times New Roman" w:eastAsia="Times New Roman" w:hAnsi="Times New Roman" w:cs="Times New Roman"/>
                <w:color w:val="222222"/>
                <w:sz w:val="24"/>
                <w:szCs w:val="24"/>
              </w:rPr>
              <w:t xml:space="preserve"> in HR practices, such as hiring, training, and performance-based </w:t>
            </w:r>
            <w:r>
              <w:rPr>
                <w:rFonts w:ascii="Times New Roman" w:eastAsia="Times New Roman" w:hAnsi="Times New Roman" w:cs="Times New Roman"/>
                <w:color w:val="222222"/>
                <w:sz w:val="24"/>
                <w:szCs w:val="24"/>
              </w:rPr>
              <w:lastRenderedPageBreak/>
              <w:t xml:space="preserve">compensation, may </w:t>
            </w:r>
            <w:proofErr w:type="spellStart"/>
            <w:r>
              <w:rPr>
                <w:rFonts w:ascii="Times New Roman" w:eastAsia="Times New Roman" w:hAnsi="Times New Roman" w:cs="Times New Roman"/>
                <w:color w:val="222222"/>
                <w:sz w:val="24"/>
                <w:szCs w:val="24"/>
              </w:rPr>
              <w:t>favour</w:t>
            </w:r>
            <w:proofErr w:type="spellEnd"/>
            <w:r>
              <w:rPr>
                <w:rFonts w:ascii="Times New Roman" w:eastAsia="Times New Roman" w:hAnsi="Times New Roman" w:cs="Times New Roman"/>
                <w:color w:val="222222"/>
                <w:sz w:val="24"/>
                <w:szCs w:val="24"/>
              </w:rPr>
              <w:t xml:space="preserve"> </w:t>
            </w:r>
            <w:proofErr w:type="spellStart"/>
            <w:r>
              <w:rPr>
                <w:rFonts w:ascii="Times New Roman" w:eastAsia="Times New Roman" w:hAnsi="Times New Roman" w:cs="Times New Roman"/>
                <w:color w:val="222222"/>
                <w:sz w:val="24"/>
                <w:szCs w:val="24"/>
              </w:rPr>
              <w:t>organisational</w:t>
            </w:r>
            <w:proofErr w:type="spellEnd"/>
            <w:r>
              <w:rPr>
                <w:rFonts w:ascii="Times New Roman" w:eastAsia="Times New Roman" w:hAnsi="Times New Roman" w:cs="Times New Roman"/>
                <w:color w:val="222222"/>
                <w:sz w:val="24"/>
                <w:szCs w:val="24"/>
              </w:rPr>
              <w:t xml:space="preserve"> results (like productivity, quality, and client happiness) and employee-related outcomes (like commitment, turnover, and employee satisfaction).</w:t>
            </w:r>
          </w:p>
        </w:tc>
      </w:tr>
      <w:tr w:rsidR="00620697" w14:paraId="0BF800B5" w14:textId="77777777">
        <w:tc>
          <w:tcPr>
            <w:tcW w:w="2340" w:type="dxa"/>
            <w:shd w:val="clear" w:color="auto" w:fill="auto"/>
            <w:tcMar>
              <w:top w:w="100" w:type="dxa"/>
              <w:left w:w="100" w:type="dxa"/>
              <w:bottom w:w="100" w:type="dxa"/>
              <w:right w:w="100" w:type="dxa"/>
            </w:tcMar>
          </w:tcPr>
          <w:p w14:paraId="0BF800B1" w14:textId="77777777" w:rsidR="00620697" w:rsidRDefault="004E02EE">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lastRenderedPageBreak/>
              <w:t xml:space="preserve"> Colbran</w:t>
            </w:r>
            <w:r>
              <w:rPr>
                <w:rFonts w:ascii="Times New Roman" w:eastAsia="Times New Roman" w:hAnsi="Times New Roman" w:cs="Times New Roman"/>
                <w:i/>
                <w:color w:val="222222"/>
                <w:sz w:val="24"/>
                <w:szCs w:val="24"/>
              </w:rPr>
              <w:t xml:space="preserve"> et al</w:t>
            </w:r>
            <w:r>
              <w:rPr>
                <w:rFonts w:ascii="Times New Roman" w:eastAsia="Times New Roman" w:hAnsi="Times New Roman" w:cs="Times New Roman"/>
                <w:color w:val="222222"/>
                <w:sz w:val="24"/>
                <w:szCs w:val="24"/>
              </w:rPr>
              <w:t>. (2019)</w:t>
            </w:r>
          </w:p>
        </w:tc>
        <w:tc>
          <w:tcPr>
            <w:tcW w:w="2340" w:type="dxa"/>
            <w:shd w:val="clear" w:color="auto" w:fill="auto"/>
            <w:tcMar>
              <w:top w:w="100" w:type="dxa"/>
              <w:left w:w="100" w:type="dxa"/>
              <w:bottom w:w="100" w:type="dxa"/>
              <w:right w:w="100" w:type="dxa"/>
            </w:tcMar>
          </w:tcPr>
          <w:p w14:paraId="0BF800B2" w14:textId="77777777" w:rsidR="00620697" w:rsidRDefault="004E02EE">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Advancing towards contemporary practice: a systematic review of </w:t>
            </w:r>
            <w:proofErr w:type="spellStart"/>
            <w:r>
              <w:rPr>
                <w:rFonts w:ascii="Times New Roman" w:eastAsia="Times New Roman" w:hAnsi="Times New Roman" w:cs="Times New Roman"/>
                <w:color w:val="222222"/>
                <w:sz w:val="24"/>
                <w:szCs w:val="24"/>
              </w:rPr>
              <w:t>organisational</w:t>
            </w:r>
            <w:proofErr w:type="spellEnd"/>
            <w:r>
              <w:rPr>
                <w:rFonts w:ascii="Times New Roman" w:eastAsia="Times New Roman" w:hAnsi="Times New Roman" w:cs="Times New Roman"/>
                <w:color w:val="222222"/>
                <w:sz w:val="24"/>
                <w:szCs w:val="24"/>
              </w:rPr>
              <w:t xml:space="preserve"> performance measures for non-acute health charities.</w:t>
            </w:r>
          </w:p>
        </w:tc>
        <w:tc>
          <w:tcPr>
            <w:tcW w:w="2340" w:type="dxa"/>
            <w:shd w:val="clear" w:color="auto" w:fill="auto"/>
            <w:tcMar>
              <w:top w:w="100" w:type="dxa"/>
              <w:left w:w="100" w:type="dxa"/>
              <w:bottom w:w="100" w:type="dxa"/>
              <w:right w:w="100" w:type="dxa"/>
            </w:tcMar>
          </w:tcPr>
          <w:p w14:paraId="0BF800B3" w14:textId="77777777" w:rsidR="00620697" w:rsidRDefault="004E02EE">
            <w:pPr>
              <w:widowControl w:val="0"/>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The study's objective was to investigate the significance of measuring </w:t>
            </w:r>
            <w:proofErr w:type="spellStart"/>
            <w:r>
              <w:rPr>
                <w:rFonts w:ascii="Times New Roman" w:eastAsia="Times New Roman" w:hAnsi="Times New Roman" w:cs="Times New Roman"/>
                <w:color w:val="222222"/>
                <w:sz w:val="24"/>
                <w:szCs w:val="24"/>
              </w:rPr>
              <w:t>organisational</w:t>
            </w:r>
            <w:proofErr w:type="spellEnd"/>
            <w:r>
              <w:rPr>
                <w:rFonts w:ascii="Times New Roman" w:eastAsia="Times New Roman" w:hAnsi="Times New Roman" w:cs="Times New Roman"/>
                <w:color w:val="222222"/>
                <w:sz w:val="24"/>
                <w:szCs w:val="24"/>
              </w:rPr>
              <w:t xml:space="preserve"> performance in non-governmental </w:t>
            </w:r>
            <w:proofErr w:type="spellStart"/>
            <w:r>
              <w:rPr>
                <w:rFonts w:ascii="Times New Roman" w:eastAsia="Times New Roman" w:hAnsi="Times New Roman" w:cs="Times New Roman"/>
                <w:color w:val="222222"/>
                <w:sz w:val="24"/>
                <w:szCs w:val="24"/>
              </w:rPr>
              <w:t>organisations</w:t>
            </w:r>
            <w:proofErr w:type="spellEnd"/>
            <w:r>
              <w:rPr>
                <w:rFonts w:ascii="Times New Roman" w:eastAsia="Times New Roman" w:hAnsi="Times New Roman" w:cs="Times New Roman"/>
                <w:color w:val="222222"/>
                <w:sz w:val="24"/>
                <w:szCs w:val="24"/>
              </w:rPr>
              <w:t xml:space="preserve">, not-for-profits, and charities, motivated by elements including competitiveness, concerns about effectiveness, and accountability. It also sought to investigate the difficulties and complexities of performance </w:t>
            </w:r>
            <w:r>
              <w:rPr>
                <w:rFonts w:ascii="Times New Roman" w:eastAsia="Times New Roman" w:hAnsi="Times New Roman" w:cs="Times New Roman"/>
                <w:color w:val="222222"/>
                <w:sz w:val="24"/>
                <w:szCs w:val="24"/>
              </w:rPr>
              <w:lastRenderedPageBreak/>
              <w:t>evaluation in the healthcare industry.</w:t>
            </w:r>
          </w:p>
        </w:tc>
        <w:tc>
          <w:tcPr>
            <w:tcW w:w="2340" w:type="dxa"/>
            <w:shd w:val="clear" w:color="auto" w:fill="auto"/>
            <w:tcMar>
              <w:top w:w="100" w:type="dxa"/>
              <w:left w:w="100" w:type="dxa"/>
              <w:bottom w:w="100" w:type="dxa"/>
              <w:right w:w="100" w:type="dxa"/>
            </w:tcMar>
          </w:tcPr>
          <w:p w14:paraId="0BF800B4" w14:textId="77777777" w:rsidR="00620697" w:rsidRDefault="004E02EE">
            <w:pPr>
              <w:widowControl w:val="0"/>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lastRenderedPageBreak/>
              <w:t xml:space="preserve">Showcasing </w:t>
            </w:r>
            <w:proofErr w:type="spellStart"/>
            <w:r>
              <w:rPr>
                <w:rFonts w:ascii="Times New Roman" w:eastAsia="Times New Roman" w:hAnsi="Times New Roman" w:cs="Times New Roman"/>
                <w:color w:val="222222"/>
                <w:sz w:val="24"/>
                <w:szCs w:val="24"/>
              </w:rPr>
              <w:t>organisational</w:t>
            </w:r>
            <w:proofErr w:type="spellEnd"/>
            <w:r>
              <w:rPr>
                <w:rFonts w:ascii="Times New Roman" w:eastAsia="Times New Roman" w:hAnsi="Times New Roman" w:cs="Times New Roman"/>
                <w:color w:val="222222"/>
                <w:sz w:val="24"/>
                <w:szCs w:val="24"/>
              </w:rPr>
              <w:t xml:space="preserve"> success is beneficial for non-profit </w:t>
            </w:r>
            <w:proofErr w:type="spellStart"/>
            <w:r>
              <w:rPr>
                <w:rFonts w:ascii="Times New Roman" w:eastAsia="Times New Roman" w:hAnsi="Times New Roman" w:cs="Times New Roman"/>
                <w:color w:val="222222"/>
                <w:sz w:val="24"/>
                <w:szCs w:val="24"/>
              </w:rPr>
              <w:t>organisations</w:t>
            </w:r>
            <w:proofErr w:type="spellEnd"/>
            <w:r>
              <w:rPr>
                <w:rFonts w:ascii="Times New Roman" w:eastAsia="Times New Roman" w:hAnsi="Times New Roman" w:cs="Times New Roman"/>
                <w:color w:val="222222"/>
                <w:sz w:val="24"/>
                <w:szCs w:val="24"/>
              </w:rPr>
              <w:t xml:space="preserve"> as well as in the healthcare industry since it demonstrates efficacy and efficiency in service delivery. </w:t>
            </w:r>
          </w:p>
        </w:tc>
      </w:tr>
      <w:tr w:rsidR="00620697" w14:paraId="0BF800BA" w14:textId="77777777">
        <w:tc>
          <w:tcPr>
            <w:tcW w:w="2340" w:type="dxa"/>
            <w:shd w:val="clear" w:color="auto" w:fill="auto"/>
            <w:tcMar>
              <w:top w:w="100" w:type="dxa"/>
              <w:left w:w="100" w:type="dxa"/>
              <w:bottom w:w="100" w:type="dxa"/>
              <w:right w:w="100" w:type="dxa"/>
            </w:tcMar>
          </w:tcPr>
          <w:p w14:paraId="0BF800B6" w14:textId="77777777" w:rsidR="00620697" w:rsidRDefault="004E02EE">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Laurett and Ferreira (2018)</w:t>
            </w:r>
          </w:p>
        </w:tc>
        <w:tc>
          <w:tcPr>
            <w:tcW w:w="2340" w:type="dxa"/>
            <w:shd w:val="clear" w:color="auto" w:fill="auto"/>
            <w:tcMar>
              <w:top w:w="100" w:type="dxa"/>
              <w:left w:w="100" w:type="dxa"/>
              <w:bottom w:w="100" w:type="dxa"/>
              <w:right w:w="100" w:type="dxa"/>
            </w:tcMar>
          </w:tcPr>
          <w:p w14:paraId="0BF800B7" w14:textId="77777777" w:rsidR="00620697" w:rsidRDefault="004E02EE">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Strategy in non-profit </w:t>
            </w:r>
            <w:proofErr w:type="spellStart"/>
            <w:r>
              <w:rPr>
                <w:rFonts w:ascii="Times New Roman" w:eastAsia="Times New Roman" w:hAnsi="Times New Roman" w:cs="Times New Roman"/>
                <w:color w:val="222222"/>
                <w:sz w:val="24"/>
                <w:szCs w:val="24"/>
              </w:rPr>
              <w:t>organisations</w:t>
            </w:r>
            <w:proofErr w:type="spellEnd"/>
            <w:r>
              <w:rPr>
                <w:rFonts w:ascii="Times New Roman" w:eastAsia="Times New Roman" w:hAnsi="Times New Roman" w:cs="Times New Roman"/>
                <w:color w:val="222222"/>
                <w:sz w:val="24"/>
                <w:szCs w:val="24"/>
              </w:rPr>
              <w:t>: A systematic literature review and agenda for future research.</w:t>
            </w:r>
          </w:p>
        </w:tc>
        <w:tc>
          <w:tcPr>
            <w:tcW w:w="2340" w:type="dxa"/>
            <w:shd w:val="clear" w:color="auto" w:fill="auto"/>
            <w:tcMar>
              <w:top w:w="100" w:type="dxa"/>
              <w:left w:w="100" w:type="dxa"/>
              <w:bottom w:w="100" w:type="dxa"/>
              <w:right w:w="100" w:type="dxa"/>
            </w:tcMar>
          </w:tcPr>
          <w:p w14:paraId="0BF800B8" w14:textId="77777777" w:rsidR="00620697" w:rsidRDefault="004E02EE">
            <w:pPr>
              <w:widowControl w:val="0"/>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The study aimed to investigate how non-profit </w:t>
            </w:r>
            <w:proofErr w:type="spellStart"/>
            <w:r>
              <w:rPr>
                <w:rFonts w:ascii="Times New Roman" w:eastAsia="Times New Roman" w:hAnsi="Times New Roman" w:cs="Times New Roman"/>
                <w:color w:val="222222"/>
                <w:sz w:val="24"/>
                <w:szCs w:val="24"/>
              </w:rPr>
              <w:t>organisations</w:t>
            </w:r>
            <w:proofErr w:type="spellEnd"/>
            <w:r>
              <w:rPr>
                <w:rFonts w:ascii="Times New Roman" w:eastAsia="Times New Roman" w:hAnsi="Times New Roman" w:cs="Times New Roman"/>
                <w:color w:val="222222"/>
                <w:sz w:val="24"/>
                <w:szCs w:val="24"/>
              </w:rPr>
              <w:t xml:space="preserve"> are affected by the shifting operational environment as it influences the creation and application of new strategies. Besides, it focused on investigating non-profit sector strategy, taking into account resources, stakeholders, market dynamics, and competition.</w:t>
            </w:r>
          </w:p>
        </w:tc>
        <w:tc>
          <w:tcPr>
            <w:tcW w:w="2340" w:type="dxa"/>
            <w:shd w:val="clear" w:color="auto" w:fill="auto"/>
            <w:tcMar>
              <w:top w:w="100" w:type="dxa"/>
              <w:left w:w="100" w:type="dxa"/>
              <w:bottom w:w="100" w:type="dxa"/>
              <w:right w:w="100" w:type="dxa"/>
            </w:tcMar>
          </w:tcPr>
          <w:p w14:paraId="0BF800B9" w14:textId="77777777" w:rsidR="00620697" w:rsidRDefault="004E02EE">
            <w:pPr>
              <w:widowControl w:val="0"/>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Non-profit </w:t>
            </w:r>
            <w:proofErr w:type="spellStart"/>
            <w:r>
              <w:rPr>
                <w:rFonts w:ascii="Times New Roman" w:eastAsia="Times New Roman" w:hAnsi="Times New Roman" w:cs="Times New Roman"/>
                <w:color w:val="222222"/>
                <w:sz w:val="24"/>
                <w:szCs w:val="24"/>
              </w:rPr>
              <w:t>organisations</w:t>
            </w:r>
            <w:proofErr w:type="spellEnd"/>
            <w:r>
              <w:rPr>
                <w:rFonts w:ascii="Times New Roman" w:eastAsia="Times New Roman" w:hAnsi="Times New Roman" w:cs="Times New Roman"/>
                <w:color w:val="222222"/>
                <w:sz w:val="24"/>
                <w:szCs w:val="24"/>
              </w:rPr>
              <w:t xml:space="preserve"> have had to deal with issues including expanding stakeholder demands, lower donations, and more rivalry. They have developed fresh approaches to deal with these demands in response. Moreover, to efficiently use resources and serve the demands of interested parties, charities' sector strategies integrate a variety of activities and procedures.</w:t>
            </w:r>
          </w:p>
        </w:tc>
      </w:tr>
      <w:tr w:rsidR="00620697" w14:paraId="0BF800BF" w14:textId="77777777">
        <w:tc>
          <w:tcPr>
            <w:tcW w:w="2340" w:type="dxa"/>
            <w:shd w:val="clear" w:color="auto" w:fill="auto"/>
            <w:tcMar>
              <w:top w:w="100" w:type="dxa"/>
              <w:left w:w="100" w:type="dxa"/>
              <w:bottom w:w="100" w:type="dxa"/>
              <w:right w:w="100" w:type="dxa"/>
            </w:tcMar>
          </w:tcPr>
          <w:p w14:paraId="0BF800BB" w14:textId="77777777" w:rsidR="00620697" w:rsidRDefault="004E02EE">
            <w:pPr>
              <w:spacing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Laallam</w:t>
            </w:r>
            <w:proofErr w:type="spellEnd"/>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et al.</w:t>
            </w:r>
            <w:r>
              <w:rPr>
                <w:rFonts w:ascii="Times New Roman" w:eastAsia="Times New Roman" w:hAnsi="Times New Roman" w:cs="Times New Roman"/>
                <w:color w:val="222222"/>
                <w:sz w:val="24"/>
                <w:szCs w:val="24"/>
              </w:rPr>
              <w:t xml:space="preserve"> (2020)</w:t>
            </w:r>
          </w:p>
        </w:tc>
        <w:tc>
          <w:tcPr>
            <w:tcW w:w="2340" w:type="dxa"/>
            <w:shd w:val="clear" w:color="auto" w:fill="auto"/>
            <w:tcMar>
              <w:top w:w="100" w:type="dxa"/>
              <w:left w:w="100" w:type="dxa"/>
              <w:bottom w:w="100" w:type="dxa"/>
              <w:right w:w="100" w:type="dxa"/>
            </w:tcMar>
          </w:tcPr>
          <w:p w14:paraId="0BF800BC" w14:textId="77777777" w:rsidR="00620697" w:rsidRDefault="004E02EE">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Intellectual capital in non-profit </w:t>
            </w:r>
            <w:proofErr w:type="spellStart"/>
            <w:r>
              <w:rPr>
                <w:rFonts w:ascii="Times New Roman" w:eastAsia="Times New Roman" w:hAnsi="Times New Roman" w:cs="Times New Roman"/>
                <w:color w:val="222222"/>
                <w:sz w:val="24"/>
                <w:szCs w:val="24"/>
              </w:rPr>
              <w:t>organisations</w:t>
            </w:r>
            <w:proofErr w:type="spellEnd"/>
            <w:r>
              <w:rPr>
                <w:rFonts w:ascii="Times New Roman" w:eastAsia="Times New Roman" w:hAnsi="Times New Roman" w:cs="Times New Roman"/>
                <w:color w:val="222222"/>
                <w:sz w:val="24"/>
                <w:szCs w:val="24"/>
              </w:rPr>
              <w:t>: lessons learnt for waqf institutions.</w:t>
            </w:r>
          </w:p>
        </w:tc>
        <w:tc>
          <w:tcPr>
            <w:tcW w:w="2340" w:type="dxa"/>
            <w:shd w:val="clear" w:color="auto" w:fill="auto"/>
            <w:tcMar>
              <w:top w:w="100" w:type="dxa"/>
              <w:left w:w="100" w:type="dxa"/>
              <w:bottom w:w="100" w:type="dxa"/>
              <w:right w:w="100" w:type="dxa"/>
            </w:tcMar>
          </w:tcPr>
          <w:p w14:paraId="0BF800BD" w14:textId="77777777" w:rsidR="00620697" w:rsidRDefault="004E02EE">
            <w:pPr>
              <w:widowControl w:val="0"/>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The goal of the study was to draw attention to the significance of human and social factors in non-profit </w:t>
            </w:r>
            <w:proofErr w:type="spellStart"/>
            <w:r>
              <w:rPr>
                <w:rFonts w:ascii="Times New Roman" w:eastAsia="Times New Roman" w:hAnsi="Times New Roman" w:cs="Times New Roman"/>
                <w:color w:val="222222"/>
                <w:sz w:val="24"/>
                <w:szCs w:val="24"/>
              </w:rPr>
              <w:t>organisations</w:t>
            </w:r>
            <w:proofErr w:type="spellEnd"/>
            <w:r>
              <w:rPr>
                <w:rFonts w:ascii="Times New Roman" w:eastAsia="Times New Roman" w:hAnsi="Times New Roman" w:cs="Times New Roman"/>
                <w:color w:val="222222"/>
                <w:sz w:val="24"/>
                <w:szCs w:val="24"/>
              </w:rPr>
              <w:t xml:space="preserve"> and their function in providing services </w:t>
            </w:r>
            <w:r>
              <w:rPr>
                <w:rFonts w:ascii="Times New Roman" w:eastAsia="Times New Roman" w:hAnsi="Times New Roman" w:cs="Times New Roman"/>
                <w:color w:val="222222"/>
                <w:sz w:val="24"/>
                <w:szCs w:val="24"/>
              </w:rPr>
              <w:lastRenderedPageBreak/>
              <w:t>and building relationships with people.</w:t>
            </w:r>
          </w:p>
        </w:tc>
        <w:tc>
          <w:tcPr>
            <w:tcW w:w="2340" w:type="dxa"/>
            <w:shd w:val="clear" w:color="auto" w:fill="auto"/>
            <w:tcMar>
              <w:top w:w="100" w:type="dxa"/>
              <w:left w:w="100" w:type="dxa"/>
              <w:bottom w:w="100" w:type="dxa"/>
              <w:right w:w="100" w:type="dxa"/>
            </w:tcMar>
          </w:tcPr>
          <w:p w14:paraId="0BF800BE" w14:textId="77777777" w:rsidR="00620697" w:rsidRDefault="004E02EE">
            <w:pPr>
              <w:widowControl w:val="0"/>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lastRenderedPageBreak/>
              <w:t xml:space="preserve">The human resources play </w:t>
            </w:r>
            <w:proofErr w:type="gramStart"/>
            <w:r>
              <w:rPr>
                <w:rFonts w:ascii="Times New Roman" w:eastAsia="Times New Roman" w:hAnsi="Times New Roman" w:cs="Times New Roman"/>
                <w:color w:val="222222"/>
                <w:sz w:val="24"/>
                <w:szCs w:val="24"/>
              </w:rPr>
              <w:t>a  crucial</w:t>
            </w:r>
            <w:proofErr w:type="gramEnd"/>
            <w:r>
              <w:rPr>
                <w:rFonts w:ascii="Times New Roman" w:eastAsia="Times New Roman" w:hAnsi="Times New Roman" w:cs="Times New Roman"/>
                <w:color w:val="222222"/>
                <w:sz w:val="24"/>
                <w:szCs w:val="24"/>
              </w:rPr>
              <w:t xml:space="preserve"> role in non-profit </w:t>
            </w:r>
            <w:proofErr w:type="spellStart"/>
            <w:r>
              <w:rPr>
                <w:rFonts w:ascii="Times New Roman" w:eastAsia="Times New Roman" w:hAnsi="Times New Roman" w:cs="Times New Roman"/>
                <w:color w:val="222222"/>
                <w:sz w:val="24"/>
                <w:szCs w:val="24"/>
              </w:rPr>
              <w:t>organisations</w:t>
            </w:r>
            <w:proofErr w:type="spellEnd"/>
            <w:r>
              <w:rPr>
                <w:rFonts w:ascii="Times New Roman" w:eastAsia="Times New Roman" w:hAnsi="Times New Roman" w:cs="Times New Roman"/>
                <w:color w:val="222222"/>
                <w:sz w:val="24"/>
                <w:szCs w:val="24"/>
              </w:rPr>
              <w:t xml:space="preserve"> by </w:t>
            </w:r>
            <w:proofErr w:type="spellStart"/>
            <w:r>
              <w:rPr>
                <w:rFonts w:ascii="Times New Roman" w:eastAsia="Times New Roman" w:hAnsi="Times New Roman" w:cs="Times New Roman"/>
                <w:color w:val="222222"/>
                <w:sz w:val="24"/>
                <w:szCs w:val="24"/>
              </w:rPr>
              <w:t>utilising</w:t>
            </w:r>
            <w:proofErr w:type="spellEnd"/>
            <w:r>
              <w:rPr>
                <w:rFonts w:ascii="Times New Roman" w:eastAsia="Times New Roman" w:hAnsi="Times New Roman" w:cs="Times New Roman"/>
                <w:color w:val="222222"/>
                <w:sz w:val="24"/>
                <w:szCs w:val="24"/>
              </w:rPr>
              <w:t xml:space="preserve"> their interpersonal skills, knowledge, and expertise. Moreover, </w:t>
            </w:r>
            <w:r>
              <w:rPr>
                <w:rFonts w:ascii="Times New Roman" w:eastAsia="Times New Roman" w:hAnsi="Times New Roman" w:cs="Times New Roman"/>
                <w:color w:val="222222"/>
                <w:sz w:val="24"/>
                <w:szCs w:val="24"/>
              </w:rPr>
              <w:lastRenderedPageBreak/>
              <w:t xml:space="preserve">success was described as requiring strong </w:t>
            </w:r>
            <w:proofErr w:type="spellStart"/>
            <w:r>
              <w:rPr>
                <w:rFonts w:ascii="Times New Roman" w:eastAsia="Times New Roman" w:hAnsi="Times New Roman" w:cs="Times New Roman"/>
                <w:color w:val="222222"/>
                <w:sz w:val="24"/>
                <w:szCs w:val="24"/>
              </w:rPr>
              <w:t>organisational</w:t>
            </w:r>
            <w:proofErr w:type="spellEnd"/>
            <w:r>
              <w:rPr>
                <w:rFonts w:ascii="Times New Roman" w:eastAsia="Times New Roman" w:hAnsi="Times New Roman" w:cs="Times New Roman"/>
                <w:color w:val="222222"/>
                <w:sz w:val="24"/>
                <w:szCs w:val="24"/>
              </w:rPr>
              <w:t xml:space="preserve"> culture, empowered employees, and effective communication channels.</w:t>
            </w:r>
          </w:p>
        </w:tc>
      </w:tr>
      <w:tr w:rsidR="00620697" w14:paraId="0BF800C4" w14:textId="77777777">
        <w:tc>
          <w:tcPr>
            <w:tcW w:w="2340" w:type="dxa"/>
            <w:shd w:val="clear" w:color="auto" w:fill="auto"/>
            <w:tcMar>
              <w:top w:w="100" w:type="dxa"/>
              <w:left w:w="100" w:type="dxa"/>
              <w:bottom w:w="100" w:type="dxa"/>
              <w:right w:w="100" w:type="dxa"/>
            </w:tcMar>
          </w:tcPr>
          <w:p w14:paraId="0BF800C0" w14:textId="77777777" w:rsidR="00620697" w:rsidRDefault="004E02EE">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lastRenderedPageBreak/>
              <w:t>Kopp</w:t>
            </w:r>
            <w:r>
              <w:rPr>
                <w:rFonts w:ascii="Times New Roman" w:eastAsia="Times New Roman" w:hAnsi="Times New Roman" w:cs="Times New Roman"/>
                <w:i/>
                <w:color w:val="222222"/>
                <w:sz w:val="24"/>
                <w:szCs w:val="24"/>
              </w:rPr>
              <w:t xml:space="preserve"> et al</w:t>
            </w:r>
            <w:r>
              <w:rPr>
                <w:rFonts w:ascii="Times New Roman" w:eastAsia="Times New Roman" w:hAnsi="Times New Roman" w:cs="Times New Roman"/>
                <w:color w:val="222222"/>
                <w:sz w:val="24"/>
                <w:szCs w:val="24"/>
              </w:rPr>
              <w:t>. (2020)</w:t>
            </w:r>
          </w:p>
        </w:tc>
        <w:tc>
          <w:tcPr>
            <w:tcW w:w="2340" w:type="dxa"/>
            <w:shd w:val="clear" w:color="auto" w:fill="auto"/>
            <w:tcMar>
              <w:top w:w="100" w:type="dxa"/>
              <w:left w:w="100" w:type="dxa"/>
              <w:bottom w:w="100" w:type="dxa"/>
              <w:right w:w="100" w:type="dxa"/>
            </w:tcMar>
          </w:tcPr>
          <w:p w14:paraId="0BF800C1" w14:textId="77777777" w:rsidR="00620697" w:rsidRDefault="004E02EE">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Measuring the impact of learning at the workplace on </w:t>
            </w:r>
            <w:proofErr w:type="spellStart"/>
            <w:r>
              <w:rPr>
                <w:rFonts w:ascii="Times New Roman" w:eastAsia="Times New Roman" w:hAnsi="Times New Roman" w:cs="Times New Roman"/>
                <w:color w:val="222222"/>
                <w:sz w:val="24"/>
                <w:szCs w:val="24"/>
              </w:rPr>
              <w:t>organisational</w:t>
            </w:r>
            <w:proofErr w:type="spellEnd"/>
            <w:r>
              <w:rPr>
                <w:rFonts w:ascii="Times New Roman" w:eastAsia="Times New Roman" w:hAnsi="Times New Roman" w:cs="Times New Roman"/>
                <w:color w:val="222222"/>
                <w:sz w:val="24"/>
                <w:szCs w:val="24"/>
              </w:rPr>
              <w:t xml:space="preserve"> performance.</w:t>
            </w:r>
          </w:p>
        </w:tc>
        <w:tc>
          <w:tcPr>
            <w:tcW w:w="2340" w:type="dxa"/>
            <w:shd w:val="clear" w:color="auto" w:fill="auto"/>
            <w:tcMar>
              <w:top w:w="100" w:type="dxa"/>
              <w:left w:w="100" w:type="dxa"/>
              <w:bottom w:w="100" w:type="dxa"/>
              <w:right w:w="100" w:type="dxa"/>
            </w:tcMar>
          </w:tcPr>
          <w:p w14:paraId="0BF800C2" w14:textId="77777777" w:rsidR="00620697" w:rsidRDefault="004E02EE">
            <w:pPr>
              <w:widowControl w:val="0"/>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The goal of the study was to draw attention to how important it is for businesses and non-profits to improve their performance management systems and include workplace learning and evaluation strategies. In this context, the emphasis was on highlighting the value of lifelong learning and how managerial backing and </w:t>
            </w:r>
            <w:proofErr w:type="spellStart"/>
            <w:r>
              <w:rPr>
                <w:rFonts w:ascii="Times New Roman" w:eastAsia="Times New Roman" w:hAnsi="Times New Roman" w:cs="Times New Roman"/>
                <w:color w:val="222222"/>
                <w:sz w:val="24"/>
                <w:szCs w:val="24"/>
              </w:rPr>
              <w:t>organisational</w:t>
            </w:r>
            <w:proofErr w:type="spellEnd"/>
            <w:r>
              <w:rPr>
                <w:rFonts w:ascii="Times New Roman" w:eastAsia="Times New Roman" w:hAnsi="Times New Roman" w:cs="Times New Roman"/>
                <w:color w:val="222222"/>
                <w:sz w:val="24"/>
                <w:szCs w:val="24"/>
              </w:rPr>
              <w:t xml:space="preserve"> culture play a part in its successful implementation.</w:t>
            </w:r>
          </w:p>
        </w:tc>
        <w:tc>
          <w:tcPr>
            <w:tcW w:w="2340" w:type="dxa"/>
            <w:shd w:val="clear" w:color="auto" w:fill="auto"/>
            <w:tcMar>
              <w:top w:w="100" w:type="dxa"/>
              <w:left w:w="100" w:type="dxa"/>
              <w:bottom w:w="100" w:type="dxa"/>
              <w:right w:w="100" w:type="dxa"/>
            </w:tcMar>
          </w:tcPr>
          <w:p w14:paraId="0BF800C3" w14:textId="77777777" w:rsidR="00620697" w:rsidRDefault="004E02EE">
            <w:pPr>
              <w:widowControl w:val="0"/>
              <w:spacing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Organisations</w:t>
            </w:r>
            <w:proofErr w:type="spellEnd"/>
            <w:r>
              <w:rPr>
                <w:rFonts w:ascii="Times New Roman" w:eastAsia="Times New Roman" w:hAnsi="Times New Roman" w:cs="Times New Roman"/>
                <w:color w:val="222222"/>
                <w:sz w:val="24"/>
                <w:szCs w:val="24"/>
              </w:rPr>
              <w:t xml:space="preserve"> will benefit from strengthening their performance management and integrating workplace learning and assessment approaches. Moreover, lifelong learning in driving </w:t>
            </w:r>
            <w:proofErr w:type="spellStart"/>
            <w:r>
              <w:rPr>
                <w:rFonts w:ascii="Times New Roman" w:eastAsia="Times New Roman" w:hAnsi="Times New Roman" w:cs="Times New Roman"/>
                <w:color w:val="222222"/>
                <w:sz w:val="24"/>
                <w:szCs w:val="24"/>
              </w:rPr>
              <w:t>organisational</w:t>
            </w:r>
            <w:proofErr w:type="spellEnd"/>
            <w:r>
              <w:rPr>
                <w:rFonts w:ascii="Times New Roman" w:eastAsia="Times New Roman" w:hAnsi="Times New Roman" w:cs="Times New Roman"/>
                <w:color w:val="222222"/>
                <w:sz w:val="24"/>
                <w:szCs w:val="24"/>
              </w:rPr>
              <w:t xml:space="preserve"> success. </w:t>
            </w:r>
          </w:p>
        </w:tc>
      </w:tr>
      <w:tr w:rsidR="00620697" w14:paraId="0BF800C9" w14:textId="77777777">
        <w:tc>
          <w:tcPr>
            <w:tcW w:w="2340" w:type="dxa"/>
            <w:shd w:val="clear" w:color="auto" w:fill="auto"/>
            <w:tcMar>
              <w:top w:w="100" w:type="dxa"/>
              <w:left w:w="100" w:type="dxa"/>
              <w:bottom w:w="100" w:type="dxa"/>
              <w:right w:w="100" w:type="dxa"/>
            </w:tcMar>
          </w:tcPr>
          <w:p w14:paraId="0BF800C5" w14:textId="77777777" w:rsidR="00620697" w:rsidRDefault="004E02EE">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lastRenderedPageBreak/>
              <w:t>Conaty and Robbins (2021)</w:t>
            </w:r>
          </w:p>
        </w:tc>
        <w:tc>
          <w:tcPr>
            <w:tcW w:w="2340" w:type="dxa"/>
            <w:shd w:val="clear" w:color="auto" w:fill="auto"/>
            <w:tcMar>
              <w:top w:w="100" w:type="dxa"/>
              <w:left w:w="100" w:type="dxa"/>
              <w:bottom w:w="100" w:type="dxa"/>
              <w:right w:w="100" w:type="dxa"/>
            </w:tcMar>
          </w:tcPr>
          <w:p w14:paraId="0BF800C6" w14:textId="77777777" w:rsidR="00620697" w:rsidRDefault="004E02EE">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A stakeholder salience perspective on performance and management control systems in non-profit </w:t>
            </w:r>
            <w:proofErr w:type="spellStart"/>
            <w:r>
              <w:rPr>
                <w:rFonts w:ascii="Times New Roman" w:eastAsia="Times New Roman" w:hAnsi="Times New Roman" w:cs="Times New Roman"/>
                <w:color w:val="222222"/>
                <w:sz w:val="24"/>
                <w:szCs w:val="24"/>
              </w:rPr>
              <w:t>organisations</w:t>
            </w:r>
            <w:proofErr w:type="spellEnd"/>
            <w:r>
              <w:rPr>
                <w:rFonts w:ascii="Times New Roman" w:eastAsia="Times New Roman" w:hAnsi="Times New Roman" w:cs="Times New Roman"/>
                <w:color w:val="222222"/>
                <w:sz w:val="24"/>
                <w:szCs w:val="24"/>
              </w:rPr>
              <w:t>.</w:t>
            </w:r>
          </w:p>
        </w:tc>
        <w:tc>
          <w:tcPr>
            <w:tcW w:w="2340" w:type="dxa"/>
            <w:shd w:val="clear" w:color="auto" w:fill="auto"/>
            <w:tcMar>
              <w:top w:w="100" w:type="dxa"/>
              <w:left w:w="100" w:type="dxa"/>
              <w:bottom w:w="100" w:type="dxa"/>
              <w:right w:w="100" w:type="dxa"/>
            </w:tcMar>
          </w:tcPr>
          <w:p w14:paraId="0BF800C7" w14:textId="77777777" w:rsidR="00620697" w:rsidRDefault="004E02EE">
            <w:pPr>
              <w:widowControl w:val="0"/>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The research attempted to </w:t>
            </w:r>
            <w:proofErr w:type="spellStart"/>
            <w:r>
              <w:rPr>
                <w:rFonts w:ascii="Times New Roman" w:eastAsia="Times New Roman" w:hAnsi="Times New Roman" w:cs="Times New Roman"/>
                <w:color w:val="222222"/>
                <w:sz w:val="24"/>
                <w:szCs w:val="24"/>
              </w:rPr>
              <w:t>emphasise</w:t>
            </w:r>
            <w:proofErr w:type="spellEnd"/>
            <w:r>
              <w:rPr>
                <w:rFonts w:ascii="Times New Roman" w:eastAsia="Times New Roman" w:hAnsi="Times New Roman" w:cs="Times New Roman"/>
                <w:color w:val="222222"/>
                <w:sz w:val="24"/>
                <w:szCs w:val="24"/>
              </w:rPr>
              <w:t xml:space="preserve"> the significance of stakeholder theory when taking into account the groups and people who might influence or are influenced by an </w:t>
            </w:r>
            <w:proofErr w:type="spellStart"/>
            <w:r>
              <w:rPr>
                <w:rFonts w:ascii="Times New Roman" w:eastAsia="Times New Roman" w:hAnsi="Times New Roman" w:cs="Times New Roman"/>
                <w:color w:val="222222"/>
                <w:sz w:val="24"/>
                <w:szCs w:val="24"/>
              </w:rPr>
              <w:t>organisation's</w:t>
            </w:r>
            <w:proofErr w:type="spellEnd"/>
            <w:r>
              <w:rPr>
                <w:rFonts w:ascii="Times New Roman" w:eastAsia="Times New Roman" w:hAnsi="Times New Roman" w:cs="Times New Roman"/>
                <w:color w:val="222222"/>
                <w:sz w:val="24"/>
                <w:szCs w:val="24"/>
              </w:rPr>
              <w:t xml:space="preserve"> goals. Besides, examining stakeholder salience and its significance for comprehending NPO accountability and accounting </w:t>
            </w:r>
            <w:proofErr w:type="spellStart"/>
            <w:r>
              <w:rPr>
                <w:rFonts w:ascii="Times New Roman" w:eastAsia="Times New Roman" w:hAnsi="Times New Roman" w:cs="Times New Roman"/>
                <w:color w:val="222222"/>
                <w:sz w:val="24"/>
                <w:szCs w:val="24"/>
              </w:rPr>
              <w:t>practises</w:t>
            </w:r>
            <w:proofErr w:type="spellEnd"/>
            <w:r>
              <w:rPr>
                <w:rFonts w:ascii="Times New Roman" w:eastAsia="Times New Roman" w:hAnsi="Times New Roman" w:cs="Times New Roman"/>
                <w:color w:val="222222"/>
                <w:sz w:val="24"/>
                <w:szCs w:val="24"/>
              </w:rPr>
              <w:t xml:space="preserve"> was the main objective.</w:t>
            </w:r>
          </w:p>
        </w:tc>
        <w:tc>
          <w:tcPr>
            <w:tcW w:w="2340" w:type="dxa"/>
            <w:shd w:val="clear" w:color="auto" w:fill="auto"/>
            <w:tcMar>
              <w:top w:w="100" w:type="dxa"/>
              <w:left w:w="100" w:type="dxa"/>
              <w:bottom w:w="100" w:type="dxa"/>
              <w:right w:w="100" w:type="dxa"/>
            </w:tcMar>
          </w:tcPr>
          <w:p w14:paraId="0BF800C8" w14:textId="77777777" w:rsidR="00620697" w:rsidRDefault="004E02EE">
            <w:pPr>
              <w:widowControl w:val="0"/>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Stakeholder theory can be used by both for-profit and non-profit </w:t>
            </w:r>
            <w:proofErr w:type="spellStart"/>
            <w:r>
              <w:rPr>
                <w:rFonts w:ascii="Times New Roman" w:eastAsia="Times New Roman" w:hAnsi="Times New Roman" w:cs="Times New Roman"/>
                <w:color w:val="222222"/>
                <w:sz w:val="24"/>
                <w:szCs w:val="24"/>
              </w:rPr>
              <w:t>organisations</w:t>
            </w:r>
            <w:proofErr w:type="spellEnd"/>
            <w:r>
              <w:rPr>
                <w:rFonts w:ascii="Times New Roman" w:eastAsia="Times New Roman" w:hAnsi="Times New Roman" w:cs="Times New Roman"/>
                <w:color w:val="222222"/>
                <w:sz w:val="24"/>
                <w:szCs w:val="24"/>
              </w:rPr>
              <w:t xml:space="preserve">, </w:t>
            </w:r>
            <w:proofErr w:type="spellStart"/>
            <w:r>
              <w:rPr>
                <w:rFonts w:ascii="Times New Roman" w:eastAsia="Times New Roman" w:hAnsi="Times New Roman" w:cs="Times New Roman"/>
                <w:color w:val="222222"/>
                <w:sz w:val="24"/>
                <w:szCs w:val="24"/>
              </w:rPr>
              <w:t>emphasising</w:t>
            </w:r>
            <w:proofErr w:type="spellEnd"/>
            <w:r>
              <w:rPr>
                <w:rFonts w:ascii="Times New Roman" w:eastAsia="Times New Roman" w:hAnsi="Times New Roman" w:cs="Times New Roman"/>
                <w:color w:val="222222"/>
                <w:sz w:val="24"/>
                <w:szCs w:val="24"/>
              </w:rPr>
              <w:t xml:space="preserve"> the need to take stakeholders into account when making decisions. To comprehend NPO accountability and accounting practices, stakeholder salience was shown to be an important component. It was suggested that HRM and </w:t>
            </w:r>
            <w:proofErr w:type="spellStart"/>
            <w:r>
              <w:rPr>
                <w:rFonts w:ascii="Times New Roman" w:eastAsia="Times New Roman" w:hAnsi="Times New Roman" w:cs="Times New Roman"/>
                <w:color w:val="222222"/>
                <w:sz w:val="24"/>
                <w:szCs w:val="24"/>
              </w:rPr>
              <w:t>organisational</w:t>
            </w:r>
            <w:proofErr w:type="spellEnd"/>
            <w:r>
              <w:rPr>
                <w:rFonts w:ascii="Times New Roman" w:eastAsia="Times New Roman" w:hAnsi="Times New Roman" w:cs="Times New Roman"/>
                <w:color w:val="222222"/>
                <w:sz w:val="24"/>
                <w:szCs w:val="24"/>
              </w:rPr>
              <w:t xml:space="preserve"> players focus more on stakeholders who are seen as highly salient.</w:t>
            </w:r>
          </w:p>
        </w:tc>
      </w:tr>
      <w:tr w:rsidR="00620697" w14:paraId="0BF800CE" w14:textId="77777777">
        <w:tc>
          <w:tcPr>
            <w:tcW w:w="2340" w:type="dxa"/>
            <w:shd w:val="clear" w:color="auto" w:fill="auto"/>
            <w:tcMar>
              <w:top w:w="100" w:type="dxa"/>
              <w:left w:w="100" w:type="dxa"/>
              <w:bottom w:w="100" w:type="dxa"/>
              <w:right w:w="100" w:type="dxa"/>
            </w:tcMar>
          </w:tcPr>
          <w:p w14:paraId="0BF800CA" w14:textId="77777777" w:rsidR="00620697" w:rsidRDefault="004E02EE">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Anwar </w:t>
            </w:r>
            <w:r>
              <w:rPr>
                <w:rFonts w:ascii="Times New Roman" w:eastAsia="Times New Roman" w:hAnsi="Times New Roman" w:cs="Times New Roman"/>
                <w:i/>
                <w:color w:val="222222"/>
                <w:sz w:val="24"/>
                <w:szCs w:val="24"/>
              </w:rPr>
              <w:t>et al.</w:t>
            </w:r>
            <w:r>
              <w:rPr>
                <w:rFonts w:ascii="Times New Roman" w:eastAsia="Times New Roman" w:hAnsi="Times New Roman" w:cs="Times New Roman"/>
                <w:color w:val="222222"/>
                <w:sz w:val="24"/>
                <w:szCs w:val="24"/>
              </w:rPr>
              <w:t xml:space="preserve"> (2020)</w:t>
            </w:r>
          </w:p>
        </w:tc>
        <w:tc>
          <w:tcPr>
            <w:tcW w:w="2340" w:type="dxa"/>
            <w:shd w:val="clear" w:color="auto" w:fill="auto"/>
            <w:tcMar>
              <w:top w:w="100" w:type="dxa"/>
              <w:left w:w="100" w:type="dxa"/>
              <w:bottom w:w="100" w:type="dxa"/>
              <w:right w:w="100" w:type="dxa"/>
            </w:tcMar>
          </w:tcPr>
          <w:p w14:paraId="0BF800CB" w14:textId="77777777" w:rsidR="00620697" w:rsidRDefault="004E02EE">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The nexus of government incentives and sustainable development goals: is the management of resources the solution for non-profit </w:t>
            </w:r>
            <w:proofErr w:type="spellStart"/>
            <w:r>
              <w:rPr>
                <w:rFonts w:ascii="Times New Roman" w:eastAsia="Times New Roman" w:hAnsi="Times New Roman" w:cs="Times New Roman"/>
                <w:color w:val="222222"/>
                <w:sz w:val="24"/>
                <w:szCs w:val="24"/>
              </w:rPr>
              <w:t>organisations</w:t>
            </w:r>
            <w:proofErr w:type="spellEnd"/>
            <w:r>
              <w:rPr>
                <w:rFonts w:ascii="Times New Roman" w:eastAsia="Times New Roman" w:hAnsi="Times New Roman" w:cs="Times New Roman"/>
                <w:color w:val="222222"/>
                <w:sz w:val="24"/>
                <w:szCs w:val="24"/>
              </w:rPr>
              <w:t>?</w:t>
            </w:r>
          </w:p>
        </w:tc>
        <w:tc>
          <w:tcPr>
            <w:tcW w:w="2340" w:type="dxa"/>
            <w:shd w:val="clear" w:color="auto" w:fill="auto"/>
            <w:tcMar>
              <w:top w:w="100" w:type="dxa"/>
              <w:left w:w="100" w:type="dxa"/>
              <w:bottom w:w="100" w:type="dxa"/>
              <w:right w:w="100" w:type="dxa"/>
            </w:tcMar>
          </w:tcPr>
          <w:p w14:paraId="0BF800CC" w14:textId="77777777" w:rsidR="00620697" w:rsidRDefault="004E02EE">
            <w:pPr>
              <w:widowControl w:val="0"/>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The research aims to investigate the influence of government incentives on non-profit </w:t>
            </w:r>
            <w:proofErr w:type="spellStart"/>
            <w:r>
              <w:rPr>
                <w:rFonts w:ascii="Times New Roman" w:eastAsia="Times New Roman" w:hAnsi="Times New Roman" w:cs="Times New Roman"/>
                <w:color w:val="222222"/>
                <w:sz w:val="24"/>
                <w:szCs w:val="24"/>
              </w:rPr>
              <w:t>organisations'</w:t>
            </w:r>
            <w:proofErr w:type="spellEnd"/>
            <w:r>
              <w:rPr>
                <w:rFonts w:ascii="Times New Roman" w:eastAsia="Times New Roman" w:hAnsi="Times New Roman" w:cs="Times New Roman"/>
                <w:color w:val="222222"/>
                <w:sz w:val="24"/>
                <w:szCs w:val="24"/>
              </w:rPr>
              <w:t xml:space="preserve"> pursuit of Sustainable Development Goals (SDGs). It also seeks to assess the </w:t>
            </w:r>
            <w:r>
              <w:rPr>
                <w:rFonts w:ascii="Times New Roman" w:eastAsia="Times New Roman" w:hAnsi="Times New Roman" w:cs="Times New Roman"/>
                <w:color w:val="222222"/>
                <w:sz w:val="24"/>
                <w:szCs w:val="24"/>
              </w:rPr>
              <w:lastRenderedPageBreak/>
              <w:t>mediating role of resource management in this relationship.</w:t>
            </w:r>
          </w:p>
        </w:tc>
        <w:tc>
          <w:tcPr>
            <w:tcW w:w="2340" w:type="dxa"/>
            <w:shd w:val="clear" w:color="auto" w:fill="auto"/>
            <w:tcMar>
              <w:top w:w="100" w:type="dxa"/>
              <w:left w:w="100" w:type="dxa"/>
              <w:bottom w:w="100" w:type="dxa"/>
              <w:right w:w="100" w:type="dxa"/>
            </w:tcMar>
          </w:tcPr>
          <w:p w14:paraId="0BF800CD" w14:textId="77777777" w:rsidR="00620697" w:rsidRDefault="004E02EE">
            <w:pPr>
              <w:widowControl w:val="0"/>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lastRenderedPageBreak/>
              <w:t xml:space="preserve">Government incentives are extremely important for fostering environmental practices, green projects, and eco-innovation both in developing as well as developed countries. </w:t>
            </w:r>
          </w:p>
        </w:tc>
      </w:tr>
    </w:tbl>
    <w:p w14:paraId="0BF800CF" w14:textId="77777777" w:rsidR="00620697" w:rsidRDefault="00620697">
      <w:pPr>
        <w:pStyle w:val="Heading2"/>
      </w:pPr>
    </w:p>
    <w:p w14:paraId="0BF800D0" w14:textId="77777777" w:rsidR="00620697" w:rsidRDefault="004E02EE">
      <w:pPr>
        <w:pStyle w:val="Heading1"/>
      </w:pPr>
      <w:bookmarkStart w:id="45" w:name="_heading=h.3l18frh" w:colFirst="0" w:colLast="0"/>
      <w:bookmarkEnd w:id="45"/>
      <w:r>
        <w:t>Chapter 5: Discussion of findings</w:t>
      </w:r>
    </w:p>
    <w:p w14:paraId="0BF800D1" w14:textId="77777777" w:rsidR="00620697" w:rsidRDefault="00620697">
      <w:pPr>
        <w:pBdr>
          <w:top w:val="nil"/>
          <w:left w:val="nil"/>
          <w:bottom w:val="nil"/>
          <w:right w:val="nil"/>
          <w:between w:val="nil"/>
        </w:pBdr>
        <w:rPr>
          <w:color w:val="000000"/>
        </w:rPr>
      </w:pPr>
    </w:p>
    <w:p w14:paraId="0BF800D2" w14:textId="77777777" w:rsidR="00620697" w:rsidRDefault="004E02EE">
      <w:pPr>
        <w:pStyle w:val="Heading2"/>
      </w:pPr>
      <w:bookmarkStart w:id="46" w:name="_heading=h.mdw6aosiaepu" w:colFirst="0" w:colLast="0"/>
      <w:bookmarkEnd w:id="46"/>
      <w:r>
        <w:t xml:space="preserve">5.1 Ways That </w:t>
      </w:r>
      <w:proofErr w:type="gramStart"/>
      <w:r>
        <w:t>The</w:t>
      </w:r>
      <w:proofErr w:type="gramEnd"/>
      <w:r>
        <w:t xml:space="preserve"> Public Sector Approaches Organizational Development  </w:t>
      </w:r>
    </w:p>
    <w:p w14:paraId="0BF800D3" w14:textId="77777777" w:rsidR="00620697" w:rsidRDefault="004E02EE">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According to Nugroho, </w:t>
      </w:r>
      <w:proofErr w:type="spellStart"/>
      <w:r>
        <w:rPr>
          <w:rFonts w:ascii="Times New Roman" w:eastAsia="Times New Roman" w:hAnsi="Times New Roman" w:cs="Times New Roman"/>
          <w:color w:val="0E101A"/>
          <w:sz w:val="24"/>
          <w:szCs w:val="24"/>
        </w:rPr>
        <w:t>Bandono</w:t>
      </w:r>
      <w:proofErr w:type="spellEnd"/>
      <w:r>
        <w:rPr>
          <w:rFonts w:ascii="Times New Roman" w:eastAsia="Times New Roman" w:hAnsi="Times New Roman" w:cs="Times New Roman"/>
          <w:color w:val="0E101A"/>
          <w:sz w:val="24"/>
          <w:szCs w:val="24"/>
        </w:rPr>
        <w:t xml:space="preserve">, and Suharto (2021), it was determined that the goal of human resources development was to investigate the ways of bureaucratic reform management that has the ability to enhance government organizations </w:t>
      </w:r>
      <w:proofErr w:type="spellStart"/>
      <w:r>
        <w:rPr>
          <w:rFonts w:ascii="Times New Roman" w:eastAsia="Times New Roman" w:hAnsi="Times New Roman" w:cs="Times New Roman"/>
          <w:color w:val="0E101A"/>
          <w:sz w:val="24"/>
          <w:szCs w:val="24"/>
        </w:rPr>
        <w:t>organisations'</w:t>
      </w:r>
      <w:proofErr w:type="spellEnd"/>
      <w:r>
        <w:rPr>
          <w:rFonts w:ascii="Times New Roman" w:eastAsia="Times New Roman" w:hAnsi="Times New Roman" w:cs="Times New Roman"/>
          <w:color w:val="0E101A"/>
          <w:sz w:val="24"/>
          <w:szCs w:val="24"/>
        </w:rPr>
        <w:t xml:space="preserve"> performance. It can possibly be done by including human resources development (HRD) planning within the </w:t>
      </w:r>
      <w:proofErr w:type="spellStart"/>
      <w:r>
        <w:rPr>
          <w:rFonts w:ascii="Times New Roman" w:eastAsia="Times New Roman" w:hAnsi="Times New Roman" w:cs="Times New Roman"/>
          <w:color w:val="0E101A"/>
          <w:sz w:val="24"/>
          <w:szCs w:val="24"/>
        </w:rPr>
        <w:t>organisations</w:t>
      </w:r>
      <w:proofErr w:type="spellEnd"/>
      <w:r>
        <w:rPr>
          <w:rFonts w:ascii="Times New Roman" w:eastAsia="Times New Roman" w:hAnsi="Times New Roman" w:cs="Times New Roman"/>
          <w:color w:val="0E101A"/>
          <w:sz w:val="24"/>
          <w:szCs w:val="24"/>
        </w:rPr>
        <w:t xml:space="preserve">. In this context, this specific research aims to give both empirical data and theoretical concepts proper value to show how HRD planning may improve the efficacy and efficiency of public service delivery in Indonesia. Furthermore, planning for human resources development (HRD) has a substantial impact on the effectiveness of government </w:t>
      </w:r>
      <w:proofErr w:type="spellStart"/>
      <w:r>
        <w:rPr>
          <w:rFonts w:ascii="Times New Roman" w:eastAsia="Times New Roman" w:hAnsi="Times New Roman" w:cs="Times New Roman"/>
          <w:color w:val="0E101A"/>
          <w:sz w:val="24"/>
          <w:szCs w:val="24"/>
        </w:rPr>
        <w:t>organisations</w:t>
      </w:r>
      <w:proofErr w:type="spellEnd"/>
      <w:r>
        <w:rPr>
          <w:rFonts w:ascii="Times New Roman" w:eastAsia="Times New Roman" w:hAnsi="Times New Roman" w:cs="Times New Roman"/>
          <w:color w:val="0E101A"/>
          <w:sz w:val="24"/>
          <w:szCs w:val="24"/>
        </w:rPr>
        <w:t xml:space="preserve"> through the management of bureaucratic transformation. Additionally, government </w:t>
      </w:r>
      <w:proofErr w:type="spellStart"/>
      <w:r>
        <w:rPr>
          <w:rFonts w:ascii="Times New Roman" w:eastAsia="Times New Roman" w:hAnsi="Times New Roman" w:cs="Times New Roman"/>
          <w:color w:val="0E101A"/>
          <w:sz w:val="24"/>
          <w:szCs w:val="24"/>
        </w:rPr>
        <w:t>organisations</w:t>
      </w:r>
      <w:proofErr w:type="spellEnd"/>
      <w:r>
        <w:rPr>
          <w:rFonts w:ascii="Times New Roman" w:eastAsia="Times New Roman" w:hAnsi="Times New Roman" w:cs="Times New Roman"/>
          <w:color w:val="0E101A"/>
          <w:sz w:val="24"/>
          <w:szCs w:val="24"/>
        </w:rPr>
        <w:t xml:space="preserve"> may operate more effectively by bolstering the HRD planning elements, such as competency development, career development, performance evaluation, and incentive system. Contrarily, in the study by </w:t>
      </w:r>
      <w:proofErr w:type="spellStart"/>
      <w:r>
        <w:rPr>
          <w:rFonts w:ascii="Times New Roman" w:eastAsia="Times New Roman" w:hAnsi="Times New Roman" w:cs="Times New Roman"/>
          <w:color w:val="0E101A"/>
          <w:sz w:val="24"/>
          <w:szCs w:val="24"/>
        </w:rPr>
        <w:t>Kravariti</w:t>
      </w:r>
      <w:proofErr w:type="spellEnd"/>
      <w:r>
        <w:rPr>
          <w:rFonts w:ascii="Times New Roman" w:eastAsia="Times New Roman" w:hAnsi="Times New Roman" w:cs="Times New Roman"/>
          <w:i/>
          <w:color w:val="0E101A"/>
          <w:sz w:val="24"/>
          <w:szCs w:val="24"/>
        </w:rPr>
        <w:t xml:space="preserve"> et al.</w:t>
      </w:r>
      <w:r>
        <w:rPr>
          <w:rFonts w:ascii="Times New Roman" w:eastAsia="Times New Roman" w:hAnsi="Times New Roman" w:cs="Times New Roman"/>
          <w:color w:val="0E101A"/>
          <w:sz w:val="24"/>
          <w:szCs w:val="24"/>
        </w:rPr>
        <w:t xml:space="preserve"> (2023), Bahraini government administrative institutions showed in the research that, with the exception of task performance, line managerial support for development (LMSD) completely mediates the relationship between TM practices and each of the distinct talent performance metrics. Therefore, the paper demonstrates that at low </w:t>
      </w:r>
      <w:proofErr w:type="spellStart"/>
      <w:r>
        <w:rPr>
          <w:rFonts w:ascii="Times New Roman" w:eastAsia="Times New Roman" w:hAnsi="Times New Roman" w:cs="Times New Roman"/>
          <w:color w:val="0E101A"/>
          <w:sz w:val="24"/>
          <w:szCs w:val="24"/>
        </w:rPr>
        <w:t>organisational</w:t>
      </w:r>
      <w:proofErr w:type="spellEnd"/>
      <w:r>
        <w:rPr>
          <w:rFonts w:ascii="Times New Roman" w:eastAsia="Times New Roman" w:hAnsi="Times New Roman" w:cs="Times New Roman"/>
          <w:color w:val="0E101A"/>
          <w:sz w:val="24"/>
          <w:szCs w:val="24"/>
        </w:rPr>
        <w:t xml:space="preserve"> support for development (OSD) levels, there was a strong indirect correlation between TM and skill performance for each person. Also, the article contributes to the body of knowledge on TM in the public sector of developing countries by highlighting the crucial role that line managers play in the implementation of TM practices and exposing a substitution effect between LMSD and OSD as interchangeable sources of developmental support that can improve talent performance in this context. On the contrary opinion by Tasi (2022), the goal of bureaucratic reform is to enhance public services and establish a transparent government. It is a thorough, ongoing process of change. Moreover, this qualitative analysis of the problems and challenges faced in improving public services in Indonesia, including transactional leadership, adaptive </w:t>
      </w:r>
      <w:proofErr w:type="spellStart"/>
      <w:r>
        <w:rPr>
          <w:rFonts w:ascii="Times New Roman" w:eastAsia="Times New Roman" w:hAnsi="Times New Roman" w:cs="Times New Roman"/>
          <w:color w:val="0E101A"/>
          <w:sz w:val="24"/>
          <w:szCs w:val="24"/>
        </w:rPr>
        <w:t>organisational</w:t>
      </w:r>
      <w:proofErr w:type="spellEnd"/>
      <w:r>
        <w:rPr>
          <w:rFonts w:ascii="Times New Roman" w:eastAsia="Times New Roman" w:hAnsi="Times New Roman" w:cs="Times New Roman"/>
          <w:color w:val="0E101A"/>
          <w:sz w:val="24"/>
          <w:szCs w:val="24"/>
        </w:rPr>
        <w:t xml:space="preserve"> structure, poor policy implementation, ineffective </w:t>
      </w:r>
      <w:proofErr w:type="spellStart"/>
      <w:r>
        <w:rPr>
          <w:rFonts w:ascii="Times New Roman" w:eastAsia="Times New Roman" w:hAnsi="Times New Roman" w:cs="Times New Roman"/>
          <w:color w:val="0E101A"/>
          <w:sz w:val="24"/>
          <w:szCs w:val="24"/>
        </w:rPr>
        <w:lastRenderedPageBreak/>
        <w:t>organisational</w:t>
      </w:r>
      <w:proofErr w:type="spellEnd"/>
      <w:r>
        <w:rPr>
          <w:rFonts w:ascii="Times New Roman" w:eastAsia="Times New Roman" w:hAnsi="Times New Roman" w:cs="Times New Roman"/>
          <w:color w:val="0E101A"/>
          <w:sz w:val="24"/>
          <w:szCs w:val="24"/>
        </w:rPr>
        <w:t xml:space="preserve"> structure and management, unclear service systems and strategies, corrupt </w:t>
      </w:r>
      <w:proofErr w:type="spellStart"/>
      <w:r>
        <w:rPr>
          <w:rFonts w:ascii="Times New Roman" w:eastAsia="Times New Roman" w:hAnsi="Times New Roman" w:cs="Times New Roman"/>
          <w:color w:val="0E101A"/>
          <w:sz w:val="24"/>
          <w:szCs w:val="24"/>
        </w:rPr>
        <w:t>organisational</w:t>
      </w:r>
      <w:proofErr w:type="spellEnd"/>
      <w:r>
        <w:rPr>
          <w:rFonts w:ascii="Times New Roman" w:eastAsia="Times New Roman" w:hAnsi="Times New Roman" w:cs="Times New Roman"/>
          <w:color w:val="0E101A"/>
          <w:sz w:val="24"/>
          <w:szCs w:val="24"/>
        </w:rPr>
        <w:t xml:space="preserve"> </w:t>
      </w:r>
      <w:proofErr w:type="spellStart"/>
      <w:r>
        <w:rPr>
          <w:rFonts w:ascii="Times New Roman" w:eastAsia="Times New Roman" w:hAnsi="Times New Roman" w:cs="Times New Roman"/>
          <w:color w:val="0E101A"/>
          <w:sz w:val="24"/>
          <w:szCs w:val="24"/>
        </w:rPr>
        <w:t>behaviour</w:t>
      </w:r>
      <w:proofErr w:type="spellEnd"/>
      <w:r>
        <w:rPr>
          <w:rFonts w:ascii="Times New Roman" w:eastAsia="Times New Roman" w:hAnsi="Times New Roman" w:cs="Times New Roman"/>
          <w:color w:val="0E101A"/>
          <w:sz w:val="24"/>
          <w:szCs w:val="24"/>
        </w:rPr>
        <w:t xml:space="preserve">, and a lack of transparency. The research also provides some recommendations and options for accomplishing bureaucratic transformation in public services. In contrast, in the study by </w:t>
      </w:r>
      <w:proofErr w:type="spellStart"/>
      <w:r>
        <w:rPr>
          <w:rFonts w:ascii="Times New Roman" w:eastAsia="Times New Roman" w:hAnsi="Times New Roman" w:cs="Times New Roman"/>
          <w:color w:val="0E101A"/>
          <w:sz w:val="24"/>
          <w:szCs w:val="24"/>
        </w:rPr>
        <w:t>Prabawati</w:t>
      </w:r>
      <w:proofErr w:type="spellEnd"/>
      <w:r>
        <w:rPr>
          <w:rFonts w:ascii="Times New Roman" w:eastAsia="Times New Roman" w:hAnsi="Times New Roman" w:cs="Times New Roman"/>
          <w:color w:val="0E101A"/>
          <w:sz w:val="24"/>
          <w:szCs w:val="24"/>
        </w:rPr>
        <w:t xml:space="preserve"> and </w:t>
      </w:r>
      <w:proofErr w:type="spellStart"/>
      <w:r>
        <w:rPr>
          <w:rFonts w:ascii="Times New Roman" w:eastAsia="Times New Roman" w:hAnsi="Times New Roman" w:cs="Times New Roman"/>
          <w:color w:val="0E101A"/>
          <w:sz w:val="24"/>
          <w:szCs w:val="24"/>
        </w:rPr>
        <w:t>AOktariyanda</w:t>
      </w:r>
      <w:proofErr w:type="spellEnd"/>
      <w:r>
        <w:rPr>
          <w:rFonts w:ascii="Times New Roman" w:eastAsia="Times New Roman" w:hAnsi="Times New Roman" w:cs="Times New Roman"/>
          <w:color w:val="0E101A"/>
          <w:sz w:val="24"/>
          <w:szCs w:val="24"/>
        </w:rPr>
        <w:t xml:space="preserve">, (2018), the competency-based training (CBT) approach is recommended for human resource management and development within the public sector, particularly in Indonesia. Within this framework, the theoretical examination of essential CBT strategies and components, including organizational assessment, strategic planning, competency profiling, analysis of competency gaps, and competency enhancement, is </w:t>
      </w:r>
      <w:proofErr w:type="gramStart"/>
      <w:r>
        <w:rPr>
          <w:rFonts w:ascii="Times New Roman" w:eastAsia="Times New Roman" w:hAnsi="Times New Roman" w:cs="Times New Roman"/>
          <w:color w:val="0E101A"/>
          <w:sz w:val="24"/>
          <w:szCs w:val="24"/>
        </w:rPr>
        <w:t>undertaken..</w:t>
      </w:r>
      <w:proofErr w:type="gramEnd"/>
      <w:r>
        <w:rPr>
          <w:rFonts w:ascii="Times New Roman" w:eastAsia="Times New Roman" w:hAnsi="Times New Roman" w:cs="Times New Roman"/>
          <w:color w:val="0E101A"/>
          <w:sz w:val="24"/>
          <w:szCs w:val="24"/>
        </w:rPr>
        <w:t xml:space="preserve"> In addition, a four-phase competency-based training (CBT) strategy is presented in the study, consisting of preparation, implementation, assessment, and follow-up. The HRM development report provides a case study of an Indonesian public </w:t>
      </w:r>
      <w:proofErr w:type="spellStart"/>
      <w:r>
        <w:rPr>
          <w:rFonts w:ascii="Times New Roman" w:eastAsia="Times New Roman" w:hAnsi="Times New Roman" w:cs="Times New Roman"/>
          <w:color w:val="0E101A"/>
          <w:sz w:val="24"/>
          <w:szCs w:val="24"/>
        </w:rPr>
        <w:t>organisation</w:t>
      </w:r>
      <w:proofErr w:type="spellEnd"/>
      <w:r>
        <w:rPr>
          <w:rFonts w:ascii="Times New Roman" w:eastAsia="Times New Roman" w:hAnsi="Times New Roman" w:cs="Times New Roman"/>
          <w:color w:val="0E101A"/>
          <w:sz w:val="24"/>
          <w:szCs w:val="24"/>
        </w:rPr>
        <w:t xml:space="preserve"> that employs the CBT model to train its employees in providing public services to show how it may be used.</w:t>
      </w:r>
    </w:p>
    <w:p w14:paraId="0BF800D4" w14:textId="77777777" w:rsidR="00620697" w:rsidRDefault="00620697">
      <w:pPr>
        <w:spacing w:line="360" w:lineRule="auto"/>
        <w:jc w:val="both"/>
        <w:rPr>
          <w:rFonts w:ascii="Times New Roman" w:eastAsia="Times New Roman" w:hAnsi="Times New Roman" w:cs="Times New Roman"/>
          <w:color w:val="0E101A"/>
          <w:sz w:val="24"/>
          <w:szCs w:val="24"/>
        </w:rPr>
      </w:pPr>
    </w:p>
    <w:p w14:paraId="0BF800D5" w14:textId="77777777" w:rsidR="00620697" w:rsidRDefault="004E02EE">
      <w:pPr>
        <w:pStyle w:val="Heading2"/>
      </w:pPr>
      <w:bookmarkStart w:id="47" w:name="_heading=h.euq0b3afc7ym" w:colFirst="0" w:colLast="0"/>
      <w:bookmarkEnd w:id="47"/>
      <w:r>
        <w:t xml:space="preserve">5.2 Ways That </w:t>
      </w:r>
      <w:proofErr w:type="gramStart"/>
      <w:r>
        <w:t>The</w:t>
      </w:r>
      <w:proofErr w:type="gramEnd"/>
      <w:r>
        <w:t xml:space="preserve"> Private Sector Approaches </w:t>
      </w:r>
      <w:proofErr w:type="spellStart"/>
      <w:r>
        <w:t>Organisational</w:t>
      </w:r>
      <w:proofErr w:type="spellEnd"/>
      <w:r>
        <w:t xml:space="preserve"> Development  </w:t>
      </w:r>
    </w:p>
    <w:p w14:paraId="0BF800D6" w14:textId="77777777" w:rsidR="00620697" w:rsidRDefault="004E02EE">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According to Al Suwaidi </w:t>
      </w:r>
      <w:r>
        <w:rPr>
          <w:rFonts w:ascii="Times New Roman" w:eastAsia="Times New Roman" w:hAnsi="Times New Roman" w:cs="Times New Roman"/>
          <w:i/>
          <w:color w:val="0E101A"/>
          <w:sz w:val="24"/>
          <w:szCs w:val="24"/>
        </w:rPr>
        <w:t>et al.</w:t>
      </w:r>
      <w:r>
        <w:rPr>
          <w:rFonts w:ascii="Times New Roman" w:eastAsia="Times New Roman" w:hAnsi="Times New Roman" w:cs="Times New Roman"/>
          <w:color w:val="0E101A"/>
          <w:sz w:val="24"/>
          <w:szCs w:val="24"/>
        </w:rPr>
        <w:t xml:space="preserve"> (2020), strategic succession planning is essential for </w:t>
      </w:r>
      <w:proofErr w:type="spellStart"/>
      <w:r>
        <w:rPr>
          <w:rFonts w:ascii="Times New Roman" w:eastAsia="Times New Roman" w:hAnsi="Times New Roman" w:cs="Times New Roman"/>
          <w:color w:val="0E101A"/>
          <w:sz w:val="24"/>
          <w:szCs w:val="24"/>
        </w:rPr>
        <w:t>organisational</w:t>
      </w:r>
      <w:proofErr w:type="spellEnd"/>
      <w:r>
        <w:rPr>
          <w:rFonts w:ascii="Times New Roman" w:eastAsia="Times New Roman" w:hAnsi="Times New Roman" w:cs="Times New Roman"/>
          <w:color w:val="0E101A"/>
          <w:sz w:val="24"/>
          <w:szCs w:val="24"/>
        </w:rPr>
        <w:t xml:space="preserve"> survival, business continuity, competitive advantage, and profitability. In this aspect, the study by Espíndola </w:t>
      </w:r>
      <w:r>
        <w:rPr>
          <w:rFonts w:ascii="Times New Roman" w:eastAsia="Times New Roman" w:hAnsi="Times New Roman" w:cs="Times New Roman"/>
          <w:i/>
          <w:color w:val="0E101A"/>
          <w:sz w:val="24"/>
          <w:szCs w:val="24"/>
        </w:rPr>
        <w:t>et al.</w:t>
      </w:r>
      <w:r>
        <w:rPr>
          <w:rFonts w:ascii="Times New Roman" w:eastAsia="Times New Roman" w:hAnsi="Times New Roman" w:cs="Times New Roman"/>
          <w:color w:val="0E101A"/>
          <w:sz w:val="24"/>
          <w:szCs w:val="24"/>
        </w:rPr>
        <w:t xml:space="preserve"> (2020) describes that improved communication channels significantly boost collaboration, openness, and dispute resolution within </w:t>
      </w:r>
      <w:proofErr w:type="spellStart"/>
      <w:r>
        <w:rPr>
          <w:rFonts w:ascii="Times New Roman" w:eastAsia="Times New Roman" w:hAnsi="Times New Roman" w:cs="Times New Roman"/>
          <w:color w:val="0E101A"/>
          <w:sz w:val="24"/>
          <w:szCs w:val="24"/>
        </w:rPr>
        <w:t>organisations</w:t>
      </w:r>
      <w:proofErr w:type="spellEnd"/>
      <w:r>
        <w:rPr>
          <w:rFonts w:ascii="Times New Roman" w:eastAsia="Times New Roman" w:hAnsi="Times New Roman" w:cs="Times New Roman"/>
          <w:color w:val="0E101A"/>
          <w:sz w:val="24"/>
          <w:szCs w:val="24"/>
        </w:rPr>
        <w:t xml:space="preserve">. Moreover, effective communication enables easy sharing of thoughts, ideas, and feedback, enhancing teamwork (Espíndola </w:t>
      </w:r>
      <w:r>
        <w:rPr>
          <w:rFonts w:ascii="Times New Roman" w:eastAsia="Times New Roman" w:hAnsi="Times New Roman" w:cs="Times New Roman"/>
          <w:i/>
          <w:color w:val="0E101A"/>
          <w:sz w:val="24"/>
          <w:szCs w:val="24"/>
        </w:rPr>
        <w:t>et al.</w:t>
      </w:r>
      <w:r>
        <w:rPr>
          <w:rFonts w:ascii="Times New Roman" w:eastAsia="Times New Roman" w:hAnsi="Times New Roman" w:cs="Times New Roman"/>
          <w:color w:val="0E101A"/>
          <w:sz w:val="24"/>
          <w:szCs w:val="24"/>
        </w:rPr>
        <w:t xml:space="preserve"> 2020). Increased transparency reduces misunderstandings and builds confidence. Therefore, encouraging honest communication fosters a productive, amicable workplace environment, empowering employees to contribute and collaborate positively. In contrast, according to Tetteh and </w:t>
      </w:r>
      <w:proofErr w:type="spellStart"/>
      <w:r>
        <w:rPr>
          <w:rFonts w:ascii="Times New Roman" w:eastAsia="Times New Roman" w:hAnsi="Times New Roman" w:cs="Times New Roman"/>
          <w:color w:val="0E101A"/>
          <w:sz w:val="24"/>
          <w:szCs w:val="24"/>
        </w:rPr>
        <w:t>Asumeng</w:t>
      </w:r>
      <w:proofErr w:type="spellEnd"/>
      <w:r>
        <w:rPr>
          <w:rFonts w:ascii="Times New Roman" w:eastAsia="Times New Roman" w:hAnsi="Times New Roman" w:cs="Times New Roman"/>
          <w:color w:val="0E101A"/>
          <w:sz w:val="24"/>
          <w:szCs w:val="24"/>
        </w:rPr>
        <w:t xml:space="preserve"> (2020), succession planning is one of the options being investigated in the context of private businesses to address the challenges caused by the human resource gap. In response, the research by Garg </w:t>
      </w:r>
      <w:r>
        <w:rPr>
          <w:rFonts w:ascii="Times New Roman" w:eastAsia="Times New Roman" w:hAnsi="Times New Roman" w:cs="Times New Roman"/>
          <w:i/>
          <w:color w:val="0E101A"/>
          <w:sz w:val="24"/>
          <w:szCs w:val="24"/>
        </w:rPr>
        <w:t>et al.</w:t>
      </w:r>
      <w:r>
        <w:rPr>
          <w:rFonts w:ascii="Times New Roman" w:eastAsia="Times New Roman" w:hAnsi="Times New Roman" w:cs="Times New Roman"/>
          <w:color w:val="0E101A"/>
          <w:sz w:val="24"/>
          <w:szCs w:val="24"/>
        </w:rPr>
        <w:t xml:space="preserve"> (2018) states that focusing on employee engagement cultivates an effective work environment, fostering job satisfaction. Besides, engaged employees form strong connections with their jobs, colleagues, and </w:t>
      </w:r>
      <w:proofErr w:type="spellStart"/>
      <w:r>
        <w:rPr>
          <w:rFonts w:ascii="Times New Roman" w:eastAsia="Times New Roman" w:hAnsi="Times New Roman" w:cs="Times New Roman"/>
          <w:color w:val="0E101A"/>
          <w:sz w:val="24"/>
          <w:szCs w:val="24"/>
        </w:rPr>
        <w:t>organisational</w:t>
      </w:r>
      <w:proofErr w:type="spellEnd"/>
      <w:r>
        <w:rPr>
          <w:rFonts w:ascii="Times New Roman" w:eastAsia="Times New Roman" w:hAnsi="Times New Roman" w:cs="Times New Roman"/>
          <w:color w:val="0E101A"/>
          <w:sz w:val="24"/>
          <w:szCs w:val="24"/>
        </w:rPr>
        <w:t xml:space="preserve"> goals, driving higher dedication and productivity (Garg </w:t>
      </w:r>
      <w:r>
        <w:rPr>
          <w:rFonts w:ascii="Times New Roman" w:eastAsia="Times New Roman" w:hAnsi="Times New Roman" w:cs="Times New Roman"/>
          <w:i/>
          <w:color w:val="0E101A"/>
          <w:sz w:val="24"/>
          <w:szCs w:val="24"/>
        </w:rPr>
        <w:t>et al.</w:t>
      </w:r>
      <w:r>
        <w:rPr>
          <w:rFonts w:ascii="Times New Roman" w:eastAsia="Times New Roman" w:hAnsi="Times New Roman" w:cs="Times New Roman"/>
          <w:color w:val="0E101A"/>
          <w:sz w:val="24"/>
          <w:szCs w:val="24"/>
        </w:rPr>
        <w:t xml:space="preserve"> 2018). However, according to George</w:t>
      </w:r>
      <w:r>
        <w:rPr>
          <w:rFonts w:ascii="Times New Roman" w:eastAsia="Times New Roman" w:hAnsi="Times New Roman" w:cs="Times New Roman"/>
          <w:i/>
          <w:color w:val="0E101A"/>
          <w:sz w:val="24"/>
          <w:szCs w:val="24"/>
        </w:rPr>
        <w:t xml:space="preserve"> et al.</w:t>
      </w:r>
      <w:r>
        <w:rPr>
          <w:rFonts w:ascii="Times New Roman" w:eastAsia="Times New Roman" w:hAnsi="Times New Roman" w:cs="Times New Roman"/>
          <w:color w:val="0E101A"/>
          <w:sz w:val="24"/>
          <w:szCs w:val="24"/>
        </w:rPr>
        <w:t xml:space="preserve"> (2023), international HRM research has addressed the degree to which multinational for-profit companies adhere to global </w:t>
      </w:r>
      <w:proofErr w:type="spellStart"/>
      <w:r>
        <w:rPr>
          <w:rFonts w:ascii="Times New Roman" w:eastAsia="Times New Roman" w:hAnsi="Times New Roman" w:cs="Times New Roman"/>
          <w:color w:val="0E101A"/>
          <w:sz w:val="24"/>
          <w:szCs w:val="24"/>
        </w:rPr>
        <w:t>standardisation</w:t>
      </w:r>
      <w:proofErr w:type="spellEnd"/>
      <w:r>
        <w:rPr>
          <w:rFonts w:ascii="Times New Roman" w:eastAsia="Times New Roman" w:hAnsi="Times New Roman" w:cs="Times New Roman"/>
          <w:color w:val="0E101A"/>
          <w:sz w:val="24"/>
          <w:szCs w:val="24"/>
        </w:rPr>
        <w:t xml:space="preserve"> or adapt to local conditions. This is especially true for purpose-driven companies, where the desire to meet and surpass international best practices could interfere </w:t>
      </w:r>
      <w:r>
        <w:rPr>
          <w:rFonts w:ascii="Times New Roman" w:eastAsia="Times New Roman" w:hAnsi="Times New Roman" w:cs="Times New Roman"/>
          <w:color w:val="0E101A"/>
          <w:sz w:val="24"/>
          <w:szCs w:val="24"/>
        </w:rPr>
        <w:lastRenderedPageBreak/>
        <w:t>with local institutions and norms (George</w:t>
      </w:r>
      <w:r>
        <w:rPr>
          <w:rFonts w:ascii="Times New Roman" w:eastAsia="Times New Roman" w:hAnsi="Times New Roman" w:cs="Times New Roman"/>
          <w:i/>
          <w:color w:val="0E101A"/>
          <w:sz w:val="24"/>
          <w:szCs w:val="24"/>
        </w:rPr>
        <w:t xml:space="preserve"> et al.</w:t>
      </w:r>
      <w:r>
        <w:rPr>
          <w:rFonts w:ascii="Times New Roman" w:eastAsia="Times New Roman" w:hAnsi="Times New Roman" w:cs="Times New Roman"/>
          <w:color w:val="0E101A"/>
          <w:sz w:val="24"/>
          <w:szCs w:val="24"/>
        </w:rPr>
        <w:t>, 2023). In this context, the research by Tuna Uslu</w:t>
      </w:r>
      <w:r>
        <w:rPr>
          <w:rFonts w:ascii="Times New Roman" w:eastAsia="Times New Roman" w:hAnsi="Times New Roman" w:cs="Times New Roman"/>
          <w:i/>
          <w:color w:val="0E101A"/>
          <w:sz w:val="24"/>
          <w:szCs w:val="24"/>
        </w:rPr>
        <w:t xml:space="preserve"> et al.</w:t>
      </w:r>
      <w:r>
        <w:rPr>
          <w:rFonts w:ascii="Times New Roman" w:eastAsia="Times New Roman" w:hAnsi="Times New Roman" w:cs="Times New Roman"/>
          <w:color w:val="0E101A"/>
          <w:sz w:val="24"/>
          <w:szCs w:val="24"/>
        </w:rPr>
        <w:t xml:space="preserve"> (2015) depicts that a for-profit </w:t>
      </w:r>
      <w:proofErr w:type="spellStart"/>
      <w:r>
        <w:rPr>
          <w:rFonts w:ascii="Times New Roman" w:eastAsia="Times New Roman" w:hAnsi="Times New Roman" w:cs="Times New Roman"/>
          <w:color w:val="0E101A"/>
          <w:sz w:val="24"/>
          <w:szCs w:val="24"/>
        </w:rPr>
        <w:t>organisational</w:t>
      </w:r>
      <w:proofErr w:type="spellEnd"/>
      <w:r>
        <w:rPr>
          <w:rFonts w:ascii="Times New Roman" w:eastAsia="Times New Roman" w:hAnsi="Times New Roman" w:cs="Times New Roman"/>
          <w:color w:val="0E101A"/>
          <w:sz w:val="24"/>
          <w:szCs w:val="24"/>
        </w:rPr>
        <w:t xml:space="preserve"> innovation culture promotes creative thinking, challenging norms, and exploring new possibilities, as it stimulates innovation, problem-solving, and company growth, allowing businesses to outpace competitors and seize emerging opportunities. Therefore, this culture nurtures ongoing development, ownership, and entrepreneurship, motivating employees to proactively generate and embrace innovative ideas within the private sector. Furthermore, according to </w:t>
      </w:r>
      <w:proofErr w:type="spellStart"/>
      <w:r>
        <w:rPr>
          <w:rFonts w:ascii="Times New Roman" w:eastAsia="Times New Roman" w:hAnsi="Times New Roman" w:cs="Times New Roman"/>
          <w:color w:val="0E101A"/>
          <w:sz w:val="24"/>
          <w:szCs w:val="24"/>
        </w:rPr>
        <w:t>Taguimdje</w:t>
      </w:r>
      <w:proofErr w:type="spellEnd"/>
      <w:r>
        <w:rPr>
          <w:rFonts w:ascii="Times New Roman" w:eastAsia="Times New Roman" w:hAnsi="Times New Roman" w:cs="Times New Roman"/>
          <w:i/>
          <w:color w:val="0E101A"/>
          <w:sz w:val="24"/>
          <w:szCs w:val="24"/>
        </w:rPr>
        <w:t xml:space="preserve"> et al.</w:t>
      </w:r>
      <w:r>
        <w:rPr>
          <w:rFonts w:ascii="Times New Roman" w:eastAsia="Times New Roman" w:hAnsi="Times New Roman" w:cs="Times New Roman"/>
          <w:color w:val="0E101A"/>
          <w:sz w:val="24"/>
          <w:szCs w:val="24"/>
        </w:rPr>
        <w:t xml:space="preserve"> (2020), implementing new technologies benefits the private sector by enhancing operational efficiency through streamlined processes and reduced errors. Additionally, automation boosts productivity and supports informed strategic decisions with real-time data (</w:t>
      </w:r>
      <w:proofErr w:type="spellStart"/>
      <w:r>
        <w:rPr>
          <w:rFonts w:ascii="Times New Roman" w:eastAsia="Times New Roman" w:hAnsi="Times New Roman" w:cs="Times New Roman"/>
          <w:color w:val="0E101A"/>
          <w:sz w:val="24"/>
          <w:szCs w:val="24"/>
        </w:rPr>
        <w:t>Taguimdje</w:t>
      </w:r>
      <w:proofErr w:type="spellEnd"/>
      <w:r>
        <w:rPr>
          <w:rFonts w:ascii="Times New Roman" w:eastAsia="Times New Roman" w:hAnsi="Times New Roman" w:cs="Times New Roman"/>
          <w:i/>
          <w:color w:val="0E101A"/>
          <w:sz w:val="24"/>
          <w:szCs w:val="24"/>
        </w:rPr>
        <w:t xml:space="preserve"> et al.</w:t>
      </w:r>
      <w:r>
        <w:rPr>
          <w:rFonts w:ascii="Times New Roman" w:eastAsia="Times New Roman" w:hAnsi="Times New Roman" w:cs="Times New Roman"/>
          <w:color w:val="0E101A"/>
          <w:sz w:val="24"/>
          <w:szCs w:val="24"/>
        </w:rPr>
        <w:t>, 2020). In a nutshell, technological advancements foster competitiveness, flexibility, and responsiveness, empowering employees to adapt to evolving market trends.</w:t>
      </w:r>
    </w:p>
    <w:p w14:paraId="0BF800D7" w14:textId="77777777" w:rsidR="00620697" w:rsidRDefault="00620697">
      <w:pPr>
        <w:spacing w:line="360" w:lineRule="auto"/>
        <w:jc w:val="both"/>
        <w:rPr>
          <w:rFonts w:ascii="Times New Roman" w:eastAsia="Times New Roman" w:hAnsi="Times New Roman" w:cs="Times New Roman"/>
          <w:color w:val="0E101A"/>
          <w:sz w:val="24"/>
          <w:szCs w:val="24"/>
        </w:rPr>
      </w:pPr>
    </w:p>
    <w:p w14:paraId="0BF800D8" w14:textId="77777777" w:rsidR="00620697" w:rsidRDefault="004E02EE">
      <w:pPr>
        <w:pStyle w:val="Heading2"/>
      </w:pPr>
      <w:bookmarkStart w:id="48" w:name="_heading=h.pogtch2jjd5c" w:colFirst="0" w:colLast="0"/>
      <w:bookmarkEnd w:id="48"/>
      <w:r>
        <w:t>5.3 Ways That the Charity Sector Approaches Organizational Development</w:t>
      </w:r>
    </w:p>
    <w:p w14:paraId="0BF800D9" w14:textId="77777777" w:rsidR="00620697" w:rsidRDefault="004E02EE">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The discussion around the dynamics of human resource management (HRM) among non-profit </w:t>
      </w:r>
      <w:proofErr w:type="spellStart"/>
      <w:r>
        <w:rPr>
          <w:rFonts w:ascii="Times New Roman" w:eastAsia="Times New Roman" w:hAnsi="Times New Roman" w:cs="Times New Roman"/>
          <w:color w:val="0E101A"/>
          <w:sz w:val="24"/>
          <w:szCs w:val="24"/>
        </w:rPr>
        <w:t>organisations</w:t>
      </w:r>
      <w:proofErr w:type="spellEnd"/>
      <w:r>
        <w:rPr>
          <w:rFonts w:ascii="Times New Roman" w:eastAsia="Times New Roman" w:hAnsi="Times New Roman" w:cs="Times New Roman"/>
          <w:color w:val="0E101A"/>
          <w:sz w:val="24"/>
          <w:szCs w:val="24"/>
        </w:rPr>
        <w:t xml:space="preserve"> (NPOs) and small and medium-sized companies (SMEs). The study by Hopkins and Dowell (2022) draws attention to a crucial problem in NPOs, where people without HR knowledge are frequently charged with managing HR operations. </w:t>
      </w:r>
      <w:proofErr w:type="spellStart"/>
      <w:r>
        <w:rPr>
          <w:rFonts w:ascii="Times New Roman" w:eastAsia="Times New Roman" w:hAnsi="Times New Roman" w:cs="Times New Roman"/>
          <w:color w:val="0E101A"/>
          <w:sz w:val="24"/>
          <w:szCs w:val="24"/>
        </w:rPr>
        <w:t>Organisational</w:t>
      </w:r>
      <w:proofErr w:type="spellEnd"/>
      <w:r>
        <w:rPr>
          <w:rFonts w:ascii="Times New Roman" w:eastAsia="Times New Roman" w:hAnsi="Times New Roman" w:cs="Times New Roman"/>
          <w:color w:val="0E101A"/>
          <w:sz w:val="24"/>
          <w:szCs w:val="24"/>
        </w:rPr>
        <w:t xml:space="preserve"> growth and effectiveness can be hampered by this lack of </w:t>
      </w:r>
      <w:proofErr w:type="spellStart"/>
      <w:r>
        <w:rPr>
          <w:rFonts w:ascii="Times New Roman" w:eastAsia="Times New Roman" w:hAnsi="Times New Roman" w:cs="Times New Roman"/>
          <w:color w:val="0E101A"/>
          <w:sz w:val="24"/>
          <w:szCs w:val="24"/>
        </w:rPr>
        <w:t>specialised</w:t>
      </w:r>
      <w:proofErr w:type="spellEnd"/>
      <w:r>
        <w:rPr>
          <w:rFonts w:ascii="Times New Roman" w:eastAsia="Times New Roman" w:hAnsi="Times New Roman" w:cs="Times New Roman"/>
          <w:color w:val="0E101A"/>
          <w:sz w:val="24"/>
          <w:szCs w:val="24"/>
        </w:rPr>
        <w:t xml:space="preserve"> HR skills. The study also highlights the fact that SMEs' HR policies lag behind those of bigger companies, highlighting the need for enhanced HR practices in these settings. In the same context, the investigation conducted by Oliveira</w:t>
      </w:r>
      <w:r>
        <w:rPr>
          <w:rFonts w:ascii="Times New Roman" w:eastAsia="Times New Roman" w:hAnsi="Times New Roman" w:cs="Times New Roman"/>
          <w:i/>
          <w:color w:val="0E101A"/>
          <w:sz w:val="24"/>
          <w:szCs w:val="24"/>
        </w:rPr>
        <w:t xml:space="preserve"> et al. </w:t>
      </w:r>
      <w:r>
        <w:rPr>
          <w:rFonts w:ascii="Times New Roman" w:eastAsia="Times New Roman" w:hAnsi="Times New Roman" w:cs="Times New Roman"/>
          <w:color w:val="0E101A"/>
          <w:sz w:val="24"/>
          <w:szCs w:val="24"/>
        </w:rPr>
        <w:t xml:space="preserve">(2021) makes a significant contribution by illuminating the special characteristics of NPOs. It demonstrates that NPOs give top priority to developing their human resources' </w:t>
      </w:r>
      <w:proofErr w:type="spellStart"/>
      <w:r>
        <w:rPr>
          <w:rFonts w:ascii="Times New Roman" w:eastAsia="Times New Roman" w:hAnsi="Times New Roman" w:cs="Times New Roman"/>
          <w:color w:val="0E101A"/>
          <w:sz w:val="24"/>
          <w:szCs w:val="24"/>
        </w:rPr>
        <w:t>organisational</w:t>
      </w:r>
      <w:proofErr w:type="spellEnd"/>
      <w:r>
        <w:rPr>
          <w:rFonts w:ascii="Times New Roman" w:eastAsia="Times New Roman" w:hAnsi="Times New Roman" w:cs="Times New Roman"/>
          <w:color w:val="0E101A"/>
          <w:sz w:val="24"/>
          <w:szCs w:val="24"/>
        </w:rPr>
        <w:t xml:space="preserve"> and individual skills. This is consistent with the idea that governance in NPOs takes place in a dynamic environment where strategic management and human resources play crucial roles in determining the </w:t>
      </w:r>
      <w:proofErr w:type="spellStart"/>
      <w:r>
        <w:rPr>
          <w:rFonts w:ascii="Times New Roman" w:eastAsia="Times New Roman" w:hAnsi="Times New Roman" w:cs="Times New Roman"/>
          <w:color w:val="0E101A"/>
          <w:sz w:val="24"/>
          <w:szCs w:val="24"/>
        </w:rPr>
        <w:t>organisation's</w:t>
      </w:r>
      <w:proofErr w:type="spellEnd"/>
      <w:r>
        <w:rPr>
          <w:rFonts w:ascii="Times New Roman" w:eastAsia="Times New Roman" w:hAnsi="Times New Roman" w:cs="Times New Roman"/>
          <w:color w:val="0E101A"/>
          <w:sz w:val="24"/>
          <w:szCs w:val="24"/>
        </w:rPr>
        <w:t xml:space="preserve"> course. This </w:t>
      </w:r>
      <w:proofErr w:type="spellStart"/>
      <w:r>
        <w:rPr>
          <w:rFonts w:ascii="Times New Roman" w:eastAsia="Times New Roman" w:hAnsi="Times New Roman" w:cs="Times New Roman"/>
          <w:color w:val="0E101A"/>
          <w:sz w:val="24"/>
          <w:szCs w:val="24"/>
        </w:rPr>
        <w:t>emphasises</w:t>
      </w:r>
      <w:proofErr w:type="spellEnd"/>
      <w:r>
        <w:rPr>
          <w:rFonts w:ascii="Times New Roman" w:eastAsia="Times New Roman" w:hAnsi="Times New Roman" w:cs="Times New Roman"/>
          <w:color w:val="0E101A"/>
          <w:sz w:val="24"/>
          <w:szCs w:val="24"/>
        </w:rPr>
        <w:t xml:space="preserve"> how crucial it is for NPOs to carefully manage their human resources. In contrast, public </w:t>
      </w:r>
      <w:proofErr w:type="spellStart"/>
      <w:r>
        <w:rPr>
          <w:rFonts w:ascii="Times New Roman" w:eastAsia="Times New Roman" w:hAnsi="Times New Roman" w:cs="Times New Roman"/>
          <w:color w:val="0E101A"/>
          <w:sz w:val="24"/>
          <w:szCs w:val="24"/>
        </w:rPr>
        <w:t>organisations</w:t>
      </w:r>
      <w:proofErr w:type="spellEnd"/>
      <w:r>
        <w:rPr>
          <w:rFonts w:ascii="Times New Roman" w:eastAsia="Times New Roman" w:hAnsi="Times New Roman" w:cs="Times New Roman"/>
          <w:color w:val="0E101A"/>
          <w:sz w:val="24"/>
          <w:szCs w:val="24"/>
        </w:rPr>
        <w:t xml:space="preserve"> need a systematic succession plan because of the intricacies of leadership, power dynamics, and competitive advantage, as noted by Al Suwaidi </w:t>
      </w:r>
      <w:r>
        <w:rPr>
          <w:rFonts w:ascii="Times New Roman" w:eastAsia="Times New Roman" w:hAnsi="Times New Roman" w:cs="Times New Roman"/>
          <w:i/>
          <w:color w:val="0E101A"/>
          <w:sz w:val="24"/>
          <w:szCs w:val="24"/>
        </w:rPr>
        <w:t>et al.</w:t>
      </w:r>
      <w:r>
        <w:rPr>
          <w:rFonts w:ascii="Times New Roman" w:eastAsia="Times New Roman" w:hAnsi="Times New Roman" w:cs="Times New Roman"/>
          <w:color w:val="0E101A"/>
          <w:sz w:val="24"/>
          <w:szCs w:val="24"/>
        </w:rPr>
        <w:t xml:space="preserve"> (2020). To ensure </w:t>
      </w:r>
      <w:proofErr w:type="spellStart"/>
      <w:r>
        <w:rPr>
          <w:rFonts w:ascii="Times New Roman" w:eastAsia="Times New Roman" w:hAnsi="Times New Roman" w:cs="Times New Roman"/>
          <w:color w:val="0E101A"/>
          <w:sz w:val="24"/>
          <w:szCs w:val="24"/>
        </w:rPr>
        <w:t>organisational</w:t>
      </w:r>
      <w:proofErr w:type="spellEnd"/>
      <w:r>
        <w:rPr>
          <w:rFonts w:ascii="Times New Roman" w:eastAsia="Times New Roman" w:hAnsi="Times New Roman" w:cs="Times New Roman"/>
          <w:color w:val="0E101A"/>
          <w:sz w:val="24"/>
          <w:szCs w:val="24"/>
        </w:rPr>
        <w:t xml:space="preserve"> existence, continuity, competitive advantage, and profitability, succession planning becomes essential. Here, strategic management and HR </w:t>
      </w:r>
      <w:proofErr w:type="spellStart"/>
      <w:r>
        <w:rPr>
          <w:rFonts w:ascii="Times New Roman" w:eastAsia="Times New Roman" w:hAnsi="Times New Roman" w:cs="Times New Roman"/>
          <w:color w:val="0E101A"/>
          <w:sz w:val="24"/>
          <w:szCs w:val="24"/>
        </w:rPr>
        <w:t>practises</w:t>
      </w:r>
      <w:proofErr w:type="spellEnd"/>
      <w:r>
        <w:rPr>
          <w:rFonts w:ascii="Times New Roman" w:eastAsia="Times New Roman" w:hAnsi="Times New Roman" w:cs="Times New Roman"/>
          <w:color w:val="0E101A"/>
          <w:sz w:val="24"/>
          <w:szCs w:val="24"/>
        </w:rPr>
        <w:t xml:space="preserve"> converge to ensure the future of an </w:t>
      </w:r>
      <w:proofErr w:type="spellStart"/>
      <w:r>
        <w:rPr>
          <w:rFonts w:ascii="Times New Roman" w:eastAsia="Times New Roman" w:hAnsi="Times New Roman" w:cs="Times New Roman"/>
          <w:color w:val="0E101A"/>
          <w:sz w:val="24"/>
          <w:szCs w:val="24"/>
        </w:rPr>
        <w:t>organisation</w:t>
      </w:r>
      <w:proofErr w:type="spellEnd"/>
      <w:r>
        <w:rPr>
          <w:rFonts w:ascii="Times New Roman" w:eastAsia="Times New Roman" w:hAnsi="Times New Roman" w:cs="Times New Roman"/>
          <w:color w:val="0E101A"/>
          <w:sz w:val="24"/>
          <w:szCs w:val="24"/>
        </w:rPr>
        <w:t xml:space="preserve">. Similarly, the study by Bastida, Marimon, and Carreras (2018) </w:t>
      </w:r>
      <w:r>
        <w:rPr>
          <w:rFonts w:ascii="Times New Roman" w:eastAsia="Times New Roman" w:hAnsi="Times New Roman" w:cs="Times New Roman"/>
          <w:color w:val="0E101A"/>
          <w:sz w:val="24"/>
          <w:szCs w:val="24"/>
        </w:rPr>
        <w:lastRenderedPageBreak/>
        <w:t xml:space="preserve">shows that HRM is increasingly </w:t>
      </w:r>
      <w:proofErr w:type="spellStart"/>
      <w:r>
        <w:rPr>
          <w:rFonts w:ascii="Times New Roman" w:eastAsia="Times New Roman" w:hAnsi="Times New Roman" w:cs="Times New Roman"/>
          <w:color w:val="0E101A"/>
          <w:sz w:val="24"/>
          <w:szCs w:val="24"/>
        </w:rPr>
        <w:t>recognised</w:t>
      </w:r>
      <w:proofErr w:type="spellEnd"/>
      <w:r>
        <w:rPr>
          <w:rFonts w:ascii="Times New Roman" w:eastAsia="Times New Roman" w:hAnsi="Times New Roman" w:cs="Times New Roman"/>
          <w:color w:val="0E101A"/>
          <w:sz w:val="24"/>
          <w:szCs w:val="24"/>
        </w:rPr>
        <w:t xml:space="preserve"> as a key aspect in strengthening the efficacy and efficiency of NPOs, which are under growing pressure to be adaptable and resource-efficient. This is consistent with the findings of </w:t>
      </w:r>
      <w:proofErr w:type="spellStart"/>
      <w:r>
        <w:rPr>
          <w:rFonts w:ascii="Times New Roman" w:eastAsia="Times New Roman" w:hAnsi="Times New Roman" w:cs="Times New Roman"/>
          <w:color w:val="0E101A"/>
          <w:sz w:val="24"/>
          <w:szCs w:val="24"/>
        </w:rPr>
        <w:t>Leito</w:t>
      </w:r>
      <w:proofErr w:type="spellEnd"/>
      <w:r>
        <w:rPr>
          <w:rFonts w:ascii="Times New Roman" w:eastAsia="Times New Roman" w:hAnsi="Times New Roman" w:cs="Times New Roman"/>
          <w:color w:val="0E101A"/>
          <w:sz w:val="24"/>
          <w:szCs w:val="24"/>
        </w:rPr>
        <w:t xml:space="preserve">, Pereira, and Gonçalves (2019), who investigate the connection between </w:t>
      </w:r>
      <w:proofErr w:type="spellStart"/>
      <w:r>
        <w:rPr>
          <w:rFonts w:ascii="Times New Roman" w:eastAsia="Times New Roman" w:hAnsi="Times New Roman" w:cs="Times New Roman"/>
          <w:color w:val="0E101A"/>
          <w:sz w:val="24"/>
          <w:szCs w:val="24"/>
        </w:rPr>
        <w:t>organisational</w:t>
      </w:r>
      <w:proofErr w:type="spellEnd"/>
      <w:r>
        <w:rPr>
          <w:rFonts w:ascii="Times New Roman" w:eastAsia="Times New Roman" w:hAnsi="Times New Roman" w:cs="Times New Roman"/>
          <w:color w:val="0E101A"/>
          <w:sz w:val="24"/>
          <w:szCs w:val="24"/>
        </w:rPr>
        <w:t xml:space="preserve"> success and work-life quality. Effective HR </w:t>
      </w:r>
      <w:proofErr w:type="spellStart"/>
      <w:r>
        <w:rPr>
          <w:rFonts w:ascii="Times New Roman" w:eastAsia="Times New Roman" w:hAnsi="Times New Roman" w:cs="Times New Roman"/>
          <w:color w:val="0E101A"/>
          <w:sz w:val="24"/>
          <w:szCs w:val="24"/>
        </w:rPr>
        <w:t>practises</w:t>
      </w:r>
      <w:proofErr w:type="spellEnd"/>
      <w:r>
        <w:rPr>
          <w:rFonts w:ascii="Times New Roman" w:eastAsia="Times New Roman" w:hAnsi="Times New Roman" w:cs="Times New Roman"/>
          <w:color w:val="0E101A"/>
          <w:sz w:val="24"/>
          <w:szCs w:val="24"/>
        </w:rPr>
        <w:t xml:space="preserve"> are crucial, as evidenced by the link between workers' perceptions of contributing to productivity and overall </w:t>
      </w:r>
      <w:proofErr w:type="spellStart"/>
      <w:r>
        <w:rPr>
          <w:rFonts w:ascii="Times New Roman" w:eastAsia="Times New Roman" w:hAnsi="Times New Roman" w:cs="Times New Roman"/>
          <w:color w:val="0E101A"/>
          <w:sz w:val="24"/>
          <w:szCs w:val="24"/>
        </w:rPr>
        <w:t>organisational</w:t>
      </w:r>
      <w:proofErr w:type="spellEnd"/>
      <w:r>
        <w:rPr>
          <w:rFonts w:ascii="Times New Roman" w:eastAsia="Times New Roman" w:hAnsi="Times New Roman" w:cs="Times New Roman"/>
          <w:color w:val="0E101A"/>
          <w:sz w:val="24"/>
          <w:szCs w:val="24"/>
        </w:rPr>
        <w:t xml:space="preserve"> performance. The study by Bastida, Marimon, and Carreras (2018) </w:t>
      </w:r>
      <w:proofErr w:type="spellStart"/>
      <w:r>
        <w:rPr>
          <w:rFonts w:ascii="Times New Roman" w:eastAsia="Times New Roman" w:hAnsi="Times New Roman" w:cs="Times New Roman"/>
          <w:color w:val="0E101A"/>
          <w:sz w:val="24"/>
          <w:szCs w:val="24"/>
        </w:rPr>
        <w:t>emphasises</w:t>
      </w:r>
      <w:proofErr w:type="spellEnd"/>
      <w:r>
        <w:rPr>
          <w:rFonts w:ascii="Times New Roman" w:eastAsia="Times New Roman" w:hAnsi="Times New Roman" w:cs="Times New Roman"/>
          <w:color w:val="0E101A"/>
          <w:sz w:val="24"/>
          <w:szCs w:val="24"/>
        </w:rPr>
        <w:t xml:space="preserve"> the rising understanding of HRM's critical role in boosting NPO efficiency in the face of resource constraints. This is furthered by </w:t>
      </w:r>
      <w:proofErr w:type="spellStart"/>
      <w:r>
        <w:rPr>
          <w:rFonts w:ascii="Times New Roman" w:eastAsia="Times New Roman" w:hAnsi="Times New Roman" w:cs="Times New Roman"/>
          <w:color w:val="0E101A"/>
          <w:sz w:val="24"/>
          <w:szCs w:val="24"/>
        </w:rPr>
        <w:t>Leito</w:t>
      </w:r>
      <w:proofErr w:type="spellEnd"/>
      <w:r>
        <w:rPr>
          <w:rFonts w:ascii="Times New Roman" w:eastAsia="Times New Roman" w:hAnsi="Times New Roman" w:cs="Times New Roman"/>
          <w:color w:val="0E101A"/>
          <w:sz w:val="24"/>
          <w:szCs w:val="24"/>
        </w:rPr>
        <w:t xml:space="preserve">, Pereira, and Gonçalves's (2019) connection of workers' feelings of contribution to </w:t>
      </w:r>
      <w:proofErr w:type="spellStart"/>
      <w:r>
        <w:rPr>
          <w:rFonts w:ascii="Times New Roman" w:eastAsia="Times New Roman" w:hAnsi="Times New Roman" w:cs="Times New Roman"/>
          <w:color w:val="0E101A"/>
          <w:sz w:val="24"/>
          <w:szCs w:val="24"/>
        </w:rPr>
        <w:t>organisational</w:t>
      </w:r>
      <w:proofErr w:type="spellEnd"/>
      <w:r>
        <w:rPr>
          <w:rFonts w:ascii="Times New Roman" w:eastAsia="Times New Roman" w:hAnsi="Times New Roman" w:cs="Times New Roman"/>
          <w:color w:val="0E101A"/>
          <w:sz w:val="24"/>
          <w:szCs w:val="24"/>
        </w:rPr>
        <w:t xml:space="preserve"> performance through fulfilling work lives. Gossett and Pynes' (2003) analysis of the function of religious </w:t>
      </w:r>
      <w:proofErr w:type="spellStart"/>
      <w:r>
        <w:rPr>
          <w:rFonts w:ascii="Times New Roman" w:eastAsia="Times New Roman" w:hAnsi="Times New Roman" w:cs="Times New Roman"/>
          <w:color w:val="0E101A"/>
          <w:sz w:val="24"/>
          <w:szCs w:val="24"/>
        </w:rPr>
        <w:t>organisations</w:t>
      </w:r>
      <w:proofErr w:type="spellEnd"/>
      <w:r>
        <w:rPr>
          <w:rFonts w:ascii="Times New Roman" w:eastAsia="Times New Roman" w:hAnsi="Times New Roman" w:cs="Times New Roman"/>
          <w:color w:val="0E101A"/>
          <w:sz w:val="24"/>
          <w:szCs w:val="24"/>
        </w:rPr>
        <w:t xml:space="preserve"> highlights the impact of ethical leadership on attitudes, </w:t>
      </w:r>
      <w:proofErr w:type="spellStart"/>
      <w:r>
        <w:rPr>
          <w:rFonts w:ascii="Times New Roman" w:eastAsia="Times New Roman" w:hAnsi="Times New Roman" w:cs="Times New Roman"/>
          <w:color w:val="0E101A"/>
          <w:sz w:val="24"/>
          <w:szCs w:val="24"/>
        </w:rPr>
        <w:t>behaviours</w:t>
      </w:r>
      <w:proofErr w:type="spellEnd"/>
      <w:r>
        <w:rPr>
          <w:rFonts w:ascii="Times New Roman" w:eastAsia="Times New Roman" w:hAnsi="Times New Roman" w:cs="Times New Roman"/>
          <w:color w:val="0E101A"/>
          <w:sz w:val="24"/>
          <w:szCs w:val="24"/>
        </w:rPr>
        <w:t>, financial attractiveness, and volunteer retention in NPOs (</w:t>
      </w:r>
      <w:proofErr w:type="spellStart"/>
      <w:r>
        <w:rPr>
          <w:rFonts w:ascii="Times New Roman" w:eastAsia="Times New Roman" w:hAnsi="Times New Roman" w:cs="Times New Roman"/>
          <w:color w:val="0E101A"/>
          <w:sz w:val="24"/>
          <w:szCs w:val="24"/>
        </w:rPr>
        <w:t>Benevene</w:t>
      </w:r>
      <w:proofErr w:type="spellEnd"/>
      <w:r>
        <w:rPr>
          <w:rFonts w:ascii="Times New Roman" w:eastAsia="Times New Roman" w:hAnsi="Times New Roman" w:cs="Times New Roman"/>
          <w:color w:val="0E101A"/>
          <w:sz w:val="24"/>
          <w:szCs w:val="24"/>
        </w:rPr>
        <w:t xml:space="preserve"> </w:t>
      </w:r>
      <w:r>
        <w:rPr>
          <w:rFonts w:ascii="Times New Roman" w:eastAsia="Times New Roman" w:hAnsi="Times New Roman" w:cs="Times New Roman"/>
          <w:i/>
          <w:color w:val="0E101A"/>
          <w:sz w:val="24"/>
          <w:szCs w:val="24"/>
        </w:rPr>
        <w:t>et al.</w:t>
      </w:r>
      <w:r>
        <w:rPr>
          <w:rFonts w:ascii="Times New Roman" w:eastAsia="Times New Roman" w:hAnsi="Times New Roman" w:cs="Times New Roman"/>
          <w:color w:val="0E101A"/>
          <w:sz w:val="24"/>
          <w:szCs w:val="24"/>
        </w:rPr>
        <w:t xml:space="preserve">, 2018). In contrast to Colbran et al. (2019), who </w:t>
      </w:r>
      <w:proofErr w:type="spellStart"/>
      <w:r>
        <w:rPr>
          <w:rFonts w:ascii="Times New Roman" w:eastAsia="Times New Roman" w:hAnsi="Times New Roman" w:cs="Times New Roman"/>
          <w:color w:val="0E101A"/>
          <w:sz w:val="24"/>
          <w:szCs w:val="24"/>
        </w:rPr>
        <w:t>emphasise</w:t>
      </w:r>
      <w:proofErr w:type="spellEnd"/>
      <w:r>
        <w:rPr>
          <w:rFonts w:ascii="Times New Roman" w:eastAsia="Times New Roman" w:hAnsi="Times New Roman" w:cs="Times New Roman"/>
          <w:color w:val="0E101A"/>
          <w:sz w:val="24"/>
          <w:szCs w:val="24"/>
        </w:rPr>
        <w:t xml:space="preserve"> assessing performance for effectiveness, Ridder, Piening, and Baluch (2012) explore the influence of HR on results. Overall, HRM's complex position in many industries </w:t>
      </w:r>
      <w:proofErr w:type="spellStart"/>
      <w:r>
        <w:rPr>
          <w:rFonts w:ascii="Times New Roman" w:eastAsia="Times New Roman" w:hAnsi="Times New Roman" w:cs="Times New Roman"/>
          <w:color w:val="0E101A"/>
          <w:sz w:val="24"/>
          <w:szCs w:val="24"/>
        </w:rPr>
        <w:t>emphasises</w:t>
      </w:r>
      <w:proofErr w:type="spellEnd"/>
      <w:r>
        <w:rPr>
          <w:rFonts w:ascii="Times New Roman" w:eastAsia="Times New Roman" w:hAnsi="Times New Roman" w:cs="Times New Roman"/>
          <w:color w:val="0E101A"/>
          <w:sz w:val="24"/>
          <w:szCs w:val="24"/>
        </w:rPr>
        <w:t xml:space="preserve"> how crucial it is for success, calling for </w:t>
      </w:r>
      <w:proofErr w:type="spellStart"/>
      <w:r>
        <w:rPr>
          <w:rFonts w:ascii="Times New Roman" w:eastAsia="Times New Roman" w:hAnsi="Times New Roman" w:cs="Times New Roman"/>
          <w:color w:val="0E101A"/>
          <w:sz w:val="24"/>
          <w:szCs w:val="24"/>
        </w:rPr>
        <w:t>customised</w:t>
      </w:r>
      <w:proofErr w:type="spellEnd"/>
      <w:r>
        <w:rPr>
          <w:rFonts w:ascii="Times New Roman" w:eastAsia="Times New Roman" w:hAnsi="Times New Roman" w:cs="Times New Roman"/>
          <w:color w:val="0E101A"/>
          <w:sz w:val="24"/>
          <w:szCs w:val="24"/>
        </w:rPr>
        <w:t xml:space="preserve"> tactics in the face of difficulties.</w:t>
      </w:r>
    </w:p>
    <w:p w14:paraId="0BF800DA" w14:textId="77777777" w:rsidR="00620697" w:rsidRDefault="00620697">
      <w:pPr>
        <w:pBdr>
          <w:top w:val="nil"/>
          <w:left w:val="nil"/>
          <w:bottom w:val="nil"/>
          <w:right w:val="nil"/>
          <w:between w:val="nil"/>
        </w:pBdr>
        <w:spacing w:line="360" w:lineRule="auto"/>
        <w:jc w:val="both"/>
        <w:rPr>
          <w:rFonts w:ascii="Times New Roman" w:eastAsia="Times New Roman" w:hAnsi="Times New Roman" w:cs="Times New Roman"/>
          <w:sz w:val="24"/>
          <w:szCs w:val="24"/>
        </w:rPr>
      </w:pPr>
    </w:p>
    <w:p w14:paraId="0BF800DB" w14:textId="77777777" w:rsidR="00620697" w:rsidRDefault="00620697">
      <w:pPr>
        <w:pBdr>
          <w:top w:val="nil"/>
          <w:left w:val="nil"/>
          <w:bottom w:val="nil"/>
          <w:right w:val="nil"/>
          <w:between w:val="nil"/>
        </w:pBdr>
        <w:rPr>
          <w:rFonts w:ascii="Times New Roman" w:eastAsia="Times New Roman" w:hAnsi="Times New Roman" w:cs="Times New Roman"/>
          <w:sz w:val="24"/>
          <w:szCs w:val="24"/>
        </w:rPr>
      </w:pPr>
    </w:p>
    <w:p w14:paraId="0BF800DC" w14:textId="77777777" w:rsidR="00620697" w:rsidRDefault="004E02EE">
      <w:pPr>
        <w:pStyle w:val="Heading2"/>
      </w:pPr>
      <w:bookmarkStart w:id="49" w:name="_heading=h.206ipza" w:colFirst="0" w:colLast="0"/>
      <w:bookmarkEnd w:id="49"/>
      <w:r>
        <w:t xml:space="preserve">5.4 Conceptual Framework </w:t>
      </w:r>
    </w:p>
    <w:p w14:paraId="0BF800DD" w14:textId="77777777" w:rsidR="00620697" w:rsidRDefault="00620697">
      <w:pPr>
        <w:pBdr>
          <w:top w:val="nil"/>
          <w:left w:val="nil"/>
          <w:bottom w:val="nil"/>
          <w:right w:val="nil"/>
          <w:between w:val="nil"/>
        </w:pBdr>
        <w:rPr>
          <w:color w:val="000000"/>
        </w:rPr>
      </w:pPr>
    </w:p>
    <w:p w14:paraId="0BF800DE" w14:textId="77777777" w:rsidR="00620697" w:rsidRDefault="004E02EE">
      <w:pPr>
        <w:spacing w:line="360" w:lineRule="auto"/>
        <w:jc w:val="both"/>
        <w:rPr>
          <w:rFonts w:ascii="Times New Roman" w:eastAsia="Times New Roman" w:hAnsi="Times New Roman" w:cs="Times New Roman"/>
          <w:color w:val="0E101A"/>
          <w:sz w:val="24"/>
          <w:szCs w:val="24"/>
        </w:rPr>
      </w:pPr>
      <w:proofErr w:type="spellStart"/>
      <w:r>
        <w:rPr>
          <w:rFonts w:ascii="Times New Roman" w:eastAsia="Times New Roman" w:hAnsi="Times New Roman" w:cs="Times New Roman"/>
          <w:color w:val="0E101A"/>
          <w:sz w:val="24"/>
          <w:szCs w:val="24"/>
        </w:rPr>
        <w:t>Oubrich</w:t>
      </w:r>
      <w:proofErr w:type="spellEnd"/>
      <w:r>
        <w:rPr>
          <w:rFonts w:ascii="Times New Roman" w:eastAsia="Times New Roman" w:hAnsi="Times New Roman" w:cs="Times New Roman"/>
          <w:i/>
          <w:color w:val="0E101A"/>
          <w:sz w:val="24"/>
          <w:szCs w:val="24"/>
        </w:rPr>
        <w:t xml:space="preserve"> et al.</w:t>
      </w:r>
      <w:r>
        <w:rPr>
          <w:rFonts w:ascii="Times New Roman" w:eastAsia="Times New Roman" w:hAnsi="Times New Roman" w:cs="Times New Roman"/>
          <w:color w:val="0E101A"/>
          <w:sz w:val="24"/>
          <w:szCs w:val="24"/>
        </w:rPr>
        <w:t xml:space="preserve"> (2021) emphasize that HRM practices, including mentoring, incentives, and performance appraisal, play a crucial role in fostering business relationships and team networks, leading to enhanced business activities and effective knowledge exploitation. Thus, investigating the relationship between OD strategies and the implementation of HRM practices in different organizational types becomes essential. In this aspect, the relationship between OD strategy and HRM may exhibit greater strength when employees demonstrate a strong commitment to achieving </w:t>
      </w:r>
      <w:proofErr w:type="spellStart"/>
      <w:r>
        <w:rPr>
          <w:rFonts w:ascii="Times New Roman" w:eastAsia="Times New Roman" w:hAnsi="Times New Roman" w:cs="Times New Roman"/>
          <w:color w:val="0E101A"/>
          <w:sz w:val="24"/>
          <w:szCs w:val="24"/>
        </w:rPr>
        <w:t>organisational</w:t>
      </w:r>
      <w:proofErr w:type="spellEnd"/>
      <w:r>
        <w:rPr>
          <w:rFonts w:ascii="Times New Roman" w:eastAsia="Times New Roman" w:hAnsi="Times New Roman" w:cs="Times New Roman"/>
          <w:color w:val="0E101A"/>
          <w:sz w:val="24"/>
          <w:szCs w:val="24"/>
        </w:rPr>
        <w:t xml:space="preserve"> goals (Islami </w:t>
      </w:r>
      <w:r>
        <w:rPr>
          <w:rFonts w:ascii="Times New Roman" w:eastAsia="Times New Roman" w:hAnsi="Times New Roman" w:cs="Times New Roman"/>
          <w:i/>
          <w:color w:val="0E101A"/>
          <w:sz w:val="24"/>
          <w:szCs w:val="24"/>
        </w:rPr>
        <w:t>et al. </w:t>
      </w:r>
      <w:r>
        <w:rPr>
          <w:rFonts w:ascii="Times New Roman" w:eastAsia="Times New Roman" w:hAnsi="Times New Roman" w:cs="Times New Roman"/>
          <w:color w:val="0E101A"/>
          <w:sz w:val="24"/>
          <w:szCs w:val="24"/>
        </w:rPr>
        <w:t xml:space="preserve">2023). </w:t>
      </w:r>
    </w:p>
    <w:p w14:paraId="0BF800DF" w14:textId="77777777" w:rsidR="00620697" w:rsidRDefault="00620697">
      <w:pPr>
        <w:spacing w:line="360" w:lineRule="auto"/>
        <w:jc w:val="both"/>
        <w:rPr>
          <w:rFonts w:ascii="Times New Roman" w:eastAsia="Times New Roman" w:hAnsi="Times New Roman" w:cs="Times New Roman"/>
          <w:color w:val="0E101A"/>
          <w:sz w:val="24"/>
          <w:szCs w:val="24"/>
        </w:rPr>
      </w:pPr>
    </w:p>
    <w:p w14:paraId="0BF800E0" w14:textId="77777777" w:rsidR="00620697" w:rsidRDefault="004E02EE">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0E101A"/>
          <w:sz w:val="24"/>
          <w:szCs w:val="24"/>
        </w:rPr>
        <w:t xml:space="preserve">From this perspective, Tien </w:t>
      </w:r>
      <w:r>
        <w:rPr>
          <w:rFonts w:ascii="Times New Roman" w:eastAsia="Times New Roman" w:hAnsi="Times New Roman" w:cs="Times New Roman"/>
          <w:i/>
          <w:color w:val="0E101A"/>
          <w:sz w:val="24"/>
          <w:szCs w:val="24"/>
        </w:rPr>
        <w:t>et al.</w:t>
      </w:r>
      <w:r>
        <w:rPr>
          <w:rFonts w:ascii="Times New Roman" w:eastAsia="Times New Roman" w:hAnsi="Times New Roman" w:cs="Times New Roman"/>
          <w:color w:val="0E101A"/>
          <w:sz w:val="24"/>
          <w:szCs w:val="24"/>
        </w:rPr>
        <w:t xml:space="preserve"> (2021) highlight that private organizations create opportunities for young employees to grow by implementing policies that attract and encourage young talent. To foster employee loyalty and retention, private companies use motivational perks such as salary raises, bonuses, and accommodation in instalments. These initiatives aim to retain young talent and enhance their commitment to the organization. On the other hand, the study by </w:t>
      </w:r>
      <w:proofErr w:type="spellStart"/>
      <w:r>
        <w:rPr>
          <w:rFonts w:ascii="Times New Roman" w:eastAsia="Times New Roman" w:hAnsi="Times New Roman" w:cs="Times New Roman"/>
          <w:color w:val="0E101A"/>
          <w:sz w:val="24"/>
          <w:szCs w:val="24"/>
        </w:rPr>
        <w:t>Boselie</w:t>
      </w:r>
      <w:proofErr w:type="spellEnd"/>
      <w:r>
        <w:rPr>
          <w:rFonts w:ascii="Times New Roman" w:eastAsia="Times New Roman" w:hAnsi="Times New Roman" w:cs="Times New Roman"/>
          <w:color w:val="0E101A"/>
          <w:sz w:val="24"/>
          <w:szCs w:val="24"/>
        </w:rPr>
        <w:t xml:space="preserve">, Van </w:t>
      </w:r>
      <w:r>
        <w:rPr>
          <w:rFonts w:ascii="Times New Roman" w:eastAsia="Times New Roman" w:hAnsi="Times New Roman" w:cs="Times New Roman"/>
          <w:color w:val="0E101A"/>
          <w:sz w:val="24"/>
          <w:szCs w:val="24"/>
        </w:rPr>
        <w:lastRenderedPageBreak/>
        <w:t xml:space="preserve">Harten, and Veld (2021), shows that a public organization can effectively achieve its objectives when its HR practices are aligned and focused on specific goals, such as employee development. Implementing a consistent and strategic performance management system can reduce employees' intentions to quit, contributing to improved organizational outcomes. In </w:t>
      </w:r>
      <w:proofErr w:type="gramStart"/>
      <w:r>
        <w:rPr>
          <w:rFonts w:ascii="Times New Roman" w:eastAsia="Times New Roman" w:hAnsi="Times New Roman" w:cs="Times New Roman"/>
          <w:color w:val="0E101A"/>
          <w:sz w:val="24"/>
          <w:szCs w:val="24"/>
        </w:rPr>
        <w:t xml:space="preserve">contrast,  </w:t>
      </w:r>
      <w:r>
        <w:rPr>
          <w:rFonts w:ascii="Times New Roman" w:eastAsia="Times New Roman" w:hAnsi="Times New Roman" w:cs="Times New Roman"/>
          <w:color w:val="222222"/>
          <w:sz w:val="24"/>
          <w:szCs w:val="24"/>
        </w:rPr>
        <w:t>the</w:t>
      </w:r>
      <w:proofErr w:type="gramEnd"/>
      <w:r>
        <w:rPr>
          <w:rFonts w:ascii="Times New Roman" w:eastAsia="Times New Roman" w:hAnsi="Times New Roman" w:cs="Times New Roman"/>
          <w:color w:val="222222"/>
          <w:sz w:val="24"/>
          <w:szCs w:val="24"/>
        </w:rPr>
        <w:t xml:space="preserve"> study by Ridder, Piening, and Baluch (2012), shows that nonprofit organizations (NPOs) face increasing pressure to be more flexible, efficient, and responsive while meeting stakeholder needs and demonstrating accountability. In this context, Human Resource Management (HRM) is seen as crucial for enhancing NPO effectiveness by investing in HR practices that improve employee skills, participation, and motivation (Ridder, Piening, and Baluch, 2012). Therefore, the </w:t>
      </w:r>
      <w:proofErr w:type="spellStart"/>
      <w:r>
        <w:rPr>
          <w:rFonts w:ascii="Times New Roman" w:eastAsia="Times New Roman" w:hAnsi="Times New Roman" w:cs="Times New Roman"/>
          <w:color w:val="222222"/>
          <w:sz w:val="24"/>
          <w:szCs w:val="24"/>
        </w:rPr>
        <w:t>organisation</w:t>
      </w:r>
      <w:proofErr w:type="spellEnd"/>
      <w:r>
        <w:rPr>
          <w:rFonts w:ascii="Times New Roman" w:eastAsia="Times New Roman" w:hAnsi="Times New Roman" w:cs="Times New Roman"/>
          <w:color w:val="222222"/>
          <w:sz w:val="24"/>
          <w:szCs w:val="24"/>
        </w:rPr>
        <w:t xml:space="preserve"> may need to be restructured, new initiatives or services may be added, new technology may be adopted, existing operations may be improved, and rules and procedures may need to be updated. To encourage change, </w:t>
      </w:r>
      <w:proofErr w:type="spellStart"/>
      <w:r>
        <w:rPr>
          <w:rFonts w:ascii="Times New Roman" w:eastAsia="Times New Roman" w:hAnsi="Times New Roman" w:cs="Times New Roman"/>
          <w:color w:val="222222"/>
          <w:sz w:val="24"/>
          <w:szCs w:val="24"/>
        </w:rPr>
        <w:t>organisational</w:t>
      </w:r>
      <w:proofErr w:type="spellEnd"/>
      <w:r>
        <w:rPr>
          <w:rFonts w:ascii="Times New Roman" w:eastAsia="Times New Roman" w:hAnsi="Times New Roman" w:cs="Times New Roman"/>
          <w:color w:val="222222"/>
          <w:sz w:val="24"/>
          <w:szCs w:val="24"/>
        </w:rPr>
        <w:t xml:space="preserve"> development professionals engage directly with </w:t>
      </w:r>
      <w:proofErr w:type="spellStart"/>
      <w:r>
        <w:rPr>
          <w:rFonts w:ascii="Times New Roman" w:eastAsia="Times New Roman" w:hAnsi="Times New Roman" w:cs="Times New Roman"/>
          <w:color w:val="222222"/>
          <w:sz w:val="24"/>
          <w:szCs w:val="24"/>
        </w:rPr>
        <w:t>organisational</w:t>
      </w:r>
      <w:proofErr w:type="spellEnd"/>
      <w:r>
        <w:rPr>
          <w:rFonts w:ascii="Times New Roman" w:eastAsia="Times New Roman" w:hAnsi="Times New Roman" w:cs="Times New Roman"/>
          <w:color w:val="222222"/>
          <w:sz w:val="24"/>
          <w:szCs w:val="24"/>
        </w:rPr>
        <w:t xml:space="preserve"> leaders and workers. </w:t>
      </w:r>
    </w:p>
    <w:p w14:paraId="0BF800E1" w14:textId="77777777" w:rsidR="00620697" w:rsidRDefault="00620697">
      <w:pPr>
        <w:spacing w:line="360" w:lineRule="auto"/>
        <w:jc w:val="both"/>
        <w:rPr>
          <w:rFonts w:ascii="Times New Roman" w:eastAsia="Times New Roman" w:hAnsi="Times New Roman" w:cs="Times New Roman"/>
          <w:color w:val="222222"/>
          <w:sz w:val="24"/>
          <w:szCs w:val="24"/>
        </w:rPr>
      </w:pPr>
    </w:p>
    <w:p w14:paraId="0BF800E2" w14:textId="77777777" w:rsidR="00620697" w:rsidRDefault="004E02EE">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Consequently, the study by </w:t>
      </w:r>
      <w:proofErr w:type="spellStart"/>
      <w:r>
        <w:rPr>
          <w:rFonts w:ascii="Times New Roman" w:eastAsia="Times New Roman" w:hAnsi="Times New Roman" w:cs="Times New Roman"/>
          <w:color w:val="222222"/>
          <w:sz w:val="24"/>
          <w:szCs w:val="24"/>
        </w:rPr>
        <w:t>Laallam</w:t>
      </w:r>
      <w:proofErr w:type="spellEnd"/>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et al.</w:t>
      </w:r>
      <w:r>
        <w:rPr>
          <w:rFonts w:ascii="Times New Roman" w:eastAsia="Times New Roman" w:hAnsi="Times New Roman" w:cs="Times New Roman"/>
          <w:color w:val="222222"/>
          <w:sz w:val="24"/>
          <w:szCs w:val="24"/>
        </w:rPr>
        <w:t xml:space="preserve"> (2020), states that the human and social aspects of nonprofit organizations are as important, if not more than the financial aspects due to their mission of delivering services and maintaining contact with target users. Besides, the job performed by human resources, including their abilities, skills, and proficiencies in dealing with people, plays a pivotal role (</w:t>
      </w:r>
      <w:proofErr w:type="spellStart"/>
      <w:r>
        <w:rPr>
          <w:rFonts w:ascii="Times New Roman" w:eastAsia="Times New Roman" w:hAnsi="Times New Roman" w:cs="Times New Roman"/>
          <w:color w:val="222222"/>
          <w:sz w:val="24"/>
          <w:szCs w:val="24"/>
        </w:rPr>
        <w:t>Laallam</w:t>
      </w:r>
      <w:proofErr w:type="spellEnd"/>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et al.</w:t>
      </w:r>
      <w:r>
        <w:rPr>
          <w:rFonts w:ascii="Times New Roman" w:eastAsia="Times New Roman" w:hAnsi="Times New Roman" w:cs="Times New Roman"/>
          <w:color w:val="222222"/>
          <w:sz w:val="24"/>
          <w:szCs w:val="24"/>
        </w:rPr>
        <w:t xml:space="preserve"> 2020). Therefore, establishing effective communication channels that connect external and internal stakeholders through personnel empowerment and organizational culture is crucial for the success of NPOs. On the other hand, according to George </w:t>
      </w:r>
      <w:r>
        <w:rPr>
          <w:rFonts w:ascii="Times New Roman" w:eastAsia="Times New Roman" w:hAnsi="Times New Roman" w:cs="Times New Roman"/>
          <w:i/>
          <w:color w:val="222222"/>
          <w:sz w:val="24"/>
          <w:szCs w:val="24"/>
        </w:rPr>
        <w:t>et al</w:t>
      </w:r>
      <w:r>
        <w:rPr>
          <w:rFonts w:ascii="Times New Roman" w:eastAsia="Times New Roman" w:hAnsi="Times New Roman" w:cs="Times New Roman"/>
          <w:color w:val="222222"/>
          <w:sz w:val="24"/>
          <w:szCs w:val="24"/>
        </w:rPr>
        <w:t xml:space="preserve">. (2023), the purpose of a for-profit corporation is important for all of its stakeholders since it has a significant influence on whole economies, societies, and communities on a larger scale. As a result, the HRM of </w:t>
      </w:r>
      <w:proofErr w:type="spellStart"/>
      <w:r>
        <w:rPr>
          <w:rFonts w:ascii="Times New Roman" w:eastAsia="Times New Roman" w:hAnsi="Times New Roman" w:cs="Times New Roman"/>
          <w:color w:val="222222"/>
          <w:sz w:val="24"/>
          <w:szCs w:val="24"/>
        </w:rPr>
        <w:t>organisations</w:t>
      </w:r>
      <w:proofErr w:type="spellEnd"/>
      <w:r>
        <w:rPr>
          <w:rFonts w:ascii="Times New Roman" w:eastAsia="Times New Roman" w:hAnsi="Times New Roman" w:cs="Times New Roman"/>
          <w:color w:val="222222"/>
          <w:sz w:val="24"/>
          <w:szCs w:val="24"/>
        </w:rPr>
        <w:t xml:space="preserve"> can have a significant impact on how they define, </w:t>
      </w:r>
      <w:proofErr w:type="spellStart"/>
      <w:r>
        <w:rPr>
          <w:rFonts w:ascii="Times New Roman" w:eastAsia="Times New Roman" w:hAnsi="Times New Roman" w:cs="Times New Roman"/>
          <w:color w:val="222222"/>
          <w:sz w:val="24"/>
          <w:szCs w:val="24"/>
        </w:rPr>
        <w:t>formalise</w:t>
      </w:r>
      <w:proofErr w:type="spellEnd"/>
      <w:r>
        <w:rPr>
          <w:rFonts w:ascii="Times New Roman" w:eastAsia="Times New Roman" w:hAnsi="Times New Roman" w:cs="Times New Roman"/>
          <w:color w:val="222222"/>
          <w:sz w:val="24"/>
          <w:szCs w:val="24"/>
        </w:rPr>
        <w:t xml:space="preserve">, and </w:t>
      </w:r>
      <w:proofErr w:type="spellStart"/>
      <w:r>
        <w:rPr>
          <w:rFonts w:ascii="Times New Roman" w:eastAsia="Times New Roman" w:hAnsi="Times New Roman" w:cs="Times New Roman"/>
          <w:color w:val="222222"/>
          <w:sz w:val="24"/>
          <w:szCs w:val="24"/>
        </w:rPr>
        <w:t>realise</w:t>
      </w:r>
      <w:proofErr w:type="spellEnd"/>
      <w:r>
        <w:rPr>
          <w:rFonts w:ascii="Times New Roman" w:eastAsia="Times New Roman" w:hAnsi="Times New Roman" w:cs="Times New Roman"/>
          <w:color w:val="222222"/>
          <w:sz w:val="24"/>
          <w:szCs w:val="24"/>
        </w:rPr>
        <w:t xml:space="preserve"> their goal. In response, according to Kuna and Nadiv (2018), HRM is in charge of making investments in people's potential, </w:t>
      </w:r>
      <w:proofErr w:type="spellStart"/>
      <w:r>
        <w:rPr>
          <w:rFonts w:ascii="Times New Roman" w:eastAsia="Times New Roman" w:hAnsi="Times New Roman" w:cs="Times New Roman"/>
          <w:color w:val="222222"/>
          <w:sz w:val="24"/>
          <w:szCs w:val="24"/>
        </w:rPr>
        <w:t>organisational</w:t>
      </w:r>
      <w:proofErr w:type="spellEnd"/>
      <w:r>
        <w:rPr>
          <w:rFonts w:ascii="Times New Roman" w:eastAsia="Times New Roman" w:hAnsi="Times New Roman" w:cs="Times New Roman"/>
          <w:color w:val="222222"/>
          <w:sz w:val="24"/>
          <w:szCs w:val="24"/>
        </w:rPr>
        <w:t xml:space="preserve"> capacity, and leadership to solve issues with effective stakeholder collaboration, adequate performance monitoring, and employee turnover. </w:t>
      </w:r>
    </w:p>
    <w:p w14:paraId="0BF800E3" w14:textId="77777777" w:rsidR="00620697" w:rsidRDefault="004E02EE">
      <w:pPr>
        <w:spacing w:before="240" w:after="24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However, according to Kopp</w:t>
      </w:r>
      <w:r>
        <w:rPr>
          <w:rFonts w:ascii="Times New Roman" w:eastAsia="Times New Roman" w:hAnsi="Times New Roman" w:cs="Times New Roman"/>
          <w:i/>
          <w:color w:val="222222"/>
          <w:sz w:val="24"/>
          <w:szCs w:val="24"/>
        </w:rPr>
        <w:t xml:space="preserve"> et al</w:t>
      </w:r>
      <w:r>
        <w:rPr>
          <w:rFonts w:ascii="Times New Roman" w:eastAsia="Times New Roman" w:hAnsi="Times New Roman" w:cs="Times New Roman"/>
          <w:color w:val="222222"/>
          <w:sz w:val="24"/>
          <w:szCs w:val="24"/>
        </w:rPr>
        <w:t xml:space="preserve">. (2020), in the future, both profit and non-profit organizations will need to strengthen their performance management and integrate workplace learning and assessment approaches, emphasizing the importance of lifelong learning. As a result, effective performance management implementation requires management support and a culture that </w:t>
      </w:r>
      <w:r>
        <w:rPr>
          <w:rFonts w:ascii="Times New Roman" w:eastAsia="Times New Roman" w:hAnsi="Times New Roman" w:cs="Times New Roman"/>
          <w:color w:val="222222"/>
          <w:sz w:val="24"/>
          <w:szCs w:val="24"/>
        </w:rPr>
        <w:lastRenderedPageBreak/>
        <w:t xml:space="preserve">encourages learning and improvement, rather than blame and shame, to fully realize the benefits of the framework in practice. In response, the research by Conaty and Robbins (2021), states that stakeholder theory emphasizes the importance of considering groups and individuals who can affect or are affected by an organization's objectives, as it applies to both for-profit and non-profit organizations. </w:t>
      </w:r>
    </w:p>
    <w:p w14:paraId="0BF800E4" w14:textId="77777777" w:rsidR="00620697" w:rsidRDefault="004E02EE">
      <w:pPr>
        <w:spacing w:before="240" w:after="24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In conclusion, HRM practices play a crucial role in fostering business relationships, employee growth, and organizational effectiveness across different types of organizations. Private organizations utilize motivational perks to retain young talent, while public and nonprofit organizations focus on aligning HR practices with organizational goals. Stakeholder involvement and effective performance management are vital for both profit and non-profit organizations to achieve long-term success.</w:t>
      </w:r>
    </w:p>
    <w:p w14:paraId="0BF800E5" w14:textId="77777777" w:rsidR="00620697" w:rsidRDefault="00620697">
      <w:pPr>
        <w:pBdr>
          <w:top w:val="nil"/>
          <w:left w:val="nil"/>
          <w:bottom w:val="nil"/>
          <w:right w:val="nil"/>
          <w:between w:val="nil"/>
        </w:pBdr>
        <w:rPr>
          <w:color w:val="000000"/>
        </w:rPr>
      </w:pPr>
    </w:p>
    <w:p w14:paraId="0BF800EA" w14:textId="0EEF86E7" w:rsidR="00620697" w:rsidRDefault="004E02EE">
      <w:pPr>
        <w:spacing w:line="360" w:lineRule="auto"/>
        <w:rPr>
          <w:rFonts w:ascii="Times New Roman" w:eastAsia="Times New Roman" w:hAnsi="Times New Roman" w:cs="Times New Roman"/>
        </w:rPr>
      </w:pPr>
      <w:r>
        <w:rPr>
          <w:rFonts w:ascii="Times New Roman" w:eastAsia="Times New Roman" w:hAnsi="Times New Roman" w:cs="Times New Roman"/>
          <w:noProof/>
          <w:lang w:val="en-IN"/>
        </w:rPr>
        <w:drawing>
          <wp:inline distT="0" distB="0" distL="0" distR="0" wp14:anchorId="0BF80232" wp14:editId="0BF80233">
            <wp:extent cx="5943600" cy="4237355"/>
            <wp:effectExtent l="0" t="0" r="0" b="0"/>
            <wp:docPr id="756433854" name="image5.png" descr="A diagram of a structur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5.png" descr="A diagram of a structure&#10;&#10;Description automatically generated"/>
                    <pic:cNvPicPr preferRelativeResize="0"/>
                  </pic:nvPicPr>
                  <pic:blipFill>
                    <a:blip r:embed="rId13"/>
                    <a:srcRect/>
                    <a:stretch>
                      <a:fillRect/>
                    </a:stretch>
                  </pic:blipFill>
                  <pic:spPr>
                    <a:xfrm>
                      <a:off x="0" y="0"/>
                      <a:ext cx="5943600" cy="4237355"/>
                    </a:xfrm>
                    <a:prstGeom prst="rect">
                      <a:avLst/>
                    </a:prstGeom>
                    <a:ln/>
                  </pic:spPr>
                </pic:pic>
              </a:graphicData>
            </a:graphic>
          </wp:inline>
        </w:drawing>
      </w:r>
    </w:p>
    <w:p w14:paraId="0BF800EB" w14:textId="77777777" w:rsidR="00620697" w:rsidRDefault="00620697">
      <w:pPr>
        <w:spacing w:line="360" w:lineRule="auto"/>
        <w:rPr>
          <w:rFonts w:ascii="Times New Roman" w:eastAsia="Times New Roman" w:hAnsi="Times New Roman" w:cs="Times New Roman"/>
          <w:sz w:val="24"/>
          <w:szCs w:val="24"/>
        </w:rPr>
      </w:pPr>
    </w:p>
    <w:p w14:paraId="0BF800EE" w14:textId="7A49A146" w:rsidR="00620697" w:rsidRPr="00C6781E" w:rsidRDefault="004E02EE" w:rsidP="00C6781E">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8: Conceptual Framework </w:t>
      </w:r>
    </w:p>
    <w:p w14:paraId="0BF800EF" w14:textId="77777777" w:rsidR="00620697" w:rsidRDefault="00620697">
      <w:pPr>
        <w:pStyle w:val="Heading2"/>
      </w:pPr>
      <w:bookmarkStart w:id="50" w:name="_heading=h.jysy0gbwa55f" w:colFirst="0" w:colLast="0"/>
      <w:bookmarkEnd w:id="50"/>
    </w:p>
    <w:p w14:paraId="0BF800F0" w14:textId="77777777" w:rsidR="00620697" w:rsidRDefault="004E02EE">
      <w:pPr>
        <w:pStyle w:val="Heading2"/>
      </w:pPr>
      <w:bookmarkStart w:id="51" w:name="_heading=h.3whwml4" w:colFirst="0" w:colLast="0"/>
      <w:bookmarkEnd w:id="51"/>
      <w:r>
        <w:t>5.5 Summary of discussion</w:t>
      </w:r>
    </w:p>
    <w:p w14:paraId="0BF800F1" w14:textId="77777777" w:rsidR="00620697" w:rsidRDefault="00620697">
      <w:pPr>
        <w:spacing w:line="360" w:lineRule="auto"/>
        <w:jc w:val="both"/>
        <w:rPr>
          <w:rFonts w:ascii="Times New Roman" w:eastAsia="Times New Roman" w:hAnsi="Times New Roman" w:cs="Times New Roman"/>
          <w:sz w:val="24"/>
          <w:szCs w:val="24"/>
        </w:rPr>
      </w:pPr>
    </w:p>
    <w:p w14:paraId="0BF800F2" w14:textId="77777777" w:rsidR="00620697" w:rsidRDefault="004E02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chapter covers the different ways in which the different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operate and the steps they implement in order to ensure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development. The themes cover the different perspectives of different authors paired with specific examples of </w:t>
      </w:r>
      <w:proofErr w:type="spellStart"/>
      <w:r>
        <w:rPr>
          <w:rFonts w:ascii="Times New Roman" w:eastAsia="Times New Roman" w:hAnsi="Times New Roman" w:cs="Times New Roman"/>
          <w:sz w:val="24"/>
          <w:szCs w:val="24"/>
        </w:rPr>
        <w:t>oranisations</w:t>
      </w:r>
      <w:proofErr w:type="spellEnd"/>
      <w:r>
        <w:rPr>
          <w:rFonts w:ascii="Times New Roman" w:eastAsia="Times New Roman" w:hAnsi="Times New Roman" w:cs="Times New Roman"/>
          <w:sz w:val="24"/>
          <w:szCs w:val="24"/>
        </w:rPr>
        <w:t xml:space="preserve"> to showcase the differences in practices these different types of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use in their </w:t>
      </w:r>
      <w:proofErr w:type="spellStart"/>
      <w:r>
        <w:rPr>
          <w:rFonts w:ascii="Times New Roman" w:eastAsia="Times New Roman" w:hAnsi="Times New Roman" w:cs="Times New Roman"/>
          <w:sz w:val="24"/>
          <w:szCs w:val="24"/>
        </w:rPr>
        <w:t>endeavour</w:t>
      </w:r>
      <w:proofErr w:type="spellEnd"/>
      <w:r>
        <w:rPr>
          <w:rFonts w:ascii="Times New Roman" w:eastAsia="Times New Roman" w:hAnsi="Times New Roman" w:cs="Times New Roman"/>
          <w:sz w:val="24"/>
          <w:szCs w:val="24"/>
        </w:rPr>
        <w:t xml:space="preserve"> of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growth and development. </w:t>
      </w:r>
    </w:p>
    <w:p w14:paraId="0BF800F3" w14:textId="77777777" w:rsidR="00620697" w:rsidRDefault="00620697">
      <w:pPr>
        <w:spacing w:line="360" w:lineRule="auto"/>
        <w:rPr>
          <w:rFonts w:ascii="Times New Roman" w:eastAsia="Times New Roman" w:hAnsi="Times New Roman" w:cs="Times New Roman"/>
        </w:rPr>
      </w:pPr>
    </w:p>
    <w:p w14:paraId="0BF800F4" w14:textId="77777777" w:rsidR="00620697" w:rsidRDefault="004E02EE">
      <w:pPr>
        <w:pStyle w:val="Heading1"/>
      </w:pPr>
      <w:bookmarkStart w:id="52" w:name="_heading=h.3gv34kbe9sf1" w:colFirst="0" w:colLast="0"/>
      <w:bookmarkEnd w:id="52"/>
      <w:r>
        <w:t xml:space="preserve">Chapter 6: Conclusion, Contribution of Theory and implication for practice </w:t>
      </w:r>
    </w:p>
    <w:p w14:paraId="0BF800F5" w14:textId="77777777" w:rsidR="00620697" w:rsidRDefault="004E02EE">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development may assist public organizations in recognizing and responding to new possibilities and risks, including and empowering their partners and staff, and facilitating organizational change. Furthermore, in the study by </w:t>
      </w:r>
      <w:proofErr w:type="spellStart"/>
      <w:r>
        <w:rPr>
          <w:rFonts w:ascii="Times New Roman" w:eastAsia="Times New Roman" w:hAnsi="Times New Roman" w:cs="Times New Roman"/>
          <w:color w:val="222222"/>
          <w:sz w:val="24"/>
          <w:szCs w:val="24"/>
        </w:rPr>
        <w:t>Kravariti</w:t>
      </w:r>
      <w:proofErr w:type="spellEnd"/>
      <w:r>
        <w:rPr>
          <w:rFonts w:ascii="Times New Roman" w:eastAsia="Times New Roman" w:hAnsi="Times New Roman" w:cs="Times New Roman"/>
          <w:i/>
          <w:color w:val="222222"/>
          <w:sz w:val="24"/>
          <w:szCs w:val="24"/>
        </w:rPr>
        <w:t xml:space="preserve"> et al. </w:t>
      </w:r>
      <w:r>
        <w:rPr>
          <w:rFonts w:ascii="Times New Roman" w:eastAsia="Times New Roman" w:hAnsi="Times New Roman" w:cs="Times New Roman"/>
          <w:color w:val="222222"/>
          <w:sz w:val="24"/>
          <w:szCs w:val="24"/>
        </w:rPr>
        <w:t xml:space="preserve">(2023), it was </w:t>
      </w:r>
      <w:proofErr w:type="gramStart"/>
      <w:r>
        <w:rPr>
          <w:rFonts w:ascii="Times New Roman" w:eastAsia="Times New Roman" w:hAnsi="Times New Roman" w:cs="Times New Roman"/>
          <w:color w:val="222222"/>
          <w:sz w:val="24"/>
          <w:szCs w:val="24"/>
        </w:rPr>
        <w:t>identified</w:t>
      </w:r>
      <w:r>
        <w:rPr>
          <w:rFonts w:ascii="Times New Roman" w:eastAsia="Times New Roman" w:hAnsi="Times New Roman" w:cs="Times New Roman"/>
          <w:sz w:val="24"/>
          <w:szCs w:val="24"/>
        </w:rPr>
        <w:t xml:space="preserve">  that</w:t>
      </w:r>
      <w:proofErr w:type="gramEnd"/>
      <w:r>
        <w:rPr>
          <w:rFonts w:ascii="Times New Roman" w:eastAsia="Times New Roman" w:hAnsi="Times New Roman" w:cs="Times New Roman"/>
          <w:sz w:val="24"/>
          <w:szCs w:val="24"/>
        </w:rPr>
        <w:t xml:space="preserve"> to increase performance, public organizations prioritize the work culture and environment. On the other hand, in private organizations, employees may easily share views, ideas, and comments when communication is effective and efficient, which enhances teamwork and cooperation for the organization's growth. Additionally, the study by Garg et al. (2018), it was identified that to enhance performance measurement private organizations focus on employee engagement, and work culture. Additionally, according to </w:t>
      </w:r>
      <w:proofErr w:type="spellStart"/>
      <w:r>
        <w:rPr>
          <w:rFonts w:ascii="Times New Roman" w:eastAsia="Times New Roman" w:hAnsi="Times New Roman" w:cs="Times New Roman"/>
          <w:sz w:val="24"/>
          <w:szCs w:val="24"/>
        </w:rPr>
        <w:t>Leito</w:t>
      </w:r>
      <w:proofErr w:type="spellEnd"/>
      <w:r>
        <w:rPr>
          <w:rFonts w:ascii="Times New Roman" w:eastAsia="Times New Roman" w:hAnsi="Times New Roman" w:cs="Times New Roman"/>
          <w:sz w:val="24"/>
          <w:szCs w:val="24"/>
        </w:rPr>
        <w:t xml:space="preserve">, Pereira, and Gonçalves (2019), improving the charity sector requires understanding the relationship between workplace satisfaction and productivity.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can improve performance by </w:t>
      </w:r>
      <w:proofErr w:type="spellStart"/>
      <w:r>
        <w:rPr>
          <w:rFonts w:ascii="Times New Roman" w:eastAsia="Times New Roman" w:hAnsi="Times New Roman" w:cs="Times New Roman"/>
          <w:sz w:val="24"/>
          <w:szCs w:val="24"/>
        </w:rPr>
        <w:t>recognising</w:t>
      </w:r>
      <w:proofErr w:type="spellEnd"/>
      <w:r>
        <w:rPr>
          <w:rFonts w:ascii="Times New Roman" w:eastAsia="Times New Roman" w:hAnsi="Times New Roman" w:cs="Times New Roman"/>
          <w:sz w:val="24"/>
          <w:szCs w:val="24"/>
        </w:rPr>
        <w:t xml:space="preserve"> the productivity contributions of their employees. The effect of people management on effectiveness also highlights the necessity of clear objectives, effective procedures, and better resource management.</w:t>
      </w:r>
    </w:p>
    <w:p w14:paraId="0BF800F6" w14:textId="77777777" w:rsidR="00620697" w:rsidRDefault="00620697">
      <w:pPr>
        <w:spacing w:line="360" w:lineRule="auto"/>
        <w:jc w:val="both"/>
        <w:rPr>
          <w:rFonts w:ascii="Times New Roman" w:eastAsia="Times New Roman" w:hAnsi="Times New Roman" w:cs="Times New Roman"/>
          <w:sz w:val="24"/>
          <w:szCs w:val="24"/>
        </w:rPr>
      </w:pPr>
    </w:p>
    <w:p w14:paraId="0BF800F7" w14:textId="77777777" w:rsidR="00620697" w:rsidRDefault="00620697">
      <w:pPr>
        <w:spacing w:line="360" w:lineRule="auto"/>
        <w:jc w:val="both"/>
        <w:rPr>
          <w:rFonts w:ascii="Times New Roman" w:eastAsia="Times New Roman" w:hAnsi="Times New Roman" w:cs="Times New Roman"/>
          <w:sz w:val="24"/>
          <w:szCs w:val="24"/>
        </w:rPr>
      </w:pPr>
    </w:p>
    <w:p w14:paraId="0BF800F8" w14:textId="77777777" w:rsidR="00620697" w:rsidRDefault="004E02EE">
      <w:pPr>
        <w:pStyle w:val="Heading2"/>
      </w:pPr>
      <w:bookmarkStart w:id="53" w:name="_heading=h.ncniilqqa5rs" w:colFirst="0" w:colLast="0"/>
      <w:bookmarkEnd w:id="53"/>
      <w:r>
        <w:t xml:space="preserve">6.1 Contribution to theory </w:t>
      </w:r>
    </w:p>
    <w:p w14:paraId="0BF800F9" w14:textId="77777777" w:rsidR="00620697" w:rsidRDefault="00620697">
      <w:bookmarkStart w:id="54" w:name="_heading=h.knavwbvxzcs5" w:colFirst="0" w:colLast="0"/>
      <w:bookmarkEnd w:id="54"/>
    </w:p>
    <w:p w14:paraId="0BF800FA" w14:textId="77777777" w:rsidR="00620697" w:rsidRDefault="004E02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agency issues or conflicts between principals and agents may be identified and diagnosed with the use of agency theory. For example, agency theory may show how factors like information asymmetry, moral hazard, adverse selection, or opportunism might impact how agents behave and perform. Designing and </w:t>
      </w:r>
      <w:proofErr w:type="spellStart"/>
      <w:r>
        <w:rPr>
          <w:rFonts w:ascii="Times New Roman" w:eastAsia="Times New Roman" w:hAnsi="Times New Roman" w:cs="Times New Roman"/>
          <w:sz w:val="24"/>
          <w:szCs w:val="24"/>
        </w:rPr>
        <w:t>analysing</w:t>
      </w:r>
      <w:proofErr w:type="spellEnd"/>
      <w:r>
        <w:rPr>
          <w:rFonts w:ascii="Times New Roman" w:eastAsia="Times New Roman" w:hAnsi="Times New Roman" w:cs="Times New Roman"/>
          <w:sz w:val="24"/>
          <w:szCs w:val="24"/>
        </w:rPr>
        <w:t xml:space="preserve"> incentive-based contracts or compensation plans for agents in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can be facilitated by using an approach from agency theory. Also, the use </w:t>
      </w:r>
      <w:r>
        <w:rPr>
          <w:rFonts w:ascii="Times New Roman" w:eastAsia="Times New Roman" w:hAnsi="Times New Roman" w:cs="Times New Roman"/>
          <w:sz w:val="24"/>
          <w:szCs w:val="24"/>
        </w:rPr>
        <w:lastRenderedPageBreak/>
        <w:t>of performance indicators, incentives, punishments, monitoring, bonding, or ownership arrangements, as examples, can help principals and agents align their interests and motivations.</w:t>
      </w:r>
    </w:p>
    <w:p w14:paraId="0BF800FB" w14:textId="77777777" w:rsidR="00620697" w:rsidRDefault="00620697">
      <w:pPr>
        <w:spacing w:line="360" w:lineRule="auto"/>
        <w:jc w:val="both"/>
        <w:rPr>
          <w:rFonts w:ascii="Times New Roman" w:eastAsia="Times New Roman" w:hAnsi="Times New Roman" w:cs="Times New Roman"/>
          <w:sz w:val="24"/>
          <w:szCs w:val="24"/>
        </w:rPr>
      </w:pPr>
    </w:p>
    <w:p w14:paraId="0BF800FC" w14:textId="77777777" w:rsidR="00620697" w:rsidRDefault="004E02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w:t>
      </w:r>
      <w:r>
        <w:rPr>
          <w:rFonts w:ascii="Times New Roman" w:eastAsia="Times New Roman" w:hAnsi="Times New Roman" w:cs="Times New Roman"/>
          <w:color w:val="222222"/>
          <w:sz w:val="24"/>
          <w:szCs w:val="24"/>
          <w:highlight w:val="white"/>
        </w:rPr>
        <w:t xml:space="preserve">Huml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sz w:val="24"/>
          <w:szCs w:val="24"/>
        </w:rPr>
        <w:t xml:space="preserve">(2021), the agency theory in nonprofit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focuses on how agents (managers) operate on behalf of principals (donors) to accomplish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goals. To align their interests and reduce negative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it investigates potential conflicts of interest between management and contributors. </w:t>
      </w:r>
      <w:r>
        <w:rPr>
          <w:rFonts w:ascii="Times New Roman" w:eastAsia="Times New Roman" w:hAnsi="Times New Roman" w:cs="Times New Roman"/>
          <w:color w:val="222222"/>
          <w:sz w:val="24"/>
          <w:szCs w:val="24"/>
          <w:highlight w:val="white"/>
        </w:rPr>
        <w:t xml:space="preserve">Wang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sz w:val="24"/>
          <w:szCs w:val="24"/>
        </w:rPr>
        <w:t xml:space="preserve">(2020) stated that agents must give priority to donor intentions through effective monitoring, performance assessment, and incentive systems. Charity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may improve openness and accountability while strengthening the connection between the donor, principal, and management by </w:t>
      </w:r>
      <w:proofErr w:type="spellStart"/>
      <w:r>
        <w:rPr>
          <w:rFonts w:ascii="Times New Roman" w:eastAsia="Times New Roman" w:hAnsi="Times New Roman" w:cs="Times New Roman"/>
          <w:sz w:val="24"/>
          <w:szCs w:val="24"/>
        </w:rPr>
        <w:t>recognising</w:t>
      </w:r>
      <w:proofErr w:type="spellEnd"/>
      <w:r>
        <w:rPr>
          <w:rFonts w:ascii="Times New Roman" w:eastAsia="Times New Roman" w:hAnsi="Times New Roman" w:cs="Times New Roman"/>
          <w:sz w:val="24"/>
          <w:szCs w:val="24"/>
        </w:rPr>
        <w:t xml:space="preserve"> these dynamics. Overall, the agency theory offers useful insights into handling the intricacies of agent-principal interactions within this setting, which may be used to </w:t>
      </w:r>
      <w:proofErr w:type="spellStart"/>
      <w:r>
        <w:rPr>
          <w:rFonts w:ascii="Times New Roman" w:eastAsia="Times New Roman" w:hAnsi="Times New Roman" w:cs="Times New Roman"/>
          <w:sz w:val="24"/>
          <w:szCs w:val="24"/>
        </w:rPr>
        <w:t>optimise</w:t>
      </w:r>
      <w:proofErr w:type="spellEnd"/>
      <w:r>
        <w:rPr>
          <w:rFonts w:ascii="Times New Roman" w:eastAsia="Times New Roman" w:hAnsi="Times New Roman" w:cs="Times New Roman"/>
          <w:sz w:val="24"/>
          <w:szCs w:val="24"/>
        </w:rPr>
        <w:t xml:space="preserve"> the running of charitable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w:t>
      </w:r>
    </w:p>
    <w:p w14:paraId="0BF80102" w14:textId="77777777" w:rsidR="00620697" w:rsidRDefault="00620697">
      <w:pPr>
        <w:spacing w:line="360" w:lineRule="auto"/>
        <w:jc w:val="both"/>
        <w:rPr>
          <w:rFonts w:ascii="Times New Roman" w:eastAsia="Times New Roman" w:hAnsi="Times New Roman" w:cs="Times New Roman"/>
          <w:sz w:val="24"/>
          <w:szCs w:val="24"/>
        </w:rPr>
      </w:pPr>
    </w:p>
    <w:p w14:paraId="0BF80103" w14:textId="77777777" w:rsidR="00620697" w:rsidRDefault="00620697">
      <w:pPr>
        <w:spacing w:line="360" w:lineRule="auto"/>
        <w:jc w:val="both"/>
        <w:rPr>
          <w:rFonts w:ascii="Times New Roman" w:eastAsia="Times New Roman" w:hAnsi="Times New Roman" w:cs="Times New Roman"/>
          <w:sz w:val="24"/>
          <w:szCs w:val="24"/>
        </w:rPr>
      </w:pPr>
    </w:p>
    <w:p w14:paraId="0BF80104" w14:textId="77777777" w:rsidR="00620697" w:rsidRDefault="004E02EE">
      <w:pPr>
        <w:pStyle w:val="Heading2"/>
      </w:pPr>
      <w:bookmarkStart w:id="55" w:name="_heading=h.sv63zfhld4m5" w:colFirst="0" w:colLast="0"/>
      <w:bookmarkEnd w:id="55"/>
      <w:r>
        <w:t>6.2 Contribution of Practice</w:t>
      </w:r>
    </w:p>
    <w:p w14:paraId="0BF80105" w14:textId="77777777" w:rsidR="00620697" w:rsidRDefault="004E02EE">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sz w:val="24"/>
          <w:szCs w:val="24"/>
        </w:rPr>
        <w:t>According to</w:t>
      </w:r>
      <w:r>
        <w:t xml:space="preserve"> </w:t>
      </w:r>
      <w:r>
        <w:rPr>
          <w:rFonts w:ascii="Times New Roman" w:eastAsia="Times New Roman" w:hAnsi="Times New Roman" w:cs="Times New Roman"/>
          <w:color w:val="222222"/>
          <w:sz w:val="24"/>
          <w:szCs w:val="24"/>
        </w:rPr>
        <w:t xml:space="preserve">Nugroho, </w:t>
      </w:r>
      <w:proofErr w:type="spellStart"/>
      <w:r>
        <w:rPr>
          <w:rFonts w:ascii="Times New Roman" w:eastAsia="Times New Roman" w:hAnsi="Times New Roman" w:cs="Times New Roman"/>
          <w:color w:val="222222"/>
          <w:sz w:val="24"/>
          <w:szCs w:val="24"/>
        </w:rPr>
        <w:t>Bandono</w:t>
      </w:r>
      <w:proofErr w:type="spellEnd"/>
      <w:r>
        <w:rPr>
          <w:rFonts w:ascii="Times New Roman" w:eastAsia="Times New Roman" w:hAnsi="Times New Roman" w:cs="Times New Roman"/>
          <w:color w:val="222222"/>
          <w:sz w:val="24"/>
          <w:szCs w:val="24"/>
        </w:rPr>
        <w:t xml:space="preserve"> and </w:t>
      </w:r>
      <w:proofErr w:type="spellStart"/>
      <w:r>
        <w:rPr>
          <w:rFonts w:ascii="Times New Roman" w:eastAsia="Times New Roman" w:hAnsi="Times New Roman" w:cs="Times New Roman"/>
          <w:color w:val="222222"/>
          <w:sz w:val="24"/>
          <w:szCs w:val="24"/>
        </w:rPr>
        <w:t>Suharyo</w:t>
      </w:r>
      <w:proofErr w:type="spellEnd"/>
      <w:r>
        <w:rPr>
          <w:rFonts w:ascii="Times New Roman" w:eastAsia="Times New Roman" w:hAnsi="Times New Roman" w:cs="Times New Roman"/>
          <w:color w:val="222222"/>
          <w:sz w:val="24"/>
          <w:szCs w:val="24"/>
        </w:rPr>
        <w:t xml:space="preserve"> (2021), the provision of public goods or services, such as health care, education, and sanitation, that are necessary for society's well-being is one way that public organizations can </w:t>
      </w:r>
      <w:proofErr w:type="gramStart"/>
      <w:r>
        <w:rPr>
          <w:rFonts w:ascii="Times New Roman" w:eastAsia="Times New Roman" w:hAnsi="Times New Roman" w:cs="Times New Roman"/>
          <w:color w:val="222222"/>
          <w:sz w:val="24"/>
          <w:szCs w:val="24"/>
        </w:rPr>
        <w:t>make a contribution</w:t>
      </w:r>
      <w:proofErr w:type="gramEnd"/>
      <w:r>
        <w:rPr>
          <w:rFonts w:ascii="Times New Roman" w:eastAsia="Times New Roman" w:hAnsi="Times New Roman" w:cs="Times New Roman"/>
          <w:color w:val="222222"/>
          <w:sz w:val="24"/>
          <w:szCs w:val="24"/>
        </w:rPr>
        <w:t xml:space="preserve">. Furthermore, corruption, incompetence, bureaucracy, politicization, etc. are just a few of the issues that public organizations may run with. Contrary to the study by Rodríguez-Espíndola </w:t>
      </w:r>
      <w:r>
        <w:rPr>
          <w:rFonts w:ascii="Times New Roman" w:eastAsia="Times New Roman" w:hAnsi="Times New Roman" w:cs="Times New Roman"/>
          <w:i/>
          <w:color w:val="222222"/>
          <w:sz w:val="24"/>
          <w:szCs w:val="24"/>
        </w:rPr>
        <w:t>et al.</w:t>
      </w:r>
      <w:r>
        <w:rPr>
          <w:rFonts w:ascii="Times New Roman" w:eastAsia="Times New Roman" w:hAnsi="Times New Roman" w:cs="Times New Roman"/>
          <w:color w:val="222222"/>
          <w:sz w:val="24"/>
          <w:szCs w:val="24"/>
        </w:rPr>
        <w:t xml:space="preserve"> (2020), private businesses may make a positive impact on society's economic health by generating wealth and job opportunities. In contrast, the study by Leitão, Pereira and Gonçalves (2019), charity organizations may make a difference by focusing on the needs and rights of the underprivileged, vulnerable, and other disadvantaged groups in society, such as the minority, the disabled, and the impoverished. Therefore, the contribution of practice in public, private, and nonprofit organizations is a complex and dynamic phenomenon that depends on a variety of elements, including the organization's nature, the social sector it operates in, its goals and strategies, its resources, and its capabilities. </w:t>
      </w:r>
    </w:p>
    <w:p w14:paraId="0BF80106" w14:textId="77777777" w:rsidR="00620697" w:rsidRDefault="00620697"/>
    <w:p w14:paraId="0BF80107" w14:textId="77777777" w:rsidR="00620697" w:rsidRDefault="00620697"/>
    <w:p w14:paraId="5F569E76" w14:textId="77777777" w:rsidR="00941558" w:rsidRDefault="00941558"/>
    <w:p w14:paraId="2F08B10E" w14:textId="77777777" w:rsidR="00941558" w:rsidRDefault="00941558"/>
    <w:p w14:paraId="0B9D8038" w14:textId="77777777" w:rsidR="00941558" w:rsidRDefault="00941558"/>
    <w:p w14:paraId="77FEF541" w14:textId="77777777" w:rsidR="00941558" w:rsidRDefault="00941558"/>
    <w:p w14:paraId="0BF80108" w14:textId="77777777" w:rsidR="00620697" w:rsidRDefault="004E02EE">
      <w:pPr>
        <w:pStyle w:val="Heading2"/>
      </w:pPr>
      <w:bookmarkStart w:id="56" w:name="_heading=h.oyn6lp59zc8m" w:colFirst="0" w:colLast="0"/>
      <w:bookmarkEnd w:id="56"/>
      <w:r>
        <w:lastRenderedPageBreak/>
        <w:t>6.3 Limitations of Research</w:t>
      </w:r>
    </w:p>
    <w:p w14:paraId="0BF80109" w14:textId="77777777" w:rsidR="00620697" w:rsidRDefault="00620697"/>
    <w:p w14:paraId="0BF8010A" w14:textId="36F20F0A" w:rsidR="00620697" w:rsidRDefault="004E02EE">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The research in the findings and methodology section provides insightful information but has some drawbacks. The tendency was to concentrate on particular circumstances restricts generalizability. Recommendations may not be universal because of the emphasis on theoretical concepts and qualitative evaluations, which may not adequately account for real-world difficulties. The choice of designs, methodologies, and philosophical stances in investigations is not adequately supported methodologically. The studies sometimes narrow their attention to a single topic, such as leadership, employee engagement, or communication, thereby omitting larger dynamics. Secondly, although research on the private sector has focused on efficiency and profit, the specific objectives and restrictions of the public and nonprofit sectors may call for a different strategy. Studies could also not compare </w:t>
      </w:r>
      <w:proofErr w:type="spellStart"/>
      <w:r>
        <w:rPr>
          <w:rFonts w:ascii="Times New Roman" w:eastAsia="Times New Roman" w:hAnsi="Times New Roman" w:cs="Times New Roman"/>
          <w:color w:val="222222"/>
          <w:sz w:val="24"/>
          <w:szCs w:val="24"/>
        </w:rPr>
        <w:t>organisational</w:t>
      </w:r>
      <w:proofErr w:type="spellEnd"/>
      <w:r>
        <w:rPr>
          <w:rFonts w:ascii="Times New Roman" w:eastAsia="Times New Roman" w:hAnsi="Times New Roman" w:cs="Times New Roman"/>
          <w:color w:val="222222"/>
          <w:sz w:val="24"/>
          <w:szCs w:val="24"/>
        </w:rPr>
        <w:t xml:space="preserve"> development techniques across industries in a thorough enough manner. </w:t>
      </w:r>
      <w:proofErr w:type="gramStart"/>
      <w:r>
        <w:rPr>
          <w:rFonts w:ascii="Times New Roman" w:eastAsia="Times New Roman" w:hAnsi="Times New Roman" w:cs="Times New Roman"/>
          <w:color w:val="222222"/>
          <w:sz w:val="24"/>
          <w:szCs w:val="24"/>
        </w:rPr>
        <w:t>Last but not least</w:t>
      </w:r>
      <w:proofErr w:type="gramEnd"/>
      <w:r>
        <w:rPr>
          <w:rFonts w:ascii="Times New Roman" w:eastAsia="Times New Roman" w:hAnsi="Times New Roman" w:cs="Times New Roman"/>
          <w:color w:val="222222"/>
          <w:sz w:val="24"/>
          <w:szCs w:val="24"/>
        </w:rPr>
        <w:t xml:space="preserve">, the direct application of results may not always be sufficiently addressed due to practical implementation issues and real-world contextual </w:t>
      </w:r>
      <w:r w:rsidR="00B33991">
        <w:rPr>
          <w:rFonts w:ascii="Times New Roman" w:eastAsia="Times New Roman" w:hAnsi="Times New Roman" w:cs="Times New Roman"/>
          <w:color w:val="222222"/>
          <w:sz w:val="24"/>
          <w:szCs w:val="24"/>
        </w:rPr>
        <w:t xml:space="preserve">circumstances. This </w:t>
      </w:r>
      <w:r w:rsidR="007474E7">
        <w:rPr>
          <w:rFonts w:ascii="Times New Roman" w:eastAsia="Times New Roman" w:hAnsi="Times New Roman" w:cs="Times New Roman"/>
          <w:color w:val="222222"/>
          <w:sz w:val="24"/>
          <w:szCs w:val="24"/>
        </w:rPr>
        <w:t>dissertation is limited to evide</w:t>
      </w:r>
      <w:r w:rsidR="00711269">
        <w:rPr>
          <w:rFonts w:ascii="Times New Roman" w:eastAsia="Times New Roman" w:hAnsi="Times New Roman" w:cs="Times New Roman"/>
          <w:color w:val="222222"/>
          <w:sz w:val="24"/>
          <w:szCs w:val="24"/>
        </w:rPr>
        <w:t xml:space="preserve">nce from a systematic </w:t>
      </w:r>
      <w:r w:rsidR="005B3BC9">
        <w:rPr>
          <w:rFonts w:ascii="Times New Roman" w:eastAsia="Times New Roman" w:hAnsi="Times New Roman" w:cs="Times New Roman"/>
          <w:color w:val="222222"/>
          <w:sz w:val="24"/>
          <w:szCs w:val="24"/>
        </w:rPr>
        <w:t xml:space="preserve">review. Future studies should explore </w:t>
      </w:r>
      <w:r w:rsidR="005D3638">
        <w:rPr>
          <w:rFonts w:ascii="Times New Roman" w:eastAsia="Times New Roman" w:hAnsi="Times New Roman" w:cs="Times New Roman"/>
          <w:color w:val="222222"/>
          <w:sz w:val="24"/>
          <w:szCs w:val="24"/>
        </w:rPr>
        <w:t>primary data to</w:t>
      </w:r>
      <w:r w:rsidR="00635104">
        <w:rPr>
          <w:rFonts w:ascii="Times New Roman" w:eastAsia="Times New Roman" w:hAnsi="Times New Roman" w:cs="Times New Roman"/>
          <w:color w:val="222222"/>
          <w:sz w:val="24"/>
          <w:szCs w:val="24"/>
        </w:rPr>
        <w:t xml:space="preserve"> empirically test the </w:t>
      </w:r>
      <w:r w:rsidR="004F3420">
        <w:rPr>
          <w:rFonts w:ascii="Times New Roman" w:eastAsia="Times New Roman" w:hAnsi="Times New Roman" w:cs="Times New Roman"/>
          <w:color w:val="222222"/>
          <w:sz w:val="24"/>
          <w:szCs w:val="24"/>
        </w:rPr>
        <w:t>theoretical framework.</w:t>
      </w:r>
    </w:p>
    <w:p w14:paraId="0BF8010B" w14:textId="77777777" w:rsidR="00620697" w:rsidRDefault="00620697">
      <w:pPr>
        <w:spacing w:line="360" w:lineRule="auto"/>
        <w:jc w:val="both"/>
        <w:rPr>
          <w:rFonts w:ascii="Times New Roman" w:eastAsia="Times New Roman" w:hAnsi="Times New Roman" w:cs="Times New Roman"/>
          <w:color w:val="222222"/>
          <w:sz w:val="24"/>
          <w:szCs w:val="24"/>
        </w:rPr>
      </w:pPr>
    </w:p>
    <w:p w14:paraId="0BF8010C" w14:textId="77777777" w:rsidR="00620697" w:rsidRDefault="00620697">
      <w:pPr>
        <w:spacing w:line="360" w:lineRule="auto"/>
        <w:jc w:val="both"/>
        <w:rPr>
          <w:rFonts w:ascii="Times New Roman" w:eastAsia="Times New Roman" w:hAnsi="Times New Roman" w:cs="Times New Roman"/>
          <w:color w:val="222222"/>
          <w:sz w:val="24"/>
          <w:szCs w:val="24"/>
        </w:rPr>
      </w:pPr>
    </w:p>
    <w:p w14:paraId="0BF8010D" w14:textId="77777777" w:rsidR="00620697" w:rsidRDefault="00620697">
      <w:pPr>
        <w:spacing w:line="360" w:lineRule="auto"/>
        <w:jc w:val="both"/>
        <w:rPr>
          <w:rFonts w:ascii="Times New Roman" w:eastAsia="Times New Roman" w:hAnsi="Times New Roman" w:cs="Times New Roman"/>
          <w:color w:val="222222"/>
          <w:sz w:val="24"/>
          <w:szCs w:val="24"/>
        </w:rPr>
      </w:pPr>
    </w:p>
    <w:p w14:paraId="0BF8010E" w14:textId="77777777" w:rsidR="00620697" w:rsidRDefault="00620697">
      <w:pPr>
        <w:spacing w:line="360" w:lineRule="auto"/>
        <w:jc w:val="both"/>
        <w:rPr>
          <w:rFonts w:ascii="Times New Roman" w:eastAsia="Times New Roman" w:hAnsi="Times New Roman" w:cs="Times New Roman"/>
          <w:color w:val="222222"/>
          <w:sz w:val="24"/>
          <w:szCs w:val="24"/>
        </w:rPr>
      </w:pPr>
    </w:p>
    <w:p w14:paraId="0BF8010F" w14:textId="77777777" w:rsidR="00620697" w:rsidRDefault="004E02EE">
      <w:pPr>
        <w:pStyle w:val="Heading1"/>
        <w:spacing w:line="360" w:lineRule="auto"/>
      </w:pPr>
      <w:bookmarkStart w:id="57" w:name="_heading=h.2bn6wsx" w:colFirst="0" w:colLast="0"/>
      <w:bookmarkEnd w:id="57"/>
      <w:r>
        <w:t xml:space="preserve"> </w:t>
      </w:r>
    </w:p>
    <w:p w14:paraId="0BF80110" w14:textId="77777777" w:rsidR="00620697" w:rsidRDefault="00620697">
      <w:pPr>
        <w:pStyle w:val="Heading1"/>
        <w:spacing w:line="360" w:lineRule="auto"/>
      </w:pPr>
      <w:bookmarkStart w:id="58" w:name="_heading=h.3as4poj" w:colFirst="0" w:colLast="0"/>
      <w:bookmarkEnd w:id="58"/>
    </w:p>
    <w:p w14:paraId="0BF80111" w14:textId="77777777" w:rsidR="00620697" w:rsidRDefault="004E02EE">
      <w:pPr>
        <w:spacing w:line="360" w:lineRule="auto"/>
        <w:jc w:val="both"/>
        <w:rPr>
          <w:rFonts w:ascii="Times New Roman" w:eastAsia="Times New Roman" w:hAnsi="Times New Roman" w:cs="Times New Roman"/>
          <w:b/>
          <w:sz w:val="28"/>
          <w:szCs w:val="28"/>
        </w:rPr>
      </w:pPr>
      <w:bookmarkStart w:id="59" w:name="_heading=h.1pxezwc" w:colFirst="0" w:colLast="0"/>
      <w:bookmarkEnd w:id="59"/>
      <w:r>
        <w:br w:type="page"/>
      </w:r>
    </w:p>
    <w:p w14:paraId="0BF8016E" w14:textId="0492306A" w:rsidR="00620697" w:rsidRPr="00C91CF0" w:rsidRDefault="004E02EE" w:rsidP="00C91CF0">
      <w:pPr>
        <w:pStyle w:val="Heading1"/>
        <w:spacing w:line="360" w:lineRule="auto"/>
      </w:pPr>
      <w:bookmarkStart w:id="60" w:name="_heading=h.4k668n3" w:colFirst="0" w:colLast="0"/>
      <w:bookmarkEnd w:id="60"/>
      <w:r>
        <w:lastRenderedPageBreak/>
        <w:t>Reference</w:t>
      </w:r>
      <w:bookmarkStart w:id="61" w:name="_heading=h.2p2csry" w:colFirst="0" w:colLast="0"/>
      <w:bookmarkEnd w:id="61"/>
    </w:p>
    <w:p w14:paraId="0BF80177" w14:textId="3049A3B7" w:rsidR="00620697" w:rsidRDefault="00620697">
      <w:pPr>
        <w:spacing w:line="360" w:lineRule="auto"/>
        <w:jc w:val="both"/>
        <w:rPr>
          <w:rFonts w:ascii="Times New Roman" w:eastAsia="Times New Roman" w:hAnsi="Times New Roman" w:cs="Times New Roman"/>
          <w:sz w:val="24"/>
          <w:szCs w:val="24"/>
        </w:rPr>
      </w:pPr>
    </w:p>
    <w:p w14:paraId="0BF80178" w14:textId="77777777" w:rsidR="00620697" w:rsidRDefault="004E02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rPr>
        <w:t xml:space="preserve">Aftab, J., Abid, N., </w:t>
      </w:r>
      <w:proofErr w:type="spellStart"/>
      <w:r>
        <w:rPr>
          <w:rFonts w:ascii="Times New Roman" w:eastAsia="Times New Roman" w:hAnsi="Times New Roman" w:cs="Times New Roman"/>
          <w:color w:val="222222"/>
          <w:sz w:val="24"/>
          <w:szCs w:val="24"/>
        </w:rPr>
        <w:t>Cucari</w:t>
      </w:r>
      <w:proofErr w:type="spellEnd"/>
      <w:r>
        <w:rPr>
          <w:rFonts w:ascii="Times New Roman" w:eastAsia="Times New Roman" w:hAnsi="Times New Roman" w:cs="Times New Roman"/>
          <w:color w:val="222222"/>
          <w:sz w:val="24"/>
          <w:szCs w:val="24"/>
        </w:rPr>
        <w:t xml:space="preserve">, N. and Savastano, M., 2023. Green human resource management and environmental performance: The role of green innovation and environmental strategy in a developing country. </w:t>
      </w:r>
      <w:r>
        <w:rPr>
          <w:rFonts w:ascii="Times New Roman" w:eastAsia="Times New Roman" w:hAnsi="Times New Roman" w:cs="Times New Roman"/>
          <w:i/>
          <w:color w:val="222222"/>
          <w:sz w:val="24"/>
          <w:szCs w:val="24"/>
        </w:rPr>
        <w:t>Business Strategy and the Environment</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32</w:t>
      </w:r>
      <w:r>
        <w:rPr>
          <w:rFonts w:ascii="Times New Roman" w:eastAsia="Times New Roman" w:hAnsi="Times New Roman" w:cs="Times New Roman"/>
          <w:color w:val="222222"/>
          <w:sz w:val="24"/>
          <w:szCs w:val="24"/>
        </w:rPr>
        <w:t xml:space="preserve">(4), pp.1782-1798. Available at: </w:t>
      </w:r>
      <w:hyperlink r:id="rId14">
        <w:r>
          <w:rPr>
            <w:rFonts w:ascii="Times New Roman" w:eastAsia="Times New Roman" w:hAnsi="Times New Roman" w:cs="Times New Roman"/>
            <w:color w:val="1155CC"/>
            <w:sz w:val="24"/>
            <w:szCs w:val="24"/>
            <w:u w:val="single"/>
          </w:rPr>
          <w:t>https://doi.org/10.1002/bse.3219</w:t>
        </w:r>
      </w:hyperlink>
      <w:r>
        <w:rPr>
          <w:rFonts w:ascii="Times New Roman" w:eastAsia="Times New Roman" w:hAnsi="Times New Roman" w:cs="Times New Roman"/>
          <w:color w:val="222222"/>
          <w:sz w:val="24"/>
          <w:szCs w:val="24"/>
        </w:rPr>
        <w:t xml:space="preserve"> (Accessed: 17 July 2023)</w:t>
      </w:r>
    </w:p>
    <w:p w14:paraId="0BF80179" w14:textId="77777777" w:rsidR="00620697" w:rsidRDefault="004E02EE">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Aivazpour</w:t>
      </w:r>
      <w:proofErr w:type="spellEnd"/>
      <w:r>
        <w:rPr>
          <w:rFonts w:ascii="Times New Roman" w:eastAsia="Times New Roman" w:hAnsi="Times New Roman" w:cs="Times New Roman"/>
          <w:color w:val="222222"/>
          <w:sz w:val="24"/>
          <w:szCs w:val="24"/>
        </w:rPr>
        <w:t xml:space="preserve">, Z. and Rao, V.S., 2020. Information disclosure and privacy paradox: the role of impulsivity. </w:t>
      </w:r>
      <w:r>
        <w:rPr>
          <w:rFonts w:ascii="Times New Roman" w:eastAsia="Times New Roman" w:hAnsi="Times New Roman" w:cs="Times New Roman"/>
          <w:i/>
          <w:color w:val="222222"/>
          <w:sz w:val="24"/>
          <w:szCs w:val="24"/>
        </w:rPr>
        <w:t>ACM SIGMIS Database: the DATABASE for Advances in Information Systems</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51</w:t>
      </w:r>
      <w:r>
        <w:rPr>
          <w:rFonts w:ascii="Times New Roman" w:eastAsia="Times New Roman" w:hAnsi="Times New Roman" w:cs="Times New Roman"/>
          <w:color w:val="222222"/>
          <w:sz w:val="24"/>
          <w:szCs w:val="24"/>
        </w:rPr>
        <w:t xml:space="preserve">(1), pp.14-36. Available at: </w:t>
      </w:r>
      <w:hyperlink r:id="rId15">
        <w:r>
          <w:rPr>
            <w:rFonts w:ascii="Times New Roman" w:eastAsia="Times New Roman" w:hAnsi="Times New Roman" w:cs="Times New Roman"/>
            <w:color w:val="1155CC"/>
            <w:sz w:val="24"/>
            <w:szCs w:val="24"/>
            <w:u w:val="single"/>
          </w:rPr>
          <w:t>https://doi.org/10.1145/3380799.3380803</w:t>
        </w:r>
      </w:hyperlink>
      <w:r>
        <w:rPr>
          <w:rFonts w:ascii="Times New Roman" w:eastAsia="Times New Roman" w:hAnsi="Times New Roman" w:cs="Times New Roman"/>
          <w:color w:val="222222"/>
          <w:sz w:val="24"/>
          <w:szCs w:val="24"/>
        </w:rPr>
        <w:t xml:space="preserve"> (Accessed on 1 July 2023)</w:t>
      </w:r>
    </w:p>
    <w:p w14:paraId="0BF8017A" w14:textId="77777777" w:rsidR="00620697" w:rsidRDefault="004E02EE">
      <w:pPr>
        <w:spacing w:line="36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Al Suwaidi, M., Jabeen, F., Stachowicz-</w:t>
      </w:r>
      <w:proofErr w:type="spellStart"/>
      <w:r>
        <w:rPr>
          <w:rFonts w:ascii="Times New Roman" w:eastAsia="Times New Roman" w:hAnsi="Times New Roman" w:cs="Times New Roman"/>
          <w:color w:val="222222"/>
          <w:sz w:val="24"/>
          <w:szCs w:val="24"/>
        </w:rPr>
        <w:t>Stanusch</w:t>
      </w:r>
      <w:proofErr w:type="spellEnd"/>
      <w:r>
        <w:rPr>
          <w:rFonts w:ascii="Times New Roman" w:eastAsia="Times New Roman" w:hAnsi="Times New Roman" w:cs="Times New Roman"/>
          <w:color w:val="222222"/>
          <w:sz w:val="24"/>
          <w:szCs w:val="24"/>
        </w:rPr>
        <w:t xml:space="preserve">, A. and Webb, M., 2020. Determinants linked to executive succession planning in public sector organizations. </w:t>
      </w:r>
      <w:r>
        <w:rPr>
          <w:rFonts w:ascii="Times New Roman" w:eastAsia="Times New Roman" w:hAnsi="Times New Roman" w:cs="Times New Roman"/>
          <w:i/>
          <w:color w:val="222222"/>
          <w:sz w:val="24"/>
          <w:szCs w:val="24"/>
        </w:rPr>
        <w:t>Vision</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24</w:t>
      </w:r>
      <w:r>
        <w:rPr>
          <w:rFonts w:ascii="Times New Roman" w:eastAsia="Times New Roman" w:hAnsi="Times New Roman" w:cs="Times New Roman"/>
          <w:color w:val="222222"/>
          <w:sz w:val="24"/>
          <w:szCs w:val="24"/>
        </w:rPr>
        <w:t xml:space="preserve">(3), pp.284-299.  Available at: </w:t>
      </w:r>
      <w:hyperlink r:id="rId16">
        <w:r>
          <w:rPr>
            <w:rFonts w:ascii="Times New Roman" w:eastAsia="Times New Roman" w:hAnsi="Times New Roman" w:cs="Times New Roman"/>
            <w:color w:val="1155CC"/>
            <w:sz w:val="24"/>
            <w:szCs w:val="24"/>
            <w:u w:val="single"/>
          </w:rPr>
          <w:t>https://doi.org/10.1177/0972262920932405</w:t>
        </w:r>
      </w:hyperlink>
      <w:r>
        <w:rPr>
          <w:rFonts w:ascii="Times New Roman" w:eastAsia="Times New Roman" w:hAnsi="Times New Roman" w:cs="Times New Roman"/>
          <w:color w:val="222222"/>
          <w:sz w:val="24"/>
          <w:szCs w:val="24"/>
        </w:rPr>
        <w:t xml:space="preserve"> (Accessed on 3 August 2023)</w:t>
      </w:r>
    </w:p>
    <w:p w14:paraId="0BF8017B" w14:textId="77777777" w:rsidR="00620697" w:rsidRDefault="004E02EE">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Alaali</w:t>
      </w:r>
      <w:proofErr w:type="spellEnd"/>
      <w:r>
        <w:rPr>
          <w:rFonts w:ascii="Times New Roman" w:eastAsia="Times New Roman" w:hAnsi="Times New Roman" w:cs="Times New Roman"/>
          <w:color w:val="222222"/>
          <w:sz w:val="24"/>
          <w:szCs w:val="24"/>
          <w:highlight w:val="white"/>
        </w:rPr>
        <w:t xml:space="preserve">, N., Al </w:t>
      </w:r>
      <w:proofErr w:type="spellStart"/>
      <w:r>
        <w:rPr>
          <w:rFonts w:ascii="Times New Roman" w:eastAsia="Times New Roman" w:hAnsi="Times New Roman" w:cs="Times New Roman"/>
          <w:color w:val="222222"/>
          <w:sz w:val="24"/>
          <w:szCs w:val="24"/>
          <w:highlight w:val="white"/>
        </w:rPr>
        <w:t>Marzouqi</w:t>
      </w:r>
      <w:proofErr w:type="spellEnd"/>
      <w:r>
        <w:rPr>
          <w:rFonts w:ascii="Times New Roman" w:eastAsia="Times New Roman" w:hAnsi="Times New Roman" w:cs="Times New Roman"/>
          <w:color w:val="222222"/>
          <w:sz w:val="24"/>
          <w:szCs w:val="24"/>
          <w:highlight w:val="white"/>
        </w:rPr>
        <w:t xml:space="preserve">, A., </w:t>
      </w:r>
      <w:proofErr w:type="spellStart"/>
      <w:r>
        <w:rPr>
          <w:rFonts w:ascii="Times New Roman" w:eastAsia="Times New Roman" w:hAnsi="Times New Roman" w:cs="Times New Roman"/>
          <w:color w:val="222222"/>
          <w:sz w:val="24"/>
          <w:szCs w:val="24"/>
          <w:highlight w:val="white"/>
        </w:rPr>
        <w:t>Albaqaeen</w:t>
      </w:r>
      <w:proofErr w:type="spellEnd"/>
      <w:r>
        <w:rPr>
          <w:rFonts w:ascii="Times New Roman" w:eastAsia="Times New Roman" w:hAnsi="Times New Roman" w:cs="Times New Roman"/>
          <w:color w:val="222222"/>
          <w:sz w:val="24"/>
          <w:szCs w:val="24"/>
          <w:highlight w:val="white"/>
        </w:rPr>
        <w:t xml:space="preserve">, A., </w:t>
      </w:r>
      <w:proofErr w:type="spellStart"/>
      <w:r>
        <w:rPr>
          <w:rFonts w:ascii="Times New Roman" w:eastAsia="Times New Roman" w:hAnsi="Times New Roman" w:cs="Times New Roman"/>
          <w:color w:val="222222"/>
          <w:sz w:val="24"/>
          <w:szCs w:val="24"/>
          <w:highlight w:val="white"/>
        </w:rPr>
        <w:t>Dahabreh</w:t>
      </w:r>
      <w:proofErr w:type="spellEnd"/>
      <w:r>
        <w:rPr>
          <w:rFonts w:ascii="Times New Roman" w:eastAsia="Times New Roman" w:hAnsi="Times New Roman" w:cs="Times New Roman"/>
          <w:color w:val="222222"/>
          <w:sz w:val="24"/>
          <w:szCs w:val="24"/>
          <w:highlight w:val="white"/>
        </w:rPr>
        <w:t xml:space="preserve">, F., </w:t>
      </w:r>
      <w:proofErr w:type="spellStart"/>
      <w:r>
        <w:rPr>
          <w:rFonts w:ascii="Times New Roman" w:eastAsia="Times New Roman" w:hAnsi="Times New Roman" w:cs="Times New Roman"/>
          <w:color w:val="222222"/>
          <w:sz w:val="24"/>
          <w:szCs w:val="24"/>
          <w:highlight w:val="white"/>
        </w:rPr>
        <w:t>Alshurideh</w:t>
      </w:r>
      <w:proofErr w:type="spellEnd"/>
      <w:r>
        <w:rPr>
          <w:rFonts w:ascii="Times New Roman" w:eastAsia="Times New Roman" w:hAnsi="Times New Roman" w:cs="Times New Roman"/>
          <w:color w:val="222222"/>
          <w:sz w:val="24"/>
          <w:szCs w:val="24"/>
          <w:highlight w:val="white"/>
        </w:rPr>
        <w:t xml:space="preserve">, M., </w:t>
      </w:r>
      <w:proofErr w:type="spellStart"/>
      <w:r>
        <w:rPr>
          <w:rFonts w:ascii="Times New Roman" w:eastAsia="Times New Roman" w:hAnsi="Times New Roman" w:cs="Times New Roman"/>
          <w:color w:val="222222"/>
          <w:sz w:val="24"/>
          <w:szCs w:val="24"/>
          <w:highlight w:val="white"/>
        </w:rPr>
        <w:t>Mouzaek</w:t>
      </w:r>
      <w:proofErr w:type="spellEnd"/>
      <w:r>
        <w:rPr>
          <w:rFonts w:ascii="Times New Roman" w:eastAsia="Times New Roman" w:hAnsi="Times New Roman" w:cs="Times New Roman"/>
          <w:color w:val="222222"/>
          <w:sz w:val="24"/>
          <w:szCs w:val="24"/>
          <w:highlight w:val="white"/>
        </w:rPr>
        <w:t xml:space="preserve">, E., </w:t>
      </w:r>
      <w:proofErr w:type="spellStart"/>
      <w:r>
        <w:rPr>
          <w:rFonts w:ascii="Times New Roman" w:eastAsia="Times New Roman" w:hAnsi="Times New Roman" w:cs="Times New Roman"/>
          <w:color w:val="222222"/>
          <w:sz w:val="24"/>
          <w:szCs w:val="24"/>
          <w:highlight w:val="white"/>
        </w:rPr>
        <w:t>Alrwashdh</w:t>
      </w:r>
      <w:proofErr w:type="spellEnd"/>
      <w:r>
        <w:rPr>
          <w:rFonts w:ascii="Times New Roman" w:eastAsia="Times New Roman" w:hAnsi="Times New Roman" w:cs="Times New Roman"/>
          <w:color w:val="222222"/>
          <w:sz w:val="24"/>
          <w:szCs w:val="24"/>
          <w:highlight w:val="white"/>
        </w:rPr>
        <w:t xml:space="preserve">, S., </w:t>
      </w:r>
      <w:proofErr w:type="spellStart"/>
      <w:r>
        <w:rPr>
          <w:rFonts w:ascii="Times New Roman" w:eastAsia="Times New Roman" w:hAnsi="Times New Roman" w:cs="Times New Roman"/>
          <w:color w:val="222222"/>
          <w:sz w:val="24"/>
          <w:szCs w:val="24"/>
          <w:highlight w:val="white"/>
        </w:rPr>
        <w:t>Iyadeh</w:t>
      </w:r>
      <w:proofErr w:type="spellEnd"/>
      <w:r>
        <w:rPr>
          <w:rFonts w:ascii="Times New Roman" w:eastAsia="Times New Roman" w:hAnsi="Times New Roman" w:cs="Times New Roman"/>
          <w:color w:val="222222"/>
          <w:sz w:val="24"/>
          <w:szCs w:val="24"/>
          <w:highlight w:val="white"/>
        </w:rPr>
        <w:t xml:space="preserve">, I., Salloum, S. and </w:t>
      </w:r>
      <w:proofErr w:type="spellStart"/>
      <w:r>
        <w:rPr>
          <w:rFonts w:ascii="Times New Roman" w:eastAsia="Times New Roman" w:hAnsi="Times New Roman" w:cs="Times New Roman"/>
          <w:color w:val="222222"/>
          <w:sz w:val="24"/>
          <w:szCs w:val="24"/>
          <w:highlight w:val="white"/>
        </w:rPr>
        <w:t>Aburayya</w:t>
      </w:r>
      <w:proofErr w:type="spellEnd"/>
      <w:r>
        <w:rPr>
          <w:rFonts w:ascii="Times New Roman" w:eastAsia="Times New Roman" w:hAnsi="Times New Roman" w:cs="Times New Roman"/>
          <w:color w:val="222222"/>
          <w:sz w:val="24"/>
          <w:szCs w:val="24"/>
          <w:highlight w:val="white"/>
        </w:rPr>
        <w:t xml:space="preserve">, A., 2021. The impact of adopting corporate governance strategic performance in the tourism sector: A case study in the Kingdom of Bahrain. </w:t>
      </w:r>
      <w:r>
        <w:rPr>
          <w:rFonts w:ascii="Times New Roman" w:eastAsia="Times New Roman" w:hAnsi="Times New Roman" w:cs="Times New Roman"/>
          <w:i/>
          <w:color w:val="222222"/>
          <w:sz w:val="24"/>
          <w:szCs w:val="24"/>
          <w:highlight w:val="white"/>
        </w:rPr>
        <w:t xml:space="preserve">J. Legal Ethical &amp; </w:t>
      </w:r>
      <w:proofErr w:type="spellStart"/>
      <w:r>
        <w:rPr>
          <w:rFonts w:ascii="Times New Roman" w:eastAsia="Times New Roman" w:hAnsi="Times New Roman" w:cs="Times New Roman"/>
          <w:i/>
          <w:color w:val="222222"/>
          <w:sz w:val="24"/>
          <w:szCs w:val="24"/>
          <w:highlight w:val="white"/>
        </w:rPr>
        <w:t>Regul</w:t>
      </w:r>
      <w:proofErr w:type="spellEnd"/>
      <w:r>
        <w:rPr>
          <w:rFonts w:ascii="Times New Roman" w:eastAsia="Times New Roman" w:hAnsi="Times New Roman" w:cs="Times New Roman"/>
          <w:i/>
          <w:color w:val="222222"/>
          <w:sz w:val="24"/>
          <w:szCs w:val="24"/>
          <w:highlight w:val="white"/>
        </w:rPr>
        <w:t xml:space="preserve">. </w:t>
      </w:r>
      <w:proofErr w:type="spellStart"/>
      <w:r>
        <w:rPr>
          <w:rFonts w:ascii="Times New Roman" w:eastAsia="Times New Roman" w:hAnsi="Times New Roman" w:cs="Times New Roman"/>
          <w:i/>
          <w:color w:val="222222"/>
          <w:sz w:val="24"/>
          <w:szCs w:val="24"/>
          <w:highlight w:val="white"/>
        </w:rPr>
        <w:t>Isses</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24</w:t>
      </w:r>
      <w:r>
        <w:rPr>
          <w:rFonts w:ascii="Times New Roman" w:eastAsia="Times New Roman" w:hAnsi="Times New Roman" w:cs="Times New Roman"/>
          <w:color w:val="222222"/>
          <w:sz w:val="24"/>
          <w:szCs w:val="24"/>
          <w:highlight w:val="white"/>
        </w:rPr>
        <w:t xml:space="preserve">, p.1. Available at: </w:t>
      </w:r>
      <w:hyperlink r:id="rId17">
        <w:r>
          <w:rPr>
            <w:rFonts w:ascii="Times New Roman" w:eastAsia="Times New Roman" w:hAnsi="Times New Roman" w:cs="Times New Roman"/>
            <w:color w:val="1155CC"/>
            <w:sz w:val="24"/>
            <w:szCs w:val="24"/>
            <w:highlight w:val="white"/>
            <w:u w:val="single"/>
          </w:rPr>
          <w:t>https://www.academia.edu/download/68247176/the_impact_of_adopting_corporate_governance_strategic_performance_in_the_tourism_sector_a_case_study_in_the_kingdom_of_b.pdf</w:t>
        </w:r>
      </w:hyperlink>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222222"/>
          <w:sz w:val="24"/>
          <w:szCs w:val="24"/>
        </w:rPr>
        <w:t xml:space="preserve">(Accessed: 17 August 2023) </w:t>
      </w:r>
    </w:p>
    <w:p w14:paraId="0BF8017C" w14:textId="77777777" w:rsidR="00620697" w:rsidRDefault="004E02EE">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Alam, M.K., 2021. A systematic qualitative case study: questions, data collection, NVivo analysis and saturation. </w:t>
      </w:r>
      <w:r>
        <w:rPr>
          <w:rFonts w:ascii="Times New Roman" w:eastAsia="Times New Roman" w:hAnsi="Times New Roman" w:cs="Times New Roman"/>
          <w:i/>
          <w:color w:val="222222"/>
          <w:sz w:val="24"/>
          <w:szCs w:val="24"/>
        </w:rPr>
        <w:t>Qualitative Research in Organizations and Management: An International Journal</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16</w:t>
      </w:r>
      <w:r>
        <w:rPr>
          <w:rFonts w:ascii="Times New Roman" w:eastAsia="Times New Roman" w:hAnsi="Times New Roman" w:cs="Times New Roman"/>
          <w:color w:val="222222"/>
          <w:sz w:val="24"/>
          <w:szCs w:val="24"/>
        </w:rPr>
        <w:t xml:space="preserve">(1), pp.1-31. Available at: </w:t>
      </w:r>
      <w:hyperlink r:id="rId18">
        <w:r>
          <w:rPr>
            <w:rFonts w:ascii="Times New Roman" w:eastAsia="Times New Roman" w:hAnsi="Times New Roman" w:cs="Times New Roman"/>
            <w:color w:val="1155CC"/>
            <w:sz w:val="24"/>
            <w:szCs w:val="24"/>
            <w:u w:val="single"/>
          </w:rPr>
          <w:t>https://doi.org/10.1108/QROM-09-2019-1825</w:t>
        </w:r>
      </w:hyperlink>
      <w:r>
        <w:rPr>
          <w:rFonts w:ascii="Times New Roman" w:eastAsia="Times New Roman" w:hAnsi="Times New Roman" w:cs="Times New Roman"/>
          <w:color w:val="222222"/>
          <w:sz w:val="24"/>
          <w:szCs w:val="24"/>
        </w:rPr>
        <w:t xml:space="preserve"> (Accessed on 1 July 2023)</w:t>
      </w:r>
    </w:p>
    <w:p w14:paraId="0BF8017D" w14:textId="77777777" w:rsidR="00620697" w:rsidRDefault="004E02EE">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Alavi, S. and Aghakhani, H., 2023. Identifying the effect of green human resource management practices on lean-agile (LEAGILE) and prioritizing its practices. </w:t>
      </w:r>
      <w:r>
        <w:rPr>
          <w:rFonts w:ascii="Times New Roman" w:eastAsia="Times New Roman" w:hAnsi="Times New Roman" w:cs="Times New Roman"/>
          <w:i/>
          <w:color w:val="222222"/>
          <w:sz w:val="24"/>
          <w:szCs w:val="24"/>
        </w:rPr>
        <w:t>International journal of productivity and performance management</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72</w:t>
      </w:r>
      <w:r>
        <w:rPr>
          <w:rFonts w:ascii="Times New Roman" w:eastAsia="Times New Roman" w:hAnsi="Times New Roman" w:cs="Times New Roman"/>
          <w:color w:val="222222"/>
          <w:sz w:val="24"/>
          <w:szCs w:val="24"/>
        </w:rPr>
        <w:t xml:space="preserve">(3), pp.599-624. Available at: </w:t>
      </w:r>
      <w:hyperlink r:id="rId19">
        <w:r>
          <w:rPr>
            <w:rFonts w:ascii="Times New Roman" w:eastAsia="Times New Roman" w:hAnsi="Times New Roman" w:cs="Times New Roman"/>
            <w:color w:val="1155CC"/>
            <w:sz w:val="24"/>
            <w:szCs w:val="24"/>
            <w:u w:val="single"/>
          </w:rPr>
          <w:t>https://doi.org/10.1108/IJPPM-05-2020-0232</w:t>
        </w:r>
      </w:hyperlink>
      <w:r>
        <w:rPr>
          <w:rFonts w:ascii="Times New Roman" w:eastAsia="Times New Roman" w:hAnsi="Times New Roman" w:cs="Times New Roman"/>
          <w:color w:val="222222"/>
          <w:sz w:val="24"/>
          <w:szCs w:val="24"/>
        </w:rPr>
        <w:t xml:space="preserve"> (Accessed: 03 August 2023)</w:t>
      </w:r>
    </w:p>
    <w:p w14:paraId="0BF8017E" w14:textId="77777777" w:rsidR="00620697" w:rsidRDefault="004E02EE">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rPr>
        <w:t>Alfawaire</w:t>
      </w:r>
      <w:proofErr w:type="spellEnd"/>
      <w:r>
        <w:rPr>
          <w:rFonts w:ascii="Times New Roman" w:eastAsia="Times New Roman" w:hAnsi="Times New Roman" w:cs="Times New Roman"/>
          <w:color w:val="222222"/>
          <w:sz w:val="24"/>
          <w:szCs w:val="24"/>
        </w:rPr>
        <w:t xml:space="preserve">, F. and Atan, T., 2021. The effect of strategic human resource and knowledge management on sustainable competitive advantages at Jordanian universities: The mediating role of organizational innovation. </w:t>
      </w:r>
      <w:r>
        <w:rPr>
          <w:rFonts w:ascii="Times New Roman" w:eastAsia="Times New Roman" w:hAnsi="Times New Roman" w:cs="Times New Roman"/>
          <w:i/>
          <w:color w:val="222222"/>
          <w:sz w:val="24"/>
          <w:szCs w:val="24"/>
        </w:rPr>
        <w:t>Sustainability</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13</w:t>
      </w:r>
      <w:r>
        <w:rPr>
          <w:rFonts w:ascii="Times New Roman" w:eastAsia="Times New Roman" w:hAnsi="Times New Roman" w:cs="Times New Roman"/>
          <w:color w:val="222222"/>
          <w:sz w:val="24"/>
          <w:szCs w:val="24"/>
        </w:rPr>
        <w:t xml:space="preserve">(15), p.8445. </w:t>
      </w:r>
      <w:r>
        <w:rPr>
          <w:rFonts w:ascii="Times New Roman" w:eastAsia="Times New Roman" w:hAnsi="Times New Roman" w:cs="Times New Roman"/>
          <w:sz w:val="24"/>
          <w:szCs w:val="24"/>
        </w:rPr>
        <w:t xml:space="preserve">Available at: </w:t>
      </w:r>
      <w:hyperlink r:id="rId20">
        <w:r>
          <w:rPr>
            <w:rFonts w:ascii="Times New Roman" w:eastAsia="Times New Roman" w:hAnsi="Times New Roman" w:cs="Times New Roman"/>
            <w:color w:val="1155CC"/>
            <w:sz w:val="24"/>
            <w:szCs w:val="24"/>
            <w:u w:val="single"/>
          </w:rPr>
          <w:t>https://doi.org/10.3390/su13158445</w:t>
        </w:r>
      </w:hyperlink>
      <w:r>
        <w:rPr>
          <w:rFonts w:ascii="Times New Roman" w:eastAsia="Times New Roman" w:hAnsi="Times New Roman" w:cs="Times New Roman"/>
          <w:sz w:val="24"/>
          <w:szCs w:val="24"/>
        </w:rPr>
        <w:t xml:space="preserve"> (Accessed: 17 July 2023)</w:t>
      </w:r>
    </w:p>
    <w:p w14:paraId="0BF8017F" w14:textId="77777777" w:rsidR="00620697" w:rsidRDefault="004E02EE">
      <w:pPr>
        <w:spacing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lastRenderedPageBreak/>
        <w:t>Alkhazali</w:t>
      </w:r>
      <w:proofErr w:type="spellEnd"/>
      <w:r>
        <w:rPr>
          <w:rFonts w:ascii="Times New Roman" w:eastAsia="Times New Roman" w:hAnsi="Times New Roman" w:cs="Times New Roman"/>
          <w:color w:val="222222"/>
          <w:sz w:val="24"/>
          <w:szCs w:val="24"/>
        </w:rPr>
        <w:t xml:space="preserve">, Z., Abu-Rumman, A., </w:t>
      </w:r>
      <w:proofErr w:type="spellStart"/>
      <w:r>
        <w:rPr>
          <w:rFonts w:ascii="Times New Roman" w:eastAsia="Times New Roman" w:hAnsi="Times New Roman" w:cs="Times New Roman"/>
          <w:color w:val="222222"/>
          <w:sz w:val="24"/>
          <w:szCs w:val="24"/>
        </w:rPr>
        <w:t>Khdour</w:t>
      </w:r>
      <w:proofErr w:type="spellEnd"/>
      <w:r>
        <w:rPr>
          <w:rFonts w:ascii="Times New Roman" w:eastAsia="Times New Roman" w:hAnsi="Times New Roman" w:cs="Times New Roman"/>
          <w:color w:val="222222"/>
          <w:sz w:val="24"/>
          <w:szCs w:val="24"/>
        </w:rPr>
        <w:t xml:space="preserve">, N. and Al-Daoud, K., 2020. Empowerment, HRM practices and organizational performance: a case study of Jordanian commercial banks. </w:t>
      </w:r>
      <w:r>
        <w:rPr>
          <w:rFonts w:ascii="Times New Roman" w:eastAsia="Times New Roman" w:hAnsi="Times New Roman" w:cs="Times New Roman"/>
          <w:i/>
          <w:color w:val="222222"/>
          <w:sz w:val="24"/>
          <w:szCs w:val="24"/>
        </w:rPr>
        <w:t>Entrepreneurship and Sustainability Issues</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7</w:t>
      </w:r>
      <w:r>
        <w:rPr>
          <w:rFonts w:ascii="Times New Roman" w:eastAsia="Times New Roman" w:hAnsi="Times New Roman" w:cs="Times New Roman"/>
          <w:color w:val="222222"/>
          <w:sz w:val="24"/>
          <w:szCs w:val="24"/>
        </w:rPr>
        <w:t xml:space="preserve">(4), p.2991. Available at: </w:t>
      </w:r>
      <w:hyperlink r:id="rId21">
        <w:r>
          <w:rPr>
            <w:rFonts w:ascii="Times New Roman" w:eastAsia="Times New Roman" w:hAnsi="Times New Roman" w:cs="Times New Roman"/>
            <w:color w:val="1155CC"/>
            <w:sz w:val="24"/>
            <w:szCs w:val="24"/>
            <w:u w:val="single"/>
          </w:rPr>
          <w:t>http://doi.org/10.9770/jesi.2020.7.4(28)</w:t>
        </w:r>
      </w:hyperlink>
      <w:r>
        <w:rPr>
          <w:rFonts w:ascii="Times New Roman" w:eastAsia="Times New Roman" w:hAnsi="Times New Roman" w:cs="Times New Roman"/>
          <w:color w:val="222222"/>
          <w:sz w:val="24"/>
          <w:szCs w:val="24"/>
        </w:rPr>
        <w:t xml:space="preserve"> (Accessed: 03 August 2023)</w:t>
      </w:r>
    </w:p>
    <w:p w14:paraId="0BF80180" w14:textId="77777777" w:rsidR="00620697" w:rsidRDefault="004E02EE">
      <w:pPr>
        <w:spacing w:line="360" w:lineRule="auto"/>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Alsaif</w:t>
      </w:r>
      <w:proofErr w:type="spellEnd"/>
      <w:r>
        <w:rPr>
          <w:rFonts w:ascii="Times New Roman" w:eastAsia="Times New Roman" w:hAnsi="Times New Roman" w:cs="Times New Roman"/>
          <w:color w:val="222222"/>
          <w:sz w:val="24"/>
          <w:szCs w:val="24"/>
        </w:rPr>
        <w:t xml:space="preserve">, T., Alshammari, H. and Alhamad, I.A., 2022. Human resources practices in non-profit organizations: evidence from the kingdom of Saudi Arabia. </w:t>
      </w:r>
      <w:r>
        <w:rPr>
          <w:rFonts w:ascii="Times New Roman" w:eastAsia="Times New Roman" w:hAnsi="Times New Roman" w:cs="Times New Roman"/>
          <w:i/>
          <w:color w:val="222222"/>
          <w:sz w:val="24"/>
          <w:szCs w:val="24"/>
        </w:rPr>
        <w:t xml:space="preserve">Amazonia </w:t>
      </w:r>
      <w:proofErr w:type="spellStart"/>
      <w:r>
        <w:rPr>
          <w:rFonts w:ascii="Times New Roman" w:eastAsia="Times New Roman" w:hAnsi="Times New Roman" w:cs="Times New Roman"/>
          <w:i/>
          <w:color w:val="222222"/>
          <w:sz w:val="24"/>
          <w:szCs w:val="24"/>
        </w:rPr>
        <w:t>Investiga</w:t>
      </w:r>
      <w:proofErr w:type="spellEnd"/>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11</w:t>
      </w:r>
      <w:r>
        <w:rPr>
          <w:rFonts w:ascii="Times New Roman" w:eastAsia="Times New Roman" w:hAnsi="Times New Roman" w:cs="Times New Roman"/>
          <w:color w:val="222222"/>
          <w:sz w:val="24"/>
          <w:szCs w:val="24"/>
        </w:rPr>
        <w:t xml:space="preserve">(54), pp.18-29. Available at: </w:t>
      </w:r>
      <w:hyperlink r:id="rId22">
        <w:r>
          <w:rPr>
            <w:rFonts w:ascii="Times New Roman" w:eastAsia="Times New Roman" w:hAnsi="Times New Roman" w:cs="Times New Roman"/>
            <w:color w:val="1155CC"/>
            <w:sz w:val="24"/>
            <w:szCs w:val="24"/>
            <w:u w:val="single"/>
          </w:rPr>
          <w:t>https://doi.org/10.34069/AI/2022.54.06.2</w:t>
        </w:r>
      </w:hyperlink>
      <w:r>
        <w:rPr>
          <w:rFonts w:ascii="Times New Roman" w:eastAsia="Times New Roman" w:hAnsi="Times New Roman" w:cs="Times New Roman"/>
          <w:color w:val="222222"/>
          <w:sz w:val="24"/>
          <w:szCs w:val="24"/>
        </w:rPr>
        <w:t xml:space="preserve"> (Accessed: 17 July 2023)</w:t>
      </w:r>
    </w:p>
    <w:p w14:paraId="0BF80181" w14:textId="77777777" w:rsidR="00620697" w:rsidRDefault="004E02EE">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Alsarhan</w:t>
      </w:r>
      <w:proofErr w:type="spellEnd"/>
      <w:r>
        <w:rPr>
          <w:rFonts w:ascii="Times New Roman" w:eastAsia="Times New Roman" w:hAnsi="Times New Roman" w:cs="Times New Roman"/>
          <w:color w:val="222222"/>
          <w:sz w:val="24"/>
          <w:szCs w:val="24"/>
        </w:rPr>
        <w:t xml:space="preserve">, F., Ali, S.A., Weir, D. and </w:t>
      </w:r>
      <w:proofErr w:type="spellStart"/>
      <w:r>
        <w:rPr>
          <w:rFonts w:ascii="Times New Roman" w:eastAsia="Times New Roman" w:hAnsi="Times New Roman" w:cs="Times New Roman"/>
          <w:color w:val="222222"/>
          <w:sz w:val="24"/>
          <w:szCs w:val="24"/>
        </w:rPr>
        <w:t>Valax</w:t>
      </w:r>
      <w:proofErr w:type="spellEnd"/>
      <w:r>
        <w:rPr>
          <w:rFonts w:ascii="Times New Roman" w:eastAsia="Times New Roman" w:hAnsi="Times New Roman" w:cs="Times New Roman"/>
          <w:color w:val="222222"/>
          <w:sz w:val="24"/>
          <w:szCs w:val="24"/>
        </w:rPr>
        <w:t xml:space="preserve">, M., 2021. Impact of gender on the use of waste among human resources management practitioners. </w:t>
      </w:r>
      <w:r>
        <w:rPr>
          <w:rFonts w:ascii="Times New Roman" w:eastAsia="Times New Roman" w:hAnsi="Times New Roman" w:cs="Times New Roman"/>
          <w:i/>
          <w:color w:val="222222"/>
          <w:sz w:val="24"/>
          <w:szCs w:val="24"/>
        </w:rPr>
        <w:t>Thunderbird International Business Review</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63</w:t>
      </w:r>
      <w:r>
        <w:rPr>
          <w:rFonts w:ascii="Times New Roman" w:eastAsia="Times New Roman" w:hAnsi="Times New Roman" w:cs="Times New Roman"/>
          <w:color w:val="222222"/>
          <w:sz w:val="24"/>
          <w:szCs w:val="24"/>
        </w:rPr>
        <w:t xml:space="preserve">(2), pp.131-143. Available at: </w:t>
      </w:r>
      <w:hyperlink r:id="rId23">
        <w:r>
          <w:rPr>
            <w:rFonts w:ascii="Times New Roman" w:eastAsia="Times New Roman" w:hAnsi="Times New Roman" w:cs="Times New Roman"/>
            <w:color w:val="1155CC"/>
            <w:sz w:val="24"/>
            <w:szCs w:val="24"/>
            <w:u w:val="single"/>
          </w:rPr>
          <w:t>https://doi.org/10.1002/tie.22186</w:t>
        </w:r>
      </w:hyperlink>
      <w:r>
        <w:rPr>
          <w:rFonts w:ascii="Times New Roman" w:eastAsia="Times New Roman" w:hAnsi="Times New Roman" w:cs="Times New Roman"/>
          <w:color w:val="222222"/>
          <w:sz w:val="24"/>
          <w:szCs w:val="24"/>
        </w:rPr>
        <w:t xml:space="preserve"> (Accessed 1 July 2023)</w:t>
      </w:r>
    </w:p>
    <w:p w14:paraId="0BF80182" w14:textId="77777777" w:rsidR="00620697" w:rsidRDefault="004E02EE">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Alshurideh</w:t>
      </w:r>
      <w:proofErr w:type="spellEnd"/>
      <w:r>
        <w:rPr>
          <w:rFonts w:ascii="Times New Roman" w:eastAsia="Times New Roman" w:hAnsi="Times New Roman" w:cs="Times New Roman"/>
          <w:color w:val="222222"/>
          <w:sz w:val="24"/>
          <w:szCs w:val="24"/>
        </w:rPr>
        <w:t xml:space="preserve">, M.T., Al Kurdi, B., Alzoubi, H.M., Ghazal, T.M., Said, R.A., AlHamad, A.Q., </w:t>
      </w:r>
      <w:proofErr w:type="spellStart"/>
      <w:r>
        <w:rPr>
          <w:rFonts w:ascii="Times New Roman" w:eastAsia="Times New Roman" w:hAnsi="Times New Roman" w:cs="Times New Roman"/>
          <w:color w:val="222222"/>
          <w:sz w:val="24"/>
          <w:szCs w:val="24"/>
        </w:rPr>
        <w:t>Hamadneh</w:t>
      </w:r>
      <w:proofErr w:type="spellEnd"/>
      <w:r>
        <w:rPr>
          <w:rFonts w:ascii="Times New Roman" w:eastAsia="Times New Roman" w:hAnsi="Times New Roman" w:cs="Times New Roman"/>
          <w:color w:val="222222"/>
          <w:sz w:val="24"/>
          <w:szCs w:val="24"/>
        </w:rPr>
        <w:t xml:space="preserve">, S., Sahawneh, N. and Al-Kassem, A.H., 2022. Fuzzy assisted human resource management for supply chain management issues. </w:t>
      </w:r>
      <w:r>
        <w:rPr>
          <w:rFonts w:ascii="Times New Roman" w:eastAsia="Times New Roman" w:hAnsi="Times New Roman" w:cs="Times New Roman"/>
          <w:i/>
          <w:color w:val="222222"/>
          <w:sz w:val="24"/>
          <w:szCs w:val="24"/>
        </w:rPr>
        <w:t>Annals of Operations Research</w:t>
      </w:r>
      <w:r>
        <w:rPr>
          <w:rFonts w:ascii="Times New Roman" w:eastAsia="Times New Roman" w:hAnsi="Times New Roman" w:cs="Times New Roman"/>
          <w:color w:val="222222"/>
          <w:sz w:val="24"/>
          <w:szCs w:val="24"/>
        </w:rPr>
        <w:t xml:space="preserve">, pp.1-19. Available at: </w:t>
      </w:r>
      <w:hyperlink r:id="rId24">
        <w:r>
          <w:rPr>
            <w:rFonts w:ascii="Times New Roman" w:eastAsia="Times New Roman" w:hAnsi="Times New Roman" w:cs="Times New Roman"/>
            <w:color w:val="1155CC"/>
            <w:sz w:val="24"/>
            <w:szCs w:val="24"/>
            <w:u w:val="single"/>
          </w:rPr>
          <w:t>https://doi.org/10.1016/j.tourman.2018.12.008</w:t>
        </w:r>
      </w:hyperlink>
      <w:r>
        <w:rPr>
          <w:rFonts w:ascii="Times New Roman" w:eastAsia="Times New Roman" w:hAnsi="Times New Roman" w:cs="Times New Roman"/>
          <w:color w:val="222222"/>
          <w:sz w:val="24"/>
          <w:szCs w:val="24"/>
        </w:rPr>
        <w:t xml:space="preserve">  (Accessed 1 July 2023)</w:t>
      </w:r>
    </w:p>
    <w:p w14:paraId="0BF80183" w14:textId="77777777" w:rsidR="00620697" w:rsidRDefault="004E02EE">
      <w:pPr>
        <w:spacing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Alshurideh</w:t>
      </w:r>
      <w:proofErr w:type="spellEnd"/>
      <w:r>
        <w:rPr>
          <w:rFonts w:ascii="Times New Roman" w:eastAsia="Times New Roman" w:hAnsi="Times New Roman" w:cs="Times New Roman"/>
          <w:color w:val="222222"/>
          <w:sz w:val="24"/>
          <w:szCs w:val="24"/>
        </w:rPr>
        <w:t xml:space="preserve">, M.T., Al Kurdi, B., Alzoubi, H.M., Ghazal, T.M., Said, R.A., AlHamad, A.Q., </w:t>
      </w:r>
      <w:proofErr w:type="spellStart"/>
      <w:r>
        <w:rPr>
          <w:rFonts w:ascii="Times New Roman" w:eastAsia="Times New Roman" w:hAnsi="Times New Roman" w:cs="Times New Roman"/>
          <w:color w:val="222222"/>
          <w:sz w:val="24"/>
          <w:szCs w:val="24"/>
        </w:rPr>
        <w:t>Hamadneh</w:t>
      </w:r>
      <w:proofErr w:type="spellEnd"/>
      <w:r>
        <w:rPr>
          <w:rFonts w:ascii="Times New Roman" w:eastAsia="Times New Roman" w:hAnsi="Times New Roman" w:cs="Times New Roman"/>
          <w:color w:val="222222"/>
          <w:sz w:val="24"/>
          <w:szCs w:val="24"/>
        </w:rPr>
        <w:t>, S., Sahawneh, N. and Al-</w:t>
      </w:r>
      <w:proofErr w:type="spellStart"/>
      <w:r>
        <w:rPr>
          <w:rFonts w:ascii="Times New Roman" w:eastAsia="Times New Roman" w:hAnsi="Times New Roman" w:cs="Times New Roman"/>
          <w:color w:val="222222"/>
          <w:sz w:val="24"/>
          <w:szCs w:val="24"/>
        </w:rPr>
        <w:t>kassem</w:t>
      </w:r>
      <w:proofErr w:type="spellEnd"/>
      <w:r>
        <w:rPr>
          <w:rFonts w:ascii="Times New Roman" w:eastAsia="Times New Roman" w:hAnsi="Times New Roman" w:cs="Times New Roman"/>
          <w:color w:val="222222"/>
          <w:sz w:val="24"/>
          <w:szCs w:val="24"/>
        </w:rPr>
        <w:t xml:space="preserve">, A.H., 2022. Fuzzy assisted human resource management for supply chain management issues. </w:t>
      </w:r>
      <w:r>
        <w:rPr>
          <w:rFonts w:ascii="Times New Roman" w:eastAsia="Times New Roman" w:hAnsi="Times New Roman" w:cs="Times New Roman"/>
          <w:i/>
          <w:color w:val="222222"/>
          <w:sz w:val="24"/>
          <w:szCs w:val="24"/>
        </w:rPr>
        <w:t>Annals of Operations Research</w:t>
      </w:r>
      <w:r>
        <w:rPr>
          <w:rFonts w:ascii="Times New Roman" w:eastAsia="Times New Roman" w:hAnsi="Times New Roman" w:cs="Times New Roman"/>
          <w:color w:val="222222"/>
          <w:sz w:val="24"/>
          <w:szCs w:val="24"/>
        </w:rPr>
        <w:t xml:space="preserve">, pp.1-19. Available at: </w:t>
      </w:r>
      <w:hyperlink r:id="rId25">
        <w:r>
          <w:rPr>
            <w:rFonts w:ascii="Times New Roman" w:eastAsia="Times New Roman" w:hAnsi="Times New Roman" w:cs="Times New Roman"/>
            <w:color w:val="1155CC"/>
            <w:sz w:val="24"/>
            <w:szCs w:val="24"/>
            <w:u w:val="single"/>
          </w:rPr>
          <w:t>https://doi.org/10.1007/s10479-021-04472-8</w:t>
        </w:r>
      </w:hyperlink>
      <w:r>
        <w:rPr>
          <w:rFonts w:ascii="Times New Roman" w:eastAsia="Times New Roman" w:hAnsi="Times New Roman" w:cs="Times New Roman"/>
          <w:color w:val="333333"/>
          <w:sz w:val="24"/>
          <w:szCs w:val="24"/>
        </w:rPr>
        <w:t xml:space="preserve"> </w:t>
      </w:r>
      <w:r>
        <w:rPr>
          <w:rFonts w:ascii="Times New Roman" w:eastAsia="Times New Roman" w:hAnsi="Times New Roman" w:cs="Times New Roman"/>
          <w:color w:val="222222"/>
          <w:sz w:val="24"/>
          <w:szCs w:val="24"/>
        </w:rPr>
        <w:t>(Accessed: 03 August 2023)</w:t>
      </w:r>
    </w:p>
    <w:p w14:paraId="0BF80184" w14:textId="77777777" w:rsidR="00620697" w:rsidRDefault="004E02EE">
      <w:pPr>
        <w:spacing w:before="240" w:after="24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Anwar, G. and Abdullah, N.N., 2021. The impact of Human resource management practice on Organizational performance. </w:t>
      </w:r>
      <w:r>
        <w:rPr>
          <w:rFonts w:ascii="Times New Roman" w:eastAsia="Times New Roman" w:hAnsi="Times New Roman" w:cs="Times New Roman"/>
          <w:i/>
          <w:color w:val="222222"/>
          <w:sz w:val="24"/>
          <w:szCs w:val="24"/>
        </w:rPr>
        <w:t>International Journal of Engineering, Business, and Management (IJEBM)</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5</w:t>
      </w:r>
      <w:r>
        <w:rPr>
          <w:rFonts w:ascii="Times New Roman" w:eastAsia="Times New Roman" w:hAnsi="Times New Roman" w:cs="Times New Roman"/>
          <w:color w:val="222222"/>
          <w:sz w:val="24"/>
          <w:szCs w:val="24"/>
        </w:rPr>
        <w:t xml:space="preserve">. Available at: </w:t>
      </w:r>
      <w:hyperlink r:id="rId26">
        <w:r>
          <w:rPr>
            <w:rFonts w:ascii="Times New Roman" w:eastAsia="Times New Roman" w:hAnsi="Times New Roman" w:cs="Times New Roman"/>
            <w:color w:val="1155CC"/>
            <w:sz w:val="24"/>
            <w:szCs w:val="24"/>
            <w:u w:val="single"/>
          </w:rPr>
          <w:t>https://papers.ssrn.com/sol3/papers.cfm?abstract_id=3824689</w:t>
        </w:r>
      </w:hyperlink>
      <w:r>
        <w:rPr>
          <w:rFonts w:ascii="Times New Roman" w:eastAsia="Times New Roman" w:hAnsi="Times New Roman" w:cs="Times New Roman"/>
          <w:color w:val="222222"/>
          <w:sz w:val="24"/>
          <w:szCs w:val="24"/>
        </w:rPr>
        <w:t xml:space="preserve"> (Accessed: 17 July 2023).</w:t>
      </w:r>
    </w:p>
    <w:p w14:paraId="0BF80185" w14:textId="77777777" w:rsidR="00620697" w:rsidRDefault="004E02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rPr>
        <w:t xml:space="preserve">Anwar, G. and Abdullah, N.N., 2021. The impact of Human resource management practice on Organizational performance. </w:t>
      </w:r>
      <w:r>
        <w:rPr>
          <w:rFonts w:ascii="Times New Roman" w:eastAsia="Times New Roman" w:hAnsi="Times New Roman" w:cs="Times New Roman"/>
          <w:i/>
          <w:color w:val="222222"/>
          <w:sz w:val="24"/>
          <w:szCs w:val="24"/>
        </w:rPr>
        <w:t>International journal of Engineering, Business and Management (IJEBM)</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5</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sz w:val="24"/>
          <w:szCs w:val="24"/>
        </w:rPr>
        <w:t xml:space="preserve">Available at: </w:t>
      </w:r>
      <w:hyperlink r:id="rId27">
        <w:r>
          <w:rPr>
            <w:rFonts w:ascii="Times New Roman" w:eastAsia="Times New Roman" w:hAnsi="Times New Roman" w:cs="Times New Roman"/>
            <w:color w:val="1155CC"/>
            <w:sz w:val="24"/>
            <w:szCs w:val="24"/>
            <w:u w:val="single"/>
          </w:rPr>
          <w:t>http://journal-repository.theshillonga.com/index.php/ijebm/article/view/3409/3213</w:t>
        </w:r>
      </w:hyperlink>
      <w:r>
        <w:rPr>
          <w:rFonts w:ascii="Times New Roman" w:eastAsia="Times New Roman" w:hAnsi="Times New Roman" w:cs="Times New Roman"/>
          <w:sz w:val="24"/>
          <w:szCs w:val="24"/>
        </w:rPr>
        <w:t xml:space="preserve"> (Accessed: 17 July 2023)</w:t>
      </w:r>
    </w:p>
    <w:p w14:paraId="0BF80186" w14:textId="77777777" w:rsidR="00620697" w:rsidRDefault="004E02EE">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Babalola, I.H. and </w:t>
      </w:r>
      <w:proofErr w:type="spellStart"/>
      <w:r>
        <w:rPr>
          <w:rFonts w:ascii="Times New Roman" w:eastAsia="Times New Roman" w:hAnsi="Times New Roman" w:cs="Times New Roman"/>
          <w:color w:val="222222"/>
          <w:sz w:val="24"/>
          <w:szCs w:val="24"/>
        </w:rPr>
        <w:t>Aigbavboa</w:t>
      </w:r>
      <w:proofErr w:type="spellEnd"/>
      <w:r>
        <w:rPr>
          <w:rFonts w:ascii="Times New Roman" w:eastAsia="Times New Roman" w:hAnsi="Times New Roman" w:cs="Times New Roman"/>
          <w:color w:val="222222"/>
          <w:sz w:val="24"/>
          <w:szCs w:val="24"/>
        </w:rPr>
        <w:t xml:space="preserve">, C.O., 2022. Evaluating Communication Features of Human Resource Management Practices: The Construction Industry in Lagos State, Nigeria. </w:t>
      </w:r>
      <w:r>
        <w:rPr>
          <w:rFonts w:ascii="Times New Roman" w:eastAsia="Times New Roman" w:hAnsi="Times New Roman" w:cs="Times New Roman"/>
          <w:i/>
          <w:color w:val="222222"/>
          <w:sz w:val="24"/>
          <w:szCs w:val="24"/>
        </w:rPr>
        <w:t>Businesses</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2</w:t>
      </w:r>
      <w:r>
        <w:rPr>
          <w:rFonts w:ascii="Times New Roman" w:eastAsia="Times New Roman" w:hAnsi="Times New Roman" w:cs="Times New Roman"/>
          <w:color w:val="222222"/>
          <w:sz w:val="24"/>
          <w:szCs w:val="24"/>
        </w:rPr>
        <w:t xml:space="preserve">(4), pp.471-485. Available at: </w:t>
      </w:r>
      <w:hyperlink r:id="rId28">
        <w:r>
          <w:rPr>
            <w:rFonts w:ascii="Times New Roman" w:eastAsia="Times New Roman" w:hAnsi="Times New Roman" w:cs="Times New Roman"/>
            <w:color w:val="1155CC"/>
            <w:sz w:val="24"/>
            <w:szCs w:val="24"/>
            <w:u w:val="single"/>
          </w:rPr>
          <w:t>https://doi.org/10.3390/businesses2040030</w:t>
        </w:r>
      </w:hyperlink>
      <w:r>
        <w:rPr>
          <w:rFonts w:ascii="Times New Roman" w:eastAsia="Times New Roman" w:hAnsi="Times New Roman" w:cs="Times New Roman"/>
          <w:color w:val="222222"/>
          <w:sz w:val="24"/>
          <w:szCs w:val="24"/>
        </w:rPr>
        <w:t xml:space="preserve"> (Accessed: 03 August 2023)</w:t>
      </w:r>
    </w:p>
    <w:p w14:paraId="0BF80187" w14:textId="77777777" w:rsidR="00620697" w:rsidRDefault="004E02EE">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lastRenderedPageBreak/>
        <w:t xml:space="preserve">Bastida, R., Marimon, F. and Carreras, L., (2018). Human resource management practices and employee job satisfaction in nonprofit organizations. </w:t>
      </w:r>
      <w:r>
        <w:rPr>
          <w:rFonts w:ascii="Times New Roman" w:eastAsia="Times New Roman" w:hAnsi="Times New Roman" w:cs="Times New Roman"/>
          <w:i/>
          <w:color w:val="222222"/>
          <w:sz w:val="24"/>
          <w:szCs w:val="24"/>
        </w:rPr>
        <w:t>Annals of Public and Cooperative Economics</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89</w:t>
      </w:r>
      <w:r>
        <w:rPr>
          <w:rFonts w:ascii="Times New Roman" w:eastAsia="Times New Roman" w:hAnsi="Times New Roman" w:cs="Times New Roman"/>
          <w:color w:val="222222"/>
          <w:sz w:val="24"/>
          <w:szCs w:val="24"/>
        </w:rPr>
        <w:t xml:space="preserve">(2), pp.323-338. Available at: </w:t>
      </w:r>
      <w:hyperlink r:id="rId29">
        <w:r>
          <w:rPr>
            <w:rFonts w:ascii="Times New Roman" w:eastAsia="Times New Roman" w:hAnsi="Times New Roman" w:cs="Times New Roman"/>
            <w:color w:val="1155CC"/>
            <w:sz w:val="24"/>
            <w:szCs w:val="24"/>
            <w:u w:val="single"/>
          </w:rPr>
          <w:t>https://doi.org/10.1111/apce.12181</w:t>
        </w:r>
      </w:hyperlink>
      <w:r>
        <w:rPr>
          <w:rFonts w:ascii="Times New Roman" w:eastAsia="Times New Roman" w:hAnsi="Times New Roman" w:cs="Times New Roman"/>
          <w:color w:val="222222"/>
          <w:sz w:val="24"/>
          <w:szCs w:val="24"/>
        </w:rPr>
        <w:t xml:space="preserve"> (Accessed: 03 August 2023)</w:t>
      </w:r>
    </w:p>
    <w:p w14:paraId="0BF80188" w14:textId="77777777" w:rsidR="00620697" w:rsidRDefault="004E02EE">
      <w:pPr>
        <w:spacing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Blom</w:t>
      </w:r>
      <w:proofErr w:type="spellEnd"/>
      <w:r>
        <w:rPr>
          <w:rFonts w:ascii="Times New Roman" w:eastAsia="Times New Roman" w:hAnsi="Times New Roman" w:cs="Times New Roman"/>
          <w:color w:val="222222"/>
          <w:sz w:val="24"/>
          <w:szCs w:val="24"/>
        </w:rPr>
        <w:t xml:space="preserve">, R., </w:t>
      </w:r>
      <w:proofErr w:type="spellStart"/>
      <w:r>
        <w:rPr>
          <w:rFonts w:ascii="Times New Roman" w:eastAsia="Times New Roman" w:hAnsi="Times New Roman" w:cs="Times New Roman"/>
          <w:color w:val="222222"/>
          <w:sz w:val="24"/>
          <w:szCs w:val="24"/>
        </w:rPr>
        <w:t>Kruyen</w:t>
      </w:r>
      <w:proofErr w:type="spellEnd"/>
      <w:r>
        <w:rPr>
          <w:rFonts w:ascii="Times New Roman" w:eastAsia="Times New Roman" w:hAnsi="Times New Roman" w:cs="Times New Roman"/>
          <w:color w:val="222222"/>
          <w:sz w:val="24"/>
          <w:szCs w:val="24"/>
        </w:rPr>
        <w:t xml:space="preserve">, P.M., Van der Heijden, B.I. and Van Thiel, S., (2020). One HRM fits all? A meta-analysis of the effects of HRM practices in the public, semipublic, and private sector. </w:t>
      </w:r>
      <w:r>
        <w:rPr>
          <w:rFonts w:ascii="Times New Roman" w:eastAsia="Times New Roman" w:hAnsi="Times New Roman" w:cs="Times New Roman"/>
          <w:i/>
          <w:color w:val="222222"/>
          <w:sz w:val="24"/>
          <w:szCs w:val="24"/>
        </w:rPr>
        <w:t>Review of Public Personnel Administration</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40</w:t>
      </w:r>
      <w:r>
        <w:rPr>
          <w:rFonts w:ascii="Times New Roman" w:eastAsia="Times New Roman" w:hAnsi="Times New Roman" w:cs="Times New Roman"/>
          <w:color w:val="222222"/>
          <w:sz w:val="24"/>
          <w:szCs w:val="24"/>
        </w:rPr>
        <w:t xml:space="preserve">(1), pp.3-35. Available at: </w:t>
      </w:r>
      <w:hyperlink r:id="rId30">
        <w:r>
          <w:rPr>
            <w:rFonts w:ascii="Times New Roman" w:eastAsia="Times New Roman" w:hAnsi="Times New Roman" w:cs="Times New Roman"/>
            <w:color w:val="1155CC"/>
            <w:sz w:val="24"/>
            <w:szCs w:val="24"/>
            <w:u w:val="single"/>
          </w:rPr>
          <w:t>https://doi.org/10.1177/0734371X18773492</w:t>
        </w:r>
      </w:hyperlink>
      <w:r>
        <w:rPr>
          <w:rFonts w:ascii="Times New Roman" w:eastAsia="Times New Roman" w:hAnsi="Times New Roman" w:cs="Times New Roman"/>
          <w:color w:val="222222"/>
          <w:sz w:val="24"/>
          <w:szCs w:val="24"/>
        </w:rPr>
        <w:t xml:space="preserve">  (Accessed: 03 August 2023)</w:t>
      </w:r>
    </w:p>
    <w:p w14:paraId="0BF80189" w14:textId="77777777" w:rsidR="00620697" w:rsidRDefault="004E02EE">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Bonache</w:t>
      </w:r>
      <w:proofErr w:type="spellEnd"/>
      <w:r>
        <w:rPr>
          <w:rFonts w:ascii="Times New Roman" w:eastAsia="Times New Roman" w:hAnsi="Times New Roman" w:cs="Times New Roman"/>
          <w:color w:val="222222"/>
          <w:sz w:val="24"/>
          <w:szCs w:val="24"/>
        </w:rPr>
        <w:t xml:space="preserve">, J. and </w:t>
      </w:r>
      <w:proofErr w:type="spellStart"/>
      <w:r>
        <w:rPr>
          <w:rFonts w:ascii="Times New Roman" w:eastAsia="Times New Roman" w:hAnsi="Times New Roman" w:cs="Times New Roman"/>
          <w:color w:val="222222"/>
          <w:sz w:val="24"/>
          <w:szCs w:val="24"/>
        </w:rPr>
        <w:t>Festing</w:t>
      </w:r>
      <w:proofErr w:type="spellEnd"/>
      <w:r>
        <w:rPr>
          <w:rFonts w:ascii="Times New Roman" w:eastAsia="Times New Roman" w:hAnsi="Times New Roman" w:cs="Times New Roman"/>
          <w:color w:val="222222"/>
          <w:sz w:val="24"/>
          <w:szCs w:val="24"/>
        </w:rPr>
        <w:t xml:space="preserve">, M., 2020. Research paradigms in international human resource management: An epistemological </w:t>
      </w:r>
      <w:proofErr w:type="spellStart"/>
      <w:r>
        <w:rPr>
          <w:rFonts w:ascii="Times New Roman" w:eastAsia="Times New Roman" w:hAnsi="Times New Roman" w:cs="Times New Roman"/>
          <w:color w:val="222222"/>
          <w:sz w:val="24"/>
          <w:szCs w:val="24"/>
        </w:rPr>
        <w:t>systematisation</w:t>
      </w:r>
      <w:proofErr w:type="spellEnd"/>
      <w:r>
        <w:rPr>
          <w:rFonts w:ascii="Times New Roman" w:eastAsia="Times New Roman" w:hAnsi="Times New Roman" w:cs="Times New Roman"/>
          <w:color w:val="222222"/>
          <w:sz w:val="24"/>
          <w:szCs w:val="24"/>
        </w:rPr>
        <w:t xml:space="preserve"> of the field. </w:t>
      </w:r>
      <w:r>
        <w:rPr>
          <w:rFonts w:ascii="Times New Roman" w:eastAsia="Times New Roman" w:hAnsi="Times New Roman" w:cs="Times New Roman"/>
          <w:i/>
          <w:color w:val="222222"/>
          <w:sz w:val="24"/>
          <w:szCs w:val="24"/>
        </w:rPr>
        <w:t>German Journal of Human Resource Management</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34</w:t>
      </w:r>
      <w:r>
        <w:rPr>
          <w:rFonts w:ascii="Times New Roman" w:eastAsia="Times New Roman" w:hAnsi="Times New Roman" w:cs="Times New Roman"/>
          <w:color w:val="222222"/>
          <w:sz w:val="24"/>
          <w:szCs w:val="24"/>
        </w:rPr>
        <w:t xml:space="preserve">(2), pp.99-123. Available at: </w:t>
      </w:r>
      <w:hyperlink r:id="rId31">
        <w:r>
          <w:rPr>
            <w:rFonts w:ascii="Times New Roman" w:eastAsia="Times New Roman" w:hAnsi="Times New Roman" w:cs="Times New Roman"/>
            <w:color w:val="1155CC"/>
            <w:sz w:val="24"/>
            <w:szCs w:val="24"/>
            <w:u w:val="single"/>
          </w:rPr>
          <w:t>https://doi.org/10.1177/2397002220909780</w:t>
        </w:r>
      </w:hyperlink>
      <w:r>
        <w:rPr>
          <w:rFonts w:ascii="Times New Roman" w:eastAsia="Times New Roman" w:hAnsi="Times New Roman" w:cs="Times New Roman"/>
          <w:color w:val="222222"/>
          <w:sz w:val="24"/>
          <w:szCs w:val="24"/>
        </w:rPr>
        <w:t xml:space="preserve">  (Accessed 1 July 2023)</w:t>
      </w:r>
    </w:p>
    <w:p w14:paraId="0BF8018A" w14:textId="77777777" w:rsidR="00620697" w:rsidRDefault="004E02EE">
      <w:pPr>
        <w:spacing w:line="360" w:lineRule="auto"/>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Boselie</w:t>
      </w:r>
      <w:proofErr w:type="spellEnd"/>
      <w:r>
        <w:rPr>
          <w:rFonts w:ascii="Times New Roman" w:eastAsia="Times New Roman" w:hAnsi="Times New Roman" w:cs="Times New Roman"/>
          <w:color w:val="222222"/>
          <w:sz w:val="24"/>
          <w:szCs w:val="24"/>
        </w:rPr>
        <w:t xml:space="preserve">, P., Van Harten, J. and Veld, M., 2021. A human resource management review on public management and public administration research: stop right there… before we go any further…. </w:t>
      </w:r>
      <w:r>
        <w:rPr>
          <w:rFonts w:ascii="Times New Roman" w:eastAsia="Times New Roman" w:hAnsi="Times New Roman" w:cs="Times New Roman"/>
          <w:i/>
          <w:color w:val="222222"/>
          <w:sz w:val="24"/>
          <w:szCs w:val="24"/>
        </w:rPr>
        <w:t>Public Management Review</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23</w:t>
      </w:r>
      <w:r>
        <w:rPr>
          <w:rFonts w:ascii="Times New Roman" w:eastAsia="Times New Roman" w:hAnsi="Times New Roman" w:cs="Times New Roman"/>
          <w:color w:val="222222"/>
          <w:sz w:val="24"/>
          <w:szCs w:val="24"/>
        </w:rPr>
        <w:t xml:space="preserve">(4), pp.483-500.  Available at: </w:t>
      </w:r>
      <w:hyperlink r:id="rId32">
        <w:r>
          <w:rPr>
            <w:rFonts w:ascii="Times New Roman" w:eastAsia="Times New Roman" w:hAnsi="Times New Roman" w:cs="Times New Roman"/>
            <w:color w:val="1155CC"/>
            <w:sz w:val="24"/>
            <w:szCs w:val="24"/>
            <w:u w:val="single"/>
          </w:rPr>
          <w:t>https://doi.org/10.1080/14719037.2019.1695880</w:t>
        </w:r>
      </w:hyperlink>
      <w:r>
        <w:rPr>
          <w:rFonts w:ascii="Times New Roman" w:eastAsia="Times New Roman" w:hAnsi="Times New Roman" w:cs="Times New Roman"/>
          <w:color w:val="222222"/>
          <w:sz w:val="24"/>
          <w:szCs w:val="24"/>
        </w:rPr>
        <w:t xml:space="preserve"> (Accessed on 3 August 2023)</w:t>
      </w:r>
    </w:p>
    <w:p w14:paraId="0BF8018B" w14:textId="77777777" w:rsidR="00620697" w:rsidRDefault="004E02EE">
      <w:pPr>
        <w:spacing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Boselie</w:t>
      </w:r>
      <w:proofErr w:type="spellEnd"/>
      <w:r>
        <w:rPr>
          <w:rFonts w:ascii="Times New Roman" w:eastAsia="Times New Roman" w:hAnsi="Times New Roman" w:cs="Times New Roman"/>
          <w:color w:val="222222"/>
          <w:sz w:val="24"/>
          <w:szCs w:val="24"/>
        </w:rPr>
        <w:t xml:space="preserve">, P., Van Harten, J. and Veld, M., 2021. A human resource management review on public management and public administration research: stop right there… before we go any further…. </w:t>
      </w:r>
      <w:r>
        <w:rPr>
          <w:rFonts w:ascii="Times New Roman" w:eastAsia="Times New Roman" w:hAnsi="Times New Roman" w:cs="Times New Roman"/>
          <w:i/>
          <w:color w:val="222222"/>
          <w:sz w:val="24"/>
          <w:szCs w:val="24"/>
        </w:rPr>
        <w:t>Public Management Review</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23</w:t>
      </w:r>
      <w:r>
        <w:rPr>
          <w:rFonts w:ascii="Times New Roman" w:eastAsia="Times New Roman" w:hAnsi="Times New Roman" w:cs="Times New Roman"/>
          <w:color w:val="222222"/>
          <w:sz w:val="24"/>
          <w:szCs w:val="24"/>
        </w:rPr>
        <w:t xml:space="preserve">(4), pp.483-500. Available at: </w:t>
      </w:r>
      <w:hyperlink r:id="rId33">
        <w:r>
          <w:rPr>
            <w:rFonts w:ascii="Times New Roman" w:eastAsia="Times New Roman" w:hAnsi="Times New Roman" w:cs="Times New Roman"/>
            <w:color w:val="1155CC"/>
            <w:sz w:val="24"/>
            <w:szCs w:val="24"/>
            <w:u w:val="single"/>
          </w:rPr>
          <w:t>https://doi.org/10.1080/14719037.2019.1695880</w:t>
        </w:r>
      </w:hyperlink>
      <w:r>
        <w:rPr>
          <w:rFonts w:ascii="Times New Roman" w:eastAsia="Times New Roman" w:hAnsi="Times New Roman" w:cs="Times New Roman"/>
          <w:color w:val="222222"/>
          <w:sz w:val="24"/>
          <w:szCs w:val="24"/>
        </w:rPr>
        <w:t xml:space="preserve"> (Accessed: 17 July 2023)</w:t>
      </w:r>
    </w:p>
    <w:p w14:paraId="0BF8018C" w14:textId="77777777" w:rsidR="00620697" w:rsidRDefault="004E02EE">
      <w:pPr>
        <w:spacing w:line="360" w:lineRule="auto"/>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Budhwar</w:t>
      </w:r>
      <w:proofErr w:type="spellEnd"/>
      <w:r>
        <w:rPr>
          <w:rFonts w:ascii="Times New Roman" w:eastAsia="Times New Roman" w:hAnsi="Times New Roman" w:cs="Times New Roman"/>
          <w:color w:val="222222"/>
          <w:sz w:val="24"/>
          <w:szCs w:val="24"/>
        </w:rPr>
        <w:t xml:space="preserve">, P., Pereira, V., </w:t>
      </w:r>
      <w:proofErr w:type="spellStart"/>
      <w:r>
        <w:rPr>
          <w:rFonts w:ascii="Times New Roman" w:eastAsia="Times New Roman" w:hAnsi="Times New Roman" w:cs="Times New Roman"/>
          <w:color w:val="222222"/>
          <w:sz w:val="24"/>
          <w:szCs w:val="24"/>
        </w:rPr>
        <w:t>Mellahi</w:t>
      </w:r>
      <w:proofErr w:type="spellEnd"/>
      <w:r>
        <w:rPr>
          <w:rFonts w:ascii="Times New Roman" w:eastAsia="Times New Roman" w:hAnsi="Times New Roman" w:cs="Times New Roman"/>
          <w:color w:val="222222"/>
          <w:sz w:val="24"/>
          <w:szCs w:val="24"/>
        </w:rPr>
        <w:t xml:space="preserve">, K. and Singh, S.K., 2019. The state of HRM in the Middle East: Challenges and future research agenda. </w:t>
      </w:r>
      <w:r>
        <w:rPr>
          <w:rFonts w:ascii="Times New Roman" w:eastAsia="Times New Roman" w:hAnsi="Times New Roman" w:cs="Times New Roman"/>
          <w:i/>
          <w:color w:val="222222"/>
          <w:sz w:val="24"/>
          <w:szCs w:val="24"/>
        </w:rPr>
        <w:t>Asia Pacific Journal of Management</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36</w:t>
      </w:r>
      <w:r>
        <w:rPr>
          <w:rFonts w:ascii="Times New Roman" w:eastAsia="Times New Roman" w:hAnsi="Times New Roman" w:cs="Times New Roman"/>
          <w:color w:val="222222"/>
          <w:sz w:val="24"/>
          <w:szCs w:val="24"/>
        </w:rPr>
        <w:t xml:space="preserve">, pp.905-933. Available at: </w:t>
      </w:r>
      <w:hyperlink r:id="rId34">
        <w:r>
          <w:rPr>
            <w:rFonts w:ascii="Times New Roman" w:eastAsia="Times New Roman" w:hAnsi="Times New Roman" w:cs="Times New Roman"/>
            <w:color w:val="1155CC"/>
            <w:sz w:val="24"/>
            <w:szCs w:val="24"/>
            <w:u w:val="single"/>
          </w:rPr>
          <w:t>https://doi.org/10.1007/s10490-018-9587-7</w:t>
        </w:r>
      </w:hyperlink>
      <w:r>
        <w:rPr>
          <w:rFonts w:ascii="Times New Roman" w:eastAsia="Times New Roman" w:hAnsi="Times New Roman" w:cs="Times New Roman"/>
          <w:color w:val="333333"/>
          <w:sz w:val="24"/>
          <w:szCs w:val="24"/>
        </w:rPr>
        <w:t xml:space="preserve"> </w:t>
      </w:r>
      <w:r>
        <w:rPr>
          <w:rFonts w:ascii="Times New Roman" w:eastAsia="Times New Roman" w:hAnsi="Times New Roman" w:cs="Times New Roman"/>
          <w:color w:val="222222"/>
          <w:sz w:val="24"/>
          <w:szCs w:val="24"/>
        </w:rPr>
        <w:t>(Accessed: 17 July 2023)</w:t>
      </w:r>
    </w:p>
    <w:p w14:paraId="0BF8018D" w14:textId="77777777" w:rsidR="00620697" w:rsidRDefault="004E02EE">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Burke, W.W., 2022. Organization development. In </w:t>
      </w:r>
      <w:r>
        <w:rPr>
          <w:rFonts w:ascii="Times New Roman" w:eastAsia="Times New Roman" w:hAnsi="Times New Roman" w:cs="Times New Roman"/>
          <w:i/>
          <w:color w:val="222222"/>
          <w:sz w:val="24"/>
          <w:szCs w:val="24"/>
        </w:rPr>
        <w:t>Oxford Research Encyclopedia of Psychology</w:t>
      </w:r>
      <w:r>
        <w:rPr>
          <w:rFonts w:ascii="Times New Roman" w:eastAsia="Times New Roman" w:hAnsi="Times New Roman" w:cs="Times New Roman"/>
          <w:color w:val="222222"/>
          <w:sz w:val="24"/>
          <w:szCs w:val="24"/>
        </w:rPr>
        <w:t xml:space="preserve">. Available at: </w:t>
      </w:r>
      <w:hyperlink r:id="rId35">
        <w:r>
          <w:rPr>
            <w:rFonts w:ascii="Times New Roman" w:eastAsia="Times New Roman" w:hAnsi="Times New Roman" w:cs="Times New Roman"/>
            <w:color w:val="1155CC"/>
            <w:sz w:val="24"/>
            <w:szCs w:val="24"/>
            <w:u w:val="single"/>
          </w:rPr>
          <w:t>https://doi.org/10.1093/acrefore/9780190236557.013.734</w:t>
        </w:r>
      </w:hyperlink>
      <w:r>
        <w:rPr>
          <w:rFonts w:ascii="Times New Roman" w:eastAsia="Times New Roman" w:hAnsi="Times New Roman" w:cs="Times New Roman"/>
          <w:color w:val="222222"/>
          <w:sz w:val="24"/>
          <w:szCs w:val="24"/>
        </w:rPr>
        <w:t xml:space="preserve"> (Accessed: 17 July 2023)</w:t>
      </w:r>
    </w:p>
    <w:p w14:paraId="0BF8018E" w14:textId="77777777" w:rsidR="00620697" w:rsidRDefault="004E02EE">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Campbell, K.A., Orr, E., </w:t>
      </w:r>
      <w:proofErr w:type="spellStart"/>
      <w:r>
        <w:rPr>
          <w:rFonts w:ascii="Times New Roman" w:eastAsia="Times New Roman" w:hAnsi="Times New Roman" w:cs="Times New Roman"/>
          <w:color w:val="222222"/>
          <w:sz w:val="24"/>
          <w:szCs w:val="24"/>
        </w:rPr>
        <w:t>Durepos</w:t>
      </w:r>
      <w:proofErr w:type="spellEnd"/>
      <w:r>
        <w:rPr>
          <w:rFonts w:ascii="Times New Roman" w:eastAsia="Times New Roman" w:hAnsi="Times New Roman" w:cs="Times New Roman"/>
          <w:color w:val="222222"/>
          <w:sz w:val="24"/>
          <w:szCs w:val="24"/>
        </w:rPr>
        <w:t xml:space="preserve">, P., Nguyen, L., Li, L., Whitmore, C., Gehrke, P., Graham, L. and Jack, S.M., 2021. Reflexive thematic analysis for applied qualitative health research. </w:t>
      </w:r>
      <w:r>
        <w:rPr>
          <w:rFonts w:ascii="Times New Roman" w:eastAsia="Times New Roman" w:hAnsi="Times New Roman" w:cs="Times New Roman"/>
          <w:i/>
          <w:color w:val="222222"/>
          <w:sz w:val="24"/>
          <w:szCs w:val="24"/>
        </w:rPr>
        <w:t>The Qualitative Report</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26</w:t>
      </w:r>
      <w:r>
        <w:rPr>
          <w:rFonts w:ascii="Times New Roman" w:eastAsia="Times New Roman" w:hAnsi="Times New Roman" w:cs="Times New Roman"/>
          <w:color w:val="222222"/>
          <w:sz w:val="24"/>
          <w:szCs w:val="24"/>
        </w:rPr>
        <w:t xml:space="preserve">(6), pp.2011-2028. Available at: </w:t>
      </w:r>
      <w:hyperlink r:id="rId36">
        <w:r>
          <w:rPr>
            <w:rFonts w:ascii="Times New Roman" w:eastAsia="Times New Roman" w:hAnsi="Times New Roman" w:cs="Times New Roman"/>
            <w:color w:val="1155CC"/>
            <w:sz w:val="24"/>
            <w:szCs w:val="24"/>
            <w:u w:val="single"/>
          </w:rPr>
          <w:t>https://pdfs.semanticscholar.org/5082/ba717d4aaebc707e2e17d8eb1df536e74389.pdf</w:t>
        </w:r>
      </w:hyperlink>
      <w:r>
        <w:rPr>
          <w:rFonts w:ascii="Times New Roman" w:eastAsia="Times New Roman" w:hAnsi="Times New Roman" w:cs="Times New Roman"/>
          <w:color w:val="222222"/>
          <w:sz w:val="24"/>
          <w:szCs w:val="24"/>
        </w:rPr>
        <w:t xml:space="preserve"> (Accessed: 01 July 2023)</w:t>
      </w:r>
    </w:p>
    <w:p w14:paraId="0BF8018F" w14:textId="77777777" w:rsidR="00620697" w:rsidRDefault="004E02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rPr>
        <w:lastRenderedPageBreak/>
        <w:t xml:space="preserve">Chams, N. and García-Blandón, J., 2019. On the importance of sustainable human resource management for the adoption of sustainable development goals. </w:t>
      </w:r>
      <w:r>
        <w:rPr>
          <w:rFonts w:ascii="Times New Roman" w:eastAsia="Times New Roman" w:hAnsi="Times New Roman" w:cs="Times New Roman"/>
          <w:i/>
          <w:color w:val="222222"/>
          <w:sz w:val="24"/>
          <w:szCs w:val="24"/>
        </w:rPr>
        <w:t>Resources, Conservation and Recycling</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141</w:t>
      </w:r>
      <w:r>
        <w:rPr>
          <w:rFonts w:ascii="Times New Roman" w:eastAsia="Times New Roman" w:hAnsi="Times New Roman" w:cs="Times New Roman"/>
          <w:color w:val="222222"/>
          <w:sz w:val="24"/>
          <w:szCs w:val="24"/>
        </w:rPr>
        <w:t xml:space="preserve">, pp.109-122. </w:t>
      </w:r>
      <w:r>
        <w:rPr>
          <w:rFonts w:ascii="Times New Roman" w:eastAsia="Times New Roman" w:hAnsi="Times New Roman" w:cs="Times New Roman"/>
          <w:sz w:val="24"/>
          <w:szCs w:val="24"/>
        </w:rPr>
        <w:t xml:space="preserve">Available at: </w:t>
      </w:r>
      <w:hyperlink r:id="rId37">
        <w:r>
          <w:rPr>
            <w:rFonts w:ascii="Times New Roman" w:eastAsia="Times New Roman" w:hAnsi="Times New Roman" w:cs="Times New Roman"/>
            <w:color w:val="1155CC"/>
            <w:sz w:val="24"/>
            <w:szCs w:val="24"/>
            <w:u w:val="single"/>
          </w:rPr>
          <w:t>https://doi.org/10.1016/j.resconrec.2018.10.006</w:t>
        </w:r>
      </w:hyperlink>
      <w:r>
        <w:rPr>
          <w:rFonts w:ascii="Times New Roman" w:eastAsia="Times New Roman" w:hAnsi="Times New Roman" w:cs="Times New Roman"/>
          <w:sz w:val="24"/>
          <w:szCs w:val="24"/>
        </w:rPr>
        <w:t xml:space="preserve"> (Accessed: 17 July 2023)</w:t>
      </w:r>
    </w:p>
    <w:p w14:paraId="0BF80190" w14:textId="77777777" w:rsidR="00620697" w:rsidRDefault="004E02EE">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Chiong, W., Leonard, M.K. and Chang, E.F., 2018. Neurosurgical patients as human research subjects: ethical considerations in intracranial electrophysiology research. </w:t>
      </w:r>
      <w:r>
        <w:rPr>
          <w:rFonts w:ascii="Times New Roman" w:eastAsia="Times New Roman" w:hAnsi="Times New Roman" w:cs="Times New Roman"/>
          <w:i/>
          <w:color w:val="222222"/>
          <w:sz w:val="24"/>
          <w:szCs w:val="24"/>
        </w:rPr>
        <w:t>Neurosurgery</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83</w:t>
      </w:r>
      <w:r>
        <w:rPr>
          <w:rFonts w:ascii="Times New Roman" w:eastAsia="Times New Roman" w:hAnsi="Times New Roman" w:cs="Times New Roman"/>
          <w:color w:val="222222"/>
          <w:sz w:val="24"/>
          <w:szCs w:val="24"/>
        </w:rPr>
        <w:t xml:space="preserve">(1), p.29. Available at: </w:t>
      </w:r>
      <w:hyperlink r:id="rId38">
        <w:r>
          <w:rPr>
            <w:rFonts w:ascii="Times New Roman" w:eastAsia="Times New Roman" w:hAnsi="Times New Roman" w:cs="Times New Roman"/>
            <w:color w:val="1155CC"/>
            <w:sz w:val="24"/>
            <w:szCs w:val="24"/>
            <w:u w:val="single"/>
          </w:rPr>
          <w:t>https://doi.org/10.1093%2Fneuros%2Fnyx361</w:t>
        </w:r>
      </w:hyperlink>
      <w:r>
        <w:rPr>
          <w:rFonts w:ascii="Times New Roman" w:eastAsia="Times New Roman" w:hAnsi="Times New Roman" w:cs="Times New Roman"/>
          <w:color w:val="222222"/>
          <w:sz w:val="24"/>
          <w:szCs w:val="24"/>
        </w:rPr>
        <w:t xml:space="preserve"> (Accessed: 01 July 2023)</w:t>
      </w:r>
    </w:p>
    <w:p w14:paraId="0BF80191" w14:textId="77777777" w:rsidR="00620697" w:rsidRDefault="004E02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rPr>
        <w:t xml:space="preserve">Cordery, C., Belal, A.R. and Thomson, I., 2019, January. NGO accounting and accountability: past, present and future. In </w:t>
      </w:r>
      <w:r>
        <w:rPr>
          <w:rFonts w:ascii="Times New Roman" w:eastAsia="Times New Roman" w:hAnsi="Times New Roman" w:cs="Times New Roman"/>
          <w:i/>
          <w:color w:val="222222"/>
          <w:sz w:val="24"/>
          <w:szCs w:val="24"/>
        </w:rPr>
        <w:t>Accounting forum</w:t>
      </w:r>
      <w:r>
        <w:rPr>
          <w:rFonts w:ascii="Times New Roman" w:eastAsia="Times New Roman" w:hAnsi="Times New Roman" w:cs="Times New Roman"/>
          <w:color w:val="222222"/>
          <w:sz w:val="24"/>
          <w:szCs w:val="24"/>
        </w:rPr>
        <w:t xml:space="preserve"> (Vol. 43, No. 1, pp. 1-15). Routledge. </w:t>
      </w:r>
      <w:r>
        <w:rPr>
          <w:rFonts w:ascii="Times New Roman" w:eastAsia="Times New Roman" w:hAnsi="Times New Roman" w:cs="Times New Roman"/>
          <w:sz w:val="24"/>
          <w:szCs w:val="24"/>
        </w:rPr>
        <w:t xml:space="preserve">Available at: </w:t>
      </w:r>
      <w:hyperlink r:id="rId39">
        <w:r>
          <w:rPr>
            <w:rFonts w:ascii="Times New Roman" w:eastAsia="Times New Roman" w:hAnsi="Times New Roman" w:cs="Times New Roman"/>
            <w:color w:val="1155CC"/>
            <w:sz w:val="24"/>
            <w:szCs w:val="24"/>
            <w:u w:val="single"/>
          </w:rPr>
          <w:t>https://doi.org/10.1080/01559982.2019.1593577</w:t>
        </w:r>
      </w:hyperlink>
      <w:r>
        <w:rPr>
          <w:rFonts w:ascii="Times New Roman" w:eastAsia="Times New Roman" w:hAnsi="Times New Roman" w:cs="Times New Roman"/>
          <w:sz w:val="24"/>
          <w:szCs w:val="24"/>
        </w:rPr>
        <w:t xml:space="preserve"> (Accessed: 17 July 2023)</w:t>
      </w:r>
    </w:p>
    <w:p w14:paraId="0BF80192" w14:textId="77777777" w:rsidR="00620697" w:rsidRDefault="004E02EE">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Day, G.E., 2019. Understanding </w:t>
      </w:r>
      <w:proofErr w:type="spellStart"/>
      <w:r>
        <w:rPr>
          <w:rFonts w:ascii="Times New Roman" w:eastAsia="Times New Roman" w:hAnsi="Times New Roman" w:cs="Times New Roman"/>
          <w:color w:val="222222"/>
          <w:sz w:val="24"/>
          <w:szCs w:val="24"/>
        </w:rPr>
        <w:t>organisational</w:t>
      </w:r>
      <w:proofErr w:type="spellEnd"/>
      <w:r>
        <w:rPr>
          <w:rFonts w:ascii="Times New Roman" w:eastAsia="Times New Roman" w:hAnsi="Times New Roman" w:cs="Times New Roman"/>
          <w:color w:val="222222"/>
          <w:sz w:val="24"/>
          <w:szCs w:val="24"/>
        </w:rPr>
        <w:t xml:space="preserve"> culture in the hospital setting. </w:t>
      </w:r>
      <w:r>
        <w:rPr>
          <w:rFonts w:ascii="Times New Roman" w:eastAsia="Times New Roman" w:hAnsi="Times New Roman" w:cs="Times New Roman"/>
          <w:i/>
          <w:color w:val="222222"/>
          <w:sz w:val="24"/>
          <w:szCs w:val="24"/>
        </w:rPr>
        <w:t>Transitions in nursing: Preparing for professional practice</w:t>
      </w:r>
      <w:r>
        <w:rPr>
          <w:rFonts w:ascii="Times New Roman" w:eastAsia="Times New Roman" w:hAnsi="Times New Roman" w:cs="Times New Roman"/>
          <w:color w:val="222222"/>
          <w:sz w:val="24"/>
          <w:szCs w:val="24"/>
        </w:rPr>
        <w:t xml:space="preserve">, pp.59-75. Available at: </w:t>
      </w:r>
      <w:hyperlink r:id="rId40" w:anchor="page=76">
        <w:r>
          <w:rPr>
            <w:rFonts w:ascii="Times New Roman" w:eastAsia="Times New Roman" w:hAnsi="Times New Roman" w:cs="Times New Roman"/>
            <w:color w:val="1155CC"/>
            <w:sz w:val="24"/>
            <w:szCs w:val="24"/>
            <w:u w:val="single"/>
          </w:rPr>
          <w:t>https://ds.amu.edu.et/xmlui/bitstream/handle/123456789/15173/Transitions%20in%20Nursing%20-%20Preparing%20for%20Professional%20Practice%2C%203e%20-%20383%20pages.pdf?sequence=1&amp;isAllowed=y#page=76</w:t>
        </w:r>
      </w:hyperlink>
      <w:r>
        <w:rPr>
          <w:rFonts w:ascii="Times New Roman" w:eastAsia="Times New Roman" w:hAnsi="Times New Roman" w:cs="Times New Roman"/>
          <w:color w:val="222222"/>
          <w:sz w:val="24"/>
          <w:szCs w:val="24"/>
        </w:rPr>
        <w:t xml:space="preserve"> (Accessed: 03 August 2023)</w:t>
      </w:r>
    </w:p>
    <w:p w14:paraId="0BF80193" w14:textId="77777777" w:rsidR="00620697" w:rsidRDefault="004E02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rPr>
        <w:t xml:space="preserve">Dundon, T. and Rafferty, A., 2018. The (potential) demise of </w:t>
      </w:r>
      <w:proofErr w:type="gramStart"/>
      <w:r>
        <w:rPr>
          <w:rFonts w:ascii="Times New Roman" w:eastAsia="Times New Roman" w:hAnsi="Times New Roman" w:cs="Times New Roman"/>
          <w:color w:val="222222"/>
          <w:sz w:val="24"/>
          <w:szCs w:val="24"/>
        </w:rPr>
        <w:t>HRM?.</w:t>
      </w:r>
      <w:proofErr w:type="gramEnd"/>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Human Resource Management Journal</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28</w:t>
      </w:r>
      <w:r>
        <w:rPr>
          <w:rFonts w:ascii="Times New Roman" w:eastAsia="Times New Roman" w:hAnsi="Times New Roman" w:cs="Times New Roman"/>
          <w:color w:val="222222"/>
          <w:sz w:val="24"/>
          <w:szCs w:val="24"/>
        </w:rPr>
        <w:t xml:space="preserve">(3), pp.377-391. </w:t>
      </w:r>
      <w:r>
        <w:rPr>
          <w:rFonts w:ascii="Times New Roman" w:eastAsia="Times New Roman" w:hAnsi="Times New Roman" w:cs="Times New Roman"/>
          <w:sz w:val="24"/>
          <w:szCs w:val="24"/>
        </w:rPr>
        <w:t xml:space="preserve">Available at: </w:t>
      </w:r>
      <w:hyperlink r:id="rId41">
        <w:r>
          <w:rPr>
            <w:rFonts w:ascii="Times New Roman" w:eastAsia="Times New Roman" w:hAnsi="Times New Roman" w:cs="Times New Roman"/>
            <w:color w:val="1155CC"/>
            <w:sz w:val="24"/>
            <w:szCs w:val="24"/>
            <w:u w:val="single"/>
          </w:rPr>
          <w:t>https://doi.org/10.1111/1748-8583.12195</w:t>
        </w:r>
      </w:hyperlink>
      <w:r>
        <w:rPr>
          <w:rFonts w:ascii="Times New Roman" w:eastAsia="Times New Roman" w:hAnsi="Times New Roman" w:cs="Times New Roman"/>
          <w:sz w:val="24"/>
          <w:szCs w:val="24"/>
        </w:rPr>
        <w:t xml:space="preserve"> (Accessed: 17 July 2023)</w:t>
      </w:r>
    </w:p>
    <w:p w14:paraId="0BF80194" w14:textId="77777777" w:rsidR="00620697" w:rsidRDefault="004E02EE">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rPr>
        <w:t>Elrehail</w:t>
      </w:r>
      <w:proofErr w:type="spellEnd"/>
      <w:r>
        <w:rPr>
          <w:rFonts w:ascii="Times New Roman" w:eastAsia="Times New Roman" w:hAnsi="Times New Roman" w:cs="Times New Roman"/>
          <w:color w:val="222222"/>
          <w:sz w:val="24"/>
          <w:szCs w:val="24"/>
        </w:rPr>
        <w:t xml:space="preserve">, H., </w:t>
      </w:r>
      <w:proofErr w:type="spellStart"/>
      <w:r>
        <w:rPr>
          <w:rFonts w:ascii="Times New Roman" w:eastAsia="Times New Roman" w:hAnsi="Times New Roman" w:cs="Times New Roman"/>
          <w:color w:val="222222"/>
          <w:sz w:val="24"/>
          <w:szCs w:val="24"/>
        </w:rPr>
        <w:t>Harazneh</w:t>
      </w:r>
      <w:proofErr w:type="spellEnd"/>
      <w:r>
        <w:rPr>
          <w:rFonts w:ascii="Times New Roman" w:eastAsia="Times New Roman" w:hAnsi="Times New Roman" w:cs="Times New Roman"/>
          <w:color w:val="222222"/>
          <w:sz w:val="24"/>
          <w:szCs w:val="24"/>
        </w:rPr>
        <w:t xml:space="preserve">, I., </w:t>
      </w:r>
      <w:proofErr w:type="spellStart"/>
      <w:r>
        <w:rPr>
          <w:rFonts w:ascii="Times New Roman" w:eastAsia="Times New Roman" w:hAnsi="Times New Roman" w:cs="Times New Roman"/>
          <w:color w:val="222222"/>
          <w:sz w:val="24"/>
          <w:szCs w:val="24"/>
        </w:rPr>
        <w:t>Abuhjeeleh</w:t>
      </w:r>
      <w:proofErr w:type="spellEnd"/>
      <w:r>
        <w:rPr>
          <w:rFonts w:ascii="Times New Roman" w:eastAsia="Times New Roman" w:hAnsi="Times New Roman" w:cs="Times New Roman"/>
          <w:color w:val="222222"/>
          <w:sz w:val="24"/>
          <w:szCs w:val="24"/>
        </w:rPr>
        <w:t xml:space="preserve">, M., </w:t>
      </w:r>
      <w:proofErr w:type="spellStart"/>
      <w:r>
        <w:rPr>
          <w:rFonts w:ascii="Times New Roman" w:eastAsia="Times New Roman" w:hAnsi="Times New Roman" w:cs="Times New Roman"/>
          <w:color w:val="222222"/>
          <w:sz w:val="24"/>
          <w:szCs w:val="24"/>
        </w:rPr>
        <w:t>Alzghoul</w:t>
      </w:r>
      <w:proofErr w:type="spellEnd"/>
      <w:r>
        <w:rPr>
          <w:rFonts w:ascii="Times New Roman" w:eastAsia="Times New Roman" w:hAnsi="Times New Roman" w:cs="Times New Roman"/>
          <w:color w:val="222222"/>
          <w:sz w:val="24"/>
          <w:szCs w:val="24"/>
        </w:rPr>
        <w:t xml:space="preserve">, A., Alnajdawi, S. and Ibrahim, H.M.H., (2019). Employee satisfaction, human resource management practices and competitive advantage: The case of Northern Cyprus. </w:t>
      </w:r>
      <w:r>
        <w:rPr>
          <w:rFonts w:ascii="Times New Roman" w:eastAsia="Times New Roman" w:hAnsi="Times New Roman" w:cs="Times New Roman"/>
          <w:i/>
          <w:color w:val="222222"/>
          <w:sz w:val="24"/>
          <w:szCs w:val="24"/>
        </w:rPr>
        <w:t>European Journal of Management and Business Economics</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29</w:t>
      </w:r>
      <w:r>
        <w:rPr>
          <w:rFonts w:ascii="Times New Roman" w:eastAsia="Times New Roman" w:hAnsi="Times New Roman" w:cs="Times New Roman"/>
          <w:color w:val="222222"/>
          <w:sz w:val="24"/>
          <w:szCs w:val="24"/>
        </w:rPr>
        <w:t xml:space="preserve">(2), pp.125-149. Available at:  </w:t>
      </w:r>
      <w:hyperlink r:id="rId42">
        <w:r>
          <w:rPr>
            <w:rFonts w:ascii="Times New Roman" w:eastAsia="Times New Roman" w:hAnsi="Times New Roman" w:cs="Times New Roman"/>
            <w:color w:val="1155CC"/>
            <w:sz w:val="24"/>
            <w:szCs w:val="24"/>
            <w:u w:val="single"/>
          </w:rPr>
          <w:t>https://doi.org/10.1108/EJMBE-01-2019-0001</w:t>
        </w:r>
      </w:hyperlink>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sz w:val="24"/>
          <w:szCs w:val="24"/>
        </w:rPr>
        <w:t>(Accessed: 03 August 2023)</w:t>
      </w:r>
    </w:p>
    <w:p w14:paraId="0BF80195" w14:textId="77777777" w:rsidR="00620697" w:rsidRDefault="004E02EE">
      <w:pPr>
        <w:spacing w:line="36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Falletta, S. and Combs, W., 2018. The Organizational Intelligence Model in Context. </w:t>
      </w:r>
      <w:r>
        <w:rPr>
          <w:rFonts w:ascii="Times New Roman" w:eastAsia="Times New Roman" w:hAnsi="Times New Roman" w:cs="Times New Roman"/>
          <w:i/>
          <w:color w:val="222222"/>
          <w:sz w:val="24"/>
          <w:szCs w:val="24"/>
        </w:rPr>
        <w:t>Od practitioner</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50</w:t>
      </w:r>
      <w:r>
        <w:rPr>
          <w:rFonts w:ascii="Times New Roman" w:eastAsia="Times New Roman" w:hAnsi="Times New Roman" w:cs="Times New Roman"/>
          <w:color w:val="222222"/>
          <w:sz w:val="24"/>
          <w:szCs w:val="24"/>
        </w:rPr>
        <w:t xml:space="preserve">(1), pp.22-29. Available at: </w:t>
      </w:r>
      <w:hyperlink r:id="rId43">
        <w:r>
          <w:rPr>
            <w:rFonts w:ascii="Times New Roman" w:eastAsia="Times New Roman" w:hAnsi="Times New Roman" w:cs="Times New Roman"/>
            <w:color w:val="1155CC"/>
            <w:sz w:val="24"/>
            <w:szCs w:val="24"/>
            <w:u w:val="single"/>
          </w:rPr>
          <w:t>https://www.researchgate.net/profile/Salvatore-Falletta/publication/340037281_The_Organizational_Intelligence_Model_in_Context/links/5e73b1ac299bf1c76a1caa4d/The-Organizational-Intelligence-Model-in-Context.pdf</w:t>
        </w:r>
      </w:hyperlink>
      <w:r>
        <w:rPr>
          <w:rFonts w:ascii="Times New Roman" w:eastAsia="Times New Roman" w:hAnsi="Times New Roman" w:cs="Times New Roman"/>
          <w:color w:val="222222"/>
          <w:sz w:val="24"/>
          <w:szCs w:val="24"/>
        </w:rPr>
        <w:t xml:space="preserve"> (Accessed: 17 July 2023)</w:t>
      </w:r>
    </w:p>
    <w:p w14:paraId="0BF80196" w14:textId="77777777" w:rsidR="00620697" w:rsidRDefault="004E02EE">
      <w:pPr>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color w:val="222222"/>
          <w:sz w:val="24"/>
          <w:szCs w:val="24"/>
        </w:rPr>
        <w:t xml:space="preserve">Fanning, E. and Fullwood-Thomas, J., 2019. The Humanitarian-Development-Peace Nexus: What does it mean for multi-mandated organizations? Available at: </w:t>
      </w:r>
      <w:hyperlink r:id="rId44">
        <w:r>
          <w:rPr>
            <w:rFonts w:ascii="Times New Roman" w:eastAsia="Times New Roman" w:hAnsi="Times New Roman" w:cs="Times New Roman"/>
            <w:color w:val="1155CC"/>
            <w:sz w:val="24"/>
            <w:szCs w:val="24"/>
            <w:u w:val="single"/>
          </w:rPr>
          <w:t>https://oxfamilibrary.openrepository.com/bitstream/handle/10546/620820/dp-humanitarian-development-peace-nexus-260619-fr.pdf</w:t>
        </w:r>
      </w:hyperlink>
      <w:r>
        <w:rPr>
          <w:rFonts w:ascii="Times New Roman" w:eastAsia="Times New Roman" w:hAnsi="Times New Roman" w:cs="Times New Roman"/>
          <w:color w:val="222222"/>
          <w:sz w:val="24"/>
          <w:szCs w:val="24"/>
        </w:rPr>
        <w:t xml:space="preserve"> (Accessed: 17 July 2023).</w:t>
      </w:r>
    </w:p>
    <w:p w14:paraId="0BF80197" w14:textId="77777777" w:rsidR="00620697" w:rsidRDefault="004E02EE">
      <w:pPr>
        <w:spacing w:before="240" w:after="24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Faysal Ghauri, P. (2023) </w:t>
      </w:r>
      <w:r>
        <w:rPr>
          <w:rFonts w:ascii="Times New Roman" w:eastAsia="Times New Roman" w:hAnsi="Times New Roman" w:cs="Times New Roman"/>
          <w:i/>
          <w:color w:val="222222"/>
          <w:sz w:val="24"/>
          <w:szCs w:val="24"/>
        </w:rPr>
        <w:t>What is matrix organizational structure??</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LinkedIn</w:t>
      </w:r>
      <w:r>
        <w:rPr>
          <w:rFonts w:ascii="Times New Roman" w:eastAsia="Times New Roman" w:hAnsi="Times New Roman" w:cs="Times New Roman"/>
          <w:color w:val="222222"/>
          <w:sz w:val="24"/>
          <w:szCs w:val="24"/>
        </w:rPr>
        <w:t xml:space="preserve">. Available at: </w:t>
      </w:r>
      <w:hyperlink r:id="rId45">
        <w:r>
          <w:rPr>
            <w:rFonts w:ascii="Times New Roman" w:eastAsia="Times New Roman" w:hAnsi="Times New Roman" w:cs="Times New Roman"/>
            <w:color w:val="1155CC"/>
            <w:sz w:val="24"/>
            <w:szCs w:val="24"/>
            <w:u w:val="single"/>
          </w:rPr>
          <w:t>https://www.linkedin.com/pulse/what-matrix-organizational-structure-faysal</w:t>
        </w:r>
      </w:hyperlink>
      <w:r>
        <w:rPr>
          <w:rFonts w:ascii="Times New Roman" w:eastAsia="Times New Roman" w:hAnsi="Times New Roman" w:cs="Times New Roman"/>
          <w:color w:val="222222"/>
          <w:sz w:val="24"/>
          <w:szCs w:val="24"/>
        </w:rPr>
        <w:t xml:space="preserve"> (Accessed: 03 August 2023). </w:t>
      </w:r>
    </w:p>
    <w:p w14:paraId="0BF80198" w14:textId="77777777" w:rsidR="00620697" w:rsidRDefault="004E02EE">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Fletcher, L., Bailey, C., Alfes, K. and Madden, A., 2020. Mind the context gap: a critical review of engagement within the public sector and an agenda for future research. </w:t>
      </w:r>
      <w:r>
        <w:rPr>
          <w:rFonts w:ascii="Times New Roman" w:eastAsia="Times New Roman" w:hAnsi="Times New Roman" w:cs="Times New Roman"/>
          <w:i/>
          <w:color w:val="222222"/>
          <w:sz w:val="24"/>
          <w:szCs w:val="24"/>
        </w:rPr>
        <w:t>The International Journal of Human Resource Management</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31</w:t>
      </w:r>
      <w:r>
        <w:rPr>
          <w:rFonts w:ascii="Times New Roman" w:eastAsia="Times New Roman" w:hAnsi="Times New Roman" w:cs="Times New Roman"/>
          <w:color w:val="222222"/>
          <w:sz w:val="24"/>
          <w:szCs w:val="24"/>
        </w:rPr>
        <w:t>(1), pp.6-46.</w:t>
      </w:r>
      <w:r>
        <w:rPr>
          <w:rFonts w:ascii="Times New Roman" w:eastAsia="Times New Roman" w:hAnsi="Times New Roman" w:cs="Times New Roman"/>
          <w:color w:val="222222"/>
          <w:sz w:val="20"/>
          <w:szCs w:val="20"/>
        </w:rPr>
        <w:t xml:space="preserve"> </w:t>
      </w:r>
      <w:r>
        <w:rPr>
          <w:rFonts w:ascii="Times New Roman" w:eastAsia="Times New Roman" w:hAnsi="Times New Roman" w:cs="Times New Roman"/>
          <w:color w:val="222222"/>
          <w:sz w:val="24"/>
          <w:szCs w:val="24"/>
        </w:rPr>
        <w:t xml:space="preserve">Available at: </w:t>
      </w:r>
      <w:hyperlink r:id="rId46">
        <w:r>
          <w:rPr>
            <w:rFonts w:ascii="Times New Roman" w:eastAsia="Times New Roman" w:hAnsi="Times New Roman" w:cs="Times New Roman"/>
            <w:color w:val="1155CC"/>
            <w:sz w:val="24"/>
            <w:szCs w:val="24"/>
            <w:u w:val="single"/>
          </w:rPr>
          <w:t>https://doi.org/10.1080/09585192.2019.1674358</w:t>
        </w:r>
      </w:hyperlink>
      <w:r>
        <w:rPr>
          <w:rFonts w:ascii="Times New Roman" w:eastAsia="Times New Roman" w:hAnsi="Times New Roman" w:cs="Times New Roman"/>
          <w:color w:val="222222"/>
          <w:sz w:val="24"/>
          <w:szCs w:val="24"/>
        </w:rPr>
        <w:t xml:space="preserve"> (Accessed: 17 July 2023)</w:t>
      </w:r>
    </w:p>
    <w:p w14:paraId="0BF80199" w14:textId="77777777" w:rsidR="00620697" w:rsidRDefault="004E02EE">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George, G., Haas, M.R., McGahan, A.M., </w:t>
      </w:r>
      <w:proofErr w:type="spellStart"/>
      <w:r>
        <w:rPr>
          <w:rFonts w:ascii="Times New Roman" w:eastAsia="Times New Roman" w:hAnsi="Times New Roman" w:cs="Times New Roman"/>
          <w:color w:val="222222"/>
          <w:sz w:val="24"/>
          <w:szCs w:val="24"/>
        </w:rPr>
        <w:t>Schillebeeckx</w:t>
      </w:r>
      <w:proofErr w:type="spellEnd"/>
      <w:r>
        <w:rPr>
          <w:rFonts w:ascii="Times New Roman" w:eastAsia="Times New Roman" w:hAnsi="Times New Roman" w:cs="Times New Roman"/>
          <w:color w:val="222222"/>
          <w:sz w:val="24"/>
          <w:szCs w:val="24"/>
        </w:rPr>
        <w:t xml:space="preserve">, S.J. and Tracey, P., (2023). Purpose in the for-profit firm: A review and framework for management research. </w:t>
      </w:r>
      <w:r>
        <w:rPr>
          <w:rFonts w:ascii="Times New Roman" w:eastAsia="Times New Roman" w:hAnsi="Times New Roman" w:cs="Times New Roman"/>
          <w:i/>
          <w:color w:val="222222"/>
          <w:sz w:val="24"/>
          <w:szCs w:val="24"/>
        </w:rPr>
        <w:t>Journal of management</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49</w:t>
      </w:r>
      <w:r>
        <w:rPr>
          <w:rFonts w:ascii="Times New Roman" w:eastAsia="Times New Roman" w:hAnsi="Times New Roman" w:cs="Times New Roman"/>
          <w:color w:val="222222"/>
          <w:sz w:val="24"/>
          <w:szCs w:val="24"/>
        </w:rPr>
        <w:t xml:space="preserve">(6), pp.1841-1869. Available at: </w:t>
      </w:r>
      <w:hyperlink r:id="rId47">
        <w:r>
          <w:rPr>
            <w:rFonts w:ascii="Times New Roman" w:eastAsia="Times New Roman" w:hAnsi="Times New Roman" w:cs="Times New Roman"/>
            <w:color w:val="1155CC"/>
            <w:sz w:val="24"/>
            <w:szCs w:val="24"/>
            <w:u w:val="single"/>
          </w:rPr>
          <w:t>https://doi.org/10.1177/01492063211006450</w:t>
        </w:r>
      </w:hyperlink>
      <w:r>
        <w:rPr>
          <w:rFonts w:ascii="Times New Roman" w:eastAsia="Times New Roman" w:hAnsi="Times New Roman" w:cs="Times New Roman"/>
          <w:color w:val="222222"/>
          <w:sz w:val="24"/>
          <w:szCs w:val="24"/>
        </w:rPr>
        <w:t xml:space="preserve"> (Accessed: 03 August 2023)</w:t>
      </w:r>
    </w:p>
    <w:p w14:paraId="0BF8019A" w14:textId="77777777" w:rsidR="00620697" w:rsidRDefault="004E02EE">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Glaister, A.J., </w:t>
      </w:r>
      <w:proofErr w:type="spellStart"/>
      <w:r>
        <w:rPr>
          <w:rFonts w:ascii="Times New Roman" w:eastAsia="Times New Roman" w:hAnsi="Times New Roman" w:cs="Times New Roman"/>
          <w:color w:val="222222"/>
          <w:sz w:val="24"/>
          <w:szCs w:val="24"/>
        </w:rPr>
        <w:t>Karacay</w:t>
      </w:r>
      <w:proofErr w:type="spellEnd"/>
      <w:r>
        <w:rPr>
          <w:rFonts w:ascii="Times New Roman" w:eastAsia="Times New Roman" w:hAnsi="Times New Roman" w:cs="Times New Roman"/>
          <w:color w:val="222222"/>
          <w:sz w:val="24"/>
          <w:szCs w:val="24"/>
        </w:rPr>
        <w:t xml:space="preserve">, G., </w:t>
      </w:r>
      <w:proofErr w:type="spellStart"/>
      <w:r>
        <w:rPr>
          <w:rFonts w:ascii="Times New Roman" w:eastAsia="Times New Roman" w:hAnsi="Times New Roman" w:cs="Times New Roman"/>
          <w:color w:val="222222"/>
          <w:sz w:val="24"/>
          <w:szCs w:val="24"/>
        </w:rPr>
        <w:t>Demirbag</w:t>
      </w:r>
      <w:proofErr w:type="spellEnd"/>
      <w:r>
        <w:rPr>
          <w:rFonts w:ascii="Times New Roman" w:eastAsia="Times New Roman" w:hAnsi="Times New Roman" w:cs="Times New Roman"/>
          <w:color w:val="222222"/>
          <w:sz w:val="24"/>
          <w:szCs w:val="24"/>
        </w:rPr>
        <w:t xml:space="preserve">, M. and </w:t>
      </w:r>
      <w:proofErr w:type="spellStart"/>
      <w:r>
        <w:rPr>
          <w:rFonts w:ascii="Times New Roman" w:eastAsia="Times New Roman" w:hAnsi="Times New Roman" w:cs="Times New Roman"/>
          <w:color w:val="222222"/>
          <w:sz w:val="24"/>
          <w:szCs w:val="24"/>
        </w:rPr>
        <w:t>Tatoglu</w:t>
      </w:r>
      <w:proofErr w:type="spellEnd"/>
      <w:r>
        <w:rPr>
          <w:rFonts w:ascii="Times New Roman" w:eastAsia="Times New Roman" w:hAnsi="Times New Roman" w:cs="Times New Roman"/>
          <w:color w:val="222222"/>
          <w:sz w:val="24"/>
          <w:szCs w:val="24"/>
        </w:rPr>
        <w:t xml:space="preserve">, E., 2018. HRM and performance—The role of talent management as a transmission mechanism in an emerging market context. </w:t>
      </w:r>
      <w:r>
        <w:rPr>
          <w:rFonts w:ascii="Times New Roman" w:eastAsia="Times New Roman" w:hAnsi="Times New Roman" w:cs="Times New Roman"/>
          <w:i/>
          <w:color w:val="222222"/>
          <w:sz w:val="24"/>
          <w:szCs w:val="24"/>
        </w:rPr>
        <w:t>Human Resource Management Journal</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28</w:t>
      </w:r>
      <w:r>
        <w:rPr>
          <w:rFonts w:ascii="Times New Roman" w:eastAsia="Times New Roman" w:hAnsi="Times New Roman" w:cs="Times New Roman"/>
          <w:color w:val="222222"/>
          <w:sz w:val="24"/>
          <w:szCs w:val="24"/>
        </w:rPr>
        <w:t xml:space="preserve">(1), pp.148-166. Available at: </w:t>
      </w:r>
      <w:hyperlink r:id="rId48">
        <w:r>
          <w:rPr>
            <w:rFonts w:ascii="Times New Roman" w:eastAsia="Times New Roman" w:hAnsi="Times New Roman" w:cs="Times New Roman"/>
            <w:color w:val="1155CC"/>
            <w:sz w:val="24"/>
            <w:szCs w:val="24"/>
            <w:u w:val="single"/>
          </w:rPr>
          <w:t>https://doi.org/10.1111/1748-8583.12170</w:t>
        </w:r>
      </w:hyperlink>
      <w:r>
        <w:rPr>
          <w:rFonts w:ascii="Times New Roman" w:eastAsia="Times New Roman" w:hAnsi="Times New Roman" w:cs="Times New Roman"/>
          <w:color w:val="222222"/>
          <w:sz w:val="24"/>
          <w:szCs w:val="24"/>
        </w:rPr>
        <w:t xml:space="preserve"> (Accessed: 03 August 2023)</w:t>
      </w:r>
    </w:p>
    <w:p w14:paraId="0BF8019B" w14:textId="77777777" w:rsidR="00620697" w:rsidRDefault="004E02EE">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Hamadamin</w:t>
      </w:r>
      <w:proofErr w:type="spellEnd"/>
      <w:r>
        <w:rPr>
          <w:rFonts w:ascii="Times New Roman" w:eastAsia="Times New Roman" w:hAnsi="Times New Roman" w:cs="Times New Roman"/>
          <w:color w:val="222222"/>
          <w:sz w:val="24"/>
          <w:szCs w:val="24"/>
        </w:rPr>
        <w:t xml:space="preserve">, H.H. and Atan, T., 2019. The impact of strategic human resource management practices on competitive advantage sustainability: The mediation of human capital development and employee commitment. </w:t>
      </w:r>
      <w:r>
        <w:rPr>
          <w:rFonts w:ascii="Times New Roman" w:eastAsia="Times New Roman" w:hAnsi="Times New Roman" w:cs="Times New Roman"/>
          <w:i/>
          <w:color w:val="222222"/>
          <w:sz w:val="24"/>
          <w:szCs w:val="24"/>
        </w:rPr>
        <w:t>Sustainability</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11</w:t>
      </w:r>
      <w:r>
        <w:rPr>
          <w:rFonts w:ascii="Times New Roman" w:eastAsia="Times New Roman" w:hAnsi="Times New Roman" w:cs="Times New Roman"/>
          <w:color w:val="222222"/>
          <w:sz w:val="24"/>
          <w:szCs w:val="24"/>
        </w:rPr>
        <w:t>(20), p.5782.</w:t>
      </w:r>
      <w:r>
        <w:rPr>
          <w:rFonts w:ascii="Times New Roman" w:eastAsia="Times New Roman" w:hAnsi="Times New Roman" w:cs="Times New Roman"/>
          <w:color w:val="222222"/>
          <w:sz w:val="20"/>
          <w:szCs w:val="20"/>
        </w:rPr>
        <w:t xml:space="preserve"> </w:t>
      </w:r>
      <w:r>
        <w:rPr>
          <w:rFonts w:ascii="Times New Roman" w:eastAsia="Times New Roman" w:hAnsi="Times New Roman" w:cs="Times New Roman"/>
          <w:color w:val="222222"/>
          <w:sz w:val="24"/>
          <w:szCs w:val="24"/>
        </w:rPr>
        <w:t xml:space="preserve">Available at: </w:t>
      </w:r>
      <w:hyperlink r:id="rId49">
        <w:r>
          <w:rPr>
            <w:rFonts w:ascii="Times New Roman" w:eastAsia="Times New Roman" w:hAnsi="Times New Roman" w:cs="Times New Roman"/>
            <w:color w:val="1155CC"/>
            <w:sz w:val="24"/>
            <w:szCs w:val="24"/>
            <w:u w:val="single"/>
          </w:rPr>
          <w:t>https://doi.org/10.3390/su11205782</w:t>
        </w:r>
      </w:hyperlink>
      <w:r>
        <w:rPr>
          <w:rFonts w:ascii="Times New Roman" w:eastAsia="Times New Roman" w:hAnsi="Times New Roman" w:cs="Times New Roman"/>
          <w:color w:val="222222"/>
          <w:sz w:val="24"/>
          <w:szCs w:val="24"/>
        </w:rPr>
        <w:t xml:space="preserve"> (Accessed 1 July 2023)</w:t>
      </w:r>
    </w:p>
    <w:p w14:paraId="0BF8019C" w14:textId="77777777" w:rsidR="00620697" w:rsidRDefault="004E02EE">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Hamouche, S., 2021. Human resource management and the COVID-19 crisis: Implications, challenges, opportunities, and future organizational directions. </w:t>
      </w:r>
      <w:r>
        <w:rPr>
          <w:rFonts w:ascii="Times New Roman" w:eastAsia="Times New Roman" w:hAnsi="Times New Roman" w:cs="Times New Roman"/>
          <w:i/>
          <w:color w:val="222222"/>
          <w:sz w:val="24"/>
          <w:szCs w:val="24"/>
        </w:rPr>
        <w:t>Journal of Management &amp; Organization</w:t>
      </w:r>
      <w:r>
        <w:rPr>
          <w:rFonts w:ascii="Times New Roman" w:eastAsia="Times New Roman" w:hAnsi="Times New Roman" w:cs="Times New Roman"/>
          <w:color w:val="222222"/>
          <w:sz w:val="24"/>
          <w:szCs w:val="24"/>
        </w:rPr>
        <w:t xml:space="preserve">, pp.1-16.  Available at: </w:t>
      </w:r>
      <w:hyperlink r:id="rId50">
        <w:r>
          <w:rPr>
            <w:rFonts w:ascii="Times New Roman" w:eastAsia="Times New Roman" w:hAnsi="Times New Roman" w:cs="Times New Roman"/>
            <w:color w:val="1155CC"/>
            <w:sz w:val="24"/>
            <w:szCs w:val="24"/>
            <w:u w:val="single"/>
          </w:rPr>
          <w:t>https://doi.org/10.1017/jmo.2021.15</w:t>
        </w:r>
      </w:hyperlink>
      <w:r>
        <w:rPr>
          <w:rFonts w:ascii="Times New Roman" w:eastAsia="Times New Roman" w:hAnsi="Times New Roman" w:cs="Times New Roman"/>
          <w:color w:val="222222"/>
          <w:sz w:val="24"/>
          <w:szCs w:val="24"/>
        </w:rPr>
        <w:t xml:space="preserve"> (Accessed: 03 August 2023)</w:t>
      </w:r>
    </w:p>
    <w:p w14:paraId="0BF8019D" w14:textId="77777777" w:rsidR="00620697" w:rsidRDefault="004E02EE">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Hartati, T., 2020. Analysis of influence of motivation, competence, compensation toward performance of employee. </w:t>
      </w:r>
      <w:r>
        <w:rPr>
          <w:rFonts w:ascii="Times New Roman" w:eastAsia="Times New Roman" w:hAnsi="Times New Roman" w:cs="Times New Roman"/>
          <w:i/>
          <w:color w:val="222222"/>
          <w:sz w:val="24"/>
          <w:szCs w:val="24"/>
        </w:rPr>
        <w:t>Budapest International Research and Critics Institute (BIRCI-Journal): Humanities and Social Sciences</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3</w:t>
      </w:r>
      <w:r>
        <w:rPr>
          <w:rFonts w:ascii="Times New Roman" w:eastAsia="Times New Roman" w:hAnsi="Times New Roman" w:cs="Times New Roman"/>
          <w:color w:val="222222"/>
          <w:sz w:val="24"/>
          <w:szCs w:val="24"/>
        </w:rPr>
        <w:t xml:space="preserve">(2), pp.1031-1038. Available at: </w:t>
      </w:r>
      <w:hyperlink r:id="rId51">
        <w:r>
          <w:rPr>
            <w:rFonts w:ascii="Times New Roman" w:eastAsia="Times New Roman" w:hAnsi="Times New Roman" w:cs="Times New Roman"/>
            <w:color w:val="1155CC"/>
            <w:sz w:val="24"/>
            <w:szCs w:val="24"/>
            <w:u w:val="single"/>
          </w:rPr>
          <w:t>https://doi.org/10.33258/birci.v3i2.933</w:t>
        </w:r>
      </w:hyperlink>
      <w:r>
        <w:rPr>
          <w:rFonts w:ascii="Times New Roman" w:eastAsia="Times New Roman" w:hAnsi="Times New Roman" w:cs="Times New Roman"/>
          <w:color w:val="222222"/>
          <w:sz w:val="24"/>
          <w:szCs w:val="24"/>
        </w:rPr>
        <w:t xml:space="preserve"> (Accessed: 03 August 2023)</w:t>
      </w:r>
    </w:p>
    <w:p w14:paraId="0BF8019E" w14:textId="77777777" w:rsidR="00620697" w:rsidRDefault="004E02EE">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lastRenderedPageBreak/>
        <w:t xml:space="preserve">Head, G., 2020. Ethics in educational research: Review boards, ethical issues and researcher development. </w:t>
      </w:r>
      <w:r>
        <w:rPr>
          <w:rFonts w:ascii="Times New Roman" w:eastAsia="Times New Roman" w:hAnsi="Times New Roman" w:cs="Times New Roman"/>
          <w:i/>
          <w:color w:val="222222"/>
          <w:sz w:val="24"/>
          <w:szCs w:val="24"/>
        </w:rPr>
        <w:t>European Educational Research Journal</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19</w:t>
      </w:r>
      <w:r>
        <w:rPr>
          <w:rFonts w:ascii="Times New Roman" w:eastAsia="Times New Roman" w:hAnsi="Times New Roman" w:cs="Times New Roman"/>
          <w:color w:val="222222"/>
          <w:sz w:val="24"/>
          <w:szCs w:val="24"/>
        </w:rPr>
        <w:t xml:space="preserve">(1), pp.72-83. Available at: </w:t>
      </w:r>
      <w:hyperlink r:id="rId52">
        <w:r>
          <w:rPr>
            <w:rFonts w:ascii="Times New Roman" w:eastAsia="Times New Roman" w:hAnsi="Times New Roman" w:cs="Times New Roman"/>
            <w:color w:val="1155CC"/>
            <w:sz w:val="24"/>
            <w:szCs w:val="24"/>
            <w:u w:val="single"/>
          </w:rPr>
          <w:t>https://doi.org/10.1177/1474904118796315</w:t>
        </w:r>
      </w:hyperlink>
      <w:r>
        <w:rPr>
          <w:rFonts w:ascii="Times New Roman" w:eastAsia="Times New Roman" w:hAnsi="Times New Roman" w:cs="Times New Roman"/>
          <w:color w:val="222222"/>
          <w:sz w:val="24"/>
          <w:szCs w:val="24"/>
        </w:rPr>
        <w:t xml:space="preserve"> (Accessed: 01 July 2023)</w:t>
      </w:r>
    </w:p>
    <w:p w14:paraId="0BF8019F" w14:textId="77777777" w:rsidR="00620697" w:rsidRDefault="004E02EE">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Herzog, C., Handke, C. and Hitters, E., 2019. </w:t>
      </w:r>
      <w:proofErr w:type="spellStart"/>
      <w:r>
        <w:rPr>
          <w:rFonts w:ascii="Times New Roman" w:eastAsia="Times New Roman" w:hAnsi="Times New Roman" w:cs="Times New Roman"/>
          <w:i/>
          <w:color w:val="222222"/>
          <w:sz w:val="24"/>
          <w:szCs w:val="24"/>
        </w:rPr>
        <w:t>Analysing</w:t>
      </w:r>
      <w:proofErr w:type="spellEnd"/>
      <w:r>
        <w:rPr>
          <w:rFonts w:ascii="Times New Roman" w:eastAsia="Times New Roman" w:hAnsi="Times New Roman" w:cs="Times New Roman"/>
          <w:i/>
          <w:color w:val="222222"/>
          <w:sz w:val="24"/>
          <w:szCs w:val="24"/>
        </w:rPr>
        <w:t xml:space="preserve"> talk and text II: Thematic analysis</w:t>
      </w:r>
      <w:r>
        <w:rPr>
          <w:rFonts w:ascii="Times New Roman" w:eastAsia="Times New Roman" w:hAnsi="Times New Roman" w:cs="Times New Roman"/>
          <w:color w:val="222222"/>
          <w:sz w:val="24"/>
          <w:szCs w:val="24"/>
        </w:rPr>
        <w:t xml:space="preserve"> (pp. 385-401). Springer International Publishing. Available at: </w:t>
      </w:r>
      <w:hyperlink r:id="rId53">
        <w:r>
          <w:rPr>
            <w:rFonts w:ascii="Times New Roman" w:eastAsia="Times New Roman" w:hAnsi="Times New Roman" w:cs="Times New Roman"/>
            <w:color w:val="1155CC"/>
            <w:sz w:val="24"/>
            <w:szCs w:val="24"/>
            <w:u w:val="single"/>
          </w:rPr>
          <w:t>https://doi.org/10.1007/978-3-030-16065-4_22</w:t>
        </w:r>
      </w:hyperlink>
      <w:r>
        <w:rPr>
          <w:rFonts w:ascii="Times New Roman" w:eastAsia="Times New Roman" w:hAnsi="Times New Roman" w:cs="Times New Roman"/>
          <w:color w:val="333333"/>
          <w:sz w:val="24"/>
          <w:szCs w:val="24"/>
        </w:rPr>
        <w:t xml:space="preserve"> </w:t>
      </w:r>
      <w:r>
        <w:rPr>
          <w:rFonts w:ascii="Times New Roman" w:eastAsia="Times New Roman" w:hAnsi="Times New Roman" w:cs="Times New Roman"/>
          <w:color w:val="222222"/>
          <w:sz w:val="24"/>
          <w:szCs w:val="24"/>
        </w:rPr>
        <w:t>(Accessed: 01 July 2023)</w:t>
      </w:r>
    </w:p>
    <w:p w14:paraId="0BF801A0" w14:textId="77777777" w:rsidR="00620697" w:rsidRDefault="004E02EE">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Hitka</w:t>
      </w:r>
      <w:proofErr w:type="spellEnd"/>
      <w:r>
        <w:rPr>
          <w:rFonts w:ascii="Times New Roman" w:eastAsia="Times New Roman" w:hAnsi="Times New Roman" w:cs="Times New Roman"/>
          <w:color w:val="222222"/>
          <w:sz w:val="24"/>
          <w:szCs w:val="24"/>
        </w:rPr>
        <w:t xml:space="preserve">, M., </w:t>
      </w:r>
      <w:proofErr w:type="spellStart"/>
      <w:r>
        <w:rPr>
          <w:rFonts w:ascii="Times New Roman" w:eastAsia="Times New Roman" w:hAnsi="Times New Roman" w:cs="Times New Roman"/>
          <w:color w:val="222222"/>
          <w:sz w:val="24"/>
          <w:szCs w:val="24"/>
        </w:rPr>
        <w:t>Kucharčíková</w:t>
      </w:r>
      <w:proofErr w:type="spellEnd"/>
      <w:r>
        <w:rPr>
          <w:rFonts w:ascii="Times New Roman" w:eastAsia="Times New Roman" w:hAnsi="Times New Roman" w:cs="Times New Roman"/>
          <w:color w:val="222222"/>
          <w:sz w:val="24"/>
          <w:szCs w:val="24"/>
        </w:rPr>
        <w:t xml:space="preserve">, A., </w:t>
      </w:r>
      <w:proofErr w:type="spellStart"/>
      <w:r>
        <w:rPr>
          <w:rFonts w:ascii="Times New Roman" w:eastAsia="Times New Roman" w:hAnsi="Times New Roman" w:cs="Times New Roman"/>
          <w:color w:val="222222"/>
          <w:sz w:val="24"/>
          <w:szCs w:val="24"/>
        </w:rPr>
        <w:t>Štarchoň</w:t>
      </w:r>
      <w:proofErr w:type="spellEnd"/>
      <w:r>
        <w:rPr>
          <w:rFonts w:ascii="Times New Roman" w:eastAsia="Times New Roman" w:hAnsi="Times New Roman" w:cs="Times New Roman"/>
          <w:color w:val="222222"/>
          <w:sz w:val="24"/>
          <w:szCs w:val="24"/>
        </w:rPr>
        <w:t xml:space="preserve">, P., Balážová, Ž., </w:t>
      </w:r>
      <w:proofErr w:type="spellStart"/>
      <w:r>
        <w:rPr>
          <w:rFonts w:ascii="Times New Roman" w:eastAsia="Times New Roman" w:hAnsi="Times New Roman" w:cs="Times New Roman"/>
          <w:color w:val="222222"/>
          <w:sz w:val="24"/>
          <w:szCs w:val="24"/>
        </w:rPr>
        <w:t>Lukáč</w:t>
      </w:r>
      <w:proofErr w:type="spellEnd"/>
      <w:r>
        <w:rPr>
          <w:rFonts w:ascii="Times New Roman" w:eastAsia="Times New Roman" w:hAnsi="Times New Roman" w:cs="Times New Roman"/>
          <w:color w:val="222222"/>
          <w:sz w:val="24"/>
          <w:szCs w:val="24"/>
        </w:rPr>
        <w:t xml:space="preserve">, M. and Stacho, Z., 2019. Knowledge and human capital as a sustainable competitive advantage in human resource management. </w:t>
      </w:r>
      <w:r>
        <w:rPr>
          <w:rFonts w:ascii="Times New Roman" w:eastAsia="Times New Roman" w:hAnsi="Times New Roman" w:cs="Times New Roman"/>
          <w:i/>
          <w:color w:val="222222"/>
          <w:sz w:val="24"/>
          <w:szCs w:val="24"/>
        </w:rPr>
        <w:t>Sustainability</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11</w:t>
      </w:r>
      <w:r>
        <w:rPr>
          <w:rFonts w:ascii="Times New Roman" w:eastAsia="Times New Roman" w:hAnsi="Times New Roman" w:cs="Times New Roman"/>
          <w:color w:val="222222"/>
          <w:sz w:val="24"/>
          <w:szCs w:val="24"/>
        </w:rPr>
        <w:t xml:space="preserve">(18), p.4985. Available at: </w:t>
      </w:r>
      <w:hyperlink r:id="rId54">
        <w:r>
          <w:rPr>
            <w:rFonts w:ascii="Times New Roman" w:eastAsia="Times New Roman" w:hAnsi="Times New Roman" w:cs="Times New Roman"/>
            <w:color w:val="1155CC"/>
            <w:sz w:val="24"/>
            <w:szCs w:val="24"/>
            <w:u w:val="single"/>
          </w:rPr>
          <w:t>https://doi.org/10.3390/su11184985</w:t>
        </w:r>
      </w:hyperlink>
      <w:r>
        <w:rPr>
          <w:rFonts w:ascii="Times New Roman" w:eastAsia="Times New Roman" w:hAnsi="Times New Roman" w:cs="Times New Roman"/>
          <w:color w:val="222222"/>
          <w:sz w:val="24"/>
          <w:szCs w:val="24"/>
        </w:rPr>
        <w:t xml:space="preserve"> (Accessed 1 July 2023)</w:t>
      </w:r>
    </w:p>
    <w:p w14:paraId="0BF801A1" w14:textId="77777777" w:rsidR="00620697" w:rsidRDefault="004E02EE">
      <w:pPr>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highlight w:val="white"/>
        </w:rPr>
        <w:t xml:space="preserve">Hitt, M.A., </w:t>
      </w:r>
      <w:proofErr w:type="spellStart"/>
      <w:r>
        <w:rPr>
          <w:rFonts w:ascii="Times New Roman" w:eastAsia="Times New Roman" w:hAnsi="Times New Roman" w:cs="Times New Roman"/>
          <w:color w:val="222222"/>
          <w:sz w:val="24"/>
          <w:szCs w:val="24"/>
          <w:highlight w:val="white"/>
        </w:rPr>
        <w:t>Arregle</w:t>
      </w:r>
      <w:proofErr w:type="spellEnd"/>
      <w:r>
        <w:rPr>
          <w:rFonts w:ascii="Times New Roman" w:eastAsia="Times New Roman" w:hAnsi="Times New Roman" w:cs="Times New Roman"/>
          <w:color w:val="222222"/>
          <w:sz w:val="24"/>
          <w:szCs w:val="24"/>
          <w:highlight w:val="white"/>
        </w:rPr>
        <w:t xml:space="preserve">, J.L. and Holmes Jr, R.M., 2021. Strategic management theory in a post‐pandemic and non‐ergodic world. </w:t>
      </w:r>
      <w:r>
        <w:rPr>
          <w:rFonts w:ascii="Times New Roman" w:eastAsia="Times New Roman" w:hAnsi="Times New Roman" w:cs="Times New Roman"/>
          <w:i/>
          <w:color w:val="222222"/>
          <w:sz w:val="24"/>
          <w:szCs w:val="24"/>
          <w:highlight w:val="white"/>
        </w:rPr>
        <w:t>Journal of Management Studies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58</w:t>
      </w:r>
      <w:r>
        <w:rPr>
          <w:rFonts w:ascii="Times New Roman" w:eastAsia="Times New Roman" w:hAnsi="Times New Roman" w:cs="Times New Roman"/>
          <w:color w:val="222222"/>
          <w:sz w:val="24"/>
          <w:szCs w:val="24"/>
          <w:highlight w:val="white"/>
        </w:rPr>
        <w:t xml:space="preserve">(1), p.259. Available at: </w:t>
      </w:r>
      <w:hyperlink r:id="rId55">
        <w:r>
          <w:rPr>
            <w:rFonts w:ascii="Times New Roman" w:eastAsia="Times New Roman" w:hAnsi="Times New Roman" w:cs="Times New Roman"/>
            <w:color w:val="1155CC"/>
            <w:sz w:val="24"/>
            <w:szCs w:val="24"/>
            <w:highlight w:val="white"/>
            <w:u w:val="single"/>
          </w:rPr>
          <w:t>https://doi.org/10.1111%2Fjoms.12646</w:t>
        </w:r>
      </w:hyperlink>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222222"/>
          <w:sz w:val="24"/>
          <w:szCs w:val="24"/>
        </w:rPr>
        <w:t>(Accessed: 17 August 2023)</w:t>
      </w:r>
    </w:p>
    <w:p w14:paraId="0BF801A2" w14:textId="77777777" w:rsidR="00620697" w:rsidRDefault="004E02EE">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Howe, N., Giles, E., Newbury-Birch, D. and McColl, E., 2018. A systematic review of participants' attitudes towards data sharing: a thematic synthesis. </w:t>
      </w:r>
      <w:r>
        <w:rPr>
          <w:rFonts w:ascii="Times New Roman" w:eastAsia="Times New Roman" w:hAnsi="Times New Roman" w:cs="Times New Roman"/>
          <w:i/>
          <w:color w:val="222222"/>
          <w:sz w:val="24"/>
          <w:szCs w:val="24"/>
        </w:rPr>
        <w:t>Journal of health services research &amp; Policy</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23</w:t>
      </w:r>
      <w:r>
        <w:rPr>
          <w:rFonts w:ascii="Times New Roman" w:eastAsia="Times New Roman" w:hAnsi="Times New Roman" w:cs="Times New Roman"/>
          <w:color w:val="222222"/>
          <w:sz w:val="24"/>
          <w:szCs w:val="24"/>
        </w:rPr>
        <w:t xml:space="preserve">(2), pp.123-133. Available at: </w:t>
      </w:r>
      <w:hyperlink r:id="rId56">
        <w:r>
          <w:rPr>
            <w:rFonts w:ascii="Times New Roman" w:eastAsia="Times New Roman" w:hAnsi="Times New Roman" w:cs="Times New Roman"/>
            <w:color w:val="1155CC"/>
            <w:sz w:val="24"/>
            <w:szCs w:val="24"/>
            <w:u w:val="single"/>
          </w:rPr>
          <w:t>https://doi.org/10.1177/1355819617751555</w:t>
        </w:r>
      </w:hyperlink>
      <w:r>
        <w:rPr>
          <w:rFonts w:ascii="Times New Roman" w:eastAsia="Times New Roman" w:hAnsi="Times New Roman" w:cs="Times New Roman"/>
          <w:color w:val="222222"/>
          <w:sz w:val="24"/>
          <w:szCs w:val="24"/>
        </w:rPr>
        <w:t xml:space="preserve"> (Accessed: 01 July 2023)</w:t>
      </w:r>
    </w:p>
    <w:p w14:paraId="0BF801A3" w14:textId="77777777" w:rsidR="00620697" w:rsidRDefault="004E02EE">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highlight w:val="white"/>
        </w:rPr>
        <w:t xml:space="preserve">Huml, M.R. and McLeod, C.M., 2021. Aligning donor and </w:t>
      </w:r>
      <w:proofErr w:type="spellStart"/>
      <w:r>
        <w:rPr>
          <w:rFonts w:ascii="Times New Roman" w:eastAsia="Times New Roman" w:hAnsi="Times New Roman" w:cs="Times New Roman"/>
          <w:color w:val="222222"/>
          <w:sz w:val="24"/>
          <w:szCs w:val="24"/>
          <w:highlight w:val="white"/>
        </w:rPr>
        <w:t>organisational</w:t>
      </w:r>
      <w:proofErr w:type="spellEnd"/>
      <w:r>
        <w:rPr>
          <w:rFonts w:ascii="Times New Roman" w:eastAsia="Times New Roman" w:hAnsi="Times New Roman" w:cs="Times New Roman"/>
          <w:color w:val="222222"/>
          <w:sz w:val="24"/>
          <w:szCs w:val="24"/>
          <w:highlight w:val="white"/>
        </w:rPr>
        <w:t xml:space="preserve"> interests: an analysis of college athletics fundraising officers. </w:t>
      </w:r>
      <w:r>
        <w:rPr>
          <w:rFonts w:ascii="Times New Roman" w:eastAsia="Times New Roman" w:hAnsi="Times New Roman" w:cs="Times New Roman"/>
          <w:i/>
          <w:color w:val="222222"/>
          <w:sz w:val="24"/>
          <w:szCs w:val="24"/>
          <w:highlight w:val="white"/>
        </w:rPr>
        <w:t>International Journal of Sport Management and Marketing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21</w:t>
      </w:r>
      <w:r>
        <w:rPr>
          <w:rFonts w:ascii="Times New Roman" w:eastAsia="Times New Roman" w:hAnsi="Times New Roman" w:cs="Times New Roman"/>
          <w:color w:val="222222"/>
          <w:sz w:val="24"/>
          <w:szCs w:val="24"/>
          <w:highlight w:val="white"/>
        </w:rPr>
        <w:t xml:space="preserve">(3-4), pp.149-171. Available at: </w:t>
      </w:r>
      <w:hyperlink r:id="rId57">
        <w:r>
          <w:rPr>
            <w:rFonts w:ascii="Times New Roman" w:eastAsia="Times New Roman" w:hAnsi="Times New Roman" w:cs="Times New Roman"/>
            <w:color w:val="1155CC"/>
            <w:sz w:val="24"/>
            <w:szCs w:val="24"/>
            <w:highlight w:val="white"/>
            <w:u w:val="single"/>
          </w:rPr>
          <w:t>https://doi.org/10.1504/IJSMM.2021.118813</w:t>
        </w:r>
      </w:hyperlink>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222222"/>
          <w:sz w:val="24"/>
          <w:szCs w:val="24"/>
        </w:rPr>
        <w:t xml:space="preserve">(Accessed: 17 August 2023) </w:t>
      </w:r>
    </w:p>
    <w:p w14:paraId="0BF801A4" w14:textId="77777777" w:rsidR="00620697" w:rsidRDefault="004E02EE">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Hunter, D., McCallum, J. and Howes, D., 2019. Defining exploratory-descriptive qualitative (EDQ) research and considering its application to healthcare. </w:t>
      </w:r>
      <w:r>
        <w:rPr>
          <w:rFonts w:ascii="Times New Roman" w:eastAsia="Times New Roman" w:hAnsi="Times New Roman" w:cs="Times New Roman"/>
          <w:i/>
          <w:color w:val="222222"/>
          <w:sz w:val="24"/>
          <w:szCs w:val="24"/>
        </w:rPr>
        <w:t>Journal of Nursing and Health Care</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4</w:t>
      </w:r>
      <w:r>
        <w:rPr>
          <w:rFonts w:ascii="Times New Roman" w:eastAsia="Times New Roman" w:hAnsi="Times New Roman" w:cs="Times New Roman"/>
          <w:color w:val="222222"/>
          <w:sz w:val="24"/>
          <w:szCs w:val="24"/>
        </w:rPr>
        <w:t xml:space="preserve">(1). Available at: </w:t>
      </w:r>
      <w:hyperlink r:id="rId58">
        <w:r>
          <w:rPr>
            <w:rFonts w:ascii="Times New Roman" w:eastAsia="Times New Roman" w:hAnsi="Times New Roman" w:cs="Times New Roman"/>
            <w:color w:val="1155CC"/>
            <w:sz w:val="24"/>
            <w:szCs w:val="24"/>
            <w:u w:val="single"/>
          </w:rPr>
          <w:t>https://eprints.gla.ac.uk/180272/</w:t>
        </w:r>
      </w:hyperlink>
      <w:r>
        <w:rPr>
          <w:rFonts w:ascii="Times New Roman" w:eastAsia="Times New Roman" w:hAnsi="Times New Roman" w:cs="Times New Roman"/>
          <w:color w:val="222222"/>
          <w:sz w:val="24"/>
          <w:szCs w:val="24"/>
        </w:rPr>
        <w:t xml:space="preserve"> (Accessed 1 July 2023)</w:t>
      </w:r>
    </w:p>
    <w:p w14:paraId="0BF801A5" w14:textId="77777777" w:rsidR="00620697" w:rsidRDefault="004E02EE">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Husband, G., 2020. Ethical data collection and </w:t>
      </w:r>
      <w:proofErr w:type="spellStart"/>
      <w:r>
        <w:rPr>
          <w:rFonts w:ascii="Times New Roman" w:eastAsia="Times New Roman" w:hAnsi="Times New Roman" w:cs="Times New Roman"/>
          <w:color w:val="222222"/>
          <w:sz w:val="24"/>
          <w:szCs w:val="24"/>
        </w:rPr>
        <w:t>recognising</w:t>
      </w:r>
      <w:proofErr w:type="spellEnd"/>
      <w:r>
        <w:rPr>
          <w:rFonts w:ascii="Times New Roman" w:eastAsia="Times New Roman" w:hAnsi="Times New Roman" w:cs="Times New Roman"/>
          <w:color w:val="222222"/>
          <w:sz w:val="24"/>
          <w:szCs w:val="24"/>
        </w:rPr>
        <w:t xml:space="preserve"> the impact of semi-structured interviews on research respondents. </w:t>
      </w:r>
      <w:r>
        <w:rPr>
          <w:rFonts w:ascii="Times New Roman" w:eastAsia="Times New Roman" w:hAnsi="Times New Roman" w:cs="Times New Roman"/>
          <w:i/>
          <w:color w:val="222222"/>
          <w:sz w:val="24"/>
          <w:szCs w:val="24"/>
        </w:rPr>
        <w:t>Education Sciences</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10</w:t>
      </w:r>
      <w:r>
        <w:rPr>
          <w:rFonts w:ascii="Times New Roman" w:eastAsia="Times New Roman" w:hAnsi="Times New Roman" w:cs="Times New Roman"/>
          <w:color w:val="222222"/>
          <w:sz w:val="24"/>
          <w:szCs w:val="24"/>
        </w:rPr>
        <w:t xml:space="preserve">(8), p.206. Available at: </w:t>
      </w:r>
      <w:hyperlink r:id="rId59">
        <w:r>
          <w:rPr>
            <w:rFonts w:ascii="Times New Roman" w:eastAsia="Times New Roman" w:hAnsi="Times New Roman" w:cs="Times New Roman"/>
            <w:color w:val="1155CC"/>
            <w:sz w:val="24"/>
            <w:szCs w:val="24"/>
            <w:u w:val="single"/>
          </w:rPr>
          <w:t>https://doi.org/10.3390/educsci10080206</w:t>
        </w:r>
      </w:hyperlink>
      <w:r>
        <w:rPr>
          <w:rFonts w:ascii="Times New Roman" w:eastAsia="Times New Roman" w:hAnsi="Times New Roman" w:cs="Times New Roman"/>
          <w:color w:val="222222"/>
          <w:sz w:val="24"/>
          <w:szCs w:val="24"/>
        </w:rPr>
        <w:t xml:space="preserve"> (Accessed: 01 July 2023)</w:t>
      </w:r>
    </w:p>
    <w:p w14:paraId="0BF801A6" w14:textId="77777777" w:rsidR="00620697" w:rsidRDefault="004E02EE">
      <w:pPr>
        <w:spacing w:line="36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Islami, X., </w:t>
      </w:r>
      <w:proofErr w:type="spellStart"/>
      <w:r>
        <w:rPr>
          <w:rFonts w:ascii="Times New Roman" w:eastAsia="Times New Roman" w:hAnsi="Times New Roman" w:cs="Times New Roman"/>
          <w:color w:val="222222"/>
          <w:sz w:val="24"/>
          <w:szCs w:val="24"/>
        </w:rPr>
        <w:t>Topuzovska</w:t>
      </w:r>
      <w:proofErr w:type="spellEnd"/>
      <w:r>
        <w:rPr>
          <w:rFonts w:ascii="Times New Roman" w:eastAsia="Times New Roman" w:hAnsi="Times New Roman" w:cs="Times New Roman"/>
          <w:color w:val="222222"/>
          <w:sz w:val="24"/>
          <w:szCs w:val="24"/>
        </w:rPr>
        <w:t xml:space="preserve"> </w:t>
      </w:r>
      <w:proofErr w:type="spellStart"/>
      <w:r>
        <w:rPr>
          <w:rFonts w:ascii="Times New Roman" w:eastAsia="Times New Roman" w:hAnsi="Times New Roman" w:cs="Times New Roman"/>
          <w:color w:val="222222"/>
          <w:sz w:val="24"/>
          <w:szCs w:val="24"/>
        </w:rPr>
        <w:t>Latkovikj</w:t>
      </w:r>
      <w:proofErr w:type="spellEnd"/>
      <w:r>
        <w:rPr>
          <w:rFonts w:ascii="Times New Roman" w:eastAsia="Times New Roman" w:hAnsi="Times New Roman" w:cs="Times New Roman"/>
          <w:color w:val="222222"/>
          <w:sz w:val="24"/>
          <w:szCs w:val="24"/>
        </w:rPr>
        <w:t xml:space="preserve">, M., </w:t>
      </w:r>
      <w:proofErr w:type="spellStart"/>
      <w:r>
        <w:rPr>
          <w:rFonts w:ascii="Times New Roman" w:eastAsia="Times New Roman" w:hAnsi="Times New Roman" w:cs="Times New Roman"/>
          <w:color w:val="222222"/>
          <w:sz w:val="24"/>
          <w:szCs w:val="24"/>
        </w:rPr>
        <w:t>Drakulevski</w:t>
      </w:r>
      <w:proofErr w:type="spellEnd"/>
      <w:r>
        <w:rPr>
          <w:rFonts w:ascii="Times New Roman" w:eastAsia="Times New Roman" w:hAnsi="Times New Roman" w:cs="Times New Roman"/>
          <w:color w:val="222222"/>
          <w:sz w:val="24"/>
          <w:szCs w:val="24"/>
        </w:rPr>
        <w:t xml:space="preserve">, L. and Borota </w:t>
      </w:r>
      <w:proofErr w:type="spellStart"/>
      <w:r>
        <w:rPr>
          <w:rFonts w:ascii="Times New Roman" w:eastAsia="Times New Roman" w:hAnsi="Times New Roman" w:cs="Times New Roman"/>
          <w:color w:val="222222"/>
          <w:sz w:val="24"/>
          <w:szCs w:val="24"/>
        </w:rPr>
        <w:t>Popovska</w:t>
      </w:r>
      <w:proofErr w:type="spellEnd"/>
      <w:r>
        <w:rPr>
          <w:rFonts w:ascii="Times New Roman" w:eastAsia="Times New Roman" w:hAnsi="Times New Roman" w:cs="Times New Roman"/>
          <w:color w:val="222222"/>
          <w:sz w:val="24"/>
          <w:szCs w:val="24"/>
        </w:rPr>
        <w:t xml:space="preserve">, M., 2023. DOES COMPETITIVE STRATEGY MODERATE THE LINKAGE BETWEEN HRM PRACTICES AND COMPANY PERFORMANCE. </w:t>
      </w:r>
      <w:r>
        <w:rPr>
          <w:rFonts w:ascii="Times New Roman" w:eastAsia="Times New Roman" w:hAnsi="Times New Roman" w:cs="Times New Roman"/>
          <w:i/>
          <w:color w:val="222222"/>
          <w:sz w:val="24"/>
          <w:szCs w:val="24"/>
        </w:rPr>
        <w:t>Management: Journal of Contemporary Management Issues</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28</w:t>
      </w:r>
      <w:r>
        <w:rPr>
          <w:rFonts w:ascii="Times New Roman" w:eastAsia="Times New Roman" w:hAnsi="Times New Roman" w:cs="Times New Roman"/>
          <w:color w:val="222222"/>
          <w:sz w:val="24"/>
          <w:szCs w:val="24"/>
        </w:rPr>
        <w:t xml:space="preserve">(1), pp.45-63. Available at: </w:t>
      </w:r>
      <w:hyperlink r:id="rId60">
        <w:r>
          <w:rPr>
            <w:rFonts w:ascii="Times New Roman" w:eastAsia="Times New Roman" w:hAnsi="Times New Roman" w:cs="Times New Roman"/>
            <w:color w:val="1155CC"/>
            <w:sz w:val="24"/>
            <w:szCs w:val="24"/>
            <w:u w:val="single"/>
          </w:rPr>
          <w:t>https://doi.org/10.30924/mjcmi.28.1.4</w:t>
        </w:r>
      </w:hyperlink>
      <w:r>
        <w:rPr>
          <w:rFonts w:ascii="Times New Roman" w:eastAsia="Times New Roman" w:hAnsi="Times New Roman" w:cs="Times New Roman"/>
          <w:color w:val="222222"/>
          <w:sz w:val="24"/>
          <w:szCs w:val="24"/>
        </w:rPr>
        <w:t xml:space="preserve"> (Accessed: 17 July 2023)</w:t>
      </w:r>
    </w:p>
    <w:p w14:paraId="0BF801A7" w14:textId="77777777" w:rsidR="00620697" w:rsidRDefault="004E02EE">
      <w:pPr>
        <w:spacing w:before="240" w:after="24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lastRenderedPageBreak/>
        <w:t xml:space="preserve">Jarke, J., 2021. </w:t>
      </w:r>
      <w:r>
        <w:rPr>
          <w:rFonts w:ascii="Times New Roman" w:eastAsia="Times New Roman" w:hAnsi="Times New Roman" w:cs="Times New Roman"/>
          <w:i/>
          <w:color w:val="222222"/>
          <w:sz w:val="24"/>
          <w:szCs w:val="24"/>
        </w:rPr>
        <w:t>Co-creating digital public services for an aging society: Evidence for user-centric design</w:t>
      </w:r>
      <w:r>
        <w:rPr>
          <w:rFonts w:ascii="Times New Roman" w:eastAsia="Times New Roman" w:hAnsi="Times New Roman" w:cs="Times New Roman"/>
          <w:color w:val="222222"/>
          <w:sz w:val="24"/>
          <w:szCs w:val="24"/>
        </w:rPr>
        <w:t xml:space="preserve"> (p. 228). Springer Nature. Available at: </w:t>
      </w:r>
      <w:hyperlink r:id="rId61">
        <w:r>
          <w:rPr>
            <w:rFonts w:ascii="Times New Roman" w:eastAsia="Times New Roman" w:hAnsi="Times New Roman" w:cs="Times New Roman"/>
            <w:color w:val="1155CC"/>
            <w:sz w:val="24"/>
            <w:szCs w:val="24"/>
            <w:u w:val="single"/>
          </w:rPr>
          <w:t>https://library.oapen.org/handle/20.500.12657/42574</w:t>
        </w:r>
      </w:hyperlink>
      <w:r>
        <w:rPr>
          <w:rFonts w:ascii="Times New Roman" w:eastAsia="Times New Roman" w:hAnsi="Times New Roman" w:cs="Times New Roman"/>
          <w:color w:val="222222"/>
          <w:sz w:val="24"/>
          <w:szCs w:val="24"/>
        </w:rPr>
        <w:t xml:space="preserve"> (Accessed: 17 July 2023).</w:t>
      </w:r>
    </w:p>
    <w:p w14:paraId="0BF801A8" w14:textId="77777777" w:rsidR="00620697" w:rsidRDefault="004E02EE">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Jebali, D. and </w:t>
      </w:r>
      <w:proofErr w:type="spellStart"/>
      <w:r>
        <w:rPr>
          <w:rFonts w:ascii="Times New Roman" w:eastAsia="Times New Roman" w:hAnsi="Times New Roman" w:cs="Times New Roman"/>
          <w:color w:val="222222"/>
          <w:sz w:val="24"/>
          <w:szCs w:val="24"/>
        </w:rPr>
        <w:t>Meschitti</w:t>
      </w:r>
      <w:proofErr w:type="spellEnd"/>
      <w:r>
        <w:rPr>
          <w:rFonts w:ascii="Times New Roman" w:eastAsia="Times New Roman" w:hAnsi="Times New Roman" w:cs="Times New Roman"/>
          <w:color w:val="222222"/>
          <w:sz w:val="24"/>
          <w:szCs w:val="24"/>
        </w:rPr>
        <w:t xml:space="preserve">, V., 2021. HRM as a catalyst for innovation in start‐ups. </w:t>
      </w:r>
      <w:r>
        <w:rPr>
          <w:rFonts w:ascii="Times New Roman" w:eastAsia="Times New Roman" w:hAnsi="Times New Roman" w:cs="Times New Roman"/>
          <w:i/>
          <w:color w:val="222222"/>
          <w:sz w:val="24"/>
          <w:szCs w:val="24"/>
        </w:rPr>
        <w:t>Employee Relations: The International Journal</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43</w:t>
      </w:r>
      <w:r>
        <w:rPr>
          <w:rFonts w:ascii="Times New Roman" w:eastAsia="Times New Roman" w:hAnsi="Times New Roman" w:cs="Times New Roman"/>
          <w:color w:val="222222"/>
          <w:sz w:val="24"/>
          <w:szCs w:val="24"/>
        </w:rPr>
        <w:t xml:space="preserve">(2), pp.555-570. Available at: </w:t>
      </w:r>
      <w:hyperlink r:id="rId62">
        <w:r>
          <w:rPr>
            <w:rFonts w:ascii="Times New Roman" w:eastAsia="Times New Roman" w:hAnsi="Times New Roman" w:cs="Times New Roman"/>
            <w:color w:val="1155CC"/>
            <w:sz w:val="24"/>
            <w:szCs w:val="24"/>
            <w:u w:val="single"/>
          </w:rPr>
          <w:t>https://doi.org/10.1108/ER-03-2020-0140</w:t>
        </w:r>
      </w:hyperlink>
      <w:r>
        <w:rPr>
          <w:rFonts w:ascii="Times New Roman" w:eastAsia="Times New Roman" w:hAnsi="Times New Roman" w:cs="Times New Roman"/>
          <w:color w:val="222222"/>
          <w:sz w:val="24"/>
          <w:szCs w:val="24"/>
        </w:rPr>
        <w:t xml:space="preserve"> (Accessed: 03 August 2023)</w:t>
      </w:r>
    </w:p>
    <w:p w14:paraId="0BF801A9" w14:textId="77777777" w:rsidR="00620697" w:rsidRDefault="004E02EE">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Kamal, S.S.L.B.A., 2019. Research paradigm and the philosophical foundations of a qualitative study. </w:t>
      </w:r>
      <w:r>
        <w:rPr>
          <w:rFonts w:ascii="Times New Roman" w:eastAsia="Times New Roman" w:hAnsi="Times New Roman" w:cs="Times New Roman"/>
          <w:i/>
          <w:color w:val="222222"/>
          <w:sz w:val="24"/>
          <w:szCs w:val="24"/>
        </w:rPr>
        <w:t>PEOPLE: International Journal of Social Sciences</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4</w:t>
      </w:r>
      <w:r>
        <w:rPr>
          <w:rFonts w:ascii="Times New Roman" w:eastAsia="Times New Roman" w:hAnsi="Times New Roman" w:cs="Times New Roman"/>
          <w:color w:val="222222"/>
          <w:sz w:val="24"/>
          <w:szCs w:val="24"/>
        </w:rPr>
        <w:t xml:space="preserve">(3), pp.1386-1394. Available at: </w:t>
      </w:r>
      <w:hyperlink r:id="rId63">
        <w:r>
          <w:rPr>
            <w:rFonts w:ascii="Times New Roman" w:eastAsia="Times New Roman" w:hAnsi="Times New Roman" w:cs="Times New Roman"/>
            <w:color w:val="1155CC"/>
            <w:sz w:val="24"/>
            <w:szCs w:val="24"/>
            <w:u w:val="single"/>
          </w:rPr>
          <w:t>https://dx.doi.org/10.20319/pijss.2019.43.13861394</w:t>
        </w:r>
      </w:hyperlink>
      <w:r>
        <w:rPr>
          <w:rFonts w:ascii="Times New Roman" w:eastAsia="Times New Roman" w:hAnsi="Times New Roman" w:cs="Times New Roman"/>
          <w:color w:val="222222"/>
          <w:sz w:val="24"/>
          <w:szCs w:val="24"/>
        </w:rPr>
        <w:t xml:space="preserve"> (Accessed 1 July 2023)</w:t>
      </w:r>
    </w:p>
    <w:p w14:paraId="0BF801AA" w14:textId="77777777" w:rsidR="00620697" w:rsidRDefault="004E02EE">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Kiruba Nagini, R., Devi, S.U. and Mohamed, S., 2020. A proposal on developing a 360 agile organizational structure by superimposing matrix organizational structure with cross-functional teams. </w:t>
      </w:r>
      <w:r>
        <w:rPr>
          <w:rFonts w:ascii="Times New Roman" w:eastAsia="Times New Roman" w:hAnsi="Times New Roman" w:cs="Times New Roman"/>
          <w:i/>
          <w:color w:val="222222"/>
          <w:sz w:val="24"/>
          <w:szCs w:val="24"/>
        </w:rPr>
        <w:t xml:space="preserve">Management and </w:t>
      </w:r>
      <w:proofErr w:type="spellStart"/>
      <w:r>
        <w:rPr>
          <w:rFonts w:ascii="Times New Roman" w:eastAsia="Times New Roman" w:hAnsi="Times New Roman" w:cs="Times New Roman"/>
          <w:i/>
          <w:color w:val="222222"/>
          <w:sz w:val="24"/>
          <w:szCs w:val="24"/>
        </w:rPr>
        <w:t>Labour</w:t>
      </w:r>
      <w:proofErr w:type="spellEnd"/>
      <w:r>
        <w:rPr>
          <w:rFonts w:ascii="Times New Roman" w:eastAsia="Times New Roman" w:hAnsi="Times New Roman" w:cs="Times New Roman"/>
          <w:i/>
          <w:color w:val="222222"/>
          <w:sz w:val="24"/>
          <w:szCs w:val="24"/>
        </w:rPr>
        <w:t xml:space="preserve"> Studies</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45</w:t>
      </w:r>
      <w:r>
        <w:rPr>
          <w:rFonts w:ascii="Times New Roman" w:eastAsia="Times New Roman" w:hAnsi="Times New Roman" w:cs="Times New Roman"/>
          <w:color w:val="222222"/>
          <w:sz w:val="24"/>
          <w:szCs w:val="24"/>
        </w:rPr>
        <w:t xml:space="preserve">(3), pp.270-294. Available at: </w:t>
      </w:r>
      <w:hyperlink r:id="rId64">
        <w:r>
          <w:rPr>
            <w:rFonts w:ascii="Times New Roman" w:eastAsia="Times New Roman" w:hAnsi="Times New Roman" w:cs="Times New Roman"/>
            <w:color w:val="1155CC"/>
            <w:sz w:val="24"/>
            <w:szCs w:val="24"/>
            <w:u w:val="single"/>
          </w:rPr>
          <w:t>https://doi.org/10.1177/0258042X20922108</w:t>
        </w:r>
      </w:hyperlink>
      <w:r>
        <w:rPr>
          <w:rFonts w:ascii="Times New Roman" w:eastAsia="Times New Roman" w:hAnsi="Times New Roman" w:cs="Times New Roman"/>
          <w:color w:val="222222"/>
          <w:sz w:val="24"/>
          <w:szCs w:val="24"/>
        </w:rPr>
        <w:t xml:space="preserve"> (Accessed: 03 August 2023)</w:t>
      </w:r>
    </w:p>
    <w:p w14:paraId="0BF801AB" w14:textId="77777777" w:rsidR="00620697" w:rsidRDefault="004E02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rPr>
        <w:t xml:space="preserve">Kumar, A., Brar, V. and </w:t>
      </w:r>
      <w:proofErr w:type="spellStart"/>
      <w:r>
        <w:rPr>
          <w:rFonts w:ascii="Times New Roman" w:eastAsia="Times New Roman" w:hAnsi="Times New Roman" w:cs="Times New Roman"/>
          <w:color w:val="222222"/>
          <w:sz w:val="24"/>
          <w:szCs w:val="24"/>
        </w:rPr>
        <w:t>Wadajkar</w:t>
      </w:r>
      <w:proofErr w:type="spellEnd"/>
      <w:r>
        <w:rPr>
          <w:rFonts w:ascii="Times New Roman" w:eastAsia="Times New Roman" w:hAnsi="Times New Roman" w:cs="Times New Roman"/>
          <w:color w:val="222222"/>
          <w:sz w:val="24"/>
          <w:szCs w:val="24"/>
        </w:rPr>
        <w:t xml:space="preserve">, V., (2019). Significance of effective HRM practices in organized retail sector-A literature review. </w:t>
      </w:r>
      <w:r>
        <w:rPr>
          <w:rFonts w:ascii="Times New Roman" w:eastAsia="Times New Roman" w:hAnsi="Times New Roman" w:cs="Times New Roman"/>
          <w:i/>
          <w:color w:val="222222"/>
          <w:sz w:val="24"/>
          <w:szCs w:val="24"/>
        </w:rPr>
        <w:t>International Journal of Enhanced Research in Educational Development</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7</w:t>
      </w:r>
      <w:r>
        <w:rPr>
          <w:rFonts w:ascii="Times New Roman" w:eastAsia="Times New Roman" w:hAnsi="Times New Roman" w:cs="Times New Roman"/>
          <w:color w:val="222222"/>
          <w:sz w:val="24"/>
          <w:szCs w:val="24"/>
        </w:rPr>
        <w:t xml:space="preserve">(1), pp.22-26. Available at: </w:t>
      </w:r>
      <w:hyperlink r:id="rId65">
        <w:r>
          <w:rPr>
            <w:rFonts w:ascii="Times New Roman" w:eastAsia="Times New Roman" w:hAnsi="Times New Roman" w:cs="Times New Roman"/>
            <w:color w:val="1155CC"/>
            <w:sz w:val="24"/>
            <w:szCs w:val="24"/>
            <w:u w:val="single"/>
          </w:rPr>
          <w:t>https://junikhyatjournal.com/no_12_jun_20/5.pdf</w:t>
        </w:r>
      </w:hyperlink>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sz w:val="24"/>
          <w:szCs w:val="24"/>
        </w:rPr>
        <w:t>(Accessed: 03 August 2023)</w:t>
      </w:r>
    </w:p>
    <w:p w14:paraId="0BF801AC" w14:textId="77777777" w:rsidR="00620697" w:rsidRDefault="004E02EE">
      <w:pPr>
        <w:spacing w:line="36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Kuna, S. and Nadiv, R., 2018. Divided we stand? Occupational boundary work among human resource managers and external organization development practitioners. </w:t>
      </w:r>
      <w:r>
        <w:rPr>
          <w:rFonts w:ascii="Times New Roman" w:eastAsia="Times New Roman" w:hAnsi="Times New Roman" w:cs="Times New Roman"/>
          <w:i/>
          <w:color w:val="222222"/>
          <w:sz w:val="24"/>
          <w:szCs w:val="24"/>
        </w:rPr>
        <w:t>Employee Relations</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40</w:t>
      </w:r>
      <w:r>
        <w:rPr>
          <w:rFonts w:ascii="Times New Roman" w:eastAsia="Times New Roman" w:hAnsi="Times New Roman" w:cs="Times New Roman"/>
          <w:color w:val="222222"/>
          <w:sz w:val="24"/>
          <w:szCs w:val="24"/>
        </w:rPr>
        <w:t xml:space="preserve">(5), pp.848-867. Available at: </w:t>
      </w:r>
      <w:hyperlink r:id="rId66">
        <w:r>
          <w:rPr>
            <w:rFonts w:ascii="Times New Roman" w:eastAsia="Times New Roman" w:hAnsi="Times New Roman" w:cs="Times New Roman"/>
            <w:color w:val="1155CC"/>
            <w:sz w:val="24"/>
            <w:szCs w:val="24"/>
            <w:u w:val="single"/>
          </w:rPr>
          <w:t>https://doi.org/10.1108/ER-07-2017-0160</w:t>
        </w:r>
      </w:hyperlink>
      <w:r>
        <w:rPr>
          <w:rFonts w:ascii="Times New Roman" w:eastAsia="Times New Roman" w:hAnsi="Times New Roman" w:cs="Times New Roman"/>
          <w:color w:val="222222"/>
          <w:sz w:val="24"/>
          <w:szCs w:val="24"/>
        </w:rPr>
        <w:t xml:space="preserve">  (Accessed: 17 July 2023)</w:t>
      </w:r>
    </w:p>
    <w:p w14:paraId="0BF801AD" w14:textId="77777777" w:rsidR="00620697" w:rsidRDefault="004E02EE">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Lacerenza, C.N., Marlow, S.L., Tannenbaum, S.I. and Salas, E., 2018. Team development interventions: Evidence-based approaches for improving teamwork. </w:t>
      </w:r>
      <w:r>
        <w:rPr>
          <w:rFonts w:ascii="Times New Roman" w:eastAsia="Times New Roman" w:hAnsi="Times New Roman" w:cs="Times New Roman"/>
          <w:i/>
          <w:color w:val="222222"/>
          <w:sz w:val="24"/>
          <w:szCs w:val="24"/>
        </w:rPr>
        <w:t>American psychologist</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73</w:t>
      </w:r>
      <w:r>
        <w:rPr>
          <w:rFonts w:ascii="Times New Roman" w:eastAsia="Times New Roman" w:hAnsi="Times New Roman" w:cs="Times New Roman"/>
          <w:color w:val="222222"/>
          <w:sz w:val="24"/>
          <w:szCs w:val="24"/>
        </w:rPr>
        <w:t xml:space="preserve">(4), p.517. Available at: </w:t>
      </w:r>
      <w:hyperlink r:id="rId67">
        <w:r>
          <w:rPr>
            <w:rFonts w:ascii="Times New Roman" w:eastAsia="Times New Roman" w:hAnsi="Times New Roman" w:cs="Times New Roman"/>
            <w:color w:val="1155CC"/>
            <w:sz w:val="24"/>
            <w:szCs w:val="24"/>
            <w:u w:val="single"/>
          </w:rPr>
          <w:t>https://psycnet.apa.org/doi/10.1037/amp0000295</w:t>
        </w:r>
      </w:hyperlink>
      <w:r>
        <w:rPr>
          <w:rFonts w:ascii="Times New Roman" w:eastAsia="Times New Roman" w:hAnsi="Times New Roman" w:cs="Times New Roman"/>
          <w:color w:val="222222"/>
          <w:sz w:val="24"/>
          <w:szCs w:val="24"/>
        </w:rPr>
        <w:t xml:space="preserve"> (Accessed: 03 August 2023)</w:t>
      </w:r>
    </w:p>
    <w:p w14:paraId="0BF801AE" w14:textId="77777777" w:rsidR="00620697" w:rsidRDefault="004E02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rPr>
        <w:t xml:space="preserve">Lee, J., Kim, S., Lee, J. and Moon, S., (2019). Enhancing employee creativity for a sustainable competitive advantage through perceived human resource management practices and trust in management. </w:t>
      </w:r>
      <w:r>
        <w:rPr>
          <w:rFonts w:ascii="Times New Roman" w:eastAsia="Times New Roman" w:hAnsi="Times New Roman" w:cs="Times New Roman"/>
          <w:i/>
          <w:color w:val="222222"/>
          <w:sz w:val="24"/>
          <w:szCs w:val="24"/>
        </w:rPr>
        <w:t>Sustainability</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11</w:t>
      </w:r>
      <w:r>
        <w:rPr>
          <w:rFonts w:ascii="Times New Roman" w:eastAsia="Times New Roman" w:hAnsi="Times New Roman" w:cs="Times New Roman"/>
          <w:color w:val="222222"/>
          <w:sz w:val="24"/>
          <w:szCs w:val="24"/>
        </w:rPr>
        <w:t xml:space="preserve">(8), p.2305. Available at: </w:t>
      </w:r>
      <w:hyperlink r:id="rId68">
        <w:r>
          <w:rPr>
            <w:rFonts w:ascii="Times New Roman" w:eastAsia="Times New Roman" w:hAnsi="Times New Roman" w:cs="Times New Roman"/>
            <w:color w:val="1155CC"/>
            <w:sz w:val="24"/>
            <w:szCs w:val="24"/>
            <w:u w:val="single"/>
          </w:rPr>
          <w:t>https://doi.org/10.3390/su11082305</w:t>
        </w:r>
      </w:hyperlink>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sz w:val="24"/>
          <w:szCs w:val="24"/>
        </w:rPr>
        <w:t>(Accessed: 03 August 2023)</w:t>
      </w:r>
    </w:p>
    <w:p w14:paraId="0BF801AF" w14:textId="77777777" w:rsidR="00620697" w:rsidRDefault="004E02EE">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Levonian, Z., Erikson, D.R., Luo, W., Narayanan, S., </w:t>
      </w:r>
      <w:proofErr w:type="spellStart"/>
      <w:r>
        <w:rPr>
          <w:rFonts w:ascii="Times New Roman" w:eastAsia="Times New Roman" w:hAnsi="Times New Roman" w:cs="Times New Roman"/>
          <w:color w:val="222222"/>
          <w:sz w:val="24"/>
          <w:szCs w:val="24"/>
        </w:rPr>
        <w:t>Rubya</w:t>
      </w:r>
      <w:proofErr w:type="spellEnd"/>
      <w:r>
        <w:rPr>
          <w:rFonts w:ascii="Times New Roman" w:eastAsia="Times New Roman" w:hAnsi="Times New Roman" w:cs="Times New Roman"/>
          <w:color w:val="222222"/>
          <w:sz w:val="24"/>
          <w:szCs w:val="24"/>
        </w:rPr>
        <w:t xml:space="preserve">, S., </w:t>
      </w:r>
      <w:proofErr w:type="spellStart"/>
      <w:r>
        <w:rPr>
          <w:rFonts w:ascii="Times New Roman" w:eastAsia="Times New Roman" w:hAnsi="Times New Roman" w:cs="Times New Roman"/>
          <w:color w:val="222222"/>
          <w:sz w:val="24"/>
          <w:szCs w:val="24"/>
        </w:rPr>
        <w:t>Vachher</w:t>
      </w:r>
      <w:proofErr w:type="spellEnd"/>
      <w:r>
        <w:rPr>
          <w:rFonts w:ascii="Times New Roman" w:eastAsia="Times New Roman" w:hAnsi="Times New Roman" w:cs="Times New Roman"/>
          <w:color w:val="222222"/>
          <w:sz w:val="24"/>
          <w:szCs w:val="24"/>
        </w:rPr>
        <w:t xml:space="preserve">, P., Terveen, L. and Yarosh, S., 2020, May. Bridging qualitative and quantitative methods for user modelling: Tracing cancer patient </w:t>
      </w:r>
      <w:proofErr w:type="spellStart"/>
      <w:r>
        <w:rPr>
          <w:rFonts w:ascii="Times New Roman" w:eastAsia="Times New Roman" w:hAnsi="Times New Roman" w:cs="Times New Roman"/>
          <w:color w:val="222222"/>
          <w:sz w:val="24"/>
          <w:szCs w:val="24"/>
        </w:rPr>
        <w:t>behaviour</w:t>
      </w:r>
      <w:proofErr w:type="spellEnd"/>
      <w:r>
        <w:rPr>
          <w:rFonts w:ascii="Times New Roman" w:eastAsia="Times New Roman" w:hAnsi="Times New Roman" w:cs="Times New Roman"/>
          <w:color w:val="222222"/>
          <w:sz w:val="24"/>
          <w:szCs w:val="24"/>
        </w:rPr>
        <w:t xml:space="preserve"> in an online health community. In </w:t>
      </w:r>
      <w:r>
        <w:rPr>
          <w:rFonts w:ascii="Times New Roman" w:eastAsia="Times New Roman" w:hAnsi="Times New Roman" w:cs="Times New Roman"/>
          <w:i/>
          <w:color w:val="222222"/>
          <w:sz w:val="24"/>
          <w:szCs w:val="24"/>
        </w:rPr>
        <w:t xml:space="preserve">Proceedings of the International AAAI </w:t>
      </w:r>
      <w:r>
        <w:rPr>
          <w:rFonts w:ascii="Times New Roman" w:eastAsia="Times New Roman" w:hAnsi="Times New Roman" w:cs="Times New Roman"/>
          <w:i/>
          <w:color w:val="222222"/>
          <w:sz w:val="24"/>
          <w:szCs w:val="24"/>
        </w:rPr>
        <w:lastRenderedPageBreak/>
        <w:t>Conference on Web and Social Media</w:t>
      </w:r>
      <w:r>
        <w:rPr>
          <w:rFonts w:ascii="Times New Roman" w:eastAsia="Times New Roman" w:hAnsi="Times New Roman" w:cs="Times New Roman"/>
          <w:color w:val="222222"/>
          <w:sz w:val="24"/>
          <w:szCs w:val="24"/>
        </w:rPr>
        <w:t xml:space="preserve"> (Vol. 14, pp. 405-416). Available at: </w:t>
      </w:r>
      <w:hyperlink r:id="rId69">
        <w:r>
          <w:rPr>
            <w:rFonts w:ascii="Times New Roman" w:eastAsia="Times New Roman" w:hAnsi="Times New Roman" w:cs="Times New Roman"/>
            <w:color w:val="1155CC"/>
            <w:sz w:val="24"/>
            <w:szCs w:val="24"/>
            <w:u w:val="single"/>
          </w:rPr>
          <w:t>https://doi.org/10.1609/icwsm.v14i1.7310</w:t>
        </w:r>
      </w:hyperlink>
      <w:r>
        <w:rPr>
          <w:rFonts w:ascii="Times New Roman" w:eastAsia="Times New Roman" w:hAnsi="Times New Roman" w:cs="Times New Roman"/>
          <w:color w:val="222222"/>
          <w:sz w:val="24"/>
          <w:szCs w:val="24"/>
        </w:rPr>
        <w:t xml:space="preserve"> (Accessed on 1 July 2023)</w:t>
      </w:r>
    </w:p>
    <w:p w14:paraId="0BF801B0" w14:textId="77777777" w:rsidR="00620697" w:rsidRDefault="004E02EE">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Liu, Y., L. Cooper, C. and Y. </w:t>
      </w:r>
      <w:proofErr w:type="spellStart"/>
      <w:r>
        <w:rPr>
          <w:rFonts w:ascii="Times New Roman" w:eastAsia="Times New Roman" w:hAnsi="Times New Roman" w:cs="Times New Roman"/>
          <w:color w:val="222222"/>
          <w:sz w:val="24"/>
          <w:szCs w:val="24"/>
        </w:rPr>
        <w:t>Tarba</w:t>
      </w:r>
      <w:proofErr w:type="spellEnd"/>
      <w:r>
        <w:rPr>
          <w:rFonts w:ascii="Times New Roman" w:eastAsia="Times New Roman" w:hAnsi="Times New Roman" w:cs="Times New Roman"/>
          <w:color w:val="222222"/>
          <w:sz w:val="24"/>
          <w:szCs w:val="24"/>
        </w:rPr>
        <w:t xml:space="preserve">, S., 2019. Resilience, wellbeing and HRM: A multidisciplinary perspective. </w:t>
      </w:r>
      <w:r>
        <w:rPr>
          <w:rFonts w:ascii="Times New Roman" w:eastAsia="Times New Roman" w:hAnsi="Times New Roman" w:cs="Times New Roman"/>
          <w:i/>
          <w:color w:val="222222"/>
          <w:sz w:val="24"/>
          <w:szCs w:val="24"/>
        </w:rPr>
        <w:t>The International Journal of Human Resource Management</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30</w:t>
      </w:r>
      <w:r>
        <w:rPr>
          <w:rFonts w:ascii="Times New Roman" w:eastAsia="Times New Roman" w:hAnsi="Times New Roman" w:cs="Times New Roman"/>
          <w:color w:val="222222"/>
          <w:sz w:val="24"/>
          <w:szCs w:val="24"/>
        </w:rPr>
        <w:t xml:space="preserve">(8), pp.1227-1238. Available at: </w:t>
      </w:r>
      <w:hyperlink r:id="rId70">
        <w:r>
          <w:rPr>
            <w:rFonts w:ascii="Times New Roman" w:eastAsia="Times New Roman" w:hAnsi="Times New Roman" w:cs="Times New Roman"/>
            <w:color w:val="1155CC"/>
            <w:sz w:val="24"/>
            <w:szCs w:val="24"/>
            <w:u w:val="single"/>
          </w:rPr>
          <w:t>https://doi.org/10.1080/09585192.2019.1565370</w:t>
        </w:r>
      </w:hyperlink>
      <w:r>
        <w:rPr>
          <w:rFonts w:ascii="Times New Roman" w:eastAsia="Times New Roman" w:hAnsi="Times New Roman" w:cs="Times New Roman"/>
          <w:color w:val="222222"/>
          <w:sz w:val="24"/>
          <w:szCs w:val="24"/>
        </w:rPr>
        <w:t xml:space="preserve"> (Accessed: 03 August 2023)</w:t>
      </w:r>
    </w:p>
    <w:p w14:paraId="0BF801B1" w14:textId="77777777" w:rsidR="00620697" w:rsidRDefault="004E02EE">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Maidl, L., Seemann, A.K., Frick, E., </w:t>
      </w:r>
      <w:proofErr w:type="spellStart"/>
      <w:r>
        <w:rPr>
          <w:rFonts w:ascii="Times New Roman" w:eastAsia="Times New Roman" w:hAnsi="Times New Roman" w:cs="Times New Roman"/>
          <w:color w:val="222222"/>
          <w:sz w:val="24"/>
          <w:szCs w:val="24"/>
        </w:rPr>
        <w:t>Gündel</w:t>
      </w:r>
      <w:proofErr w:type="spellEnd"/>
      <w:r>
        <w:rPr>
          <w:rFonts w:ascii="Times New Roman" w:eastAsia="Times New Roman" w:hAnsi="Times New Roman" w:cs="Times New Roman"/>
          <w:color w:val="222222"/>
          <w:sz w:val="24"/>
          <w:szCs w:val="24"/>
        </w:rPr>
        <w:t xml:space="preserve">, H. and Paal, P., (2022). Leveraging Spirituality and Religion in European For-profit-organizations: a Systematic Review. </w:t>
      </w:r>
      <w:r>
        <w:rPr>
          <w:rFonts w:ascii="Times New Roman" w:eastAsia="Times New Roman" w:hAnsi="Times New Roman" w:cs="Times New Roman"/>
          <w:i/>
          <w:color w:val="222222"/>
          <w:sz w:val="24"/>
          <w:szCs w:val="24"/>
        </w:rPr>
        <w:t>Humanistic Management Journal</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7</w:t>
      </w:r>
      <w:r>
        <w:rPr>
          <w:rFonts w:ascii="Times New Roman" w:eastAsia="Times New Roman" w:hAnsi="Times New Roman" w:cs="Times New Roman"/>
          <w:color w:val="222222"/>
          <w:sz w:val="24"/>
          <w:szCs w:val="24"/>
        </w:rPr>
        <w:t xml:space="preserve">(1), pp.23-53. Available at: </w:t>
      </w:r>
      <w:hyperlink r:id="rId71">
        <w:r>
          <w:rPr>
            <w:rFonts w:ascii="Times New Roman" w:eastAsia="Times New Roman" w:hAnsi="Times New Roman" w:cs="Times New Roman"/>
            <w:color w:val="1155CC"/>
            <w:sz w:val="24"/>
            <w:szCs w:val="24"/>
            <w:u w:val="single"/>
          </w:rPr>
          <w:t>https://doi.org/10.1007/s41463-021-00110-4</w:t>
        </w:r>
      </w:hyperlink>
      <w:r>
        <w:rPr>
          <w:rFonts w:ascii="Times New Roman" w:eastAsia="Times New Roman" w:hAnsi="Times New Roman" w:cs="Times New Roman"/>
          <w:color w:val="333333"/>
          <w:sz w:val="24"/>
          <w:szCs w:val="24"/>
        </w:rPr>
        <w:t xml:space="preserve"> </w:t>
      </w:r>
      <w:r>
        <w:rPr>
          <w:rFonts w:ascii="Times New Roman" w:eastAsia="Times New Roman" w:hAnsi="Times New Roman" w:cs="Times New Roman"/>
          <w:color w:val="222222"/>
          <w:sz w:val="24"/>
          <w:szCs w:val="24"/>
        </w:rPr>
        <w:t>(Accessed: 03 August 2023)</w:t>
      </w:r>
    </w:p>
    <w:p w14:paraId="0BF801B2" w14:textId="77777777" w:rsidR="00620697" w:rsidRDefault="004E02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McCarthy, N. and Richter, F. (2017) Infographic: Perks of Persuasion: The benefits employees would change jobs for, Statista Daily Data. Available at: </w:t>
      </w:r>
      <w:hyperlink r:id="rId72">
        <w:r>
          <w:rPr>
            <w:rFonts w:ascii="Times New Roman" w:eastAsia="Times New Roman" w:hAnsi="Times New Roman" w:cs="Times New Roman"/>
            <w:color w:val="1155CC"/>
            <w:sz w:val="24"/>
            <w:szCs w:val="24"/>
            <w:u w:val="single"/>
          </w:rPr>
          <w:t>https://www.statista.com/chart/8326/perks-of-persuasion_-the-benefits-employees-would-change-jobs-for/</w:t>
        </w:r>
      </w:hyperlink>
      <w:r>
        <w:rPr>
          <w:rFonts w:ascii="Times New Roman" w:eastAsia="Times New Roman" w:hAnsi="Times New Roman" w:cs="Times New Roman"/>
          <w:sz w:val="24"/>
          <w:szCs w:val="24"/>
        </w:rPr>
        <w:t xml:space="preserve"> (Accessed: 03 August 2023)</w:t>
      </w:r>
    </w:p>
    <w:p w14:paraId="0BF801B3" w14:textId="77777777" w:rsidR="00620697" w:rsidRDefault="004E02EE">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Mousa, S.K. and Othman, M., 2020. The impact of green human resource management practices on sustainable performance in healthcare </w:t>
      </w:r>
      <w:proofErr w:type="spellStart"/>
      <w:r>
        <w:rPr>
          <w:rFonts w:ascii="Times New Roman" w:eastAsia="Times New Roman" w:hAnsi="Times New Roman" w:cs="Times New Roman"/>
          <w:color w:val="222222"/>
          <w:sz w:val="24"/>
          <w:szCs w:val="24"/>
        </w:rPr>
        <w:t>organisations</w:t>
      </w:r>
      <w:proofErr w:type="spellEnd"/>
      <w:r>
        <w:rPr>
          <w:rFonts w:ascii="Times New Roman" w:eastAsia="Times New Roman" w:hAnsi="Times New Roman" w:cs="Times New Roman"/>
          <w:color w:val="222222"/>
          <w:sz w:val="24"/>
          <w:szCs w:val="24"/>
        </w:rPr>
        <w:t xml:space="preserve">: A conceptual framework. </w:t>
      </w:r>
      <w:r>
        <w:rPr>
          <w:rFonts w:ascii="Times New Roman" w:eastAsia="Times New Roman" w:hAnsi="Times New Roman" w:cs="Times New Roman"/>
          <w:i/>
          <w:color w:val="222222"/>
          <w:sz w:val="24"/>
          <w:szCs w:val="24"/>
        </w:rPr>
        <w:t>Journal of cleaner production</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243</w:t>
      </w:r>
      <w:r>
        <w:rPr>
          <w:rFonts w:ascii="Times New Roman" w:eastAsia="Times New Roman" w:hAnsi="Times New Roman" w:cs="Times New Roman"/>
          <w:color w:val="222222"/>
          <w:sz w:val="24"/>
          <w:szCs w:val="24"/>
        </w:rPr>
        <w:t xml:space="preserve">, p.118595.  Available at: </w:t>
      </w:r>
      <w:hyperlink r:id="rId73">
        <w:r>
          <w:rPr>
            <w:rFonts w:ascii="Times New Roman" w:eastAsia="Times New Roman" w:hAnsi="Times New Roman" w:cs="Times New Roman"/>
            <w:color w:val="1155CC"/>
            <w:sz w:val="24"/>
            <w:szCs w:val="24"/>
            <w:u w:val="single"/>
          </w:rPr>
          <w:t>https://doi.org/10.1016/j.jclepro.2019.118595</w:t>
        </w:r>
      </w:hyperlink>
      <w:r>
        <w:rPr>
          <w:rFonts w:ascii="Times New Roman" w:eastAsia="Times New Roman" w:hAnsi="Times New Roman" w:cs="Times New Roman"/>
          <w:color w:val="222222"/>
          <w:sz w:val="24"/>
          <w:szCs w:val="24"/>
        </w:rPr>
        <w:t xml:space="preserve"> (Accessed: 03 August 2023)</w:t>
      </w:r>
    </w:p>
    <w:p w14:paraId="0BF801B4" w14:textId="77777777" w:rsidR="00620697" w:rsidRDefault="004E02EE">
      <w:pPr>
        <w:spacing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Moustaghfir</w:t>
      </w:r>
      <w:proofErr w:type="spellEnd"/>
      <w:r>
        <w:rPr>
          <w:rFonts w:ascii="Times New Roman" w:eastAsia="Times New Roman" w:hAnsi="Times New Roman" w:cs="Times New Roman"/>
          <w:color w:val="222222"/>
          <w:sz w:val="24"/>
          <w:szCs w:val="24"/>
        </w:rPr>
        <w:t xml:space="preserve">, K., El Fatihi, S. and </w:t>
      </w:r>
      <w:proofErr w:type="spellStart"/>
      <w:r>
        <w:rPr>
          <w:rFonts w:ascii="Times New Roman" w:eastAsia="Times New Roman" w:hAnsi="Times New Roman" w:cs="Times New Roman"/>
          <w:color w:val="222222"/>
          <w:sz w:val="24"/>
          <w:szCs w:val="24"/>
        </w:rPr>
        <w:t>Benouarrek</w:t>
      </w:r>
      <w:proofErr w:type="spellEnd"/>
      <w:r>
        <w:rPr>
          <w:rFonts w:ascii="Times New Roman" w:eastAsia="Times New Roman" w:hAnsi="Times New Roman" w:cs="Times New Roman"/>
          <w:color w:val="222222"/>
          <w:sz w:val="24"/>
          <w:szCs w:val="24"/>
        </w:rPr>
        <w:t xml:space="preserve">, M., (2020). Human resource management practices, entrepreneurial orientation and firm performance: what is the </w:t>
      </w:r>
      <w:proofErr w:type="gramStart"/>
      <w:r>
        <w:rPr>
          <w:rFonts w:ascii="Times New Roman" w:eastAsia="Times New Roman" w:hAnsi="Times New Roman" w:cs="Times New Roman"/>
          <w:color w:val="222222"/>
          <w:sz w:val="24"/>
          <w:szCs w:val="24"/>
        </w:rPr>
        <w:t>link?.</w:t>
      </w:r>
      <w:proofErr w:type="gramEnd"/>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Measuring Business Excellence</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24</w:t>
      </w:r>
      <w:r>
        <w:rPr>
          <w:rFonts w:ascii="Times New Roman" w:eastAsia="Times New Roman" w:hAnsi="Times New Roman" w:cs="Times New Roman"/>
          <w:color w:val="222222"/>
          <w:sz w:val="24"/>
          <w:szCs w:val="24"/>
        </w:rPr>
        <w:t xml:space="preserve">(2), pp.267-283. Available at: </w:t>
      </w:r>
      <w:hyperlink r:id="rId74">
        <w:r>
          <w:rPr>
            <w:rFonts w:ascii="Times New Roman" w:eastAsia="Times New Roman" w:hAnsi="Times New Roman" w:cs="Times New Roman"/>
            <w:color w:val="1155CC"/>
            <w:sz w:val="24"/>
            <w:szCs w:val="24"/>
            <w:u w:val="single"/>
          </w:rPr>
          <w:t>https://doi.org/10.1108/MBE-12-2019-0119</w:t>
        </w:r>
      </w:hyperlink>
      <w:r>
        <w:rPr>
          <w:rFonts w:ascii="Times New Roman" w:eastAsia="Times New Roman" w:hAnsi="Times New Roman" w:cs="Times New Roman"/>
          <w:color w:val="222222"/>
          <w:sz w:val="24"/>
          <w:szCs w:val="24"/>
        </w:rPr>
        <w:t xml:space="preserve"> (Accessed: 03 August 2023)</w:t>
      </w:r>
    </w:p>
    <w:p w14:paraId="0BF801B5" w14:textId="77777777" w:rsidR="00620697" w:rsidRDefault="004E02EE">
      <w:pPr>
        <w:spacing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Moustaghfir</w:t>
      </w:r>
      <w:proofErr w:type="spellEnd"/>
      <w:r>
        <w:rPr>
          <w:rFonts w:ascii="Times New Roman" w:eastAsia="Times New Roman" w:hAnsi="Times New Roman" w:cs="Times New Roman"/>
          <w:color w:val="222222"/>
          <w:sz w:val="24"/>
          <w:szCs w:val="24"/>
        </w:rPr>
        <w:t xml:space="preserve">, K., El Fatihi, S. and </w:t>
      </w:r>
      <w:proofErr w:type="spellStart"/>
      <w:r>
        <w:rPr>
          <w:rFonts w:ascii="Times New Roman" w:eastAsia="Times New Roman" w:hAnsi="Times New Roman" w:cs="Times New Roman"/>
          <w:color w:val="222222"/>
          <w:sz w:val="24"/>
          <w:szCs w:val="24"/>
        </w:rPr>
        <w:t>Benouarrek</w:t>
      </w:r>
      <w:proofErr w:type="spellEnd"/>
      <w:r>
        <w:rPr>
          <w:rFonts w:ascii="Times New Roman" w:eastAsia="Times New Roman" w:hAnsi="Times New Roman" w:cs="Times New Roman"/>
          <w:color w:val="222222"/>
          <w:sz w:val="24"/>
          <w:szCs w:val="24"/>
        </w:rPr>
        <w:t xml:space="preserve">, M., 2020. Human resource management practices, entrepreneurial orientation and firm performance: what is the </w:t>
      </w:r>
      <w:proofErr w:type="gramStart"/>
      <w:r>
        <w:rPr>
          <w:rFonts w:ascii="Times New Roman" w:eastAsia="Times New Roman" w:hAnsi="Times New Roman" w:cs="Times New Roman"/>
          <w:color w:val="222222"/>
          <w:sz w:val="24"/>
          <w:szCs w:val="24"/>
        </w:rPr>
        <w:t>link?.</w:t>
      </w:r>
      <w:proofErr w:type="gramEnd"/>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Measuring Business Excellence</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24</w:t>
      </w:r>
      <w:r>
        <w:rPr>
          <w:rFonts w:ascii="Times New Roman" w:eastAsia="Times New Roman" w:hAnsi="Times New Roman" w:cs="Times New Roman"/>
          <w:color w:val="222222"/>
          <w:sz w:val="24"/>
          <w:szCs w:val="24"/>
        </w:rPr>
        <w:t xml:space="preserve">(2), pp.267-283. Available at: </w:t>
      </w:r>
      <w:hyperlink r:id="rId75">
        <w:r>
          <w:rPr>
            <w:rFonts w:ascii="Times New Roman" w:eastAsia="Times New Roman" w:hAnsi="Times New Roman" w:cs="Times New Roman"/>
            <w:color w:val="1155CC"/>
            <w:sz w:val="24"/>
            <w:szCs w:val="24"/>
            <w:u w:val="single"/>
          </w:rPr>
          <w:t>https://cafetarjome.com/wp-content/uploads/3669/translation/033b2cc647d841fe.pdf</w:t>
        </w:r>
      </w:hyperlink>
      <w:r>
        <w:rPr>
          <w:rFonts w:ascii="Times New Roman" w:eastAsia="Times New Roman" w:hAnsi="Times New Roman" w:cs="Times New Roman"/>
          <w:color w:val="222222"/>
          <w:sz w:val="24"/>
          <w:szCs w:val="24"/>
        </w:rPr>
        <w:t xml:space="preserve"> (Accessed: 03 August 2023)</w:t>
      </w:r>
    </w:p>
    <w:p w14:paraId="0BF801B6" w14:textId="77777777" w:rsidR="00620697" w:rsidRDefault="004E02EE">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Navalta, J.W., Stone, W.J. and Lyons, T.S., 2019. Ethical issues relating to scientific discovery in exercise science. </w:t>
      </w:r>
      <w:r>
        <w:rPr>
          <w:rFonts w:ascii="Times New Roman" w:eastAsia="Times New Roman" w:hAnsi="Times New Roman" w:cs="Times New Roman"/>
          <w:i/>
          <w:color w:val="222222"/>
          <w:sz w:val="24"/>
          <w:szCs w:val="24"/>
        </w:rPr>
        <w:t>International journal of exercise science</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12</w:t>
      </w:r>
      <w:r>
        <w:rPr>
          <w:rFonts w:ascii="Times New Roman" w:eastAsia="Times New Roman" w:hAnsi="Times New Roman" w:cs="Times New Roman"/>
          <w:color w:val="222222"/>
          <w:sz w:val="24"/>
          <w:szCs w:val="24"/>
        </w:rPr>
        <w:t xml:space="preserve">(1), p.1. Available at: </w:t>
      </w:r>
      <w:hyperlink r:id="rId76">
        <w:r>
          <w:rPr>
            <w:rFonts w:ascii="Times New Roman" w:eastAsia="Times New Roman" w:hAnsi="Times New Roman" w:cs="Times New Roman"/>
            <w:color w:val="1155CC"/>
            <w:sz w:val="24"/>
            <w:szCs w:val="24"/>
            <w:u w:val="single"/>
          </w:rPr>
          <w:t>https://www.ncbi.nlm.nih.gov/pmc/articles/PMC7523901/</w:t>
        </w:r>
      </w:hyperlink>
      <w:r>
        <w:rPr>
          <w:rFonts w:ascii="Times New Roman" w:eastAsia="Times New Roman" w:hAnsi="Times New Roman" w:cs="Times New Roman"/>
          <w:color w:val="222222"/>
          <w:sz w:val="24"/>
          <w:szCs w:val="24"/>
        </w:rPr>
        <w:t xml:space="preserve">  (Accessed: 01 July 2023)</w:t>
      </w:r>
    </w:p>
    <w:p w14:paraId="0BF801B7" w14:textId="77777777" w:rsidR="00620697" w:rsidRDefault="004E02EE">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Olabode, S.O., </w:t>
      </w:r>
      <w:proofErr w:type="spellStart"/>
      <w:r>
        <w:rPr>
          <w:rFonts w:ascii="Times New Roman" w:eastAsia="Times New Roman" w:hAnsi="Times New Roman" w:cs="Times New Roman"/>
          <w:color w:val="222222"/>
          <w:sz w:val="24"/>
          <w:szCs w:val="24"/>
        </w:rPr>
        <w:t>Olateju</w:t>
      </w:r>
      <w:proofErr w:type="spellEnd"/>
      <w:r>
        <w:rPr>
          <w:rFonts w:ascii="Times New Roman" w:eastAsia="Times New Roman" w:hAnsi="Times New Roman" w:cs="Times New Roman"/>
          <w:color w:val="222222"/>
          <w:sz w:val="24"/>
          <w:szCs w:val="24"/>
        </w:rPr>
        <w:t xml:space="preserve">, O.I. and Bakare, A.A., 2019. An assessment of the reliability of secondary data in management science research. </w:t>
      </w:r>
      <w:r>
        <w:rPr>
          <w:rFonts w:ascii="Times New Roman" w:eastAsia="Times New Roman" w:hAnsi="Times New Roman" w:cs="Times New Roman"/>
          <w:i/>
          <w:color w:val="222222"/>
          <w:sz w:val="24"/>
          <w:szCs w:val="24"/>
        </w:rPr>
        <w:t>International Journal of Business and Management Review</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lastRenderedPageBreak/>
        <w:t>7</w:t>
      </w:r>
      <w:r>
        <w:rPr>
          <w:rFonts w:ascii="Times New Roman" w:eastAsia="Times New Roman" w:hAnsi="Times New Roman" w:cs="Times New Roman"/>
          <w:color w:val="222222"/>
          <w:sz w:val="24"/>
          <w:szCs w:val="24"/>
        </w:rPr>
        <w:t xml:space="preserve">(3), pp.27-43. Available at:  </w:t>
      </w:r>
      <w:hyperlink r:id="rId77">
        <w:r>
          <w:rPr>
            <w:rFonts w:ascii="Times New Roman" w:eastAsia="Times New Roman" w:hAnsi="Times New Roman" w:cs="Times New Roman"/>
            <w:color w:val="1155CC"/>
            <w:sz w:val="24"/>
            <w:szCs w:val="24"/>
            <w:u w:val="single"/>
          </w:rPr>
          <w:t>https://doi.org/10.36108/ljerhrm/8102.01.0102</w:t>
        </w:r>
      </w:hyperlink>
      <w:r>
        <w:rPr>
          <w:rFonts w:ascii="Times New Roman" w:eastAsia="Times New Roman" w:hAnsi="Times New Roman" w:cs="Times New Roman"/>
          <w:color w:val="222222"/>
          <w:sz w:val="24"/>
          <w:szCs w:val="24"/>
        </w:rPr>
        <w:t xml:space="preserve"> (Accessed on 1 July 2023)</w:t>
      </w:r>
    </w:p>
    <w:p w14:paraId="0BF801B8" w14:textId="77777777" w:rsidR="00620697" w:rsidRDefault="004E02EE">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Oliveira, M., Sousa, M., Silva, R. and Santos, T., (2021). Strategy and human resources management in non-profit organizations: Its interaction with open innovation. </w:t>
      </w:r>
      <w:r>
        <w:rPr>
          <w:rFonts w:ascii="Times New Roman" w:eastAsia="Times New Roman" w:hAnsi="Times New Roman" w:cs="Times New Roman"/>
          <w:i/>
          <w:color w:val="222222"/>
          <w:sz w:val="24"/>
          <w:szCs w:val="24"/>
        </w:rPr>
        <w:t>Journal of Open Innovation: Technology, Market, and Complexity</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7</w:t>
      </w:r>
      <w:r>
        <w:rPr>
          <w:rFonts w:ascii="Times New Roman" w:eastAsia="Times New Roman" w:hAnsi="Times New Roman" w:cs="Times New Roman"/>
          <w:color w:val="222222"/>
          <w:sz w:val="24"/>
          <w:szCs w:val="24"/>
        </w:rPr>
        <w:t xml:space="preserve">(1), p.75. Available at: </w:t>
      </w:r>
      <w:hyperlink r:id="rId78">
        <w:r>
          <w:rPr>
            <w:rFonts w:ascii="Times New Roman" w:eastAsia="Times New Roman" w:hAnsi="Times New Roman" w:cs="Times New Roman"/>
            <w:color w:val="1155CC"/>
            <w:sz w:val="24"/>
            <w:szCs w:val="24"/>
            <w:u w:val="single"/>
          </w:rPr>
          <w:t>https://doi.org/10.3390/joitmc7010075</w:t>
        </w:r>
      </w:hyperlink>
      <w:r>
        <w:rPr>
          <w:rFonts w:ascii="Times New Roman" w:eastAsia="Times New Roman" w:hAnsi="Times New Roman" w:cs="Times New Roman"/>
          <w:color w:val="222222"/>
          <w:sz w:val="24"/>
          <w:szCs w:val="24"/>
        </w:rPr>
        <w:t xml:space="preserve"> (Accessed: 03 August 2023)</w:t>
      </w:r>
    </w:p>
    <w:p w14:paraId="0BF801B9" w14:textId="77777777" w:rsidR="00620697" w:rsidRDefault="004E02EE">
      <w:pPr>
        <w:spacing w:line="36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Oliveira, M., Sousa, M., Silva, R. and Santos, T., 2021. Strategy and human resources management in non-profit organizations: Its interaction with open innovation. </w:t>
      </w:r>
      <w:r>
        <w:rPr>
          <w:rFonts w:ascii="Times New Roman" w:eastAsia="Times New Roman" w:hAnsi="Times New Roman" w:cs="Times New Roman"/>
          <w:i/>
          <w:color w:val="222222"/>
          <w:sz w:val="24"/>
          <w:szCs w:val="24"/>
        </w:rPr>
        <w:t>Journal of Open Innovation: Technology, Market, and Complexity</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7</w:t>
      </w:r>
      <w:r>
        <w:rPr>
          <w:rFonts w:ascii="Times New Roman" w:eastAsia="Times New Roman" w:hAnsi="Times New Roman" w:cs="Times New Roman"/>
          <w:color w:val="222222"/>
          <w:sz w:val="24"/>
          <w:szCs w:val="24"/>
        </w:rPr>
        <w:t xml:space="preserve">(1), p.75. Available at:  </w:t>
      </w:r>
      <w:hyperlink r:id="rId79">
        <w:r>
          <w:rPr>
            <w:rFonts w:ascii="Times New Roman" w:eastAsia="Times New Roman" w:hAnsi="Times New Roman" w:cs="Times New Roman"/>
            <w:color w:val="1155CC"/>
            <w:sz w:val="24"/>
            <w:szCs w:val="24"/>
            <w:u w:val="single"/>
          </w:rPr>
          <w:t>https://doi.org/10.3390/joitmc7010075</w:t>
        </w:r>
      </w:hyperlink>
      <w:r>
        <w:rPr>
          <w:rFonts w:ascii="Times New Roman" w:eastAsia="Times New Roman" w:hAnsi="Times New Roman" w:cs="Times New Roman"/>
          <w:color w:val="222222"/>
          <w:sz w:val="24"/>
          <w:szCs w:val="24"/>
        </w:rPr>
        <w:t xml:space="preserve"> (Accessed on 3 August 2023)</w:t>
      </w:r>
    </w:p>
    <w:p w14:paraId="0BF801BA" w14:textId="77777777" w:rsidR="00620697" w:rsidRDefault="004E02EE">
      <w:pPr>
        <w:spacing w:before="240" w:after="24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Oliveira, M., Sousa, M., Silva, R. and Santos, T., 2021. Strategy and human resources management in non-profit organizations: Its interaction with open innovation. </w:t>
      </w:r>
      <w:r>
        <w:rPr>
          <w:rFonts w:ascii="Times New Roman" w:eastAsia="Times New Roman" w:hAnsi="Times New Roman" w:cs="Times New Roman"/>
          <w:i/>
          <w:color w:val="222222"/>
          <w:sz w:val="24"/>
          <w:szCs w:val="24"/>
        </w:rPr>
        <w:t>Journal of Open Innovation: Technology, Market, and Complexity</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7</w:t>
      </w:r>
      <w:r>
        <w:rPr>
          <w:rFonts w:ascii="Times New Roman" w:eastAsia="Times New Roman" w:hAnsi="Times New Roman" w:cs="Times New Roman"/>
          <w:color w:val="222222"/>
          <w:sz w:val="24"/>
          <w:szCs w:val="24"/>
        </w:rPr>
        <w:t xml:space="preserve">(1), p.75. Available at: </w:t>
      </w:r>
      <w:hyperlink r:id="rId80">
        <w:r>
          <w:rPr>
            <w:rFonts w:ascii="Times New Roman" w:eastAsia="Times New Roman" w:hAnsi="Times New Roman" w:cs="Times New Roman"/>
            <w:color w:val="1155CC"/>
            <w:sz w:val="24"/>
            <w:szCs w:val="24"/>
            <w:u w:val="single"/>
          </w:rPr>
          <w:t>https://doi.org/10.3390/joitmc7010075</w:t>
        </w:r>
      </w:hyperlink>
      <w:r>
        <w:rPr>
          <w:rFonts w:ascii="Times New Roman" w:eastAsia="Times New Roman" w:hAnsi="Times New Roman" w:cs="Times New Roman"/>
          <w:color w:val="222222"/>
          <w:sz w:val="24"/>
          <w:szCs w:val="24"/>
        </w:rPr>
        <w:t xml:space="preserve"> (Accessed: 17 July 2023).</w:t>
      </w:r>
    </w:p>
    <w:p w14:paraId="0BF801BB" w14:textId="77777777" w:rsidR="00620697" w:rsidRDefault="004E02EE">
      <w:pPr>
        <w:spacing w:line="360" w:lineRule="auto"/>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Oubrich</w:t>
      </w:r>
      <w:proofErr w:type="spellEnd"/>
      <w:r>
        <w:rPr>
          <w:rFonts w:ascii="Times New Roman" w:eastAsia="Times New Roman" w:hAnsi="Times New Roman" w:cs="Times New Roman"/>
          <w:color w:val="222222"/>
          <w:sz w:val="24"/>
          <w:szCs w:val="24"/>
        </w:rPr>
        <w:t xml:space="preserve">, M., </w:t>
      </w:r>
      <w:proofErr w:type="spellStart"/>
      <w:r>
        <w:rPr>
          <w:rFonts w:ascii="Times New Roman" w:eastAsia="Times New Roman" w:hAnsi="Times New Roman" w:cs="Times New Roman"/>
          <w:color w:val="222222"/>
          <w:sz w:val="24"/>
          <w:szCs w:val="24"/>
        </w:rPr>
        <w:t>Hakmaoui</w:t>
      </w:r>
      <w:proofErr w:type="spellEnd"/>
      <w:r>
        <w:rPr>
          <w:rFonts w:ascii="Times New Roman" w:eastAsia="Times New Roman" w:hAnsi="Times New Roman" w:cs="Times New Roman"/>
          <w:color w:val="222222"/>
          <w:sz w:val="24"/>
          <w:szCs w:val="24"/>
        </w:rPr>
        <w:t xml:space="preserve">, A., </w:t>
      </w:r>
      <w:proofErr w:type="spellStart"/>
      <w:r>
        <w:rPr>
          <w:rFonts w:ascii="Times New Roman" w:eastAsia="Times New Roman" w:hAnsi="Times New Roman" w:cs="Times New Roman"/>
          <w:color w:val="222222"/>
          <w:sz w:val="24"/>
          <w:szCs w:val="24"/>
        </w:rPr>
        <w:t>Benhayoun</w:t>
      </w:r>
      <w:proofErr w:type="spellEnd"/>
      <w:r>
        <w:rPr>
          <w:rFonts w:ascii="Times New Roman" w:eastAsia="Times New Roman" w:hAnsi="Times New Roman" w:cs="Times New Roman"/>
          <w:color w:val="222222"/>
          <w:sz w:val="24"/>
          <w:szCs w:val="24"/>
        </w:rPr>
        <w:t xml:space="preserve">, L., </w:t>
      </w:r>
      <w:proofErr w:type="spellStart"/>
      <w:r>
        <w:rPr>
          <w:rFonts w:ascii="Times New Roman" w:eastAsia="Times New Roman" w:hAnsi="Times New Roman" w:cs="Times New Roman"/>
          <w:color w:val="222222"/>
          <w:sz w:val="24"/>
          <w:szCs w:val="24"/>
        </w:rPr>
        <w:t>Söilen</w:t>
      </w:r>
      <w:proofErr w:type="spellEnd"/>
      <w:r>
        <w:rPr>
          <w:rFonts w:ascii="Times New Roman" w:eastAsia="Times New Roman" w:hAnsi="Times New Roman" w:cs="Times New Roman"/>
          <w:color w:val="222222"/>
          <w:sz w:val="24"/>
          <w:szCs w:val="24"/>
        </w:rPr>
        <w:t xml:space="preserve">, K.S. and Abdulkader, B., 2021. Impacts of leadership style, organizational design and HRM practices on knowledge hiding: The indirect roles of organizational justice and competitive work environment. </w:t>
      </w:r>
      <w:r>
        <w:rPr>
          <w:rFonts w:ascii="Times New Roman" w:eastAsia="Times New Roman" w:hAnsi="Times New Roman" w:cs="Times New Roman"/>
          <w:i/>
          <w:color w:val="222222"/>
          <w:sz w:val="24"/>
          <w:szCs w:val="24"/>
        </w:rPr>
        <w:t>Journal of Business Research</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137</w:t>
      </w:r>
      <w:r>
        <w:rPr>
          <w:rFonts w:ascii="Times New Roman" w:eastAsia="Times New Roman" w:hAnsi="Times New Roman" w:cs="Times New Roman"/>
          <w:color w:val="222222"/>
          <w:sz w:val="24"/>
          <w:szCs w:val="24"/>
        </w:rPr>
        <w:t xml:space="preserve">, pp.488-499. Available at: </w:t>
      </w:r>
      <w:hyperlink r:id="rId81">
        <w:r>
          <w:rPr>
            <w:rFonts w:ascii="Times New Roman" w:eastAsia="Times New Roman" w:hAnsi="Times New Roman" w:cs="Times New Roman"/>
            <w:color w:val="1155CC"/>
            <w:sz w:val="24"/>
            <w:szCs w:val="24"/>
            <w:u w:val="single"/>
          </w:rPr>
          <w:t>https://doi.org/10.1016/j.jbusres.2021.08.045</w:t>
        </w:r>
      </w:hyperlink>
      <w:r>
        <w:rPr>
          <w:rFonts w:ascii="Times New Roman" w:eastAsia="Times New Roman" w:hAnsi="Times New Roman" w:cs="Times New Roman"/>
          <w:color w:val="222222"/>
          <w:sz w:val="24"/>
          <w:szCs w:val="24"/>
        </w:rPr>
        <w:t xml:space="preserve"> (Accessed: 17 July 2023)</w:t>
      </w:r>
    </w:p>
    <w:p w14:paraId="0BF801BC" w14:textId="77777777" w:rsidR="00620697" w:rsidRDefault="004E02EE">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Peel, K.L., 2020. A beginner's guide to applied educational research using thematic analysis. </w:t>
      </w:r>
      <w:r>
        <w:rPr>
          <w:rFonts w:ascii="Times New Roman" w:eastAsia="Times New Roman" w:hAnsi="Times New Roman" w:cs="Times New Roman"/>
          <w:i/>
          <w:color w:val="222222"/>
          <w:sz w:val="24"/>
          <w:szCs w:val="24"/>
        </w:rPr>
        <w:t>Practical Assessment, Research, and Evaluation</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25</w:t>
      </w:r>
      <w:r>
        <w:rPr>
          <w:rFonts w:ascii="Times New Roman" w:eastAsia="Times New Roman" w:hAnsi="Times New Roman" w:cs="Times New Roman"/>
          <w:color w:val="222222"/>
          <w:sz w:val="24"/>
          <w:szCs w:val="24"/>
        </w:rPr>
        <w:t xml:space="preserve">(1), p.2. Available at: </w:t>
      </w:r>
      <w:hyperlink r:id="rId82">
        <w:r>
          <w:rPr>
            <w:rFonts w:ascii="Times New Roman" w:eastAsia="Times New Roman" w:hAnsi="Times New Roman" w:cs="Times New Roman"/>
            <w:color w:val="1155CC"/>
            <w:sz w:val="24"/>
            <w:szCs w:val="24"/>
            <w:u w:val="single"/>
          </w:rPr>
          <w:t>DOI: https://doi.org/10.7275/ryr5-k983</w:t>
        </w:r>
      </w:hyperlink>
      <w:r>
        <w:rPr>
          <w:rFonts w:ascii="Times New Roman" w:eastAsia="Times New Roman" w:hAnsi="Times New Roman" w:cs="Times New Roman"/>
          <w:color w:val="333333"/>
          <w:sz w:val="24"/>
          <w:szCs w:val="24"/>
        </w:rPr>
        <w:t xml:space="preserve"> </w:t>
      </w:r>
      <w:r>
        <w:rPr>
          <w:rFonts w:ascii="Times New Roman" w:eastAsia="Times New Roman" w:hAnsi="Times New Roman" w:cs="Times New Roman"/>
          <w:color w:val="222222"/>
          <w:sz w:val="24"/>
          <w:szCs w:val="24"/>
        </w:rPr>
        <w:t>(Accessed: 01 July 2023)</w:t>
      </w:r>
    </w:p>
    <w:p w14:paraId="0BF801BD" w14:textId="77777777" w:rsidR="00620697" w:rsidRDefault="004E02EE">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Philip, K. and Arrowsmith, J., (2021). The limits to employee involvement? Employee participation without HRM in a small not-for-profit </w:t>
      </w:r>
      <w:proofErr w:type="spellStart"/>
      <w:r>
        <w:rPr>
          <w:rFonts w:ascii="Times New Roman" w:eastAsia="Times New Roman" w:hAnsi="Times New Roman" w:cs="Times New Roman"/>
          <w:color w:val="222222"/>
          <w:sz w:val="24"/>
          <w:szCs w:val="24"/>
        </w:rPr>
        <w:t>organisation</w:t>
      </w:r>
      <w:proofErr w:type="spellEnd"/>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Personnel Review</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50</w:t>
      </w:r>
      <w:r>
        <w:rPr>
          <w:rFonts w:ascii="Times New Roman" w:eastAsia="Times New Roman" w:hAnsi="Times New Roman" w:cs="Times New Roman"/>
          <w:color w:val="222222"/>
          <w:sz w:val="24"/>
          <w:szCs w:val="24"/>
        </w:rPr>
        <w:t xml:space="preserve">(2), pp.401-419. Available at: </w:t>
      </w:r>
      <w:hyperlink r:id="rId83">
        <w:r>
          <w:rPr>
            <w:rFonts w:ascii="Times New Roman" w:eastAsia="Times New Roman" w:hAnsi="Times New Roman" w:cs="Times New Roman"/>
            <w:color w:val="1155CC"/>
            <w:sz w:val="24"/>
            <w:szCs w:val="24"/>
            <w:u w:val="single"/>
          </w:rPr>
          <w:t>https://doi.org/10.1108/PR-08-2019-0457</w:t>
        </w:r>
      </w:hyperlink>
      <w:r>
        <w:rPr>
          <w:rFonts w:ascii="Times New Roman" w:eastAsia="Times New Roman" w:hAnsi="Times New Roman" w:cs="Times New Roman"/>
          <w:color w:val="222222"/>
          <w:sz w:val="24"/>
          <w:szCs w:val="24"/>
        </w:rPr>
        <w:t xml:space="preserve">  (Accessed: 03 August 2023)</w:t>
      </w:r>
    </w:p>
    <w:p w14:paraId="0BF801BE" w14:textId="77777777" w:rsidR="00620697" w:rsidRDefault="004E02EE">
      <w:pPr>
        <w:spacing w:line="36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Philip, K. and Arrowsmith, J., 2021. The limits to employee involvement? Employee participation without HRM in a small not-for-profit </w:t>
      </w:r>
      <w:proofErr w:type="spellStart"/>
      <w:r>
        <w:rPr>
          <w:rFonts w:ascii="Times New Roman" w:eastAsia="Times New Roman" w:hAnsi="Times New Roman" w:cs="Times New Roman"/>
          <w:color w:val="222222"/>
          <w:sz w:val="24"/>
          <w:szCs w:val="24"/>
        </w:rPr>
        <w:t>organisation</w:t>
      </w:r>
      <w:proofErr w:type="spellEnd"/>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Personnel Review</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50</w:t>
      </w:r>
      <w:r>
        <w:rPr>
          <w:rFonts w:ascii="Times New Roman" w:eastAsia="Times New Roman" w:hAnsi="Times New Roman" w:cs="Times New Roman"/>
          <w:color w:val="222222"/>
          <w:sz w:val="24"/>
          <w:szCs w:val="24"/>
        </w:rPr>
        <w:t xml:space="preserve">(2), pp.401-419. Available at:  </w:t>
      </w:r>
      <w:hyperlink r:id="rId84">
        <w:r>
          <w:rPr>
            <w:rFonts w:ascii="Times New Roman" w:eastAsia="Times New Roman" w:hAnsi="Times New Roman" w:cs="Times New Roman"/>
            <w:color w:val="1155CC"/>
            <w:sz w:val="24"/>
            <w:szCs w:val="24"/>
            <w:u w:val="single"/>
          </w:rPr>
          <w:t>https://doi.org/10.1108/PR-08-2019-0457</w:t>
        </w:r>
      </w:hyperlink>
      <w:r>
        <w:rPr>
          <w:rFonts w:ascii="Times New Roman" w:eastAsia="Times New Roman" w:hAnsi="Times New Roman" w:cs="Times New Roman"/>
          <w:color w:val="222222"/>
          <w:sz w:val="24"/>
          <w:szCs w:val="24"/>
        </w:rPr>
        <w:t xml:space="preserve"> (Accessed on 3 August 2023)</w:t>
      </w:r>
    </w:p>
    <w:p w14:paraId="0BF801BF" w14:textId="77777777" w:rsidR="00620697" w:rsidRDefault="004E02EE">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rPr>
        <w:lastRenderedPageBreak/>
        <w:t xml:space="preserve">Statista Research Department (2022) </w:t>
      </w:r>
      <w:r>
        <w:rPr>
          <w:rFonts w:ascii="Times New Roman" w:eastAsia="Times New Roman" w:hAnsi="Times New Roman" w:cs="Times New Roman"/>
          <w:i/>
          <w:color w:val="222222"/>
          <w:sz w:val="24"/>
          <w:szCs w:val="24"/>
        </w:rPr>
        <w:t>Human Resource Management Systems (HRMS) distribution worldwide by organizational size 2019</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Statista</w:t>
      </w:r>
      <w:r>
        <w:rPr>
          <w:rFonts w:ascii="Times New Roman" w:eastAsia="Times New Roman" w:hAnsi="Times New Roman" w:cs="Times New Roman"/>
          <w:color w:val="222222"/>
          <w:sz w:val="24"/>
          <w:szCs w:val="24"/>
        </w:rPr>
        <w:t xml:space="preserve">. Available at: </w:t>
      </w:r>
      <w:hyperlink r:id="rId85" w:anchor=":~:text=Human%20Resource%20Management%20Systems%20distribution%20worldwide%20by%20organizational%20size%202019&amp;text=In%202019%2C%2047%20percent%20of,Resources%20Management%20System(HRMS)">
        <w:r>
          <w:rPr>
            <w:rFonts w:ascii="Times New Roman" w:eastAsia="Times New Roman" w:hAnsi="Times New Roman" w:cs="Times New Roman"/>
            <w:color w:val="1155CC"/>
            <w:sz w:val="24"/>
            <w:szCs w:val="24"/>
            <w:u w:val="single"/>
          </w:rPr>
          <w:t>https://www.statista.com/statistics/1085422/hrms-distribution-organizational-size-worldwide/#:~:text=Human%20Resource%20Management%20Systems%20distribution%20worldwide%20by%20organizational%20size%202019&amp;text=In%202019%2C%2047%20percent%20of,Resources%20Management%20System(HRMS)</w:t>
        </w:r>
      </w:hyperlink>
      <w:r>
        <w:rPr>
          <w:rFonts w:ascii="Times New Roman" w:eastAsia="Times New Roman" w:hAnsi="Times New Roman" w:cs="Times New Roman"/>
          <w:color w:val="222222"/>
          <w:sz w:val="24"/>
          <w:szCs w:val="24"/>
        </w:rPr>
        <w:t xml:space="preserve">. (Accessed: 03 August 2023). </w:t>
      </w:r>
    </w:p>
    <w:p w14:paraId="0BF801C0" w14:textId="77777777" w:rsidR="00620697" w:rsidRDefault="004E02EE">
      <w:pPr>
        <w:spacing w:before="240" w:after="24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Statista Research Department (2022) </w:t>
      </w:r>
      <w:r>
        <w:rPr>
          <w:rFonts w:ascii="Times New Roman" w:eastAsia="Times New Roman" w:hAnsi="Times New Roman" w:cs="Times New Roman"/>
          <w:i/>
          <w:color w:val="222222"/>
          <w:sz w:val="24"/>
          <w:szCs w:val="24"/>
        </w:rPr>
        <w:t>Human resources: Expected increasing staffing changes 2019</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Statista</w:t>
      </w:r>
      <w:r>
        <w:rPr>
          <w:rFonts w:ascii="Times New Roman" w:eastAsia="Times New Roman" w:hAnsi="Times New Roman" w:cs="Times New Roman"/>
          <w:color w:val="222222"/>
          <w:sz w:val="24"/>
          <w:szCs w:val="24"/>
        </w:rPr>
        <w:t xml:space="preserve">. Available at: </w:t>
      </w:r>
      <w:hyperlink r:id="rId86">
        <w:r>
          <w:rPr>
            <w:rFonts w:ascii="Times New Roman" w:eastAsia="Times New Roman" w:hAnsi="Times New Roman" w:cs="Times New Roman"/>
            <w:color w:val="1155CC"/>
            <w:sz w:val="24"/>
            <w:szCs w:val="24"/>
            <w:u w:val="single"/>
          </w:rPr>
          <w:t>https://www.statista.com/statistics/1040411/expected-hr-staffing-changes-worldwide/</w:t>
        </w:r>
      </w:hyperlink>
      <w:r>
        <w:rPr>
          <w:rFonts w:ascii="Times New Roman" w:eastAsia="Times New Roman" w:hAnsi="Times New Roman" w:cs="Times New Roman"/>
          <w:color w:val="222222"/>
          <w:sz w:val="24"/>
          <w:szCs w:val="24"/>
        </w:rPr>
        <w:t xml:space="preserve"> (Accessed: 03 August 2023). </w:t>
      </w:r>
    </w:p>
    <w:p w14:paraId="0BF801C1" w14:textId="77777777" w:rsidR="00620697" w:rsidRDefault="004E02EE">
      <w:pPr>
        <w:spacing w:before="240" w:after="24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Statista Research Department (2022) </w:t>
      </w:r>
      <w:r>
        <w:rPr>
          <w:rFonts w:ascii="Times New Roman" w:eastAsia="Times New Roman" w:hAnsi="Times New Roman" w:cs="Times New Roman"/>
          <w:i/>
          <w:color w:val="222222"/>
          <w:sz w:val="24"/>
          <w:szCs w:val="24"/>
        </w:rPr>
        <w:t>Onboarding: Challenges for HR 2018</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Statista</w:t>
      </w:r>
      <w:r>
        <w:rPr>
          <w:rFonts w:ascii="Times New Roman" w:eastAsia="Times New Roman" w:hAnsi="Times New Roman" w:cs="Times New Roman"/>
          <w:color w:val="222222"/>
          <w:sz w:val="24"/>
          <w:szCs w:val="24"/>
        </w:rPr>
        <w:t xml:space="preserve">. Available at: </w:t>
      </w:r>
      <w:hyperlink r:id="rId87">
        <w:r>
          <w:rPr>
            <w:rFonts w:ascii="Times New Roman" w:eastAsia="Times New Roman" w:hAnsi="Times New Roman" w:cs="Times New Roman"/>
            <w:color w:val="1155CC"/>
            <w:sz w:val="24"/>
            <w:szCs w:val="24"/>
            <w:u w:val="single"/>
          </w:rPr>
          <w:t>https://www.statista.com/statistics/950216/onboarding-challenges-hr-worldwide/</w:t>
        </w:r>
      </w:hyperlink>
      <w:r>
        <w:rPr>
          <w:rFonts w:ascii="Times New Roman" w:eastAsia="Times New Roman" w:hAnsi="Times New Roman" w:cs="Times New Roman"/>
          <w:color w:val="222222"/>
          <w:sz w:val="24"/>
          <w:szCs w:val="24"/>
        </w:rPr>
        <w:t xml:space="preserve"> (Accessed: 03 August 2023). </w:t>
      </w:r>
    </w:p>
    <w:p w14:paraId="0BF801C2" w14:textId="77777777" w:rsidR="00620697" w:rsidRDefault="004E02EE">
      <w:pPr>
        <w:spacing w:before="240" w:after="24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Statista Research Department (2022) </w:t>
      </w:r>
      <w:r>
        <w:rPr>
          <w:rFonts w:ascii="Times New Roman" w:eastAsia="Times New Roman" w:hAnsi="Times New Roman" w:cs="Times New Roman"/>
          <w:i/>
          <w:color w:val="222222"/>
          <w:sz w:val="24"/>
          <w:szCs w:val="24"/>
        </w:rPr>
        <w:t>Human resources: Expected increasing staffing changes 2019</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Statista</w:t>
      </w:r>
      <w:r>
        <w:rPr>
          <w:rFonts w:ascii="Times New Roman" w:eastAsia="Times New Roman" w:hAnsi="Times New Roman" w:cs="Times New Roman"/>
          <w:color w:val="222222"/>
          <w:sz w:val="24"/>
          <w:szCs w:val="24"/>
        </w:rPr>
        <w:t>. Available at: https://www.statista.com/statistics/1040411/expected-hr-staffing-changes-worldwide/   (Accessed: 17 July 2023).</w:t>
      </w:r>
    </w:p>
    <w:p w14:paraId="0BF801C3" w14:textId="77777777" w:rsidR="00620697" w:rsidRDefault="004E02EE">
      <w:pPr>
        <w:spacing w:line="36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Rawashdeh, A.M. and Tamimi, S.A., 2020. The impact of employee perceptions of training on organizational commitment and turnover intention: An empirical study of nurses in Jordanian hospitals. </w:t>
      </w:r>
      <w:r>
        <w:rPr>
          <w:rFonts w:ascii="Times New Roman" w:eastAsia="Times New Roman" w:hAnsi="Times New Roman" w:cs="Times New Roman"/>
          <w:i/>
          <w:color w:val="222222"/>
          <w:sz w:val="24"/>
          <w:szCs w:val="24"/>
        </w:rPr>
        <w:t>European Journal of Training and Development</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44</w:t>
      </w:r>
      <w:r>
        <w:rPr>
          <w:rFonts w:ascii="Times New Roman" w:eastAsia="Times New Roman" w:hAnsi="Times New Roman" w:cs="Times New Roman"/>
          <w:color w:val="222222"/>
          <w:sz w:val="24"/>
          <w:szCs w:val="24"/>
        </w:rPr>
        <w:t xml:space="preserve">(2/3), pp.191-207. Available at: </w:t>
      </w:r>
      <w:hyperlink r:id="rId88">
        <w:r>
          <w:rPr>
            <w:rFonts w:ascii="Times New Roman" w:eastAsia="Times New Roman" w:hAnsi="Times New Roman" w:cs="Times New Roman"/>
            <w:color w:val="1155CC"/>
            <w:sz w:val="24"/>
            <w:szCs w:val="24"/>
            <w:u w:val="single"/>
          </w:rPr>
          <w:t>https://doi.org/10.1108/EJTD-07-2019-0112</w:t>
        </w:r>
      </w:hyperlink>
      <w:r>
        <w:rPr>
          <w:rFonts w:ascii="Times New Roman" w:eastAsia="Times New Roman" w:hAnsi="Times New Roman" w:cs="Times New Roman"/>
          <w:color w:val="222222"/>
          <w:sz w:val="24"/>
          <w:szCs w:val="24"/>
        </w:rPr>
        <w:t xml:space="preserve"> (Accessed on 3 August 2023)</w:t>
      </w:r>
    </w:p>
    <w:p w14:paraId="0BF801C4" w14:textId="77777777" w:rsidR="00620697" w:rsidRDefault="004E02EE">
      <w:pPr>
        <w:spacing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Revutska</w:t>
      </w:r>
      <w:proofErr w:type="spellEnd"/>
      <w:r>
        <w:rPr>
          <w:rFonts w:ascii="Times New Roman" w:eastAsia="Times New Roman" w:hAnsi="Times New Roman" w:cs="Times New Roman"/>
          <w:color w:val="222222"/>
          <w:sz w:val="24"/>
          <w:szCs w:val="24"/>
        </w:rPr>
        <w:t xml:space="preserve">, O. and </w:t>
      </w:r>
      <w:proofErr w:type="spellStart"/>
      <w:r>
        <w:rPr>
          <w:rFonts w:ascii="Times New Roman" w:eastAsia="Times New Roman" w:hAnsi="Times New Roman" w:cs="Times New Roman"/>
          <w:color w:val="222222"/>
          <w:sz w:val="24"/>
          <w:szCs w:val="24"/>
        </w:rPr>
        <w:t>Maršíková</w:t>
      </w:r>
      <w:proofErr w:type="spellEnd"/>
      <w:r>
        <w:rPr>
          <w:rFonts w:ascii="Times New Roman" w:eastAsia="Times New Roman" w:hAnsi="Times New Roman" w:cs="Times New Roman"/>
          <w:color w:val="222222"/>
          <w:sz w:val="24"/>
          <w:szCs w:val="24"/>
        </w:rPr>
        <w:t xml:space="preserve">, K., 2021. Agile approach in human resource management: focus on generation Y. Available at: </w:t>
      </w:r>
      <w:hyperlink r:id="rId89">
        <w:r>
          <w:rPr>
            <w:rFonts w:ascii="Times New Roman" w:eastAsia="Times New Roman" w:hAnsi="Times New Roman" w:cs="Times New Roman"/>
            <w:color w:val="1155CC"/>
            <w:sz w:val="24"/>
            <w:szCs w:val="24"/>
            <w:u w:val="single"/>
          </w:rPr>
          <w:t>https://dspace5.zcu.cz/bitstream/11025/43626/1/EM_2_2021_05.pdf</w:t>
        </w:r>
      </w:hyperlink>
      <w:r>
        <w:rPr>
          <w:rFonts w:ascii="Times New Roman" w:eastAsia="Times New Roman" w:hAnsi="Times New Roman" w:cs="Times New Roman"/>
          <w:color w:val="222222"/>
          <w:sz w:val="24"/>
          <w:szCs w:val="24"/>
        </w:rPr>
        <w:t xml:space="preserve"> Accessed: 03 August 2023)</w:t>
      </w:r>
    </w:p>
    <w:p w14:paraId="0BF801C5" w14:textId="77777777" w:rsidR="00620697" w:rsidRDefault="004E02EE">
      <w:pPr>
        <w:spacing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Roumpi</w:t>
      </w:r>
      <w:proofErr w:type="spellEnd"/>
      <w:r>
        <w:rPr>
          <w:rFonts w:ascii="Times New Roman" w:eastAsia="Times New Roman" w:hAnsi="Times New Roman" w:cs="Times New Roman"/>
          <w:color w:val="222222"/>
          <w:sz w:val="24"/>
          <w:szCs w:val="24"/>
        </w:rPr>
        <w:t xml:space="preserve">, D., </w:t>
      </w:r>
      <w:proofErr w:type="spellStart"/>
      <w:r>
        <w:rPr>
          <w:rFonts w:ascii="Times New Roman" w:eastAsia="Times New Roman" w:hAnsi="Times New Roman" w:cs="Times New Roman"/>
          <w:color w:val="222222"/>
          <w:sz w:val="24"/>
          <w:szCs w:val="24"/>
        </w:rPr>
        <w:t>Magrizos</w:t>
      </w:r>
      <w:proofErr w:type="spellEnd"/>
      <w:r>
        <w:rPr>
          <w:rFonts w:ascii="Times New Roman" w:eastAsia="Times New Roman" w:hAnsi="Times New Roman" w:cs="Times New Roman"/>
          <w:color w:val="222222"/>
          <w:sz w:val="24"/>
          <w:szCs w:val="24"/>
        </w:rPr>
        <w:t xml:space="preserve">, S. and </w:t>
      </w:r>
      <w:proofErr w:type="spellStart"/>
      <w:r>
        <w:rPr>
          <w:rFonts w:ascii="Times New Roman" w:eastAsia="Times New Roman" w:hAnsi="Times New Roman" w:cs="Times New Roman"/>
          <w:color w:val="222222"/>
          <w:sz w:val="24"/>
          <w:szCs w:val="24"/>
        </w:rPr>
        <w:t>Nicolopoulou</w:t>
      </w:r>
      <w:proofErr w:type="spellEnd"/>
      <w:r>
        <w:rPr>
          <w:rFonts w:ascii="Times New Roman" w:eastAsia="Times New Roman" w:hAnsi="Times New Roman" w:cs="Times New Roman"/>
          <w:color w:val="222222"/>
          <w:sz w:val="24"/>
          <w:szCs w:val="24"/>
        </w:rPr>
        <w:t xml:space="preserve">, K., (2020). Virtuous circle: Human capital and human resource management in social enterprises. </w:t>
      </w:r>
      <w:r>
        <w:rPr>
          <w:rFonts w:ascii="Times New Roman" w:eastAsia="Times New Roman" w:hAnsi="Times New Roman" w:cs="Times New Roman"/>
          <w:i/>
          <w:color w:val="222222"/>
          <w:sz w:val="24"/>
          <w:szCs w:val="24"/>
        </w:rPr>
        <w:t>Human Resource Management</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59</w:t>
      </w:r>
      <w:r>
        <w:rPr>
          <w:rFonts w:ascii="Times New Roman" w:eastAsia="Times New Roman" w:hAnsi="Times New Roman" w:cs="Times New Roman"/>
          <w:color w:val="222222"/>
          <w:sz w:val="24"/>
          <w:szCs w:val="24"/>
        </w:rPr>
        <w:t xml:space="preserve">(5), pp.401-421. Available at: </w:t>
      </w:r>
      <w:hyperlink r:id="rId90">
        <w:r>
          <w:rPr>
            <w:rFonts w:ascii="Times New Roman" w:eastAsia="Times New Roman" w:hAnsi="Times New Roman" w:cs="Times New Roman"/>
            <w:color w:val="1155CC"/>
            <w:sz w:val="24"/>
            <w:szCs w:val="24"/>
            <w:u w:val="single"/>
          </w:rPr>
          <w:t>https://doi.org/10.1002/hrm.22002</w:t>
        </w:r>
      </w:hyperlink>
      <w:r>
        <w:rPr>
          <w:rFonts w:ascii="Times New Roman" w:eastAsia="Times New Roman" w:hAnsi="Times New Roman" w:cs="Times New Roman"/>
          <w:color w:val="222222"/>
          <w:sz w:val="24"/>
          <w:szCs w:val="24"/>
        </w:rPr>
        <w:t xml:space="preserve"> (Accessed: 03 August 2023)</w:t>
      </w:r>
    </w:p>
    <w:p w14:paraId="0BF801C6" w14:textId="77777777" w:rsidR="00620697" w:rsidRDefault="004E02EE">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Ruggiano, N. and Perry, T.E., 2019. Conducting secondary analysis of qualitative data: Should we, can we, and </w:t>
      </w:r>
      <w:proofErr w:type="gramStart"/>
      <w:r>
        <w:rPr>
          <w:rFonts w:ascii="Times New Roman" w:eastAsia="Times New Roman" w:hAnsi="Times New Roman" w:cs="Times New Roman"/>
          <w:color w:val="222222"/>
          <w:sz w:val="24"/>
          <w:szCs w:val="24"/>
        </w:rPr>
        <w:t>how?.</w:t>
      </w:r>
      <w:proofErr w:type="gramEnd"/>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Qualitative Social Work</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18</w:t>
      </w:r>
      <w:r>
        <w:rPr>
          <w:rFonts w:ascii="Times New Roman" w:eastAsia="Times New Roman" w:hAnsi="Times New Roman" w:cs="Times New Roman"/>
          <w:color w:val="222222"/>
          <w:sz w:val="24"/>
          <w:szCs w:val="24"/>
        </w:rPr>
        <w:t xml:space="preserve">(1), pp.81-97. Available at: </w:t>
      </w:r>
      <w:hyperlink r:id="rId91">
        <w:r>
          <w:rPr>
            <w:rFonts w:ascii="Times New Roman" w:eastAsia="Times New Roman" w:hAnsi="Times New Roman" w:cs="Times New Roman"/>
            <w:color w:val="1155CC"/>
            <w:sz w:val="24"/>
            <w:szCs w:val="24"/>
            <w:u w:val="single"/>
          </w:rPr>
          <w:t>https://doi.org/10.1177/1473325017700701</w:t>
        </w:r>
      </w:hyperlink>
      <w:r>
        <w:rPr>
          <w:rFonts w:ascii="Times New Roman" w:eastAsia="Times New Roman" w:hAnsi="Times New Roman" w:cs="Times New Roman"/>
          <w:color w:val="222222"/>
          <w:sz w:val="24"/>
          <w:szCs w:val="24"/>
        </w:rPr>
        <w:t xml:space="preserve"> (Accessed: 01 July 2023)</w:t>
      </w:r>
    </w:p>
    <w:p w14:paraId="0BF801C7" w14:textId="77777777" w:rsidR="00620697" w:rsidRDefault="004E02EE">
      <w:pPr>
        <w:spacing w:line="36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lastRenderedPageBreak/>
        <w:t xml:space="preserve">Sá, J.C., Amaral, A., Barreto, L., Carvalho, F. and Santos, G., 2019. Perception of the importance to implement ISO 9001 in organizations related to people linked to quality-an empirical study. </w:t>
      </w:r>
      <w:r>
        <w:rPr>
          <w:rFonts w:ascii="Times New Roman" w:eastAsia="Times New Roman" w:hAnsi="Times New Roman" w:cs="Times New Roman"/>
          <w:i/>
          <w:color w:val="222222"/>
          <w:sz w:val="24"/>
          <w:szCs w:val="24"/>
        </w:rPr>
        <w:t>International Journal for Quality Research</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13</w:t>
      </w:r>
      <w:r>
        <w:rPr>
          <w:rFonts w:ascii="Times New Roman" w:eastAsia="Times New Roman" w:hAnsi="Times New Roman" w:cs="Times New Roman"/>
          <w:color w:val="222222"/>
          <w:sz w:val="24"/>
          <w:szCs w:val="24"/>
        </w:rPr>
        <w:t xml:space="preserve">(4), p.1055. Available at: </w:t>
      </w:r>
      <w:hyperlink r:id="rId92">
        <w:r>
          <w:rPr>
            <w:rFonts w:ascii="Times New Roman" w:eastAsia="Times New Roman" w:hAnsi="Times New Roman" w:cs="Times New Roman"/>
            <w:color w:val="1155CC"/>
            <w:sz w:val="24"/>
            <w:szCs w:val="24"/>
            <w:u w:val="single"/>
          </w:rPr>
          <w:t>https://www.academia.edu/download/95262985/1.pdf</w:t>
        </w:r>
      </w:hyperlink>
      <w:r>
        <w:rPr>
          <w:rFonts w:ascii="Times New Roman" w:eastAsia="Times New Roman" w:hAnsi="Times New Roman" w:cs="Times New Roman"/>
          <w:color w:val="222222"/>
          <w:sz w:val="24"/>
          <w:szCs w:val="24"/>
        </w:rPr>
        <w:t xml:space="preserve"> (Accessed: 17 July 2023)</w:t>
      </w:r>
    </w:p>
    <w:p w14:paraId="0BF801C8" w14:textId="77777777" w:rsidR="00620697" w:rsidRDefault="004E02EE">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highlight w:val="white"/>
        </w:rPr>
        <w:t xml:space="preserve">Safari, A. and Saleh, A.S., 2020. Key determinants of SMEs’ export performance: a resource-based view and contingency theory approach using potential mediators. </w:t>
      </w:r>
      <w:r>
        <w:rPr>
          <w:rFonts w:ascii="Times New Roman" w:eastAsia="Times New Roman" w:hAnsi="Times New Roman" w:cs="Times New Roman"/>
          <w:i/>
          <w:color w:val="222222"/>
          <w:sz w:val="24"/>
          <w:szCs w:val="24"/>
          <w:highlight w:val="white"/>
        </w:rPr>
        <w:t>Journal of Business &amp; Industrial Marketing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35</w:t>
      </w:r>
      <w:r>
        <w:rPr>
          <w:rFonts w:ascii="Times New Roman" w:eastAsia="Times New Roman" w:hAnsi="Times New Roman" w:cs="Times New Roman"/>
          <w:color w:val="222222"/>
          <w:sz w:val="24"/>
          <w:szCs w:val="24"/>
          <w:highlight w:val="white"/>
        </w:rPr>
        <w:t xml:space="preserve">(4), pp.635-654. Available at: </w:t>
      </w:r>
      <w:hyperlink r:id="rId93">
        <w:r>
          <w:rPr>
            <w:rFonts w:ascii="Times New Roman" w:eastAsia="Times New Roman" w:hAnsi="Times New Roman" w:cs="Times New Roman"/>
            <w:color w:val="1155CC"/>
            <w:sz w:val="24"/>
            <w:szCs w:val="24"/>
            <w:highlight w:val="white"/>
            <w:u w:val="single"/>
          </w:rPr>
          <w:t>https://doi.org/10.1108/JBIM-11-2018-0324</w:t>
        </w:r>
      </w:hyperlink>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222222"/>
          <w:sz w:val="24"/>
          <w:szCs w:val="24"/>
        </w:rPr>
        <w:t>(Accessed: 17 August 2023)</w:t>
      </w:r>
    </w:p>
    <w:p w14:paraId="0BF801C9" w14:textId="77777777" w:rsidR="00620697" w:rsidRDefault="004E02EE">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Sahlmueller, B., Van </w:t>
      </w:r>
      <w:proofErr w:type="spellStart"/>
      <w:r>
        <w:rPr>
          <w:rFonts w:ascii="Times New Roman" w:eastAsia="Times New Roman" w:hAnsi="Times New Roman" w:cs="Times New Roman"/>
          <w:color w:val="222222"/>
          <w:sz w:val="24"/>
          <w:szCs w:val="24"/>
        </w:rPr>
        <w:t>Quaquebeke</w:t>
      </w:r>
      <w:proofErr w:type="spellEnd"/>
      <w:r>
        <w:rPr>
          <w:rFonts w:ascii="Times New Roman" w:eastAsia="Times New Roman" w:hAnsi="Times New Roman" w:cs="Times New Roman"/>
          <w:color w:val="222222"/>
          <w:sz w:val="24"/>
          <w:szCs w:val="24"/>
        </w:rPr>
        <w:t xml:space="preserve">, N., </w:t>
      </w:r>
      <w:proofErr w:type="spellStart"/>
      <w:r>
        <w:rPr>
          <w:rFonts w:ascii="Times New Roman" w:eastAsia="Times New Roman" w:hAnsi="Times New Roman" w:cs="Times New Roman"/>
          <w:color w:val="222222"/>
          <w:sz w:val="24"/>
          <w:szCs w:val="24"/>
        </w:rPr>
        <w:t>Giessner</w:t>
      </w:r>
      <w:proofErr w:type="spellEnd"/>
      <w:r>
        <w:rPr>
          <w:rFonts w:ascii="Times New Roman" w:eastAsia="Times New Roman" w:hAnsi="Times New Roman" w:cs="Times New Roman"/>
          <w:color w:val="222222"/>
          <w:sz w:val="24"/>
          <w:szCs w:val="24"/>
        </w:rPr>
        <w:t xml:space="preserve">, S.R. and van Knippenberg, D., 2022. Dual leadership in the matrix: effects of leader-member exchange (LMX) and dual-leader exchange (DLX) on role conflict and dual leadership effectiveness. </w:t>
      </w:r>
      <w:r>
        <w:rPr>
          <w:rFonts w:ascii="Times New Roman" w:eastAsia="Times New Roman" w:hAnsi="Times New Roman" w:cs="Times New Roman"/>
          <w:i/>
          <w:color w:val="222222"/>
          <w:sz w:val="24"/>
          <w:szCs w:val="24"/>
        </w:rPr>
        <w:t>Journal of Leadership &amp; Organizational Studies</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29</w:t>
      </w:r>
      <w:r>
        <w:rPr>
          <w:rFonts w:ascii="Times New Roman" w:eastAsia="Times New Roman" w:hAnsi="Times New Roman" w:cs="Times New Roman"/>
          <w:color w:val="222222"/>
          <w:sz w:val="24"/>
          <w:szCs w:val="24"/>
        </w:rPr>
        <w:t xml:space="preserve">(3), pp.270-288. Available at: </w:t>
      </w:r>
      <w:hyperlink r:id="rId94">
        <w:r>
          <w:rPr>
            <w:rFonts w:ascii="Times New Roman" w:eastAsia="Times New Roman" w:hAnsi="Times New Roman" w:cs="Times New Roman"/>
            <w:color w:val="1155CC"/>
            <w:sz w:val="24"/>
            <w:szCs w:val="24"/>
            <w:u w:val="single"/>
          </w:rPr>
          <w:t>https://doi.org/10.1177/15480518221096547</w:t>
        </w:r>
      </w:hyperlink>
      <w:r>
        <w:rPr>
          <w:rFonts w:ascii="Times New Roman" w:eastAsia="Times New Roman" w:hAnsi="Times New Roman" w:cs="Times New Roman"/>
          <w:color w:val="222222"/>
          <w:sz w:val="24"/>
          <w:szCs w:val="24"/>
        </w:rPr>
        <w:t xml:space="preserve"> (Accessed: 03 August 2023)</w:t>
      </w:r>
    </w:p>
    <w:p w14:paraId="0BF801CA" w14:textId="77777777" w:rsidR="00620697" w:rsidRDefault="004E02EE">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Sareen, D., (2018). Relationship between strategic human resource management and job satisfaction. </w:t>
      </w:r>
      <w:r>
        <w:rPr>
          <w:rFonts w:ascii="Times New Roman" w:eastAsia="Times New Roman" w:hAnsi="Times New Roman" w:cs="Times New Roman"/>
          <w:i/>
          <w:color w:val="222222"/>
          <w:sz w:val="24"/>
          <w:szCs w:val="24"/>
        </w:rPr>
        <w:t>International Journal of Current Research in Life Sciences</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7</w:t>
      </w:r>
      <w:r>
        <w:rPr>
          <w:rFonts w:ascii="Times New Roman" w:eastAsia="Times New Roman" w:hAnsi="Times New Roman" w:cs="Times New Roman"/>
          <w:color w:val="222222"/>
          <w:sz w:val="24"/>
          <w:szCs w:val="24"/>
        </w:rPr>
        <w:t xml:space="preserve">(03), pp.1229-1233. Available at: </w:t>
      </w:r>
      <w:hyperlink r:id="rId95">
        <w:r>
          <w:rPr>
            <w:rFonts w:ascii="Times New Roman" w:eastAsia="Times New Roman" w:hAnsi="Times New Roman" w:cs="Times New Roman"/>
            <w:color w:val="1155CC"/>
            <w:sz w:val="24"/>
            <w:szCs w:val="24"/>
            <w:u w:val="single"/>
          </w:rPr>
          <w:t>https://fardapaper.ir/mohavaha/uploads/2018/07/Fardapaper-Relationship-Between-Strategic-Human-Resource-Management-and-Job-Satisfaction.pdf</w:t>
        </w:r>
      </w:hyperlink>
      <w:r>
        <w:rPr>
          <w:rFonts w:ascii="Times New Roman" w:eastAsia="Times New Roman" w:hAnsi="Times New Roman" w:cs="Times New Roman"/>
          <w:color w:val="222222"/>
          <w:sz w:val="24"/>
          <w:szCs w:val="24"/>
        </w:rPr>
        <w:t xml:space="preserve"> (Accessed: 03 August 2023)</w:t>
      </w:r>
    </w:p>
    <w:p w14:paraId="0BF801CB" w14:textId="77777777" w:rsidR="00620697" w:rsidRDefault="004E02EE">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Scharrer, E. and Ramasubramanian, S., 2021. </w:t>
      </w:r>
      <w:r>
        <w:rPr>
          <w:rFonts w:ascii="Times New Roman" w:eastAsia="Times New Roman" w:hAnsi="Times New Roman" w:cs="Times New Roman"/>
          <w:i/>
          <w:color w:val="222222"/>
          <w:sz w:val="24"/>
          <w:szCs w:val="24"/>
        </w:rPr>
        <w:t>Quantitative research methods in communication: The power of numbers for social justice</w:t>
      </w:r>
      <w:r>
        <w:rPr>
          <w:rFonts w:ascii="Times New Roman" w:eastAsia="Times New Roman" w:hAnsi="Times New Roman" w:cs="Times New Roman"/>
          <w:color w:val="222222"/>
          <w:sz w:val="24"/>
          <w:szCs w:val="24"/>
        </w:rPr>
        <w:t xml:space="preserve">. Routledge. Available at: </w:t>
      </w:r>
      <w:hyperlink r:id="rId96">
        <w:r>
          <w:rPr>
            <w:rFonts w:ascii="Times New Roman" w:eastAsia="Times New Roman" w:hAnsi="Times New Roman" w:cs="Times New Roman"/>
            <w:color w:val="1155CC"/>
            <w:sz w:val="24"/>
            <w:szCs w:val="24"/>
            <w:u w:val="single"/>
          </w:rPr>
          <w:t>http://dx.doi.org/10.1080/10410236.2010.497995</w:t>
        </w:r>
      </w:hyperlink>
      <w:r>
        <w:rPr>
          <w:rFonts w:ascii="Times New Roman" w:eastAsia="Times New Roman" w:hAnsi="Times New Roman" w:cs="Times New Roman"/>
          <w:color w:val="222222"/>
          <w:sz w:val="24"/>
          <w:szCs w:val="24"/>
        </w:rPr>
        <w:t xml:space="preserve"> (Accessed on 1 July 2023)</w:t>
      </w:r>
    </w:p>
    <w:p w14:paraId="0BF801CC" w14:textId="77777777" w:rsidR="00620697" w:rsidRDefault="004E02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rPr>
        <w:t xml:space="preserve">Shet, S.V., Poddar, T., Samuel, F.W. and Dwivedi, Y.K., 2021. Examining the determinants of successful adoption of data analytics in human resource management–A framework for implications. </w:t>
      </w:r>
      <w:r>
        <w:rPr>
          <w:rFonts w:ascii="Times New Roman" w:eastAsia="Times New Roman" w:hAnsi="Times New Roman" w:cs="Times New Roman"/>
          <w:i/>
          <w:color w:val="222222"/>
          <w:sz w:val="24"/>
          <w:szCs w:val="24"/>
        </w:rPr>
        <w:t>Journal of Business Research</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131</w:t>
      </w:r>
      <w:r>
        <w:rPr>
          <w:rFonts w:ascii="Times New Roman" w:eastAsia="Times New Roman" w:hAnsi="Times New Roman" w:cs="Times New Roman"/>
          <w:color w:val="222222"/>
          <w:sz w:val="24"/>
          <w:szCs w:val="24"/>
        </w:rPr>
        <w:t xml:space="preserve">, pp.311-326. </w:t>
      </w:r>
      <w:r>
        <w:rPr>
          <w:rFonts w:ascii="Times New Roman" w:eastAsia="Times New Roman" w:hAnsi="Times New Roman" w:cs="Times New Roman"/>
          <w:sz w:val="24"/>
          <w:szCs w:val="24"/>
        </w:rPr>
        <w:t xml:space="preserve">Available at: </w:t>
      </w:r>
      <w:hyperlink r:id="rId97">
        <w:r>
          <w:rPr>
            <w:rFonts w:ascii="Times New Roman" w:eastAsia="Times New Roman" w:hAnsi="Times New Roman" w:cs="Times New Roman"/>
            <w:color w:val="1155CC"/>
            <w:sz w:val="24"/>
            <w:szCs w:val="24"/>
            <w:u w:val="single"/>
          </w:rPr>
          <w:t>https://doi.org/10.1016/j.jbusres.2021.03.054</w:t>
        </w:r>
      </w:hyperlink>
      <w:r>
        <w:rPr>
          <w:rFonts w:ascii="Times New Roman" w:eastAsia="Times New Roman" w:hAnsi="Times New Roman" w:cs="Times New Roman"/>
          <w:sz w:val="24"/>
          <w:szCs w:val="24"/>
        </w:rPr>
        <w:t xml:space="preserve"> (Accessed: 17 July 2023)</w:t>
      </w:r>
    </w:p>
    <w:p w14:paraId="0BF801CD" w14:textId="77777777" w:rsidR="00620697" w:rsidRDefault="004E02EE">
      <w:pPr>
        <w:spacing w:before="240" w:after="240"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Shirase</w:t>
      </w:r>
      <w:proofErr w:type="spellEnd"/>
      <w:r>
        <w:rPr>
          <w:rFonts w:ascii="Times New Roman" w:eastAsia="Times New Roman" w:hAnsi="Times New Roman" w:cs="Times New Roman"/>
          <w:color w:val="222222"/>
          <w:sz w:val="24"/>
          <w:szCs w:val="24"/>
        </w:rPr>
        <w:t xml:space="preserve">, R., Chhibber, P. and Narkhede, A., 2023. Factors Affecting the Successful </w:t>
      </w:r>
      <w:proofErr w:type="spellStart"/>
      <w:r>
        <w:rPr>
          <w:rFonts w:ascii="Times New Roman" w:eastAsia="Times New Roman" w:hAnsi="Times New Roman" w:cs="Times New Roman"/>
          <w:color w:val="222222"/>
          <w:sz w:val="24"/>
          <w:szCs w:val="24"/>
        </w:rPr>
        <w:t>Digitalisation</w:t>
      </w:r>
      <w:proofErr w:type="spellEnd"/>
      <w:r>
        <w:rPr>
          <w:rFonts w:ascii="Times New Roman" w:eastAsia="Times New Roman" w:hAnsi="Times New Roman" w:cs="Times New Roman"/>
          <w:color w:val="222222"/>
          <w:sz w:val="24"/>
          <w:szCs w:val="24"/>
        </w:rPr>
        <w:t xml:space="preserve"> of Human Resources. In </w:t>
      </w:r>
      <w:r>
        <w:rPr>
          <w:rFonts w:ascii="Times New Roman" w:eastAsia="Times New Roman" w:hAnsi="Times New Roman" w:cs="Times New Roman"/>
          <w:i/>
          <w:color w:val="222222"/>
          <w:sz w:val="24"/>
          <w:szCs w:val="24"/>
        </w:rPr>
        <w:t>The Adoption and Effect of Artificial Intelligence on Human Resources Management, Part A</w:t>
      </w:r>
      <w:r>
        <w:rPr>
          <w:rFonts w:ascii="Times New Roman" w:eastAsia="Times New Roman" w:hAnsi="Times New Roman" w:cs="Times New Roman"/>
          <w:color w:val="222222"/>
          <w:sz w:val="24"/>
          <w:szCs w:val="24"/>
        </w:rPr>
        <w:t xml:space="preserve"> (pp. 99-105). Emerald Publishing Limited. Available at: </w:t>
      </w:r>
      <w:hyperlink r:id="rId98">
        <w:r>
          <w:rPr>
            <w:rFonts w:ascii="Times New Roman" w:eastAsia="Times New Roman" w:hAnsi="Times New Roman" w:cs="Times New Roman"/>
            <w:color w:val="1155CC"/>
            <w:sz w:val="24"/>
            <w:szCs w:val="24"/>
            <w:u w:val="single"/>
          </w:rPr>
          <w:t>https://doi.org/10.1108/978-1-80382-027-920231005</w:t>
        </w:r>
      </w:hyperlink>
      <w:r>
        <w:rPr>
          <w:rFonts w:ascii="Times New Roman" w:eastAsia="Times New Roman" w:hAnsi="Times New Roman" w:cs="Times New Roman"/>
          <w:color w:val="222222"/>
          <w:sz w:val="24"/>
          <w:szCs w:val="24"/>
        </w:rPr>
        <w:t xml:space="preserve">  (Accessed: 17 July 2023).</w:t>
      </w:r>
    </w:p>
    <w:p w14:paraId="0BF801CE" w14:textId="77777777" w:rsidR="00620697" w:rsidRDefault="004E02EE">
      <w:pPr>
        <w:pBdr>
          <w:top w:val="nil"/>
          <w:left w:val="nil"/>
          <w:bottom w:val="nil"/>
          <w:right w:val="nil"/>
          <w:between w:val="nil"/>
        </w:pBdr>
        <w:spacing w:line="360" w:lineRule="auto"/>
        <w:jc w:val="both"/>
        <w:rPr>
          <w:rFonts w:ascii="Times New Roman" w:eastAsia="Times New Roman" w:hAnsi="Times New Roman" w:cs="Times New Roman"/>
          <w:color w:val="000000"/>
        </w:rPr>
      </w:pPr>
      <w:proofErr w:type="spellStart"/>
      <w:r>
        <w:rPr>
          <w:rFonts w:ascii="Times New Roman" w:eastAsia="Times New Roman" w:hAnsi="Times New Roman" w:cs="Times New Roman"/>
          <w:color w:val="222222"/>
          <w:sz w:val="24"/>
          <w:szCs w:val="24"/>
        </w:rPr>
        <w:t>Shufutinsky</w:t>
      </w:r>
      <w:proofErr w:type="spellEnd"/>
      <w:r>
        <w:rPr>
          <w:rFonts w:ascii="Times New Roman" w:eastAsia="Times New Roman" w:hAnsi="Times New Roman" w:cs="Times New Roman"/>
          <w:color w:val="222222"/>
          <w:sz w:val="24"/>
          <w:szCs w:val="24"/>
        </w:rPr>
        <w:t xml:space="preserve">, A., 2020. Employing the use of self for transparency, </w:t>
      </w:r>
      <w:proofErr w:type="spellStart"/>
      <w:r>
        <w:rPr>
          <w:rFonts w:ascii="Times New Roman" w:eastAsia="Times New Roman" w:hAnsi="Times New Roman" w:cs="Times New Roman"/>
          <w:color w:val="222222"/>
          <w:sz w:val="24"/>
          <w:szCs w:val="24"/>
        </w:rPr>
        <w:t>rigour</w:t>
      </w:r>
      <w:proofErr w:type="spellEnd"/>
      <w:r>
        <w:rPr>
          <w:rFonts w:ascii="Times New Roman" w:eastAsia="Times New Roman" w:hAnsi="Times New Roman" w:cs="Times New Roman"/>
          <w:color w:val="222222"/>
          <w:sz w:val="24"/>
          <w:szCs w:val="24"/>
        </w:rPr>
        <w:t xml:space="preserve">, trustworthiness, and credibility in qualitative </w:t>
      </w:r>
      <w:proofErr w:type="spellStart"/>
      <w:r>
        <w:rPr>
          <w:rFonts w:ascii="Times New Roman" w:eastAsia="Times New Roman" w:hAnsi="Times New Roman" w:cs="Times New Roman"/>
          <w:color w:val="222222"/>
          <w:sz w:val="24"/>
          <w:szCs w:val="24"/>
        </w:rPr>
        <w:t>organisational</w:t>
      </w:r>
      <w:proofErr w:type="spellEnd"/>
      <w:r>
        <w:rPr>
          <w:rFonts w:ascii="Times New Roman" w:eastAsia="Times New Roman" w:hAnsi="Times New Roman" w:cs="Times New Roman"/>
          <w:color w:val="222222"/>
          <w:sz w:val="24"/>
          <w:szCs w:val="24"/>
        </w:rPr>
        <w:t xml:space="preserve"> research methods. </w:t>
      </w:r>
      <w:r>
        <w:rPr>
          <w:rFonts w:ascii="Times New Roman" w:eastAsia="Times New Roman" w:hAnsi="Times New Roman" w:cs="Times New Roman"/>
          <w:i/>
          <w:color w:val="222222"/>
          <w:sz w:val="24"/>
          <w:szCs w:val="24"/>
        </w:rPr>
        <w:t>Organization Development Review</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lastRenderedPageBreak/>
        <w:t>52</w:t>
      </w:r>
      <w:r>
        <w:rPr>
          <w:rFonts w:ascii="Times New Roman" w:eastAsia="Times New Roman" w:hAnsi="Times New Roman" w:cs="Times New Roman"/>
          <w:color w:val="222222"/>
          <w:sz w:val="24"/>
          <w:szCs w:val="24"/>
        </w:rPr>
        <w:t xml:space="preserve">(1), pp.50-58. Available at: </w:t>
      </w:r>
      <w:hyperlink r:id="rId99">
        <w:r>
          <w:rPr>
            <w:rFonts w:ascii="Times New Roman" w:eastAsia="Times New Roman" w:hAnsi="Times New Roman" w:cs="Times New Roman"/>
            <w:color w:val="1155CC"/>
            <w:sz w:val="24"/>
            <w:szCs w:val="24"/>
            <w:u w:val="single"/>
          </w:rPr>
          <w:t>https://d1wqtxts1xzle7.cloudfront.net/93118191/UoS_in_Research_Final_PublishedODR_V52_No1_Shufutinsky-libre.pdf?1666831514=&amp;response-content-disposition=inline%3B+filename%3DEmploying_Use_of_Self_for_Transparency_R.pdf&amp;Expires=1688210730&amp;Signature=Iesl-0e90CFBvjnZ48YR4g31Koz9vryMSqbNlB6GLLetODfc~2IjcvqNczSScjSVrKQ4vr2IOtO8kOIeRUYGgeQS9uPf3FAziG1EHbkdgyJuV73pMe1zoHuXMM0GT-i-c5TLcAjn6vRGU~GYjbMVYeGqeX6nUWwY0FBwxQFj5mNEXV1EzejjonCTtw-oKrg5WgvI-XfHeGJAeaefbEYbrVvXjQPvxh5Eooe4bxYI50pZuMdpRxfCjAo8DsvWykhYZAU8ynPMCpnuQYEeuW3Ui4BaADZq3IpGCp-WwpMS32gaL~5I7FZcIVSxWs2enelWNmuFKzR0nQUQdS-OLUyAAw__&amp;Key-Pair-Id=APKAJLOHF5GGSLRBV4ZA</w:t>
        </w:r>
      </w:hyperlink>
      <w:r>
        <w:rPr>
          <w:rFonts w:ascii="Times New Roman" w:eastAsia="Times New Roman" w:hAnsi="Times New Roman" w:cs="Times New Roman"/>
          <w:color w:val="222222"/>
          <w:sz w:val="24"/>
          <w:szCs w:val="24"/>
        </w:rPr>
        <w:t xml:space="preserve"> (Accessed 1 July 2023)</w:t>
      </w:r>
    </w:p>
    <w:p w14:paraId="0BF801CF" w14:textId="77777777" w:rsidR="00620697" w:rsidRDefault="004E02EE">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bookmarkStart w:id="62" w:name="_heading=h.mjc9qhvsytvo" w:colFirst="0" w:colLast="0"/>
      <w:bookmarkEnd w:id="62"/>
      <w:r>
        <w:rPr>
          <w:rFonts w:ascii="Times New Roman" w:eastAsia="Times New Roman" w:hAnsi="Times New Roman" w:cs="Times New Roman"/>
          <w:color w:val="222222"/>
          <w:sz w:val="24"/>
          <w:szCs w:val="24"/>
        </w:rPr>
        <w:t xml:space="preserve">Stilwell, P. and Harman, K., 2021. Phenomenological research needs to be renewed: Time to integrate activism as a flexible resource. </w:t>
      </w:r>
      <w:r>
        <w:rPr>
          <w:rFonts w:ascii="Times New Roman" w:eastAsia="Times New Roman" w:hAnsi="Times New Roman" w:cs="Times New Roman"/>
          <w:i/>
          <w:color w:val="222222"/>
          <w:sz w:val="24"/>
          <w:szCs w:val="24"/>
        </w:rPr>
        <w:t>International Journal of Qualitative Methods</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20</w:t>
      </w:r>
      <w:r>
        <w:rPr>
          <w:rFonts w:ascii="Times New Roman" w:eastAsia="Times New Roman" w:hAnsi="Times New Roman" w:cs="Times New Roman"/>
          <w:color w:val="222222"/>
          <w:sz w:val="24"/>
          <w:szCs w:val="24"/>
        </w:rPr>
        <w:t xml:space="preserve">, p.1609406921995299. Available at: </w:t>
      </w:r>
      <w:hyperlink r:id="rId100">
        <w:r>
          <w:rPr>
            <w:rFonts w:ascii="Times New Roman" w:eastAsia="Times New Roman" w:hAnsi="Times New Roman" w:cs="Times New Roman"/>
            <w:color w:val="1155CC"/>
            <w:sz w:val="24"/>
            <w:szCs w:val="24"/>
            <w:u w:val="single"/>
          </w:rPr>
          <w:t>https://doi.org/10.1177/1609406921995299</w:t>
        </w:r>
      </w:hyperlink>
      <w:r>
        <w:rPr>
          <w:rFonts w:ascii="Times New Roman" w:eastAsia="Times New Roman" w:hAnsi="Times New Roman" w:cs="Times New Roman"/>
          <w:color w:val="222222"/>
          <w:sz w:val="24"/>
          <w:szCs w:val="24"/>
        </w:rPr>
        <w:t xml:space="preserve"> (Accessed on 1 July 2023)</w:t>
      </w:r>
    </w:p>
    <w:p w14:paraId="0BF801D0" w14:textId="77777777" w:rsidR="00620697" w:rsidRDefault="004E02EE">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Suri, H., 2020. Ethical considerations of conducting systematic reviews in educational research. </w:t>
      </w:r>
      <w:r>
        <w:rPr>
          <w:rFonts w:ascii="Times New Roman" w:eastAsia="Times New Roman" w:hAnsi="Times New Roman" w:cs="Times New Roman"/>
          <w:i/>
          <w:color w:val="222222"/>
          <w:sz w:val="24"/>
          <w:szCs w:val="24"/>
        </w:rPr>
        <w:t>Systematic reviews in educational research: Methodology, perspectives and application</w:t>
      </w:r>
      <w:r>
        <w:rPr>
          <w:rFonts w:ascii="Times New Roman" w:eastAsia="Times New Roman" w:hAnsi="Times New Roman" w:cs="Times New Roman"/>
          <w:color w:val="222222"/>
          <w:sz w:val="24"/>
          <w:szCs w:val="24"/>
        </w:rPr>
        <w:t xml:space="preserve">, pp.41-54. Available at: </w:t>
      </w:r>
      <w:hyperlink r:id="rId101" w:anchor="page=59">
        <w:r>
          <w:rPr>
            <w:rFonts w:ascii="Times New Roman" w:eastAsia="Times New Roman" w:hAnsi="Times New Roman" w:cs="Times New Roman"/>
            <w:color w:val="1155CC"/>
            <w:sz w:val="24"/>
            <w:szCs w:val="24"/>
            <w:u w:val="single"/>
          </w:rPr>
          <w:t>https://library.oapen.org/bitstream/handle/20.500.12657/23142/1007012.pdf#page=59</w:t>
        </w:r>
      </w:hyperlink>
      <w:r>
        <w:rPr>
          <w:rFonts w:ascii="Times New Roman" w:eastAsia="Times New Roman" w:hAnsi="Times New Roman" w:cs="Times New Roman"/>
          <w:color w:val="222222"/>
          <w:sz w:val="24"/>
          <w:szCs w:val="24"/>
        </w:rPr>
        <w:t xml:space="preserve"> (Accessed: 01 July 2023)</w:t>
      </w:r>
    </w:p>
    <w:p w14:paraId="0BF801D1" w14:textId="77777777" w:rsidR="00620697" w:rsidRDefault="004E02EE">
      <w:pPr>
        <w:spacing w:before="240" w:after="24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Tan, A.B., Van Dun, D.H. and </w:t>
      </w:r>
      <w:proofErr w:type="spellStart"/>
      <w:r>
        <w:rPr>
          <w:rFonts w:ascii="Times New Roman" w:eastAsia="Times New Roman" w:hAnsi="Times New Roman" w:cs="Times New Roman"/>
          <w:color w:val="222222"/>
          <w:sz w:val="24"/>
          <w:szCs w:val="24"/>
        </w:rPr>
        <w:t>Wilderom</w:t>
      </w:r>
      <w:proofErr w:type="spellEnd"/>
      <w:r>
        <w:rPr>
          <w:rFonts w:ascii="Times New Roman" w:eastAsia="Times New Roman" w:hAnsi="Times New Roman" w:cs="Times New Roman"/>
          <w:color w:val="222222"/>
          <w:sz w:val="24"/>
          <w:szCs w:val="24"/>
        </w:rPr>
        <w:t xml:space="preserve">, C.P., 2021. Innovative work behavior in Singapore evoked by transformational leaders through innovation support and readiness. </w:t>
      </w:r>
      <w:r>
        <w:rPr>
          <w:rFonts w:ascii="Times New Roman" w:eastAsia="Times New Roman" w:hAnsi="Times New Roman" w:cs="Times New Roman"/>
          <w:i/>
          <w:color w:val="222222"/>
          <w:sz w:val="24"/>
          <w:szCs w:val="24"/>
        </w:rPr>
        <w:t>Creativity and innovation management</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30</w:t>
      </w:r>
      <w:r>
        <w:rPr>
          <w:rFonts w:ascii="Times New Roman" w:eastAsia="Times New Roman" w:hAnsi="Times New Roman" w:cs="Times New Roman"/>
          <w:color w:val="222222"/>
          <w:sz w:val="24"/>
          <w:szCs w:val="24"/>
        </w:rPr>
        <w:t xml:space="preserve">(4), pp.697-712. Available at: </w:t>
      </w:r>
      <w:hyperlink r:id="rId102">
        <w:r>
          <w:rPr>
            <w:rFonts w:ascii="Times New Roman" w:eastAsia="Times New Roman" w:hAnsi="Times New Roman" w:cs="Times New Roman"/>
            <w:color w:val="1155CC"/>
            <w:sz w:val="24"/>
            <w:szCs w:val="24"/>
            <w:u w:val="single"/>
          </w:rPr>
          <w:t>https://doi.org/10.1111/caim.12462</w:t>
        </w:r>
      </w:hyperlink>
      <w:r>
        <w:rPr>
          <w:rFonts w:ascii="Times New Roman" w:eastAsia="Times New Roman" w:hAnsi="Times New Roman" w:cs="Times New Roman"/>
          <w:color w:val="222222"/>
          <w:sz w:val="24"/>
          <w:szCs w:val="24"/>
        </w:rPr>
        <w:t xml:space="preserve"> (Accessed: 17 July 2023).</w:t>
      </w:r>
    </w:p>
    <w:p w14:paraId="0BF801D2" w14:textId="77777777" w:rsidR="00620697" w:rsidRDefault="004E02EE">
      <w:pPr>
        <w:spacing w:line="36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Tetteh, J. and </w:t>
      </w:r>
      <w:proofErr w:type="spellStart"/>
      <w:r>
        <w:rPr>
          <w:rFonts w:ascii="Times New Roman" w:eastAsia="Times New Roman" w:hAnsi="Times New Roman" w:cs="Times New Roman"/>
          <w:color w:val="222222"/>
          <w:sz w:val="24"/>
          <w:szCs w:val="24"/>
        </w:rPr>
        <w:t>Asumeng</w:t>
      </w:r>
      <w:proofErr w:type="spellEnd"/>
      <w:r>
        <w:rPr>
          <w:rFonts w:ascii="Times New Roman" w:eastAsia="Times New Roman" w:hAnsi="Times New Roman" w:cs="Times New Roman"/>
          <w:color w:val="222222"/>
          <w:sz w:val="24"/>
          <w:szCs w:val="24"/>
        </w:rPr>
        <w:t xml:space="preserve">, M.A., 2020. Succession planning, employee retention and career development </w:t>
      </w:r>
      <w:proofErr w:type="spellStart"/>
      <w:r>
        <w:rPr>
          <w:rFonts w:ascii="Times New Roman" w:eastAsia="Times New Roman" w:hAnsi="Times New Roman" w:cs="Times New Roman"/>
          <w:color w:val="222222"/>
          <w:sz w:val="24"/>
          <w:szCs w:val="24"/>
        </w:rPr>
        <w:t>programmes</w:t>
      </w:r>
      <w:proofErr w:type="spellEnd"/>
      <w:r>
        <w:rPr>
          <w:rFonts w:ascii="Times New Roman" w:eastAsia="Times New Roman" w:hAnsi="Times New Roman" w:cs="Times New Roman"/>
          <w:color w:val="222222"/>
          <w:sz w:val="24"/>
          <w:szCs w:val="24"/>
        </w:rPr>
        <w:t xml:space="preserve"> in selected </w:t>
      </w:r>
      <w:proofErr w:type="spellStart"/>
      <w:r>
        <w:rPr>
          <w:rFonts w:ascii="Times New Roman" w:eastAsia="Times New Roman" w:hAnsi="Times New Roman" w:cs="Times New Roman"/>
          <w:color w:val="222222"/>
          <w:sz w:val="24"/>
          <w:szCs w:val="24"/>
        </w:rPr>
        <w:t>organisations</w:t>
      </w:r>
      <w:proofErr w:type="spellEnd"/>
      <w:r>
        <w:rPr>
          <w:rFonts w:ascii="Times New Roman" w:eastAsia="Times New Roman" w:hAnsi="Times New Roman" w:cs="Times New Roman"/>
          <w:color w:val="222222"/>
          <w:sz w:val="24"/>
          <w:szCs w:val="24"/>
        </w:rPr>
        <w:t xml:space="preserve"> in Ghana. </w:t>
      </w:r>
      <w:r>
        <w:rPr>
          <w:rFonts w:ascii="Times New Roman" w:eastAsia="Times New Roman" w:hAnsi="Times New Roman" w:cs="Times New Roman"/>
          <w:i/>
          <w:color w:val="222222"/>
          <w:sz w:val="24"/>
          <w:szCs w:val="24"/>
        </w:rPr>
        <w:t>African Journal of Management Research</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27</w:t>
      </w:r>
      <w:r>
        <w:rPr>
          <w:rFonts w:ascii="Times New Roman" w:eastAsia="Times New Roman" w:hAnsi="Times New Roman" w:cs="Times New Roman"/>
          <w:color w:val="222222"/>
          <w:sz w:val="24"/>
          <w:szCs w:val="24"/>
        </w:rPr>
        <w:t xml:space="preserve">(1), pp.151-169. Available at: </w:t>
      </w:r>
      <w:hyperlink r:id="rId103">
        <w:r>
          <w:rPr>
            <w:rFonts w:ascii="Times New Roman" w:eastAsia="Times New Roman" w:hAnsi="Times New Roman" w:cs="Times New Roman"/>
            <w:color w:val="1155CC"/>
            <w:sz w:val="24"/>
            <w:szCs w:val="24"/>
            <w:u w:val="single"/>
          </w:rPr>
          <w:t>https://doi.org/10.4314/ajmr.v27i1.9</w:t>
        </w:r>
      </w:hyperlink>
      <w:r>
        <w:rPr>
          <w:rFonts w:ascii="Times New Roman" w:eastAsia="Times New Roman" w:hAnsi="Times New Roman" w:cs="Times New Roman"/>
          <w:color w:val="222222"/>
          <w:sz w:val="24"/>
          <w:szCs w:val="24"/>
        </w:rPr>
        <w:t xml:space="preserve">  (Accessed on 3 August 2023)</w:t>
      </w:r>
    </w:p>
    <w:p w14:paraId="0BF801D3" w14:textId="77777777" w:rsidR="00620697" w:rsidRDefault="004E02EE">
      <w:pPr>
        <w:spacing w:line="36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lastRenderedPageBreak/>
        <w:t xml:space="preserve">Tien, N.H., Jose, R.J.S., Ullah, S.E. and Sadiq, M., 2021. Development of human resource management activities in Vietnamese private companies. </w:t>
      </w:r>
      <w:r>
        <w:rPr>
          <w:rFonts w:ascii="Times New Roman" w:eastAsia="Times New Roman" w:hAnsi="Times New Roman" w:cs="Times New Roman"/>
          <w:i/>
          <w:color w:val="222222"/>
          <w:sz w:val="24"/>
          <w:szCs w:val="24"/>
        </w:rPr>
        <w:t>Turkish Journal of Computer and Mathematics Education (TURCOMAT)</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12</w:t>
      </w:r>
      <w:r>
        <w:rPr>
          <w:rFonts w:ascii="Times New Roman" w:eastAsia="Times New Roman" w:hAnsi="Times New Roman" w:cs="Times New Roman"/>
          <w:color w:val="222222"/>
          <w:sz w:val="24"/>
          <w:szCs w:val="24"/>
        </w:rPr>
        <w:t xml:space="preserve">(14), pp.4391-4401.  Available at: </w:t>
      </w:r>
      <w:hyperlink r:id="rId104">
        <w:r>
          <w:rPr>
            <w:rFonts w:ascii="Times New Roman" w:eastAsia="Times New Roman" w:hAnsi="Times New Roman" w:cs="Times New Roman"/>
            <w:color w:val="1155CC"/>
            <w:sz w:val="24"/>
            <w:szCs w:val="24"/>
            <w:u w:val="single"/>
          </w:rPr>
          <w:t>https://turcomat.org/index.php/turkbilmat/article/download/11311/8753</w:t>
        </w:r>
      </w:hyperlink>
      <w:r>
        <w:rPr>
          <w:rFonts w:ascii="Times New Roman" w:eastAsia="Times New Roman" w:hAnsi="Times New Roman" w:cs="Times New Roman"/>
          <w:color w:val="222222"/>
          <w:sz w:val="24"/>
          <w:szCs w:val="24"/>
        </w:rPr>
        <w:t xml:space="preserve"> (Accessed on 3 August 2023)</w:t>
      </w:r>
    </w:p>
    <w:p w14:paraId="0BF801D4" w14:textId="77777777" w:rsidR="00620697" w:rsidRDefault="004E02EE">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Tomaszewski, L.E., </w:t>
      </w:r>
      <w:proofErr w:type="spellStart"/>
      <w:r>
        <w:rPr>
          <w:rFonts w:ascii="Times New Roman" w:eastAsia="Times New Roman" w:hAnsi="Times New Roman" w:cs="Times New Roman"/>
          <w:color w:val="222222"/>
          <w:sz w:val="24"/>
          <w:szCs w:val="24"/>
        </w:rPr>
        <w:t>Zarestky</w:t>
      </w:r>
      <w:proofErr w:type="spellEnd"/>
      <w:r>
        <w:rPr>
          <w:rFonts w:ascii="Times New Roman" w:eastAsia="Times New Roman" w:hAnsi="Times New Roman" w:cs="Times New Roman"/>
          <w:color w:val="222222"/>
          <w:sz w:val="24"/>
          <w:szCs w:val="24"/>
        </w:rPr>
        <w:t xml:space="preserve">, J. and Gonzalez, E., 2020. Planning qualitative research: Design and decision making for new researchers. </w:t>
      </w:r>
      <w:r>
        <w:rPr>
          <w:rFonts w:ascii="Times New Roman" w:eastAsia="Times New Roman" w:hAnsi="Times New Roman" w:cs="Times New Roman"/>
          <w:i/>
          <w:color w:val="222222"/>
          <w:sz w:val="24"/>
          <w:szCs w:val="24"/>
        </w:rPr>
        <w:t>International Journal of Qualitative Methods</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19</w:t>
      </w:r>
      <w:r>
        <w:rPr>
          <w:rFonts w:ascii="Times New Roman" w:eastAsia="Times New Roman" w:hAnsi="Times New Roman" w:cs="Times New Roman"/>
          <w:color w:val="222222"/>
          <w:sz w:val="24"/>
          <w:szCs w:val="24"/>
        </w:rPr>
        <w:t xml:space="preserve">, p.1609406920967174. Available at: </w:t>
      </w:r>
      <w:hyperlink r:id="rId105">
        <w:r>
          <w:rPr>
            <w:rFonts w:ascii="Times New Roman" w:eastAsia="Times New Roman" w:hAnsi="Times New Roman" w:cs="Times New Roman"/>
            <w:color w:val="1155CC"/>
            <w:sz w:val="24"/>
            <w:szCs w:val="24"/>
            <w:u w:val="single"/>
          </w:rPr>
          <w:t>https://doi.org/10.1177/1609406920967174</w:t>
        </w:r>
      </w:hyperlink>
      <w:r>
        <w:rPr>
          <w:rFonts w:ascii="Times New Roman" w:eastAsia="Times New Roman" w:hAnsi="Times New Roman" w:cs="Times New Roman"/>
          <w:color w:val="222222"/>
          <w:sz w:val="24"/>
          <w:szCs w:val="24"/>
        </w:rPr>
        <w:t xml:space="preserve"> (Accessed on 1 July 2023)</w:t>
      </w:r>
    </w:p>
    <w:p w14:paraId="0BF801D5" w14:textId="77777777" w:rsidR="00620697" w:rsidRDefault="004E02EE">
      <w:pPr>
        <w:spacing w:before="240" w:after="240"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Vailshery</w:t>
      </w:r>
      <w:proofErr w:type="spellEnd"/>
      <w:r>
        <w:rPr>
          <w:rFonts w:ascii="Times New Roman" w:eastAsia="Times New Roman" w:hAnsi="Times New Roman" w:cs="Times New Roman"/>
          <w:color w:val="222222"/>
          <w:sz w:val="24"/>
          <w:szCs w:val="24"/>
        </w:rPr>
        <w:t xml:space="preserve">, L.S. (2023) </w:t>
      </w:r>
      <w:r>
        <w:rPr>
          <w:rFonts w:ascii="Times New Roman" w:eastAsia="Times New Roman" w:hAnsi="Times New Roman" w:cs="Times New Roman"/>
          <w:i/>
          <w:color w:val="222222"/>
          <w:sz w:val="24"/>
          <w:szCs w:val="24"/>
        </w:rPr>
        <w:t>Core HR applications market forecast by segment 2025</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Statista</w:t>
      </w:r>
      <w:r>
        <w:rPr>
          <w:rFonts w:ascii="Times New Roman" w:eastAsia="Times New Roman" w:hAnsi="Times New Roman" w:cs="Times New Roman"/>
          <w:color w:val="222222"/>
          <w:sz w:val="24"/>
          <w:szCs w:val="24"/>
        </w:rPr>
        <w:t xml:space="preserve">. Available at: </w:t>
      </w:r>
      <w:hyperlink r:id="rId106">
        <w:r>
          <w:rPr>
            <w:rFonts w:ascii="Times New Roman" w:eastAsia="Times New Roman" w:hAnsi="Times New Roman" w:cs="Times New Roman"/>
            <w:color w:val="1155CC"/>
            <w:sz w:val="24"/>
            <w:szCs w:val="24"/>
            <w:u w:val="single"/>
          </w:rPr>
          <w:t>https://www.statista.com/statistics/727521/worldwide-core-hr-applications-market-forecast/</w:t>
        </w:r>
      </w:hyperlink>
      <w:r>
        <w:rPr>
          <w:rFonts w:ascii="Times New Roman" w:eastAsia="Times New Roman" w:hAnsi="Times New Roman" w:cs="Times New Roman"/>
          <w:color w:val="222222"/>
          <w:sz w:val="24"/>
          <w:szCs w:val="24"/>
        </w:rPr>
        <w:t xml:space="preserve"> (Accessed: 03 August 2023). </w:t>
      </w:r>
    </w:p>
    <w:p w14:paraId="0BF801D6" w14:textId="77777777" w:rsidR="00620697" w:rsidRDefault="004E02EE">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van Helden, J. and Reichard, C., 2019. Making sense of the users of public sector accounting information and their needs. </w:t>
      </w:r>
      <w:r>
        <w:rPr>
          <w:rFonts w:ascii="Times New Roman" w:eastAsia="Times New Roman" w:hAnsi="Times New Roman" w:cs="Times New Roman"/>
          <w:i/>
          <w:color w:val="222222"/>
          <w:sz w:val="24"/>
          <w:szCs w:val="24"/>
        </w:rPr>
        <w:t>Journal of Public Budgeting, Accounting &amp; Financial Management</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31</w:t>
      </w:r>
      <w:r>
        <w:rPr>
          <w:rFonts w:ascii="Times New Roman" w:eastAsia="Times New Roman" w:hAnsi="Times New Roman" w:cs="Times New Roman"/>
          <w:color w:val="222222"/>
          <w:sz w:val="24"/>
          <w:szCs w:val="24"/>
        </w:rPr>
        <w:t xml:space="preserve">(4), pp.478-495. Available at: </w:t>
      </w:r>
      <w:hyperlink r:id="rId107">
        <w:r>
          <w:rPr>
            <w:rFonts w:ascii="Times New Roman" w:eastAsia="Times New Roman" w:hAnsi="Times New Roman" w:cs="Times New Roman"/>
            <w:color w:val="1155CC"/>
            <w:sz w:val="24"/>
            <w:szCs w:val="24"/>
            <w:u w:val="single"/>
          </w:rPr>
          <w:t>https://doi.org/10.1108/JPBAFM-10-2018-0124</w:t>
        </w:r>
      </w:hyperlink>
      <w:r>
        <w:rPr>
          <w:rFonts w:ascii="Times New Roman" w:eastAsia="Times New Roman" w:hAnsi="Times New Roman" w:cs="Times New Roman"/>
          <w:color w:val="222222"/>
          <w:sz w:val="24"/>
          <w:szCs w:val="24"/>
        </w:rPr>
        <w:t xml:space="preserve">  (Accessed: 17 July 2023)</w:t>
      </w:r>
    </w:p>
    <w:p w14:paraId="0BF801D7" w14:textId="77777777" w:rsidR="00620697" w:rsidRDefault="004E02EE">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Vears</w:t>
      </w:r>
      <w:proofErr w:type="spellEnd"/>
      <w:r>
        <w:rPr>
          <w:rFonts w:ascii="Times New Roman" w:eastAsia="Times New Roman" w:hAnsi="Times New Roman" w:cs="Times New Roman"/>
          <w:color w:val="222222"/>
          <w:sz w:val="24"/>
          <w:szCs w:val="24"/>
        </w:rPr>
        <w:t xml:space="preserve">, D.F. and Gillam, L., 2022. Inductive content analysis: A guide for beginning qualitative researchers. </w:t>
      </w:r>
      <w:r>
        <w:rPr>
          <w:rFonts w:ascii="Times New Roman" w:eastAsia="Times New Roman" w:hAnsi="Times New Roman" w:cs="Times New Roman"/>
          <w:i/>
          <w:color w:val="222222"/>
          <w:sz w:val="24"/>
          <w:szCs w:val="24"/>
        </w:rPr>
        <w:t>Focus on Health Professional Education: A Multi-disciplinary Journal</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23</w:t>
      </w:r>
      <w:r>
        <w:rPr>
          <w:rFonts w:ascii="Times New Roman" w:eastAsia="Times New Roman" w:hAnsi="Times New Roman" w:cs="Times New Roman"/>
          <w:color w:val="222222"/>
          <w:sz w:val="24"/>
          <w:szCs w:val="24"/>
        </w:rPr>
        <w:t>(1), pp.111-127.</w:t>
      </w:r>
      <w:r>
        <w:rPr>
          <w:rFonts w:ascii="Times New Roman" w:eastAsia="Times New Roman" w:hAnsi="Times New Roman" w:cs="Times New Roman"/>
          <w:color w:val="222222"/>
          <w:sz w:val="20"/>
          <w:szCs w:val="20"/>
        </w:rPr>
        <w:t xml:space="preserve"> </w:t>
      </w:r>
      <w:r>
        <w:rPr>
          <w:rFonts w:ascii="Times New Roman" w:eastAsia="Times New Roman" w:hAnsi="Times New Roman" w:cs="Times New Roman"/>
          <w:color w:val="222222"/>
          <w:sz w:val="24"/>
          <w:szCs w:val="24"/>
        </w:rPr>
        <w:t xml:space="preserve">Available at: </w:t>
      </w:r>
      <w:hyperlink r:id="rId108">
        <w:r>
          <w:rPr>
            <w:rFonts w:ascii="Times New Roman" w:eastAsia="Times New Roman" w:hAnsi="Times New Roman" w:cs="Times New Roman"/>
            <w:color w:val="1155CC"/>
            <w:sz w:val="24"/>
            <w:szCs w:val="24"/>
            <w:u w:val="single"/>
          </w:rPr>
          <w:t>https://search.informit.org/doi/abs/10.3316/informit.455663644555599</w:t>
        </w:r>
      </w:hyperlink>
      <w:r>
        <w:rPr>
          <w:rFonts w:ascii="Times New Roman" w:eastAsia="Times New Roman" w:hAnsi="Times New Roman" w:cs="Times New Roman"/>
          <w:color w:val="222222"/>
          <w:sz w:val="24"/>
          <w:szCs w:val="24"/>
        </w:rPr>
        <w:t xml:space="preserve"> (Accessed 1 July 2023)</w:t>
      </w:r>
    </w:p>
    <w:p w14:paraId="0BF801D8" w14:textId="77777777" w:rsidR="00620697" w:rsidRDefault="004E02EE">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Vindrola-Padros</w:t>
      </w:r>
      <w:proofErr w:type="spellEnd"/>
      <w:r>
        <w:rPr>
          <w:rFonts w:ascii="Times New Roman" w:eastAsia="Times New Roman" w:hAnsi="Times New Roman" w:cs="Times New Roman"/>
          <w:color w:val="222222"/>
          <w:sz w:val="24"/>
          <w:szCs w:val="24"/>
        </w:rPr>
        <w:t xml:space="preserve">, C. and Johnson, G.A., 2020. Rapid techniques in qualitative research: a critical review of the literature. </w:t>
      </w:r>
      <w:r>
        <w:rPr>
          <w:rFonts w:ascii="Times New Roman" w:eastAsia="Times New Roman" w:hAnsi="Times New Roman" w:cs="Times New Roman"/>
          <w:i/>
          <w:color w:val="222222"/>
          <w:sz w:val="24"/>
          <w:szCs w:val="24"/>
        </w:rPr>
        <w:t>Qualitative health research</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30</w:t>
      </w:r>
      <w:r>
        <w:rPr>
          <w:rFonts w:ascii="Times New Roman" w:eastAsia="Times New Roman" w:hAnsi="Times New Roman" w:cs="Times New Roman"/>
          <w:color w:val="222222"/>
          <w:sz w:val="24"/>
          <w:szCs w:val="24"/>
        </w:rPr>
        <w:t xml:space="preserve">(10), pp.1596-1604. Available at: </w:t>
      </w:r>
      <w:hyperlink r:id="rId109">
        <w:r>
          <w:rPr>
            <w:rFonts w:ascii="Times New Roman" w:eastAsia="Times New Roman" w:hAnsi="Times New Roman" w:cs="Times New Roman"/>
            <w:color w:val="1155CC"/>
            <w:sz w:val="24"/>
            <w:szCs w:val="24"/>
            <w:u w:val="single"/>
          </w:rPr>
          <w:t>https://doi.org/10.1177/1049732320921835</w:t>
        </w:r>
      </w:hyperlink>
      <w:r>
        <w:rPr>
          <w:rFonts w:ascii="Times New Roman" w:eastAsia="Times New Roman" w:hAnsi="Times New Roman" w:cs="Times New Roman"/>
          <w:color w:val="222222"/>
          <w:sz w:val="24"/>
          <w:szCs w:val="24"/>
        </w:rPr>
        <w:t xml:space="preserve"> (Accessed on 1 July 2023)</w:t>
      </w:r>
    </w:p>
    <w:p w14:paraId="0BF801D9" w14:textId="77777777" w:rsidR="00620697" w:rsidRDefault="004E02EE">
      <w:pPr>
        <w:spacing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Vrontis</w:t>
      </w:r>
      <w:proofErr w:type="spellEnd"/>
      <w:r>
        <w:rPr>
          <w:rFonts w:ascii="Times New Roman" w:eastAsia="Times New Roman" w:hAnsi="Times New Roman" w:cs="Times New Roman"/>
          <w:color w:val="222222"/>
          <w:sz w:val="24"/>
          <w:szCs w:val="24"/>
        </w:rPr>
        <w:t xml:space="preserve">, D., </w:t>
      </w:r>
      <w:proofErr w:type="spellStart"/>
      <w:r>
        <w:rPr>
          <w:rFonts w:ascii="Times New Roman" w:eastAsia="Times New Roman" w:hAnsi="Times New Roman" w:cs="Times New Roman"/>
          <w:color w:val="222222"/>
          <w:sz w:val="24"/>
          <w:szCs w:val="24"/>
        </w:rPr>
        <w:t>Christofi</w:t>
      </w:r>
      <w:proofErr w:type="spellEnd"/>
      <w:r>
        <w:rPr>
          <w:rFonts w:ascii="Times New Roman" w:eastAsia="Times New Roman" w:hAnsi="Times New Roman" w:cs="Times New Roman"/>
          <w:color w:val="222222"/>
          <w:sz w:val="24"/>
          <w:szCs w:val="24"/>
        </w:rPr>
        <w:t xml:space="preserve">, M., Pereira, V., </w:t>
      </w:r>
      <w:proofErr w:type="spellStart"/>
      <w:r>
        <w:rPr>
          <w:rFonts w:ascii="Times New Roman" w:eastAsia="Times New Roman" w:hAnsi="Times New Roman" w:cs="Times New Roman"/>
          <w:color w:val="222222"/>
          <w:sz w:val="24"/>
          <w:szCs w:val="24"/>
        </w:rPr>
        <w:t>Tarba</w:t>
      </w:r>
      <w:proofErr w:type="spellEnd"/>
      <w:r>
        <w:rPr>
          <w:rFonts w:ascii="Times New Roman" w:eastAsia="Times New Roman" w:hAnsi="Times New Roman" w:cs="Times New Roman"/>
          <w:color w:val="222222"/>
          <w:sz w:val="24"/>
          <w:szCs w:val="24"/>
        </w:rPr>
        <w:t xml:space="preserve">, S., Makrides, A. and Trichina, E., 2022. Artificial intelligence, robotics, advanced technologies, and human resource management: a systematic review. </w:t>
      </w:r>
      <w:r>
        <w:rPr>
          <w:rFonts w:ascii="Times New Roman" w:eastAsia="Times New Roman" w:hAnsi="Times New Roman" w:cs="Times New Roman"/>
          <w:i/>
          <w:color w:val="222222"/>
          <w:sz w:val="24"/>
          <w:szCs w:val="24"/>
        </w:rPr>
        <w:t>The International Journal of Human Resource Management</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33</w:t>
      </w:r>
      <w:r>
        <w:rPr>
          <w:rFonts w:ascii="Times New Roman" w:eastAsia="Times New Roman" w:hAnsi="Times New Roman" w:cs="Times New Roman"/>
          <w:color w:val="222222"/>
          <w:sz w:val="24"/>
          <w:szCs w:val="24"/>
        </w:rPr>
        <w:t xml:space="preserve">(6), pp.1237-1266. Available at: </w:t>
      </w:r>
      <w:hyperlink r:id="rId110">
        <w:r>
          <w:rPr>
            <w:rFonts w:ascii="Times New Roman" w:eastAsia="Times New Roman" w:hAnsi="Times New Roman" w:cs="Times New Roman"/>
            <w:color w:val="1155CC"/>
            <w:sz w:val="24"/>
            <w:szCs w:val="24"/>
            <w:u w:val="single"/>
          </w:rPr>
          <w:t>https://doi.org/10.1080/09585192.2020.1871398</w:t>
        </w:r>
      </w:hyperlink>
      <w:r>
        <w:rPr>
          <w:rFonts w:ascii="Times New Roman" w:eastAsia="Times New Roman" w:hAnsi="Times New Roman" w:cs="Times New Roman"/>
          <w:color w:val="222222"/>
          <w:sz w:val="24"/>
          <w:szCs w:val="24"/>
        </w:rPr>
        <w:t xml:space="preserve"> (Accessed: 17 July 2023)</w:t>
      </w:r>
    </w:p>
    <w:p w14:paraId="0BF801DA" w14:textId="77777777" w:rsidR="00620697" w:rsidRDefault="004E02EE">
      <w:pPr>
        <w:pBdr>
          <w:top w:val="nil"/>
          <w:left w:val="nil"/>
          <w:bottom w:val="nil"/>
          <w:right w:val="nil"/>
          <w:between w:val="nil"/>
        </w:pBdr>
        <w:spacing w:before="24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Wang, Y., Kung, L. and Byrd, T.A., 2018. Big data analytics: Understanding its capabilities and potential benefits for healthcare </w:t>
      </w:r>
      <w:proofErr w:type="spellStart"/>
      <w:r>
        <w:rPr>
          <w:rFonts w:ascii="Times New Roman" w:eastAsia="Times New Roman" w:hAnsi="Times New Roman" w:cs="Times New Roman"/>
          <w:color w:val="222222"/>
          <w:sz w:val="24"/>
          <w:szCs w:val="24"/>
        </w:rPr>
        <w:t>organisations</w:t>
      </w:r>
      <w:proofErr w:type="spellEnd"/>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Technological forecasting and social change</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126</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color w:val="222222"/>
          <w:sz w:val="24"/>
          <w:szCs w:val="24"/>
        </w:rPr>
        <w:lastRenderedPageBreak/>
        <w:t xml:space="preserve">pp.3-13. Available at: </w:t>
      </w:r>
      <w:hyperlink r:id="rId111">
        <w:r>
          <w:rPr>
            <w:rFonts w:ascii="Times New Roman" w:eastAsia="Times New Roman" w:hAnsi="Times New Roman" w:cs="Times New Roman"/>
            <w:color w:val="1155CC"/>
            <w:sz w:val="24"/>
            <w:szCs w:val="24"/>
            <w:u w:val="single"/>
          </w:rPr>
          <w:t>https://www.ehidc.org/sites/default/files/resources/files/big%20data%20analytics.pdf</w:t>
        </w:r>
      </w:hyperlink>
      <w:r>
        <w:rPr>
          <w:rFonts w:ascii="Times New Roman" w:eastAsia="Times New Roman" w:hAnsi="Times New Roman" w:cs="Times New Roman"/>
          <w:color w:val="222222"/>
          <w:sz w:val="24"/>
          <w:szCs w:val="24"/>
        </w:rPr>
        <w:t xml:space="preserve"> (Accessed: 01 July2023)</w:t>
      </w:r>
    </w:p>
    <w:p w14:paraId="0BF801DB" w14:textId="77777777" w:rsidR="00620697" w:rsidRDefault="004E02EE">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highlight w:val="white"/>
        </w:rPr>
        <w:t xml:space="preserve">Wang, Y., Shen, S., Sotiriadis, M. and Zhang, L., 2020. Suggesting a framework for performance evaluation of tourist attractions: A balance score approach. </w:t>
      </w:r>
      <w:r>
        <w:rPr>
          <w:rFonts w:ascii="Times New Roman" w:eastAsia="Times New Roman" w:hAnsi="Times New Roman" w:cs="Times New Roman"/>
          <w:i/>
          <w:color w:val="222222"/>
          <w:sz w:val="24"/>
          <w:szCs w:val="24"/>
          <w:highlight w:val="white"/>
        </w:rPr>
        <w:t>Sustainability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12</w:t>
      </w:r>
      <w:r>
        <w:rPr>
          <w:rFonts w:ascii="Times New Roman" w:eastAsia="Times New Roman" w:hAnsi="Times New Roman" w:cs="Times New Roman"/>
          <w:color w:val="222222"/>
          <w:sz w:val="24"/>
          <w:szCs w:val="24"/>
          <w:highlight w:val="white"/>
        </w:rPr>
        <w:t xml:space="preserve">(15), p.6220. Available at: </w:t>
      </w:r>
      <w:hyperlink r:id="rId112">
        <w:r>
          <w:rPr>
            <w:rFonts w:ascii="Times New Roman" w:eastAsia="Times New Roman" w:hAnsi="Times New Roman" w:cs="Times New Roman"/>
            <w:color w:val="1155CC"/>
            <w:sz w:val="24"/>
            <w:szCs w:val="24"/>
            <w:highlight w:val="white"/>
            <w:u w:val="single"/>
          </w:rPr>
          <w:t>https://doi.org/10.3390/su12156220</w:t>
        </w:r>
      </w:hyperlink>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222222"/>
          <w:sz w:val="24"/>
          <w:szCs w:val="24"/>
        </w:rPr>
        <w:t xml:space="preserve">(Accessed: 17 August 2023) </w:t>
      </w:r>
    </w:p>
    <w:p w14:paraId="0BF801DC" w14:textId="77777777" w:rsidR="00620697" w:rsidRDefault="004E02EE">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Weston, S.J., Ritchie, S.J., Rohrer, J.M. and Przybylski, A.K., 2019. Recommendations for increasing the transparency of analysis of pre-existing data sets. </w:t>
      </w:r>
      <w:r>
        <w:rPr>
          <w:rFonts w:ascii="Times New Roman" w:eastAsia="Times New Roman" w:hAnsi="Times New Roman" w:cs="Times New Roman"/>
          <w:i/>
          <w:color w:val="222222"/>
          <w:sz w:val="24"/>
          <w:szCs w:val="24"/>
        </w:rPr>
        <w:t>Advances in methods and practices in psychological science</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2</w:t>
      </w:r>
      <w:r>
        <w:rPr>
          <w:rFonts w:ascii="Times New Roman" w:eastAsia="Times New Roman" w:hAnsi="Times New Roman" w:cs="Times New Roman"/>
          <w:color w:val="222222"/>
          <w:sz w:val="24"/>
          <w:szCs w:val="24"/>
        </w:rPr>
        <w:t xml:space="preserve">(3), pp.214-227. Available at: </w:t>
      </w:r>
      <w:hyperlink r:id="rId113">
        <w:r>
          <w:rPr>
            <w:rFonts w:ascii="Times New Roman" w:eastAsia="Times New Roman" w:hAnsi="Times New Roman" w:cs="Times New Roman"/>
            <w:color w:val="1155CC"/>
            <w:sz w:val="24"/>
            <w:szCs w:val="24"/>
            <w:u w:val="single"/>
          </w:rPr>
          <w:t>https://doi.org/10.1177/2515245919848684</w:t>
        </w:r>
      </w:hyperlink>
      <w:r>
        <w:rPr>
          <w:rFonts w:ascii="Times New Roman" w:eastAsia="Times New Roman" w:hAnsi="Times New Roman" w:cs="Times New Roman"/>
          <w:color w:val="222222"/>
          <w:sz w:val="24"/>
          <w:szCs w:val="24"/>
        </w:rPr>
        <w:t xml:space="preserve"> (Accessed on 1 July 2023)</w:t>
      </w:r>
    </w:p>
    <w:p w14:paraId="0BF801DD" w14:textId="77777777" w:rsidR="00620697" w:rsidRDefault="004E02EE">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Windle, J. and Silke, A., 2019. Is drawing from the state ‘state of the art</w:t>
      </w:r>
      <w:proofErr w:type="gramStart"/>
      <w:r>
        <w:rPr>
          <w:rFonts w:ascii="Times New Roman" w:eastAsia="Times New Roman" w:hAnsi="Times New Roman" w:cs="Times New Roman"/>
          <w:color w:val="222222"/>
          <w:sz w:val="24"/>
          <w:szCs w:val="24"/>
        </w:rPr>
        <w:t>’?:</w:t>
      </w:r>
      <w:proofErr w:type="gramEnd"/>
      <w:r>
        <w:rPr>
          <w:rFonts w:ascii="Times New Roman" w:eastAsia="Times New Roman" w:hAnsi="Times New Roman" w:cs="Times New Roman"/>
          <w:color w:val="222222"/>
          <w:sz w:val="24"/>
          <w:szCs w:val="24"/>
        </w:rPr>
        <w:t xml:space="preserve"> a review of </w:t>
      </w:r>
      <w:proofErr w:type="spellStart"/>
      <w:r>
        <w:rPr>
          <w:rFonts w:ascii="Times New Roman" w:eastAsia="Times New Roman" w:hAnsi="Times New Roman" w:cs="Times New Roman"/>
          <w:color w:val="222222"/>
          <w:sz w:val="24"/>
          <w:szCs w:val="24"/>
        </w:rPr>
        <w:t>organised</w:t>
      </w:r>
      <w:proofErr w:type="spellEnd"/>
      <w:r>
        <w:rPr>
          <w:rFonts w:ascii="Times New Roman" w:eastAsia="Times New Roman" w:hAnsi="Times New Roman" w:cs="Times New Roman"/>
          <w:color w:val="222222"/>
          <w:sz w:val="24"/>
          <w:szCs w:val="24"/>
        </w:rPr>
        <w:t xml:space="preserve"> crime research data collection and analysis, 2004–2018. </w:t>
      </w:r>
      <w:r>
        <w:rPr>
          <w:rFonts w:ascii="Times New Roman" w:eastAsia="Times New Roman" w:hAnsi="Times New Roman" w:cs="Times New Roman"/>
          <w:i/>
          <w:color w:val="222222"/>
          <w:sz w:val="24"/>
          <w:szCs w:val="24"/>
        </w:rPr>
        <w:t xml:space="preserve">Trends in </w:t>
      </w:r>
      <w:proofErr w:type="spellStart"/>
      <w:r>
        <w:rPr>
          <w:rFonts w:ascii="Times New Roman" w:eastAsia="Times New Roman" w:hAnsi="Times New Roman" w:cs="Times New Roman"/>
          <w:i/>
          <w:color w:val="222222"/>
          <w:sz w:val="24"/>
          <w:szCs w:val="24"/>
        </w:rPr>
        <w:t>Organised</w:t>
      </w:r>
      <w:proofErr w:type="spellEnd"/>
      <w:r>
        <w:rPr>
          <w:rFonts w:ascii="Times New Roman" w:eastAsia="Times New Roman" w:hAnsi="Times New Roman" w:cs="Times New Roman"/>
          <w:i/>
          <w:color w:val="222222"/>
          <w:sz w:val="24"/>
          <w:szCs w:val="24"/>
        </w:rPr>
        <w:t xml:space="preserve"> Crime</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22</w:t>
      </w:r>
      <w:r>
        <w:rPr>
          <w:rFonts w:ascii="Times New Roman" w:eastAsia="Times New Roman" w:hAnsi="Times New Roman" w:cs="Times New Roman"/>
          <w:color w:val="222222"/>
          <w:sz w:val="24"/>
          <w:szCs w:val="24"/>
        </w:rPr>
        <w:t xml:space="preserve">(4), pp.394-413. Available at: </w:t>
      </w:r>
      <w:hyperlink r:id="rId114">
        <w:r>
          <w:rPr>
            <w:rFonts w:ascii="Times New Roman" w:eastAsia="Times New Roman" w:hAnsi="Times New Roman" w:cs="Times New Roman"/>
            <w:color w:val="1155CC"/>
            <w:sz w:val="24"/>
            <w:szCs w:val="24"/>
            <w:u w:val="single"/>
          </w:rPr>
          <w:t>https://doi.org/10.1007/s12117-018-9356-5</w:t>
        </w:r>
      </w:hyperlink>
      <w:r>
        <w:rPr>
          <w:rFonts w:ascii="Times New Roman" w:eastAsia="Times New Roman" w:hAnsi="Times New Roman" w:cs="Times New Roman"/>
          <w:color w:val="333333"/>
          <w:sz w:val="24"/>
          <w:szCs w:val="24"/>
        </w:rPr>
        <w:t xml:space="preserve"> </w:t>
      </w:r>
      <w:r>
        <w:rPr>
          <w:rFonts w:ascii="Times New Roman" w:eastAsia="Times New Roman" w:hAnsi="Times New Roman" w:cs="Times New Roman"/>
          <w:color w:val="222222"/>
          <w:sz w:val="24"/>
          <w:szCs w:val="24"/>
        </w:rPr>
        <w:t>(Accessed on 1 July 2023)</w:t>
      </w:r>
    </w:p>
    <w:p w14:paraId="0BF801DE" w14:textId="77777777" w:rsidR="00620697" w:rsidRDefault="004E02EE">
      <w:pP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Wright, P., Mukherji, A. and Kroll, M.J., 2001. A reexamination of agency theory assumptions: extensions and extrapolations. </w:t>
      </w:r>
      <w:r>
        <w:rPr>
          <w:rFonts w:ascii="Times New Roman" w:eastAsia="Times New Roman" w:hAnsi="Times New Roman" w:cs="Times New Roman"/>
          <w:i/>
          <w:color w:val="222222"/>
          <w:sz w:val="24"/>
          <w:szCs w:val="24"/>
          <w:highlight w:val="white"/>
        </w:rPr>
        <w:t>The Journal of Socio-Economics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30</w:t>
      </w:r>
      <w:r>
        <w:rPr>
          <w:rFonts w:ascii="Times New Roman" w:eastAsia="Times New Roman" w:hAnsi="Times New Roman" w:cs="Times New Roman"/>
          <w:color w:val="222222"/>
          <w:sz w:val="24"/>
          <w:szCs w:val="24"/>
          <w:highlight w:val="white"/>
        </w:rPr>
        <w:t xml:space="preserve">(5), pp.413-429. Available at: </w:t>
      </w:r>
      <w:hyperlink r:id="rId115">
        <w:r>
          <w:rPr>
            <w:rFonts w:ascii="Times New Roman" w:eastAsia="Times New Roman" w:hAnsi="Times New Roman" w:cs="Times New Roman"/>
            <w:color w:val="1155CC"/>
            <w:sz w:val="24"/>
            <w:szCs w:val="24"/>
            <w:highlight w:val="white"/>
            <w:u w:val="single"/>
          </w:rPr>
          <w:t>https://doi.org/10.1016/S1053-5357(01)00102-0</w:t>
        </w:r>
      </w:hyperlink>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222222"/>
          <w:sz w:val="24"/>
          <w:szCs w:val="24"/>
        </w:rPr>
        <w:t>(Accessed: 17 August 2023)</w:t>
      </w:r>
    </w:p>
    <w:p w14:paraId="0BF801DF" w14:textId="77777777" w:rsidR="00620697" w:rsidRDefault="004E02EE">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Zhang, Q., 2023. </w:t>
      </w:r>
      <w:r>
        <w:rPr>
          <w:rFonts w:ascii="Times New Roman" w:eastAsia="Times New Roman" w:hAnsi="Times New Roman" w:cs="Times New Roman"/>
          <w:i/>
          <w:color w:val="222222"/>
          <w:sz w:val="24"/>
          <w:szCs w:val="24"/>
        </w:rPr>
        <w:t>Integrating Relational Perspectives into Strategic Human Resource Management: Three Papers on Strategic Relational Human Resource Management</w:t>
      </w:r>
      <w:r>
        <w:rPr>
          <w:rFonts w:ascii="Times New Roman" w:eastAsia="Times New Roman" w:hAnsi="Times New Roman" w:cs="Times New Roman"/>
          <w:color w:val="222222"/>
          <w:sz w:val="24"/>
          <w:szCs w:val="24"/>
        </w:rPr>
        <w:t xml:space="preserve"> (Doctoral dissertation).</w:t>
      </w:r>
      <w:r>
        <w:rPr>
          <w:rFonts w:ascii="Times New Roman" w:eastAsia="Times New Roman" w:hAnsi="Times New Roman" w:cs="Times New Roman"/>
          <w:color w:val="222222"/>
          <w:sz w:val="20"/>
          <w:szCs w:val="20"/>
        </w:rPr>
        <w:t xml:space="preserve"> </w:t>
      </w:r>
      <w:r>
        <w:rPr>
          <w:rFonts w:ascii="Times New Roman" w:eastAsia="Times New Roman" w:hAnsi="Times New Roman" w:cs="Times New Roman"/>
          <w:color w:val="222222"/>
          <w:sz w:val="24"/>
          <w:szCs w:val="24"/>
        </w:rPr>
        <w:t xml:space="preserve">Available at: </w:t>
      </w:r>
      <w:hyperlink r:id="rId116">
        <w:r>
          <w:rPr>
            <w:rFonts w:ascii="Times New Roman" w:eastAsia="Times New Roman" w:hAnsi="Times New Roman" w:cs="Times New Roman"/>
            <w:color w:val="1155CC"/>
            <w:sz w:val="24"/>
            <w:szCs w:val="24"/>
            <w:u w:val="single"/>
          </w:rPr>
          <w:t>https://tspace.library.utoronto.ca/handle/1807/127989</w:t>
        </w:r>
      </w:hyperlink>
      <w:r>
        <w:rPr>
          <w:rFonts w:ascii="Times New Roman" w:eastAsia="Times New Roman" w:hAnsi="Times New Roman" w:cs="Times New Roman"/>
          <w:color w:val="222222"/>
          <w:sz w:val="24"/>
          <w:szCs w:val="24"/>
        </w:rPr>
        <w:t xml:space="preserve"> (Accessed 1 July 2023)</w:t>
      </w:r>
    </w:p>
    <w:p w14:paraId="0BF801E0" w14:textId="77777777" w:rsidR="00620697" w:rsidRDefault="004E02EE">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Zhao, F., Kusi, M., Chen, Y., Hu, W., Ahmed, F. and </w:t>
      </w:r>
      <w:proofErr w:type="spellStart"/>
      <w:r>
        <w:rPr>
          <w:rFonts w:ascii="Times New Roman" w:eastAsia="Times New Roman" w:hAnsi="Times New Roman" w:cs="Times New Roman"/>
          <w:color w:val="222222"/>
          <w:sz w:val="24"/>
          <w:szCs w:val="24"/>
        </w:rPr>
        <w:t>Sukamani</w:t>
      </w:r>
      <w:proofErr w:type="spellEnd"/>
      <w:r>
        <w:rPr>
          <w:rFonts w:ascii="Times New Roman" w:eastAsia="Times New Roman" w:hAnsi="Times New Roman" w:cs="Times New Roman"/>
          <w:color w:val="222222"/>
          <w:sz w:val="24"/>
          <w:szCs w:val="24"/>
        </w:rPr>
        <w:t xml:space="preserve">, D., 2021. Influencing mechanism of green human resource management and corporate social responsibility on organizational sustainable performance. </w:t>
      </w:r>
      <w:r>
        <w:rPr>
          <w:rFonts w:ascii="Times New Roman" w:eastAsia="Times New Roman" w:hAnsi="Times New Roman" w:cs="Times New Roman"/>
          <w:i/>
          <w:color w:val="222222"/>
          <w:sz w:val="24"/>
          <w:szCs w:val="24"/>
        </w:rPr>
        <w:t>Sustainability</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13</w:t>
      </w:r>
      <w:r>
        <w:rPr>
          <w:rFonts w:ascii="Times New Roman" w:eastAsia="Times New Roman" w:hAnsi="Times New Roman" w:cs="Times New Roman"/>
          <w:color w:val="222222"/>
          <w:sz w:val="24"/>
          <w:szCs w:val="24"/>
        </w:rPr>
        <w:t xml:space="preserve">(16), p.8875. Available at: </w:t>
      </w:r>
      <w:hyperlink r:id="rId117">
        <w:r>
          <w:rPr>
            <w:rFonts w:ascii="Times New Roman" w:eastAsia="Times New Roman" w:hAnsi="Times New Roman" w:cs="Times New Roman"/>
            <w:color w:val="1155CC"/>
            <w:sz w:val="24"/>
            <w:szCs w:val="24"/>
            <w:u w:val="single"/>
          </w:rPr>
          <w:t>https://doi.org/10.3390/su13168875</w:t>
        </w:r>
      </w:hyperlink>
      <w:r>
        <w:rPr>
          <w:rFonts w:ascii="Times New Roman" w:eastAsia="Times New Roman" w:hAnsi="Times New Roman" w:cs="Times New Roman"/>
          <w:color w:val="222222"/>
          <w:sz w:val="24"/>
          <w:szCs w:val="24"/>
        </w:rPr>
        <w:t xml:space="preserve"> (Accessed: 17 July 2023)</w:t>
      </w:r>
    </w:p>
    <w:p w14:paraId="0BF801E1" w14:textId="77777777" w:rsidR="00620697" w:rsidRDefault="00620697">
      <w:pPr>
        <w:spacing w:line="360" w:lineRule="auto"/>
        <w:jc w:val="both"/>
        <w:rPr>
          <w:rFonts w:ascii="Times New Roman" w:eastAsia="Times New Roman" w:hAnsi="Times New Roman" w:cs="Times New Roman"/>
          <w:color w:val="222222"/>
          <w:sz w:val="24"/>
          <w:szCs w:val="24"/>
        </w:rPr>
      </w:pPr>
    </w:p>
    <w:p w14:paraId="0BF801E2" w14:textId="77777777" w:rsidR="00620697" w:rsidRDefault="004E02EE">
      <w:pPr>
        <w:spacing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highlight w:val="white"/>
        </w:rPr>
        <w:t>Vitolla</w:t>
      </w:r>
      <w:proofErr w:type="spellEnd"/>
      <w:r>
        <w:rPr>
          <w:rFonts w:ascii="Times New Roman" w:eastAsia="Times New Roman" w:hAnsi="Times New Roman" w:cs="Times New Roman"/>
          <w:color w:val="222222"/>
          <w:sz w:val="24"/>
          <w:szCs w:val="24"/>
          <w:highlight w:val="white"/>
        </w:rPr>
        <w:t xml:space="preserve">, F., Raimo, N. and Rubino, M., 2020. Board characteristics and integrated reporting quality: An agency theory perspective. </w:t>
      </w:r>
      <w:r>
        <w:rPr>
          <w:rFonts w:ascii="Times New Roman" w:eastAsia="Times New Roman" w:hAnsi="Times New Roman" w:cs="Times New Roman"/>
          <w:i/>
          <w:color w:val="222222"/>
          <w:sz w:val="24"/>
          <w:szCs w:val="24"/>
          <w:highlight w:val="white"/>
        </w:rPr>
        <w:t>Corporate Social Responsibility and Environmental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27</w:t>
      </w:r>
      <w:r>
        <w:rPr>
          <w:rFonts w:ascii="Times New Roman" w:eastAsia="Times New Roman" w:hAnsi="Times New Roman" w:cs="Times New Roman"/>
          <w:color w:val="222222"/>
          <w:sz w:val="24"/>
          <w:szCs w:val="24"/>
          <w:highlight w:val="white"/>
        </w:rPr>
        <w:t xml:space="preserve">(2), pp.1152-1163. Available at: </w:t>
      </w:r>
      <w:hyperlink r:id="rId118">
        <w:r>
          <w:rPr>
            <w:rFonts w:ascii="Times New Roman" w:eastAsia="Times New Roman" w:hAnsi="Times New Roman" w:cs="Times New Roman"/>
            <w:color w:val="1155CC"/>
            <w:sz w:val="24"/>
            <w:szCs w:val="24"/>
            <w:highlight w:val="white"/>
            <w:u w:val="single"/>
          </w:rPr>
          <w:t>https://doi.org/10.1002/csr.1879</w:t>
        </w:r>
      </w:hyperlink>
      <w:r>
        <w:rPr>
          <w:rFonts w:ascii="Times New Roman" w:eastAsia="Times New Roman" w:hAnsi="Times New Roman" w:cs="Times New Roman"/>
          <w:color w:val="222222"/>
          <w:sz w:val="24"/>
          <w:szCs w:val="24"/>
          <w:highlight w:val="white"/>
        </w:rPr>
        <w:t xml:space="preserve"> (Accessed: 25 August 2023)</w:t>
      </w:r>
    </w:p>
    <w:p w14:paraId="0BF801E3" w14:textId="77777777" w:rsidR="00620697" w:rsidRDefault="00620697">
      <w:pPr>
        <w:pStyle w:val="Heading1"/>
        <w:spacing w:line="360" w:lineRule="auto"/>
      </w:pPr>
      <w:bookmarkStart w:id="63" w:name="_heading=h.2zbgiuw" w:colFirst="0" w:colLast="0"/>
      <w:bookmarkEnd w:id="63"/>
    </w:p>
    <w:p w14:paraId="0BF801E4" w14:textId="77777777" w:rsidR="00620697" w:rsidRDefault="004E02EE">
      <w:pPr>
        <w:rPr>
          <w:rFonts w:ascii="Times New Roman" w:eastAsia="Times New Roman" w:hAnsi="Times New Roman" w:cs="Times New Roman"/>
          <w:b/>
          <w:sz w:val="28"/>
          <w:szCs w:val="28"/>
        </w:rPr>
      </w:pPr>
      <w:r>
        <w:br w:type="page"/>
      </w:r>
    </w:p>
    <w:p w14:paraId="0BF801E5" w14:textId="77777777" w:rsidR="00620697" w:rsidRDefault="004E02EE">
      <w:pPr>
        <w:pStyle w:val="Heading1"/>
        <w:spacing w:line="360" w:lineRule="auto"/>
      </w:pPr>
      <w:r>
        <w:lastRenderedPageBreak/>
        <w:t>Selected Studies</w:t>
      </w:r>
    </w:p>
    <w:p w14:paraId="0BF801E6" w14:textId="77777777" w:rsidR="00620697" w:rsidRDefault="004E02EE">
      <w:pPr>
        <w:spacing w:line="360" w:lineRule="auto"/>
        <w:jc w:val="both"/>
        <w:rPr>
          <w:rFonts w:ascii="Times New Roman" w:eastAsia="Times New Roman" w:hAnsi="Times New Roman" w:cs="Times New Roman"/>
          <w:color w:val="222222"/>
          <w:sz w:val="24"/>
          <w:szCs w:val="24"/>
        </w:rPr>
      </w:pPr>
      <w:bookmarkStart w:id="64" w:name="_heading=h.1egqt2p" w:colFirst="0" w:colLast="0"/>
      <w:bookmarkEnd w:id="64"/>
      <w:r>
        <w:rPr>
          <w:rFonts w:ascii="Times New Roman" w:eastAsia="Times New Roman" w:hAnsi="Times New Roman" w:cs="Times New Roman"/>
          <w:color w:val="222222"/>
          <w:sz w:val="24"/>
          <w:szCs w:val="24"/>
        </w:rPr>
        <w:t xml:space="preserve">Abdeldayem, M.M. and Aldulaimi, S.H., 2020. Trends and opportunities of artificial intelligence in human resource management: Aspirations for the public sector in Bahrain. </w:t>
      </w:r>
      <w:r>
        <w:rPr>
          <w:rFonts w:ascii="Times New Roman" w:eastAsia="Times New Roman" w:hAnsi="Times New Roman" w:cs="Times New Roman"/>
          <w:i/>
          <w:color w:val="222222"/>
          <w:sz w:val="24"/>
          <w:szCs w:val="24"/>
        </w:rPr>
        <w:t>International Journal of Scientific and Technology Research</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9</w:t>
      </w:r>
      <w:r>
        <w:rPr>
          <w:rFonts w:ascii="Times New Roman" w:eastAsia="Times New Roman" w:hAnsi="Times New Roman" w:cs="Times New Roman"/>
          <w:color w:val="222222"/>
          <w:sz w:val="24"/>
          <w:szCs w:val="24"/>
        </w:rPr>
        <w:t>(1), pp.3867-3871.</w:t>
      </w:r>
      <w:r>
        <w:rPr>
          <w:rFonts w:ascii="Times New Roman" w:eastAsia="Times New Roman" w:hAnsi="Times New Roman" w:cs="Times New Roman"/>
          <w:color w:val="222222"/>
          <w:sz w:val="20"/>
          <w:szCs w:val="20"/>
        </w:rPr>
        <w:t xml:space="preserve"> </w:t>
      </w:r>
      <w:r>
        <w:rPr>
          <w:rFonts w:ascii="Times New Roman" w:eastAsia="Times New Roman" w:hAnsi="Times New Roman" w:cs="Times New Roman"/>
          <w:color w:val="222222"/>
          <w:sz w:val="24"/>
          <w:szCs w:val="24"/>
        </w:rPr>
        <w:t xml:space="preserve">Available at: </w:t>
      </w:r>
      <w:hyperlink r:id="rId119">
        <w:r>
          <w:rPr>
            <w:rFonts w:ascii="Times New Roman" w:eastAsia="Times New Roman" w:hAnsi="Times New Roman" w:cs="Times New Roman"/>
            <w:color w:val="1155CC"/>
            <w:sz w:val="24"/>
            <w:szCs w:val="24"/>
            <w:u w:val="single"/>
          </w:rPr>
          <w:t>https://www.researchgate.net/profile/Saeed-Aldulaimi/publication/340460650_Trends_And_Opportunities_Of_Artificial_Intelligence_In_Human_Resource_Management_Aspirations_For_Public_Sector_In_Bahrain/links/5e8f07cc299bf1307989f7b0/Trends-And-Opportunities-Of-Artificial-Intelligence-In-Human-Resource-Management-Aspirations-For-Public-Sector-In-Bahrain.pdf</w:t>
        </w:r>
      </w:hyperlink>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color w:val="222222"/>
          <w:sz w:val="20"/>
          <w:szCs w:val="20"/>
        </w:rPr>
        <w:t xml:space="preserve"> </w:t>
      </w:r>
      <w:r>
        <w:rPr>
          <w:rFonts w:ascii="Times New Roman" w:eastAsia="Times New Roman" w:hAnsi="Times New Roman" w:cs="Times New Roman"/>
          <w:color w:val="222222"/>
          <w:sz w:val="24"/>
          <w:szCs w:val="24"/>
        </w:rPr>
        <w:t>(Accessed: 11 July 2023)</w:t>
      </w:r>
    </w:p>
    <w:p w14:paraId="0BF801E7" w14:textId="77777777" w:rsidR="00620697" w:rsidRDefault="004E02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rPr>
        <w:t xml:space="preserve">AGRAWAL, A. and CHAUHAN, D.S., 2023. The Transformative Effect of Performance Management System. Available at: </w:t>
      </w:r>
      <w:hyperlink r:id="rId120">
        <w:r>
          <w:rPr>
            <w:rFonts w:ascii="Times New Roman" w:eastAsia="Times New Roman" w:hAnsi="Times New Roman" w:cs="Times New Roman"/>
            <w:color w:val="1155CC"/>
            <w:sz w:val="24"/>
            <w:szCs w:val="24"/>
            <w:u w:val="single"/>
          </w:rPr>
          <w:t>https://www.irejournals.com/formatedpaper/1704791.pdf</w:t>
        </w:r>
      </w:hyperlink>
      <w:r>
        <w:rPr>
          <w:rFonts w:ascii="Times New Roman" w:eastAsia="Times New Roman" w:hAnsi="Times New Roman" w:cs="Times New Roman"/>
          <w:color w:val="222222"/>
          <w:sz w:val="24"/>
          <w:szCs w:val="24"/>
        </w:rPr>
        <w:t xml:space="preserve"> (Accessed: 11 July 2023)</w:t>
      </w:r>
    </w:p>
    <w:p w14:paraId="0BF801E8" w14:textId="77777777" w:rsidR="00620697" w:rsidRDefault="004E02EE">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Ali, A., 2009. The role of leadership in human resource management a comparative study of specific public sectors in Pakistan. </w:t>
      </w:r>
      <w:r>
        <w:rPr>
          <w:rFonts w:ascii="Times New Roman" w:eastAsia="Times New Roman" w:hAnsi="Times New Roman" w:cs="Times New Roman"/>
          <w:i/>
          <w:color w:val="222222"/>
          <w:sz w:val="24"/>
          <w:szCs w:val="24"/>
        </w:rPr>
        <w:t>IBT Journal of Business Studies (JBS)</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2</w:t>
      </w:r>
      <w:r>
        <w:rPr>
          <w:rFonts w:ascii="Times New Roman" w:eastAsia="Times New Roman" w:hAnsi="Times New Roman" w:cs="Times New Roman"/>
          <w:color w:val="222222"/>
          <w:sz w:val="24"/>
          <w:szCs w:val="24"/>
        </w:rPr>
        <w:t>(2).</w:t>
      </w:r>
      <w:r>
        <w:rPr>
          <w:rFonts w:ascii="Times New Roman" w:eastAsia="Times New Roman" w:hAnsi="Times New Roman" w:cs="Times New Roman"/>
          <w:color w:val="222222"/>
          <w:sz w:val="20"/>
          <w:szCs w:val="20"/>
        </w:rPr>
        <w:t xml:space="preserve"> </w:t>
      </w:r>
      <w:r>
        <w:rPr>
          <w:rFonts w:ascii="Times New Roman" w:eastAsia="Times New Roman" w:hAnsi="Times New Roman" w:cs="Times New Roman"/>
          <w:color w:val="222222"/>
          <w:sz w:val="24"/>
          <w:szCs w:val="24"/>
        </w:rPr>
        <w:t xml:space="preserve">Available at: </w:t>
      </w:r>
      <w:hyperlink r:id="rId121">
        <w:r>
          <w:rPr>
            <w:rFonts w:ascii="Times New Roman" w:eastAsia="Times New Roman" w:hAnsi="Times New Roman" w:cs="Times New Roman"/>
            <w:color w:val="1155CC"/>
            <w:sz w:val="24"/>
            <w:szCs w:val="24"/>
            <w:u w:val="single"/>
          </w:rPr>
          <w:t>http://dx.doi.org/10.46745/ilma.jbs.2009.05.02.09</w:t>
        </w:r>
      </w:hyperlink>
      <w:r>
        <w:rPr>
          <w:rFonts w:ascii="Times New Roman" w:eastAsia="Times New Roman" w:hAnsi="Times New Roman" w:cs="Times New Roman"/>
          <w:color w:val="222222"/>
          <w:sz w:val="24"/>
          <w:szCs w:val="24"/>
        </w:rPr>
        <w:t xml:space="preserve"> (Accessed: 11 July 2023)</w:t>
      </w:r>
    </w:p>
    <w:p w14:paraId="0BF801E9" w14:textId="77777777" w:rsidR="00620697" w:rsidRDefault="004E02EE">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Anwar, M., Khattak, M.S., Popp, J., Meyer, D.F. and Máté, D., 2020. The nexus of government incentives and sustainable development goals: is the management of resources the solution for non-profit </w:t>
      </w:r>
      <w:proofErr w:type="spellStart"/>
      <w:r>
        <w:rPr>
          <w:rFonts w:ascii="Times New Roman" w:eastAsia="Times New Roman" w:hAnsi="Times New Roman" w:cs="Times New Roman"/>
          <w:color w:val="222222"/>
          <w:sz w:val="24"/>
          <w:szCs w:val="24"/>
        </w:rPr>
        <w:t>organisations</w:t>
      </w:r>
      <w:proofErr w:type="spellEnd"/>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Technological and Economic Development of Economy</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26</w:t>
      </w:r>
      <w:r>
        <w:rPr>
          <w:rFonts w:ascii="Times New Roman" w:eastAsia="Times New Roman" w:hAnsi="Times New Roman" w:cs="Times New Roman"/>
          <w:color w:val="222222"/>
          <w:sz w:val="24"/>
          <w:szCs w:val="24"/>
        </w:rPr>
        <w:t xml:space="preserve">(6), pp.1284-1310. Available at: </w:t>
      </w:r>
      <w:hyperlink r:id="rId122">
        <w:r>
          <w:rPr>
            <w:rFonts w:ascii="Times New Roman" w:eastAsia="Times New Roman" w:hAnsi="Times New Roman" w:cs="Times New Roman"/>
            <w:color w:val="1155CC"/>
            <w:sz w:val="24"/>
            <w:szCs w:val="24"/>
            <w:u w:val="single"/>
          </w:rPr>
          <w:t>https://doi.org/10.3846/tede.2020.13404</w:t>
        </w:r>
      </w:hyperlink>
      <w:r>
        <w:rPr>
          <w:rFonts w:ascii="Times New Roman" w:eastAsia="Times New Roman" w:hAnsi="Times New Roman" w:cs="Times New Roman"/>
          <w:color w:val="222222"/>
          <w:sz w:val="24"/>
          <w:szCs w:val="24"/>
        </w:rPr>
        <w:t xml:space="preserve"> (Accessed: 11 July 2023)</w:t>
      </w:r>
    </w:p>
    <w:p w14:paraId="0BF801EA" w14:textId="77777777" w:rsidR="00620697" w:rsidRDefault="004E02EE">
      <w:pPr>
        <w:spacing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Benevene</w:t>
      </w:r>
      <w:proofErr w:type="spellEnd"/>
      <w:r>
        <w:rPr>
          <w:rFonts w:ascii="Times New Roman" w:eastAsia="Times New Roman" w:hAnsi="Times New Roman" w:cs="Times New Roman"/>
          <w:color w:val="222222"/>
          <w:sz w:val="24"/>
          <w:szCs w:val="24"/>
        </w:rPr>
        <w:t xml:space="preserve">, P., Dal Corso, L., De Carlo, A., Falco, A., Carluccio, F. and </w:t>
      </w:r>
      <w:proofErr w:type="spellStart"/>
      <w:r>
        <w:rPr>
          <w:rFonts w:ascii="Times New Roman" w:eastAsia="Times New Roman" w:hAnsi="Times New Roman" w:cs="Times New Roman"/>
          <w:color w:val="222222"/>
          <w:sz w:val="24"/>
          <w:szCs w:val="24"/>
        </w:rPr>
        <w:t>Vecina</w:t>
      </w:r>
      <w:proofErr w:type="spellEnd"/>
      <w:r>
        <w:rPr>
          <w:rFonts w:ascii="Times New Roman" w:eastAsia="Times New Roman" w:hAnsi="Times New Roman" w:cs="Times New Roman"/>
          <w:color w:val="222222"/>
          <w:sz w:val="24"/>
          <w:szCs w:val="24"/>
        </w:rPr>
        <w:t xml:space="preserve">, M.L., 2018. Ethical leadership as an antecedent of job satisfaction, affective </w:t>
      </w:r>
      <w:proofErr w:type="spellStart"/>
      <w:r>
        <w:rPr>
          <w:rFonts w:ascii="Times New Roman" w:eastAsia="Times New Roman" w:hAnsi="Times New Roman" w:cs="Times New Roman"/>
          <w:color w:val="222222"/>
          <w:sz w:val="24"/>
          <w:szCs w:val="24"/>
        </w:rPr>
        <w:t>organisational</w:t>
      </w:r>
      <w:proofErr w:type="spellEnd"/>
      <w:r>
        <w:rPr>
          <w:rFonts w:ascii="Times New Roman" w:eastAsia="Times New Roman" w:hAnsi="Times New Roman" w:cs="Times New Roman"/>
          <w:color w:val="222222"/>
          <w:sz w:val="24"/>
          <w:szCs w:val="24"/>
        </w:rPr>
        <w:t xml:space="preserve"> commitment and intention to stay among volunteers of non-profit </w:t>
      </w:r>
      <w:proofErr w:type="spellStart"/>
      <w:r>
        <w:rPr>
          <w:rFonts w:ascii="Times New Roman" w:eastAsia="Times New Roman" w:hAnsi="Times New Roman" w:cs="Times New Roman"/>
          <w:color w:val="222222"/>
          <w:sz w:val="24"/>
          <w:szCs w:val="24"/>
        </w:rPr>
        <w:t>organisations</w:t>
      </w:r>
      <w:proofErr w:type="spellEnd"/>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Frontiers in Psychology</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9</w:t>
      </w:r>
      <w:r>
        <w:rPr>
          <w:rFonts w:ascii="Times New Roman" w:eastAsia="Times New Roman" w:hAnsi="Times New Roman" w:cs="Times New Roman"/>
          <w:color w:val="222222"/>
          <w:sz w:val="24"/>
          <w:szCs w:val="24"/>
        </w:rPr>
        <w:t xml:space="preserve">, p.2069. Available at: </w:t>
      </w:r>
      <w:hyperlink r:id="rId123">
        <w:r>
          <w:rPr>
            <w:rFonts w:ascii="Times New Roman" w:eastAsia="Times New Roman" w:hAnsi="Times New Roman" w:cs="Times New Roman"/>
            <w:color w:val="1155CC"/>
            <w:sz w:val="24"/>
            <w:szCs w:val="24"/>
            <w:u w:val="single"/>
          </w:rPr>
          <w:t>https://doi.org/10.3389/fpsyg.2018.02069</w:t>
        </w:r>
      </w:hyperlink>
      <w:r>
        <w:rPr>
          <w:rFonts w:ascii="Times New Roman" w:eastAsia="Times New Roman" w:hAnsi="Times New Roman" w:cs="Times New Roman"/>
          <w:color w:val="222222"/>
          <w:sz w:val="24"/>
          <w:szCs w:val="24"/>
        </w:rPr>
        <w:t xml:space="preserve"> (Accessed: 11 July 2023)</w:t>
      </w:r>
    </w:p>
    <w:p w14:paraId="0BF801EB" w14:textId="77777777" w:rsidR="00620697" w:rsidRDefault="004E02EE">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Colbran, R., Ramsden, R., </w:t>
      </w:r>
      <w:proofErr w:type="spellStart"/>
      <w:r>
        <w:rPr>
          <w:rFonts w:ascii="Times New Roman" w:eastAsia="Times New Roman" w:hAnsi="Times New Roman" w:cs="Times New Roman"/>
          <w:color w:val="222222"/>
          <w:sz w:val="24"/>
          <w:szCs w:val="24"/>
        </w:rPr>
        <w:t>Stagnitti</w:t>
      </w:r>
      <w:proofErr w:type="spellEnd"/>
      <w:r>
        <w:rPr>
          <w:rFonts w:ascii="Times New Roman" w:eastAsia="Times New Roman" w:hAnsi="Times New Roman" w:cs="Times New Roman"/>
          <w:color w:val="222222"/>
          <w:sz w:val="24"/>
          <w:szCs w:val="24"/>
        </w:rPr>
        <w:t xml:space="preserve">, K. and </w:t>
      </w:r>
      <w:proofErr w:type="spellStart"/>
      <w:r>
        <w:rPr>
          <w:rFonts w:ascii="Times New Roman" w:eastAsia="Times New Roman" w:hAnsi="Times New Roman" w:cs="Times New Roman"/>
          <w:color w:val="222222"/>
          <w:sz w:val="24"/>
          <w:szCs w:val="24"/>
        </w:rPr>
        <w:t>Toumbourou</w:t>
      </w:r>
      <w:proofErr w:type="spellEnd"/>
      <w:r>
        <w:rPr>
          <w:rFonts w:ascii="Times New Roman" w:eastAsia="Times New Roman" w:hAnsi="Times New Roman" w:cs="Times New Roman"/>
          <w:color w:val="222222"/>
          <w:sz w:val="24"/>
          <w:szCs w:val="24"/>
        </w:rPr>
        <w:t xml:space="preserve">, J.W., 2019. Advancing towards contemporary practice: a systematic review of </w:t>
      </w:r>
      <w:proofErr w:type="spellStart"/>
      <w:r>
        <w:rPr>
          <w:rFonts w:ascii="Times New Roman" w:eastAsia="Times New Roman" w:hAnsi="Times New Roman" w:cs="Times New Roman"/>
          <w:color w:val="222222"/>
          <w:sz w:val="24"/>
          <w:szCs w:val="24"/>
        </w:rPr>
        <w:t>organisational</w:t>
      </w:r>
      <w:proofErr w:type="spellEnd"/>
      <w:r>
        <w:rPr>
          <w:rFonts w:ascii="Times New Roman" w:eastAsia="Times New Roman" w:hAnsi="Times New Roman" w:cs="Times New Roman"/>
          <w:color w:val="222222"/>
          <w:sz w:val="24"/>
          <w:szCs w:val="24"/>
        </w:rPr>
        <w:t xml:space="preserve"> performance measures for non-acute health charities. </w:t>
      </w:r>
      <w:r>
        <w:rPr>
          <w:rFonts w:ascii="Times New Roman" w:eastAsia="Times New Roman" w:hAnsi="Times New Roman" w:cs="Times New Roman"/>
          <w:i/>
          <w:color w:val="222222"/>
          <w:sz w:val="24"/>
          <w:szCs w:val="24"/>
        </w:rPr>
        <w:t>BMC health services research</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19</w:t>
      </w:r>
      <w:r>
        <w:rPr>
          <w:rFonts w:ascii="Times New Roman" w:eastAsia="Times New Roman" w:hAnsi="Times New Roman" w:cs="Times New Roman"/>
          <w:color w:val="222222"/>
          <w:sz w:val="24"/>
          <w:szCs w:val="24"/>
        </w:rPr>
        <w:t xml:space="preserve">(1), pp.1-12. Available at: </w:t>
      </w:r>
      <w:hyperlink r:id="rId124">
        <w:r>
          <w:rPr>
            <w:rFonts w:ascii="Times New Roman" w:eastAsia="Times New Roman" w:hAnsi="Times New Roman" w:cs="Times New Roman"/>
            <w:color w:val="1155CC"/>
            <w:sz w:val="24"/>
            <w:szCs w:val="24"/>
            <w:u w:val="single"/>
          </w:rPr>
          <w:t>https://doi.org/10.1186/s12913-019-3952-1</w:t>
        </w:r>
      </w:hyperlink>
      <w:r>
        <w:rPr>
          <w:rFonts w:ascii="Times New Roman" w:eastAsia="Times New Roman" w:hAnsi="Times New Roman" w:cs="Times New Roman"/>
          <w:color w:val="333333"/>
          <w:sz w:val="24"/>
          <w:szCs w:val="24"/>
        </w:rPr>
        <w:t xml:space="preserve"> </w:t>
      </w:r>
      <w:r>
        <w:rPr>
          <w:rFonts w:ascii="Times New Roman" w:eastAsia="Times New Roman" w:hAnsi="Times New Roman" w:cs="Times New Roman"/>
          <w:color w:val="222222"/>
          <w:sz w:val="24"/>
          <w:szCs w:val="24"/>
        </w:rPr>
        <w:t>(Accessed: 11 July 2023)</w:t>
      </w:r>
    </w:p>
    <w:p w14:paraId="0BF801EC" w14:textId="77777777" w:rsidR="00620697" w:rsidRDefault="004E02EE">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Conaty, F. and Robbins, G., 2021. A stakeholder salience perspective on performance and management control systems in non-profit </w:t>
      </w:r>
      <w:proofErr w:type="spellStart"/>
      <w:r>
        <w:rPr>
          <w:rFonts w:ascii="Times New Roman" w:eastAsia="Times New Roman" w:hAnsi="Times New Roman" w:cs="Times New Roman"/>
          <w:color w:val="222222"/>
          <w:sz w:val="24"/>
          <w:szCs w:val="24"/>
        </w:rPr>
        <w:t>organisations</w:t>
      </w:r>
      <w:proofErr w:type="spellEnd"/>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Critical Perspectives on Accounting</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80</w:t>
      </w:r>
      <w:r>
        <w:rPr>
          <w:rFonts w:ascii="Times New Roman" w:eastAsia="Times New Roman" w:hAnsi="Times New Roman" w:cs="Times New Roman"/>
          <w:color w:val="222222"/>
          <w:sz w:val="24"/>
          <w:szCs w:val="24"/>
        </w:rPr>
        <w:t xml:space="preserve">, p.102052. Available at: </w:t>
      </w:r>
      <w:hyperlink r:id="rId125">
        <w:r>
          <w:rPr>
            <w:rFonts w:ascii="Times New Roman" w:eastAsia="Times New Roman" w:hAnsi="Times New Roman" w:cs="Times New Roman"/>
            <w:color w:val="1155CC"/>
            <w:sz w:val="24"/>
            <w:szCs w:val="24"/>
            <w:u w:val="single"/>
          </w:rPr>
          <w:t>https://doi.org/10.1016/j.cpa.2018.07.001</w:t>
        </w:r>
      </w:hyperlink>
      <w:r>
        <w:rPr>
          <w:rFonts w:ascii="Times New Roman" w:eastAsia="Times New Roman" w:hAnsi="Times New Roman" w:cs="Times New Roman"/>
          <w:color w:val="222222"/>
          <w:sz w:val="24"/>
          <w:szCs w:val="24"/>
        </w:rPr>
        <w:t xml:space="preserve"> (Accessed: 11 July 2023)</w:t>
      </w:r>
    </w:p>
    <w:p w14:paraId="0BF801ED" w14:textId="77777777" w:rsidR="00620697" w:rsidRDefault="004E02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rPr>
        <w:lastRenderedPageBreak/>
        <w:t xml:space="preserve">Eva, T.P., 2018. Recruitment and selection strategies and practices in the private sector commercial banks of Bangladesh: Evidence from human resource practitioners. </w:t>
      </w:r>
      <w:r>
        <w:rPr>
          <w:rFonts w:ascii="Times New Roman" w:eastAsia="Times New Roman" w:hAnsi="Times New Roman" w:cs="Times New Roman"/>
          <w:i/>
          <w:color w:val="222222"/>
          <w:sz w:val="24"/>
          <w:szCs w:val="24"/>
        </w:rPr>
        <w:t>European Business &amp; Management</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4</w:t>
      </w:r>
      <w:r>
        <w:rPr>
          <w:rFonts w:ascii="Times New Roman" w:eastAsia="Times New Roman" w:hAnsi="Times New Roman" w:cs="Times New Roman"/>
          <w:color w:val="222222"/>
          <w:sz w:val="24"/>
          <w:szCs w:val="24"/>
        </w:rPr>
        <w:t xml:space="preserve">(1), pp.28-38. Available at: </w:t>
      </w:r>
      <w:hyperlink r:id="rId126">
        <w:r>
          <w:rPr>
            <w:rFonts w:ascii="Times New Roman" w:eastAsia="Times New Roman" w:hAnsi="Times New Roman" w:cs="Times New Roman"/>
            <w:color w:val="1155CC"/>
            <w:sz w:val="24"/>
            <w:szCs w:val="24"/>
            <w:u w:val="single"/>
          </w:rPr>
          <w:t>https://doi.org/10.11648/j.ebm.20180401.15</w:t>
        </w:r>
      </w:hyperlink>
      <w:r>
        <w:rPr>
          <w:rFonts w:ascii="Times New Roman" w:eastAsia="Times New Roman" w:hAnsi="Times New Roman" w:cs="Times New Roman"/>
          <w:color w:val="222222"/>
          <w:sz w:val="24"/>
          <w:szCs w:val="24"/>
        </w:rPr>
        <w:t xml:space="preserve"> (Accessed: 11 July 2023)</w:t>
      </w:r>
    </w:p>
    <w:p w14:paraId="0BF801EE" w14:textId="77777777" w:rsidR="00620697" w:rsidRDefault="004E02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rPr>
        <w:t xml:space="preserve">Garg, K., Dar, I.A. and Mishra, M., 2018. Job satisfaction and work engagement: A study using private sector bank managers. </w:t>
      </w:r>
      <w:r>
        <w:rPr>
          <w:rFonts w:ascii="Times New Roman" w:eastAsia="Times New Roman" w:hAnsi="Times New Roman" w:cs="Times New Roman"/>
          <w:i/>
          <w:color w:val="222222"/>
          <w:sz w:val="24"/>
          <w:szCs w:val="24"/>
        </w:rPr>
        <w:t>Advances in Developing Human Resources</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20</w:t>
      </w:r>
      <w:r>
        <w:rPr>
          <w:rFonts w:ascii="Times New Roman" w:eastAsia="Times New Roman" w:hAnsi="Times New Roman" w:cs="Times New Roman"/>
          <w:color w:val="222222"/>
          <w:sz w:val="24"/>
          <w:szCs w:val="24"/>
        </w:rPr>
        <w:t xml:space="preserve">(1), pp.58-71. Available at: </w:t>
      </w:r>
      <w:hyperlink r:id="rId127">
        <w:r>
          <w:rPr>
            <w:rFonts w:ascii="Times New Roman" w:eastAsia="Times New Roman" w:hAnsi="Times New Roman" w:cs="Times New Roman"/>
            <w:color w:val="1155CC"/>
            <w:sz w:val="24"/>
            <w:szCs w:val="24"/>
            <w:u w:val="single"/>
          </w:rPr>
          <w:t>https://doi.org/10.1177/1523422317742987</w:t>
        </w:r>
      </w:hyperlink>
      <w:r>
        <w:rPr>
          <w:rFonts w:ascii="Times New Roman" w:eastAsia="Times New Roman" w:hAnsi="Times New Roman" w:cs="Times New Roman"/>
          <w:color w:val="222222"/>
          <w:sz w:val="24"/>
          <w:szCs w:val="24"/>
        </w:rPr>
        <w:t xml:space="preserve"> (Accessed: 11 July 2023)</w:t>
      </w:r>
    </w:p>
    <w:p w14:paraId="0BF801EF" w14:textId="77777777" w:rsidR="00620697" w:rsidRDefault="004E02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rPr>
        <w:t xml:space="preserve">Gossett, C.W. and Pynes, J.E., 2003. The Expansion of "Charitable Choice" and "Faith-Based Initiatives" Human Resource Management Implications for Non-profit Organizations. </w:t>
      </w:r>
      <w:r>
        <w:rPr>
          <w:rFonts w:ascii="Times New Roman" w:eastAsia="Times New Roman" w:hAnsi="Times New Roman" w:cs="Times New Roman"/>
          <w:i/>
          <w:color w:val="222222"/>
          <w:sz w:val="24"/>
          <w:szCs w:val="24"/>
        </w:rPr>
        <w:t>Review of Public Personnel Administration</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23</w:t>
      </w:r>
      <w:r>
        <w:rPr>
          <w:rFonts w:ascii="Times New Roman" w:eastAsia="Times New Roman" w:hAnsi="Times New Roman" w:cs="Times New Roman"/>
          <w:color w:val="222222"/>
          <w:sz w:val="24"/>
          <w:szCs w:val="24"/>
        </w:rPr>
        <w:t xml:space="preserve">(2), pp.154-168. Available at: </w:t>
      </w:r>
      <w:hyperlink r:id="rId128">
        <w:r>
          <w:rPr>
            <w:rFonts w:ascii="Times New Roman" w:eastAsia="Times New Roman" w:hAnsi="Times New Roman" w:cs="Times New Roman"/>
            <w:color w:val="1155CC"/>
            <w:sz w:val="24"/>
            <w:szCs w:val="24"/>
            <w:u w:val="single"/>
          </w:rPr>
          <w:t>https://doi.org/10.1177/0734371X03023002005</w:t>
        </w:r>
      </w:hyperlink>
      <w:r>
        <w:rPr>
          <w:rFonts w:ascii="Times New Roman" w:eastAsia="Times New Roman" w:hAnsi="Times New Roman" w:cs="Times New Roman"/>
          <w:color w:val="222222"/>
          <w:sz w:val="24"/>
          <w:szCs w:val="24"/>
        </w:rPr>
        <w:t xml:space="preserve">  (Accessed: 11 July 2023)</w:t>
      </w:r>
    </w:p>
    <w:p w14:paraId="0BF801F0" w14:textId="77777777" w:rsidR="00620697" w:rsidRDefault="004E02EE">
      <w:pPr>
        <w:spacing w:line="360" w:lineRule="auto"/>
        <w:jc w:val="both"/>
        <w:rPr>
          <w:rFonts w:ascii="Times New Roman" w:eastAsia="Times New Roman" w:hAnsi="Times New Roman" w:cs="Times New Roman"/>
          <w:color w:val="222222"/>
          <w:sz w:val="24"/>
          <w:szCs w:val="24"/>
        </w:rPr>
      </w:pPr>
      <w:bookmarkStart w:id="65" w:name="_heading=h.s9r4drovygs0" w:colFirst="0" w:colLast="0"/>
      <w:bookmarkEnd w:id="65"/>
      <w:r>
        <w:rPr>
          <w:rFonts w:ascii="Times New Roman" w:eastAsia="Times New Roman" w:hAnsi="Times New Roman" w:cs="Times New Roman"/>
          <w:color w:val="222222"/>
          <w:sz w:val="24"/>
          <w:szCs w:val="24"/>
        </w:rPr>
        <w:t xml:space="preserve">Kopp, T., Kinkel, S., Schäfer, T., Kieslinger, B. and Brown, A.J., 2020. Measuring the impact of learning at the workplace on </w:t>
      </w:r>
      <w:proofErr w:type="spellStart"/>
      <w:r>
        <w:rPr>
          <w:rFonts w:ascii="Times New Roman" w:eastAsia="Times New Roman" w:hAnsi="Times New Roman" w:cs="Times New Roman"/>
          <w:color w:val="222222"/>
          <w:sz w:val="24"/>
          <w:szCs w:val="24"/>
        </w:rPr>
        <w:t>organisational</w:t>
      </w:r>
      <w:proofErr w:type="spellEnd"/>
      <w:r>
        <w:rPr>
          <w:rFonts w:ascii="Times New Roman" w:eastAsia="Times New Roman" w:hAnsi="Times New Roman" w:cs="Times New Roman"/>
          <w:color w:val="222222"/>
          <w:sz w:val="24"/>
          <w:szCs w:val="24"/>
        </w:rPr>
        <w:t xml:space="preserve"> performance. </w:t>
      </w:r>
      <w:r>
        <w:rPr>
          <w:rFonts w:ascii="Times New Roman" w:eastAsia="Times New Roman" w:hAnsi="Times New Roman" w:cs="Times New Roman"/>
          <w:i/>
          <w:color w:val="222222"/>
          <w:sz w:val="24"/>
          <w:szCs w:val="24"/>
        </w:rPr>
        <w:t>International Journal of Productivity and Performance Management</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69</w:t>
      </w:r>
      <w:r>
        <w:rPr>
          <w:rFonts w:ascii="Times New Roman" w:eastAsia="Times New Roman" w:hAnsi="Times New Roman" w:cs="Times New Roman"/>
          <w:color w:val="222222"/>
          <w:sz w:val="24"/>
          <w:szCs w:val="24"/>
        </w:rPr>
        <w:t xml:space="preserve">(7), pp.1455-1474. Available at: </w:t>
      </w:r>
      <w:hyperlink r:id="rId129">
        <w:r>
          <w:rPr>
            <w:rFonts w:ascii="Times New Roman" w:eastAsia="Times New Roman" w:hAnsi="Times New Roman" w:cs="Times New Roman"/>
            <w:color w:val="1155CC"/>
            <w:sz w:val="24"/>
            <w:szCs w:val="24"/>
            <w:u w:val="single"/>
          </w:rPr>
          <w:t>https://doi.org/10.1108/IJPPM-12-2018-0443</w:t>
        </w:r>
      </w:hyperlink>
      <w:r>
        <w:rPr>
          <w:rFonts w:ascii="Times New Roman" w:eastAsia="Times New Roman" w:hAnsi="Times New Roman" w:cs="Times New Roman"/>
          <w:color w:val="222222"/>
          <w:sz w:val="24"/>
          <w:szCs w:val="24"/>
        </w:rPr>
        <w:t xml:space="preserve"> (Accessed: 11 July 2023)</w:t>
      </w:r>
    </w:p>
    <w:p w14:paraId="0BF801F1" w14:textId="77777777" w:rsidR="00620697" w:rsidRDefault="004E02EE">
      <w:pPr>
        <w:spacing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Kravariti</w:t>
      </w:r>
      <w:proofErr w:type="spellEnd"/>
      <w:r>
        <w:rPr>
          <w:rFonts w:ascii="Times New Roman" w:eastAsia="Times New Roman" w:hAnsi="Times New Roman" w:cs="Times New Roman"/>
          <w:color w:val="222222"/>
          <w:sz w:val="24"/>
          <w:szCs w:val="24"/>
        </w:rPr>
        <w:t xml:space="preserve">, F. and Johnston, K., 2020. Talent management: a critical literature review and research agenda for public sector human resource management. </w:t>
      </w:r>
      <w:r>
        <w:rPr>
          <w:rFonts w:ascii="Times New Roman" w:eastAsia="Times New Roman" w:hAnsi="Times New Roman" w:cs="Times New Roman"/>
          <w:i/>
          <w:color w:val="222222"/>
          <w:sz w:val="24"/>
          <w:szCs w:val="24"/>
        </w:rPr>
        <w:t>Public Management Review</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22</w:t>
      </w:r>
      <w:r>
        <w:rPr>
          <w:rFonts w:ascii="Times New Roman" w:eastAsia="Times New Roman" w:hAnsi="Times New Roman" w:cs="Times New Roman"/>
          <w:color w:val="222222"/>
          <w:sz w:val="24"/>
          <w:szCs w:val="24"/>
        </w:rPr>
        <w:t>(1), pp.75-95.</w:t>
      </w:r>
      <w:r>
        <w:rPr>
          <w:rFonts w:ascii="Times New Roman" w:eastAsia="Times New Roman" w:hAnsi="Times New Roman" w:cs="Times New Roman"/>
          <w:color w:val="222222"/>
          <w:sz w:val="20"/>
          <w:szCs w:val="20"/>
        </w:rPr>
        <w:t xml:space="preserve"> </w:t>
      </w:r>
      <w:r>
        <w:rPr>
          <w:rFonts w:ascii="Times New Roman" w:eastAsia="Times New Roman" w:hAnsi="Times New Roman" w:cs="Times New Roman"/>
          <w:color w:val="222222"/>
          <w:sz w:val="24"/>
          <w:szCs w:val="24"/>
        </w:rPr>
        <w:t xml:space="preserve">Available at: </w:t>
      </w:r>
      <w:hyperlink r:id="rId130">
        <w:r>
          <w:rPr>
            <w:rFonts w:ascii="Times New Roman" w:eastAsia="Times New Roman" w:hAnsi="Times New Roman" w:cs="Times New Roman"/>
            <w:color w:val="1155CC"/>
            <w:sz w:val="24"/>
            <w:szCs w:val="24"/>
            <w:u w:val="single"/>
          </w:rPr>
          <w:t>https://doi.org/10.1080/14719037.2019.1638439</w:t>
        </w:r>
      </w:hyperlink>
      <w:r>
        <w:rPr>
          <w:rFonts w:ascii="Times New Roman" w:eastAsia="Times New Roman" w:hAnsi="Times New Roman" w:cs="Times New Roman"/>
          <w:color w:val="222222"/>
          <w:sz w:val="24"/>
          <w:szCs w:val="24"/>
        </w:rPr>
        <w:t xml:space="preserve"> (Accessed: 11 July 2023)</w:t>
      </w:r>
    </w:p>
    <w:p w14:paraId="0BF801F2" w14:textId="77777777" w:rsidR="00620697" w:rsidRDefault="004E02EE">
      <w:pPr>
        <w:spacing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Kravariti</w:t>
      </w:r>
      <w:proofErr w:type="spellEnd"/>
      <w:r>
        <w:rPr>
          <w:rFonts w:ascii="Times New Roman" w:eastAsia="Times New Roman" w:hAnsi="Times New Roman" w:cs="Times New Roman"/>
          <w:color w:val="222222"/>
          <w:sz w:val="24"/>
          <w:szCs w:val="24"/>
        </w:rPr>
        <w:t xml:space="preserve">, F., </w:t>
      </w:r>
      <w:proofErr w:type="spellStart"/>
      <w:r>
        <w:rPr>
          <w:rFonts w:ascii="Times New Roman" w:eastAsia="Times New Roman" w:hAnsi="Times New Roman" w:cs="Times New Roman"/>
          <w:color w:val="222222"/>
          <w:sz w:val="24"/>
          <w:szCs w:val="24"/>
        </w:rPr>
        <w:t>Tasoulis</w:t>
      </w:r>
      <w:proofErr w:type="spellEnd"/>
      <w:r>
        <w:rPr>
          <w:rFonts w:ascii="Times New Roman" w:eastAsia="Times New Roman" w:hAnsi="Times New Roman" w:cs="Times New Roman"/>
          <w:color w:val="222222"/>
          <w:sz w:val="24"/>
          <w:szCs w:val="24"/>
        </w:rPr>
        <w:t xml:space="preserve">, K., Scullion, H. and Alali, M.K., 2023. Talent management and performance in the public sector: the role of </w:t>
      </w:r>
      <w:proofErr w:type="spellStart"/>
      <w:r>
        <w:rPr>
          <w:rFonts w:ascii="Times New Roman" w:eastAsia="Times New Roman" w:hAnsi="Times New Roman" w:cs="Times New Roman"/>
          <w:color w:val="222222"/>
          <w:sz w:val="24"/>
          <w:szCs w:val="24"/>
        </w:rPr>
        <w:t>organisational</w:t>
      </w:r>
      <w:proofErr w:type="spellEnd"/>
      <w:r>
        <w:rPr>
          <w:rFonts w:ascii="Times New Roman" w:eastAsia="Times New Roman" w:hAnsi="Times New Roman" w:cs="Times New Roman"/>
          <w:color w:val="222222"/>
          <w:sz w:val="24"/>
          <w:szCs w:val="24"/>
        </w:rPr>
        <w:t xml:space="preserve"> and line managerial support for development. </w:t>
      </w:r>
      <w:r>
        <w:rPr>
          <w:rFonts w:ascii="Times New Roman" w:eastAsia="Times New Roman" w:hAnsi="Times New Roman" w:cs="Times New Roman"/>
          <w:i/>
          <w:color w:val="222222"/>
          <w:sz w:val="24"/>
          <w:szCs w:val="24"/>
        </w:rPr>
        <w:t>The International Journal of Human Resource Management</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34</w:t>
      </w:r>
      <w:r>
        <w:rPr>
          <w:rFonts w:ascii="Times New Roman" w:eastAsia="Times New Roman" w:hAnsi="Times New Roman" w:cs="Times New Roman"/>
          <w:color w:val="222222"/>
          <w:sz w:val="24"/>
          <w:szCs w:val="24"/>
        </w:rPr>
        <w:t>(9), pp.1782-1807.</w:t>
      </w:r>
      <w:r>
        <w:rPr>
          <w:rFonts w:ascii="Times New Roman" w:eastAsia="Times New Roman" w:hAnsi="Times New Roman" w:cs="Times New Roman"/>
          <w:color w:val="222222"/>
          <w:sz w:val="20"/>
          <w:szCs w:val="20"/>
        </w:rPr>
        <w:t xml:space="preserve"> </w:t>
      </w:r>
      <w:r>
        <w:rPr>
          <w:rFonts w:ascii="Times New Roman" w:eastAsia="Times New Roman" w:hAnsi="Times New Roman" w:cs="Times New Roman"/>
          <w:color w:val="222222"/>
          <w:sz w:val="24"/>
          <w:szCs w:val="24"/>
        </w:rPr>
        <w:t xml:space="preserve">Available at: </w:t>
      </w:r>
      <w:hyperlink r:id="rId131">
        <w:r>
          <w:rPr>
            <w:rFonts w:ascii="Times New Roman" w:eastAsia="Times New Roman" w:hAnsi="Times New Roman" w:cs="Times New Roman"/>
            <w:color w:val="1155CC"/>
            <w:sz w:val="24"/>
            <w:szCs w:val="24"/>
            <w:u w:val="single"/>
          </w:rPr>
          <w:t>https://doi.org/10.1080/09585192.2022.2032265</w:t>
        </w:r>
      </w:hyperlink>
      <w:r>
        <w:rPr>
          <w:rFonts w:ascii="Times New Roman" w:eastAsia="Times New Roman" w:hAnsi="Times New Roman" w:cs="Times New Roman"/>
          <w:color w:val="222222"/>
          <w:sz w:val="24"/>
          <w:szCs w:val="24"/>
        </w:rPr>
        <w:t xml:space="preserve"> (Accessed: 11 July 2023)</w:t>
      </w:r>
    </w:p>
    <w:p w14:paraId="0BF801F3" w14:textId="77777777" w:rsidR="00620697" w:rsidRDefault="004E02EE">
      <w:pPr>
        <w:spacing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Laallam</w:t>
      </w:r>
      <w:proofErr w:type="spellEnd"/>
      <w:r>
        <w:rPr>
          <w:rFonts w:ascii="Times New Roman" w:eastAsia="Times New Roman" w:hAnsi="Times New Roman" w:cs="Times New Roman"/>
          <w:color w:val="222222"/>
          <w:sz w:val="24"/>
          <w:szCs w:val="24"/>
        </w:rPr>
        <w:t xml:space="preserve">, A., Kassim, S., Engku Ali, E.R.A. and Saiti, B., 2020. Intellectual capital in non-profit </w:t>
      </w:r>
      <w:proofErr w:type="spellStart"/>
      <w:r>
        <w:rPr>
          <w:rFonts w:ascii="Times New Roman" w:eastAsia="Times New Roman" w:hAnsi="Times New Roman" w:cs="Times New Roman"/>
          <w:color w:val="222222"/>
          <w:sz w:val="24"/>
          <w:szCs w:val="24"/>
        </w:rPr>
        <w:t>organisations</w:t>
      </w:r>
      <w:proofErr w:type="spellEnd"/>
      <w:r>
        <w:rPr>
          <w:rFonts w:ascii="Times New Roman" w:eastAsia="Times New Roman" w:hAnsi="Times New Roman" w:cs="Times New Roman"/>
          <w:color w:val="222222"/>
          <w:sz w:val="24"/>
          <w:szCs w:val="24"/>
        </w:rPr>
        <w:t xml:space="preserve">: lessons learnt for waqf institutions. </w:t>
      </w:r>
      <w:r>
        <w:rPr>
          <w:rFonts w:ascii="Times New Roman" w:eastAsia="Times New Roman" w:hAnsi="Times New Roman" w:cs="Times New Roman"/>
          <w:i/>
          <w:color w:val="222222"/>
          <w:sz w:val="24"/>
          <w:szCs w:val="24"/>
        </w:rPr>
        <w:t>ISRA International Journal of Islamic Finance</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12</w:t>
      </w:r>
      <w:r>
        <w:rPr>
          <w:rFonts w:ascii="Times New Roman" w:eastAsia="Times New Roman" w:hAnsi="Times New Roman" w:cs="Times New Roman"/>
          <w:color w:val="222222"/>
          <w:sz w:val="24"/>
          <w:szCs w:val="24"/>
        </w:rPr>
        <w:t xml:space="preserve">(1), pp.27-48. Available at: </w:t>
      </w:r>
      <w:hyperlink r:id="rId132">
        <w:r>
          <w:rPr>
            <w:rFonts w:ascii="Times New Roman" w:eastAsia="Times New Roman" w:hAnsi="Times New Roman" w:cs="Times New Roman"/>
            <w:color w:val="1155CC"/>
            <w:sz w:val="24"/>
            <w:szCs w:val="24"/>
            <w:u w:val="single"/>
          </w:rPr>
          <w:t>https://doi.org/10.1108/IJIF-10-2018-0111</w:t>
        </w:r>
      </w:hyperlink>
      <w:r>
        <w:rPr>
          <w:rFonts w:ascii="Times New Roman" w:eastAsia="Times New Roman" w:hAnsi="Times New Roman" w:cs="Times New Roman"/>
          <w:color w:val="222222"/>
          <w:sz w:val="24"/>
          <w:szCs w:val="24"/>
        </w:rPr>
        <w:t xml:space="preserve"> (Accessed: 11 July 2023)</w:t>
      </w:r>
    </w:p>
    <w:p w14:paraId="0BF801F4" w14:textId="77777777" w:rsidR="00620697" w:rsidRDefault="004E02EE">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Laurett, R. and Ferreira, J.J., 2018. Strategy in non-profit </w:t>
      </w:r>
      <w:proofErr w:type="spellStart"/>
      <w:r>
        <w:rPr>
          <w:rFonts w:ascii="Times New Roman" w:eastAsia="Times New Roman" w:hAnsi="Times New Roman" w:cs="Times New Roman"/>
          <w:color w:val="222222"/>
          <w:sz w:val="24"/>
          <w:szCs w:val="24"/>
        </w:rPr>
        <w:t>organisations</w:t>
      </w:r>
      <w:proofErr w:type="spellEnd"/>
      <w:r>
        <w:rPr>
          <w:rFonts w:ascii="Times New Roman" w:eastAsia="Times New Roman" w:hAnsi="Times New Roman" w:cs="Times New Roman"/>
          <w:color w:val="222222"/>
          <w:sz w:val="24"/>
          <w:szCs w:val="24"/>
        </w:rPr>
        <w:t xml:space="preserve">: A systematic literature review and agenda for future research. </w:t>
      </w:r>
      <w:r>
        <w:rPr>
          <w:rFonts w:ascii="Times New Roman" w:eastAsia="Times New Roman" w:hAnsi="Times New Roman" w:cs="Times New Roman"/>
          <w:i/>
          <w:color w:val="222222"/>
          <w:sz w:val="24"/>
          <w:szCs w:val="24"/>
        </w:rPr>
        <w:t>VOLUNTAS: International Journal of Voluntary and Non-profit Organizations</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29</w:t>
      </w:r>
      <w:r>
        <w:rPr>
          <w:rFonts w:ascii="Times New Roman" w:eastAsia="Times New Roman" w:hAnsi="Times New Roman" w:cs="Times New Roman"/>
          <w:color w:val="222222"/>
          <w:sz w:val="24"/>
          <w:szCs w:val="24"/>
        </w:rPr>
        <w:t xml:space="preserve">, pp.881-897. Available at: </w:t>
      </w:r>
      <w:hyperlink r:id="rId133">
        <w:r>
          <w:rPr>
            <w:rFonts w:ascii="Times New Roman" w:eastAsia="Times New Roman" w:hAnsi="Times New Roman" w:cs="Times New Roman"/>
            <w:color w:val="1155CC"/>
            <w:sz w:val="24"/>
            <w:szCs w:val="24"/>
            <w:u w:val="single"/>
          </w:rPr>
          <w:t>https://doi.org/10.1007/s11266-017-9933-2</w:t>
        </w:r>
      </w:hyperlink>
      <w:r>
        <w:rPr>
          <w:rFonts w:ascii="Times New Roman" w:eastAsia="Times New Roman" w:hAnsi="Times New Roman" w:cs="Times New Roman"/>
          <w:color w:val="333333"/>
          <w:sz w:val="24"/>
          <w:szCs w:val="24"/>
        </w:rPr>
        <w:t xml:space="preserve"> </w:t>
      </w:r>
      <w:r>
        <w:rPr>
          <w:rFonts w:ascii="Times New Roman" w:eastAsia="Times New Roman" w:hAnsi="Times New Roman" w:cs="Times New Roman"/>
          <w:color w:val="222222"/>
          <w:sz w:val="24"/>
          <w:szCs w:val="24"/>
        </w:rPr>
        <w:t>(Accessed: 11 July 2023)</w:t>
      </w:r>
    </w:p>
    <w:p w14:paraId="0BF801F5" w14:textId="77777777" w:rsidR="00620697" w:rsidRDefault="004E02EE">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lastRenderedPageBreak/>
        <w:t xml:space="preserve">Leitão, J., Pereira, D. and Gonçalves, Â., 2019. Quality of work life and </w:t>
      </w:r>
      <w:proofErr w:type="spellStart"/>
      <w:r>
        <w:rPr>
          <w:rFonts w:ascii="Times New Roman" w:eastAsia="Times New Roman" w:hAnsi="Times New Roman" w:cs="Times New Roman"/>
          <w:color w:val="222222"/>
          <w:sz w:val="24"/>
          <w:szCs w:val="24"/>
        </w:rPr>
        <w:t>organisational</w:t>
      </w:r>
      <w:proofErr w:type="spellEnd"/>
      <w:r>
        <w:rPr>
          <w:rFonts w:ascii="Times New Roman" w:eastAsia="Times New Roman" w:hAnsi="Times New Roman" w:cs="Times New Roman"/>
          <w:color w:val="222222"/>
          <w:sz w:val="24"/>
          <w:szCs w:val="24"/>
        </w:rPr>
        <w:t xml:space="preserve"> performance: Workers' feelings of contributing, or not, to the </w:t>
      </w:r>
      <w:proofErr w:type="spellStart"/>
      <w:r>
        <w:rPr>
          <w:rFonts w:ascii="Times New Roman" w:eastAsia="Times New Roman" w:hAnsi="Times New Roman" w:cs="Times New Roman"/>
          <w:color w:val="222222"/>
          <w:sz w:val="24"/>
          <w:szCs w:val="24"/>
        </w:rPr>
        <w:t>organisation's</w:t>
      </w:r>
      <w:proofErr w:type="spellEnd"/>
      <w:r>
        <w:rPr>
          <w:rFonts w:ascii="Times New Roman" w:eastAsia="Times New Roman" w:hAnsi="Times New Roman" w:cs="Times New Roman"/>
          <w:color w:val="222222"/>
          <w:sz w:val="24"/>
          <w:szCs w:val="24"/>
        </w:rPr>
        <w:t xml:space="preserve"> productivity. </w:t>
      </w:r>
      <w:r>
        <w:rPr>
          <w:rFonts w:ascii="Times New Roman" w:eastAsia="Times New Roman" w:hAnsi="Times New Roman" w:cs="Times New Roman"/>
          <w:i/>
          <w:color w:val="222222"/>
          <w:sz w:val="24"/>
          <w:szCs w:val="24"/>
        </w:rPr>
        <w:t>International journal of environmental research and public health</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16</w:t>
      </w:r>
      <w:r>
        <w:rPr>
          <w:rFonts w:ascii="Times New Roman" w:eastAsia="Times New Roman" w:hAnsi="Times New Roman" w:cs="Times New Roman"/>
          <w:color w:val="222222"/>
          <w:sz w:val="24"/>
          <w:szCs w:val="24"/>
        </w:rPr>
        <w:t xml:space="preserve">(20), p.3803. Available at: </w:t>
      </w:r>
      <w:hyperlink r:id="rId134">
        <w:r>
          <w:rPr>
            <w:rFonts w:ascii="Times New Roman" w:eastAsia="Times New Roman" w:hAnsi="Times New Roman" w:cs="Times New Roman"/>
            <w:color w:val="1155CC"/>
            <w:sz w:val="24"/>
            <w:szCs w:val="24"/>
            <w:u w:val="single"/>
          </w:rPr>
          <w:t>https://doi.org/10.3390/ijerph16203803</w:t>
        </w:r>
      </w:hyperlink>
      <w:r>
        <w:rPr>
          <w:rFonts w:ascii="Times New Roman" w:eastAsia="Times New Roman" w:hAnsi="Times New Roman" w:cs="Times New Roman"/>
          <w:color w:val="222222"/>
          <w:sz w:val="24"/>
          <w:szCs w:val="24"/>
        </w:rPr>
        <w:t xml:space="preserve"> (Accessed: 11 July 2023)</w:t>
      </w:r>
    </w:p>
    <w:p w14:paraId="0BF801F6" w14:textId="77777777" w:rsidR="00620697" w:rsidRDefault="004E02EE">
      <w:pPr>
        <w:spacing w:line="360" w:lineRule="auto"/>
        <w:jc w:val="both"/>
        <w:rPr>
          <w:rFonts w:ascii="Times New Roman" w:eastAsia="Times New Roman" w:hAnsi="Times New Roman" w:cs="Times New Roman"/>
          <w:sz w:val="24"/>
          <w:szCs w:val="24"/>
        </w:rPr>
      </w:pPr>
      <w:bookmarkStart w:id="66" w:name="_heading=h.14m1f88avdqn" w:colFirst="0" w:colLast="0"/>
      <w:bookmarkEnd w:id="66"/>
      <w:r>
        <w:rPr>
          <w:rFonts w:ascii="Times New Roman" w:eastAsia="Times New Roman" w:hAnsi="Times New Roman" w:cs="Times New Roman"/>
          <w:color w:val="222222"/>
          <w:sz w:val="24"/>
          <w:szCs w:val="24"/>
        </w:rPr>
        <w:t xml:space="preserve">Nadi, M., </w:t>
      </w:r>
      <w:proofErr w:type="spellStart"/>
      <w:r>
        <w:rPr>
          <w:rFonts w:ascii="Times New Roman" w:eastAsia="Times New Roman" w:hAnsi="Times New Roman" w:cs="Times New Roman"/>
          <w:color w:val="222222"/>
          <w:sz w:val="24"/>
          <w:szCs w:val="24"/>
        </w:rPr>
        <w:t>Keykha</w:t>
      </w:r>
      <w:proofErr w:type="spellEnd"/>
      <w:r>
        <w:rPr>
          <w:rFonts w:ascii="Times New Roman" w:eastAsia="Times New Roman" w:hAnsi="Times New Roman" w:cs="Times New Roman"/>
          <w:color w:val="222222"/>
          <w:sz w:val="24"/>
          <w:szCs w:val="24"/>
        </w:rPr>
        <w:t xml:space="preserve">, A. and Rahmani </w:t>
      </w:r>
      <w:proofErr w:type="spellStart"/>
      <w:r>
        <w:rPr>
          <w:rFonts w:ascii="Times New Roman" w:eastAsia="Times New Roman" w:hAnsi="Times New Roman" w:cs="Times New Roman"/>
          <w:color w:val="222222"/>
          <w:sz w:val="24"/>
          <w:szCs w:val="24"/>
        </w:rPr>
        <w:t>Barouji</w:t>
      </w:r>
      <w:proofErr w:type="spellEnd"/>
      <w:r>
        <w:rPr>
          <w:rFonts w:ascii="Times New Roman" w:eastAsia="Times New Roman" w:hAnsi="Times New Roman" w:cs="Times New Roman"/>
          <w:color w:val="222222"/>
          <w:sz w:val="24"/>
          <w:szCs w:val="24"/>
        </w:rPr>
        <w:t xml:space="preserve">, P., 2023. Reconstruction of The Role of Team Building </w:t>
      </w:r>
      <w:proofErr w:type="gramStart"/>
      <w:r>
        <w:rPr>
          <w:rFonts w:ascii="Times New Roman" w:eastAsia="Times New Roman" w:hAnsi="Times New Roman" w:cs="Times New Roman"/>
          <w:color w:val="222222"/>
          <w:sz w:val="24"/>
          <w:szCs w:val="24"/>
        </w:rPr>
        <w:t>And</w:t>
      </w:r>
      <w:proofErr w:type="gramEnd"/>
      <w:r>
        <w:rPr>
          <w:rFonts w:ascii="Times New Roman" w:eastAsia="Times New Roman" w:hAnsi="Times New Roman" w:cs="Times New Roman"/>
          <w:color w:val="222222"/>
          <w:sz w:val="24"/>
          <w:szCs w:val="24"/>
        </w:rPr>
        <w:t xml:space="preserve"> Teamwork on The Accepting And Creating of Organizational Changes: An Exploration of The Lived Experiences of School Administrators. </w:t>
      </w:r>
      <w:r>
        <w:rPr>
          <w:rFonts w:ascii="Times New Roman" w:eastAsia="Times New Roman" w:hAnsi="Times New Roman" w:cs="Times New Roman"/>
          <w:i/>
          <w:color w:val="222222"/>
          <w:sz w:val="24"/>
          <w:szCs w:val="24"/>
        </w:rPr>
        <w:t>School Administration</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10</w:t>
      </w:r>
      <w:r>
        <w:rPr>
          <w:rFonts w:ascii="Times New Roman" w:eastAsia="Times New Roman" w:hAnsi="Times New Roman" w:cs="Times New Roman"/>
          <w:color w:val="222222"/>
          <w:sz w:val="24"/>
          <w:szCs w:val="24"/>
        </w:rPr>
        <w:t xml:space="preserve">(4), pp.42-62. Available at: </w:t>
      </w:r>
      <w:hyperlink r:id="rId135">
        <w:r>
          <w:rPr>
            <w:rFonts w:ascii="Times New Roman" w:eastAsia="Times New Roman" w:hAnsi="Times New Roman" w:cs="Times New Roman"/>
            <w:color w:val="1155CC"/>
            <w:sz w:val="24"/>
            <w:szCs w:val="24"/>
            <w:u w:val="single"/>
          </w:rPr>
          <w:t>https://jsa.uok.ac.ir/article_62489_b1baed3f7faa66ebbd51ca01012dcbbe.pdf</w:t>
        </w:r>
      </w:hyperlink>
      <w:r>
        <w:rPr>
          <w:rFonts w:ascii="Times New Roman" w:eastAsia="Times New Roman" w:hAnsi="Times New Roman" w:cs="Times New Roman"/>
          <w:color w:val="222222"/>
          <w:sz w:val="24"/>
          <w:szCs w:val="24"/>
        </w:rPr>
        <w:t xml:space="preserve"> (Accessed: 11 July 2023)</w:t>
      </w:r>
    </w:p>
    <w:p w14:paraId="0BF801F7" w14:textId="77777777" w:rsidR="00620697" w:rsidRDefault="004E02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rPr>
        <w:t xml:space="preserve">Nogueira, R.P. and </w:t>
      </w:r>
      <w:proofErr w:type="spellStart"/>
      <w:r>
        <w:rPr>
          <w:rFonts w:ascii="Times New Roman" w:eastAsia="Times New Roman" w:hAnsi="Times New Roman" w:cs="Times New Roman"/>
          <w:color w:val="222222"/>
          <w:sz w:val="24"/>
          <w:szCs w:val="24"/>
        </w:rPr>
        <w:t>Paranaguá</w:t>
      </w:r>
      <w:proofErr w:type="spellEnd"/>
      <w:r>
        <w:rPr>
          <w:rFonts w:ascii="Times New Roman" w:eastAsia="Times New Roman" w:hAnsi="Times New Roman" w:cs="Times New Roman"/>
          <w:color w:val="222222"/>
          <w:sz w:val="24"/>
          <w:szCs w:val="24"/>
        </w:rPr>
        <w:t xml:space="preserve"> de Santana, J., 2015. </w:t>
      </w:r>
      <w:r>
        <w:rPr>
          <w:rFonts w:ascii="Times New Roman" w:eastAsia="Times New Roman" w:hAnsi="Times New Roman" w:cs="Times New Roman"/>
          <w:i/>
          <w:color w:val="222222"/>
          <w:sz w:val="24"/>
          <w:szCs w:val="24"/>
        </w:rPr>
        <w:t>Human resource management and public sector reforms: trends and origins of a new approach</w:t>
      </w:r>
      <w:r>
        <w:rPr>
          <w:rFonts w:ascii="Times New Roman" w:eastAsia="Times New Roman" w:hAnsi="Times New Roman" w:cs="Times New Roman"/>
          <w:color w:val="222222"/>
          <w:sz w:val="24"/>
          <w:szCs w:val="24"/>
        </w:rPr>
        <w:t xml:space="preserve"> (No. 115). Discussion Paper. Available at: </w:t>
      </w:r>
      <w:hyperlink r:id="rId136">
        <w:r>
          <w:rPr>
            <w:rFonts w:ascii="Times New Roman" w:eastAsia="Times New Roman" w:hAnsi="Times New Roman" w:cs="Times New Roman"/>
            <w:color w:val="1155CC"/>
            <w:sz w:val="24"/>
            <w:szCs w:val="24"/>
            <w:u w:val="single"/>
          </w:rPr>
          <w:t>https://www.econstor.eu/bitstream/10419/220204/1/dp_115.pdf</w:t>
        </w:r>
      </w:hyperlink>
      <w:r>
        <w:rPr>
          <w:rFonts w:ascii="Times New Roman" w:eastAsia="Times New Roman" w:hAnsi="Times New Roman" w:cs="Times New Roman"/>
          <w:color w:val="222222"/>
          <w:sz w:val="24"/>
          <w:szCs w:val="24"/>
        </w:rPr>
        <w:t xml:space="preserve"> (Accessed: 11 July 2023)</w:t>
      </w:r>
    </w:p>
    <w:p w14:paraId="0BF801F8" w14:textId="77777777" w:rsidR="00620697" w:rsidRDefault="004E02EE">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Nugroho, S., </w:t>
      </w:r>
      <w:proofErr w:type="spellStart"/>
      <w:r>
        <w:rPr>
          <w:rFonts w:ascii="Times New Roman" w:eastAsia="Times New Roman" w:hAnsi="Times New Roman" w:cs="Times New Roman"/>
          <w:color w:val="222222"/>
          <w:sz w:val="24"/>
          <w:szCs w:val="24"/>
        </w:rPr>
        <w:t>Bandono</w:t>
      </w:r>
      <w:proofErr w:type="spellEnd"/>
      <w:r>
        <w:rPr>
          <w:rFonts w:ascii="Times New Roman" w:eastAsia="Times New Roman" w:hAnsi="Times New Roman" w:cs="Times New Roman"/>
          <w:color w:val="222222"/>
          <w:sz w:val="24"/>
          <w:szCs w:val="24"/>
        </w:rPr>
        <w:t xml:space="preserve">, A. and </w:t>
      </w:r>
      <w:proofErr w:type="spellStart"/>
      <w:r>
        <w:rPr>
          <w:rFonts w:ascii="Times New Roman" w:eastAsia="Times New Roman" w:hAnsi="Times New Roman" w:cs="Times New Roman"/>
          <w:color w:val="222222"/>
          <w:sz w:val="24"/>
          <w:szCs w:val="24"/>
        </w:rPr>
        <w:t>Suharyo</w:t>
      </w:r>
      <w:proofErr w:type="spellEnd"/>
      <w:r>
        <w:rPr>
          <w:rFonts w:ascii="Times New Roman" w:eastAsia="Times New Roman" w:hAnsi="Times New Roman" w:cs="Times New Roman"/>
          <w:color w:val="222222"/>
          <w:sz w:val="24"/>
          <w:szCs w:val="24"/>
        </w:rPr>
        <w:t xml:space="preserve">, O., 2021. Human resources development assessment planning program and bureaucratic reform management on the performance of government </w:t>
      </w:r>
      <w:proofErr w:type="spellStart"/>
      <w:r>
        <w:rPr>
          <w:rFonts w:ascii="Times New Roman" w:eastAsia="Times New Roman" w:hAnsi="Times New Roman" w:cs="Times New Roman"/>
          <w:color w:val="222222"/>
          <w:sz w:val="24"/>
          <w:szCs w:val="24"/>
        </w:rPr>
        <w:t>organisation</w:t>
      </w:r>
      <w:proofErr w:type="spellEnd"/>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Management Science Letters</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11</w:t>
      </w:r>
      <w:r>
        <w:rPr>
          <w:rFonts w:ascii="Times New Roman" w:eastAsia="Times New Roman" w:hAnsi="Times New Roman" w:cs="Times New Roman"/>
          <w:color w:val="222222"/>
          <w:sz w:val="24"/>
          <w:szCs w:val="24"/>
        </w:rPr>
        <w:t xml:space="preserve">(4), pp.1429-1438. Available at: </w:t>
      </w:r>
      <w:hyperlink r:id="rId137">
        <w:r>
          <w:rPr>
            <w:rFonts w:ascii="Times New Roman" w:eastAsia="Times New Roman" w:hAnsi="Times New Roman" w:cs="Times New Roman"/>
            <w:color w:val="1155CC"/>
            <w:sz w:val="24"/>
            <w:szCs w:val="24"/>
            <w:u w:val="single"/>
          </w:rPr>
          <w:t>http://m.growingscience.com/beta/msl/4463-human-resources-development-assessment-planning-program-and-bureaucratic-reform-management-on-the-performance-of-government-organization.html</w:t>
        </w:r>
      </w:hyperlink>
      <w:r>
        <w:rPr>
          <w:rFonts w:ascii="Times New Roman" w:eastAsia="Times New Roman" w:hAnsi="Times New Roman" w:cs="Times New Roman"/>
          <w:color w:val="222222"/>
          <w:sz w:val="24"/>
          <w:szCs w:val="24"/>
        </w:rPr>
        <w:t xml:space="preserve"> (Accessed: 11 July 2023)</w:t>
      </w:r>
    </w:p>
    <w:p w14:paraId="0BF801F9" w14:textId="77777777" w:rsidR="00620697" w:rsidRDefault="004E02EE">
      <w:pPr>
        <w:spacing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Prabawati</w:t>
      </w:r>
      <w:proofErr w:type="spellEnd"/>
      <w:r>
        <w:rPr>
          <w:rFonts w:ascii="Times New Roman" w:eastAsia="Times New Roman" w:hAnsi="Times New Roman" w:cs="Times New Roman"/>
          <w:color w:val="222222"/>
          <w:sz w:val="24"/>
          <w:szCs w:val="24"/>
        </w:rPr>
        <w:t xml:space="preserve">, I. and </w:t>
      </w:r>
      <w:proofErr w:type="spellStart"/>
      <w:r>
        <w:rPr>
          <w:rFonts w:ascii="Times New Roman" w:eastAsia="Times New Roman" w:hAnsi="Times New Roman" w:cs="Times New Roman"/>
          <w:color w:val="222222"/>
          <w:sz w:val="24"/>
          <w:szCs w:val="24"/>
        </w:rPr>
        <w:t>AOktariyanda</w:t>
      </w:r>
      <w:proofErr w:type="spellEnd"/>
      <w:r>
        <w:rPr>
          <w:rFonts w:ascii="Times New Roman" w:eastAsia="Times New Roman" w:hAnsi="Times New Roman" w:cs="Times New Roman"/>
          <w:color w:val="222222"/>
          <w:sz w:val="24"/>
          <w:szCs w:val="24"/>
        </w:rPr>
        <w:t xml:space="preserve">, T., 2018. Competency-based training model for human resource management and development in the public sector. In </w:t>
      </w:r>
      <w:r>
        <w:rPr>
          <w:rFonts w:ascii="Times New Roman" w:eastAsia="Times New Roman" w:hAnsi="Times New Roman" w:cs="Times New Roman"/>
          <w:i/>
          <w:color w:val="222222"/>
          <w:sz w:val="24"/>
          <w:szCs w:val="24"/>
        </w:rPr>
        <w:t>Journal of Physics: conference series</w:t>
      </w:r>
      <w:r>
        <w:rPr>
          <w:rFonts w:ascii="Times New Roman" w:eastAsia="Times New Roman" w:hAnsi="Times New Roman" w:cs="Times New Roman"/>
          <w:color w:val="222222"/>
          <w:sz w:val="24"/>
          <w:szCs w:val="24"/>
        </w:rPr>
        <w:t xml:space="preserve"> (Vol. 953, No. 1, p. 012157). IOP Publishing.</w:t>
      </w:r>
      <w:r>
        <w:rPr>
          <w:rFonts w:ascii="Times New Roman" w:eastAsia="Times New Roman" w:hAnsi="Times New Roman" w:cs="Times New Roman"/>
          <w:color w:val="222222"/>
          <w:sz w:val="20"/>
          <w:szCs w:val="20"/>
        </w:rPr>
        <w:t xml:space="preserve"> </w:t>
      </w:r>
      <w:r>
        <w:rPr>
          <w:rFonts w:ascii="Times New Roman" w:eastAsia="Times New Roman" w:hAnsi="Times New Roman" w:cs="Times New Roman"/>
          <w:color w:val="222222"/>
          <w:sz w:val="24"/>
          <w:szCs w:val="24"/>
        </w:rPr>
        <w:t xml:space="preserve">Available at: </w:t>
      </w:r>
      <w:hyperlink r:id="rId138">
        <w:r>
          <w:rPr>
            <w:rFonts w:ascii="Times New Roman" w:eastAsia="Times New Roman" w:hAnsi="Times New Roman" w:cs="Times New Roman"/>
            <w:color w:val="1155CC"/>
            <w:sz w:val="24"/>
            <w:szCs w:val="24"/>
            <w:u w:val="single"/>
          </w:rPr>
          <w:t>https://iopscience.iop.org/article/10.1088/1742-6596/953/1/012157/meta</w:t>
        </w:r>
      </w:hyperlink>
      <w:r>
        <w:rPr>
          <w:rFonts w:ascii="Times New Roman" w:eastAsia="Times New Roman" w:hAnsi="Times New Roman" w:cs="Times New Roman"/>
          <w:color w:val="222222"/>
          <w:sz w:val="24"/>
          <w:szCs w:val="24"/>
        </w:rPr>
        <w:t xml:space="preserve"> (Accessed: 11 July 2023)</w:t>
      </w:r>
    </w:p>
    <w:p w14:paraId="0BF801FA" w14:textId="77777777" w:rsidR="00620697" w:rsidRDefault="004E02EE">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Ridder, H.G., Piening, E.P. and Baluch, A.M., 2012. The third way reconfigured: How and why non-profit </w:t>
      </w:r>
      <w:proofErr w:type="spellStart"/>
      <w:r>
        <w:rPr>
          <w:rFonts w:ascii="Times New Roman" w:eastAsia="Times New Roman" w:hAnsi="Times New Roman" w:cs="Times New Roman"/>
          <w:color w:val="222222"/>
          <w:sz w:val="24"/>
          <w:szCs w:val="24"/>
        </w:rPr>
        <w:t>organisations</w:t>
      </w:r>
      <w:proofErr w:type="spellEnd"/>
      <w:r>
        <w:rPr>
          <w:rFonts w:ascii="Times New Roman" w:eastAsia="Times New Roman" w:hAnsi="Times New Roman" w:cs="Times New Roman"/>
          <w:color w:val="222222"/>
          <w:sz w:val="24"/>
          <w:szCs w:val="24"/>
        </w:rPr>
        <w:t xml:space="preserve"> are shifting their human resource management. </w:t>
      </w:r>
      <w:r>
        <w:rPr>
          <w:rFonts w:ascii="Times New Roman" w:eastAsia="Times New Roman" w:hAnsi="Times New Roman" w:cs="Times New Roman"/>
          <w:i/>
          <w:color w:val="222222"/>
          <w:sz w:val="24"/>
          <w:szCs w:val="24"/>
        </w:rPr>
        <w:t>VOLUNTAS: International Journal of Voluntary and Non-profit Organizations</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23</w:t>
      </w:r>
      <w:r>
        <w:rPr>
          <w:rFonts w:ascii="Times New Roman" w:eastAsia="Times New Roman" w:hAnsi="Times New Roman" w:cs="Times New Roman"/>
          <w:color w:val="222222"/>
          <w:sz w:val="24"/>
          <w:szCs w:val="24"/>
        </w:rPr>
        <w:t xml:space="preserve">, pp.605-635. Available at: </w:t>
      </w:r>
      <w:hyperlink r:id="rId139">
        <w:r>
          <w:rPr>
            <w:rFonts w:ascii="Times New Roman" w:eastAsia="Times New Roman" w:hAnsi="Times New Roman" w:cs="Times New Roman"/>
            <w:color w:val="1155CC"/>
            <w:sz w:val="24"/>
            <w:szCs w:val="24"/>
            <w:u w:val="single"/>
          </w:rPr>
          <w:t>https://doi.org/10.1007/s11266-011-9219-z</w:t>
        </w:r>
      </w:hyperlink>
      <w:r>
        <w:rPr>
          <w:rFonts w:ascii="Times New Roman" w:eastAsia="Times New Roman" w:hAnsi="Times New Roman" w:cs="Times New Roman"/>
          <w:color w:val="333333"/>
          <w:sz w:val="24"/>
          <w:szCs w:val="24"/>
        </w:rPr>
        <w:t xml:space="preserve"> </w:t>
      </w:r>
      <w:r>
        <w:rPr>
          <w:rFonts w:ascii="Times New Roman" w:eastAsia="Times New Roman" w:hAnsi="Times New Roman" w:cs="Times New Roman"/>
          <w:color w:val="222222"/>
          <w:sz w:val="24"/>
          <w:szCs w:val="24"/>
        </w:rPr>
        <w:t>(Accessed: 11 July 2023)</w:t>
      </w:r>
    </w:p>
    <w:p w14:paraId="0BF801FB" w14:textId="77777777" w:rsidR="00620697" w:rsidRDefault="004E02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rPr>
        <w:t xml:space="preserve">Rodríguez-Espíndola, O., Chowdhury, S., </w:t>
      </w:r>
      <w:proofErr w:type="spellStart"/>
      <w:r>
        <w:rPr>
          <w:rFonts w:ascii="Times New Roman" w:eastAsia="Times New Roman" w:hAnsi="Times New Roman" w:cs="Times New Roman"/>
          <w:color w:val="222222"/>
          <w:sz w:val="24"/>
          <w:szCs w:val="24"/>
        </w:rPr>
        <w:t>Beltagui</w:t>
      </w:r>
      <w:proofErr w:type="spellEnd"/>
      <w:r>
        <w:rPr>
          <w:rFonts w:ascii="Times New Roman" w:eastAsia="Times New Roman" w:hAnsi="Times New Roman" w:cs="Times New Roman"/>
          <w:color w:val="222222"/>
          <w:sz w:val="24"/>
          <w:szCs w:val="24"/>
        </w:rPr>
        <w:t xml:space="preserve">, A. and Albores, P., 2020. The potential of emergent disruptive technologies for humanitarian supply chains: The integration of blockchain, artificial intelligence and 3D printing. </w:t>
      </w:r>
      <w:r>
        <w:rPr>
          <w:rFonts w:ascii="Times New Roman" w:eastAsia="Times New Roman" w:hAnsi="Times New Roman" w:cs="Times New Roman"/>
          <w:i/>
          <w:color w:val="222222"/>
          <w:sz w:val="24"/>
          <w:szCs w:val="24"/>
        </w:rPr>
        <w:t>International Journal of Production Research</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58</w:t>
      </w:r>
      <w:r>
        <w:rPr>
          <w:rFonts w:ascii="Times New Roman" w:eastAsia="Times New Roman" w:hAnsi="Times New Roman" w:cs="Times New Roman"/>
          <w:color w:val="222222"/>
          <w:sz w:val="24"/>
          <w:szCs w:val="24"/>
        </w:rPr>
        <w:t xml:space="preserve">(15), </w:t>
      </w:r>
      <w:r>
        <w:rPr>
          <w:rFonts w:ascii="Times New Roman" w:eastAsia="Times New Roman" w:hAnsi="Times New Roman" w:cs="Times New Roman"/>
          <w:color w:val="222222"/>
          <w:sz w:val="24"/>
          <w:szCs w:val="24"/>
        </w:rPr>
        <w:lastRenderedPageBreak/>
        <w:t xml:space="preserve">pp.4610-4630. Available at: </w:t>
      </w:r>
      <w:hyperlink r:id="rId140">
        <w:r>
          <w:rPr>
            <w:rFonts w:ascii="Times New Roman" w:eastAsia="Times New Roman" w:hAnsi="Times New Roman" w:cs="Times New Roman"/>
            <w:color w:val="1155CC"/>
            <w:sz w:val="24"/>
            <w:szCs w:val="24"/>
            <w:u w:val="single"/>
          </w:rPr>
          <w:t>https://doi.org/10.1080/00207543.2020.1761565</w:t>
        </w:r>
      </w:hyperlink>
      <w:r>
        <w:rPr>
          <w:rFonts w:ascii="Times New Roman" w:eastAsia="Times New Roman" w:hAnsi="Times New Roman" w:cs="Times New Roman"/>
          <w:color w:val="222222"/>
          <w:sz w:val="24"/>
          <w:szCs w:val="24"/>
        </w:rPr>
        <w:t xml:space="preserve"> (Accessed: 11 July 2023)</w:t>
      </w:r>
    </w:p>
    <w:p w14:paraId="0BF801FC" w14:textId="77777777" w:rsidR="00620697" w:rsidRDefault="004E02EE">
      <w:pPr>
        <w:spacing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Schillemans</w:t>
      </w:r>
      <w:proofErr w:type="spellEnd"/>
      <w:r>
        <w:rPr>
          <w:rFonts w:ascii="Times New Roman" w:eastAsia="Times New Roman" w:hAnsi="Times New Roman" w:cs="Times New Roman"/>
          <w:color w:val="222222"/>
          <w:sz w:val="24"/>
          <w:szCs w:val="24"/>
        </w:rPr>
        <w:t xml:space="preserve">, T. and </w:t>
      </w:r>
      <w:proofErr w:type="spellStart"/>
      <w:r>
        <w:rPr>
          <w:rFonts w:ascii="Times New Roman" w:eastAsia="Times New Roman" w:hAnsi="Times New Roman" w:cs="Times New Roman"/>
          <w:color w:val="222222"/>
          <w:sz w:val="24"/>
          <w:szCs w:val="24"/>
        </w:rPr>
        <w:t>Bjurstrøm</w:t>
      </w:r>
      <w:proofErr w:type="spellEnd"/>
      <w:r>
        <w:rPr>
          <w:rFonts w:ascii="Times New Roman" w:eastAsia="Times New Roman" w:hAnsi="Times New Roman" w:cs="Times New Roman"/>
          <w:color w:val="222222"/>
          <w:sz w:val="24"/>
          <w:szCs w:val="24"/>
        </w:rPr>
        <w:t xml:space="preserve">, K.H., 2020. Trust and verification: Balancing agency and stewardship theory in the governance of agencies. </w:t>
      </w:r>
      <w:r>
        <w:rPr>
          <w:rFonts w:ascii="Times New Roman" w:eastAsia="Times New Roman" w:hAnsi="Times New Roman" w:cs="Times New Roman"/>
          <w:i/>
          <w:color w:val="222222"/>
          <w:sz w:val="24"/>
          <w:szCs w:val="24"/>
        </w:rPr>
        <w:t>International Public Management Journal</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23</w:t>
      </w:r>
      <w:r>
        <w:rPr>
          <w:rFonts w:ascii="Times New Roman" w:eastAsia="Times New Roman" w:hAnsi="Times New Roman" w:cs="Times New Roman"/>
          <w:color w:val="222222"/>
          <w:sz w:val="24"/>
          <w:szCs w:val="24"/>
        </w:rPr>
        <w:t xml:space="preserve">(5), pp.650-676. Available at: </w:t>
      </w:r>
      <w:hyperlink r:id="rId141">
        <w:r>
          <w:rPr>
            <w:rFonts w:ascii="Times New Roman" w:eastAsia="Times New Roman" w:hAnsi="Times New Roman" w:cs="Times New Roman"/>
            <w:color w:val="1155CC"/>
            <w:sz w:val="24"/>
            <w:szCs w:val="24"/>
            <w:u w:val="single"/>
          </w:rPr>
          <w:t>https://doi.org/10.1080/10967494.2018.1553807</w:t>
        </w:r>
      </w:hyperlink>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color w:val="222222"/>
          <w:sz w:val="20"/>
          <w:szCs w:val="20"/>
        </w:rPr>
        <w:t xml:space="preserve"> </w:t>
      </w:r>
      <w:r>
        <w:rPr>
          <w:rFonts w:ascii="Times New Roman" w:eastAsia="Times New Roman" w:hAnsi="Times New Roman" w:cs="Times New Roman"/>
          <w:color w:val="222222"/>
          <w:sz w:val="24"/>
          <w:szCs w:val="24"/>
        </w:rPr>
        <w:t>(Accessed: 11 July 2023)</w:t>
      </w:r>
    </w:p>
    <w:p w14:paraId="0BF801FD" w14:textId="77777777" w:rsidR="00620697" w:rsidRDefault="004E02EE">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rPr>
        <w:t>Sözer</w:t>
      </w:r>
      <w:proofErr w:type="spellEnd"/>
      <w:r>
        <w:rPr>
          <w:rFonts w:ascii="Times New Roman" w:eastAsia="Times New Roman" w:hAnsi="Times New Roman" w:cs="Times New Roman"/>
          <w:color w:val="222222"/>
          <w:sz w:val="24"/>
          <w:szCs w:val="24"/>
        </w:rPr>
        <w:t xml:space="preserve">, S., 2004. An evaluation of current human resource management practices in the Turkish private sector (Master's thesis, Middle East Technical University). Available at: </w:t>
      </w:r>
      <w:hyperlink r:id="rId142">
        <w:r>
          <w:rPr>
            <w:rFonts w:ascii="Times New Roman" w:eastAsia="Times New Roman" w:hAnsi="Times New Roman" w:cs="Times New Roman"/>
            <w:color w:val="1155CC"/>
            <w:sz w:val="24"/>
            <w:szCs w:val="24"/>
            <w:u w:val="single"/>
          </w:rPr>
          <w:t>https://open.metu.edu.tr/bitstream/handle/11511/14920/index.pdf</w:t>
        </w:r>
      </w:hyperlink>
      <w:r>
        <w:rPr>
          <w:rFonts w:ascii="Times New Roman" w:eastAsia="Times New Roman" w:hAnsi="Times New Roman" w:cs="Times New Roman"/>
          <w:color w:val="222222"/>
          <w:sz w:val="24"/>
          <w:szCs w:val="24"/>
        </w:rPr>
        <w:t xml:space="preserve"> (Accessed: 11 July 2023)</w:t>
      </w:r>
    </w:p>
    <w:p w14:paraId="0BF801FE" w14:textId="77777777" w:rsidR="00620697" w:rsidRDefault="004E02EE">
      <w:pPr>
        <w:spacing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Sumaryati</w:t>
      </w:r>
      <w:proofErr w:type="spellEnd"/>
      <w:r>
        <w:rPr>
          <w:rFonts w:ascii="Times New Roman" w:eastAsia="Times New Roman" w:hAnsi="Times New Roman" w:cs="Times New Roman"/>
          <w:color w:val="222222"/>
          <w:sz w:val="24"/>
          <w:szCs w:val="24"/>
        </w:rPr>
        <w:t xml:space="preserve">, A., </w:t>
      </w:r>
      <w:proofErr w:type="spellStart"/>
      <w:r>
        <w:rPr>
          <w:rFonts w:ascii="Times New Roman" w:eastAsia="Times New Roman" w:hAnsi="Times New Roman" w:cs="Times New Roman"/>
          <w:color w:val="222222"/>
          <w:sz w:val="24"/>
          <w:szCs w:val="24"/>
        </w:rPr>
        <w:t>Novitasari</w:t>
      </w:r>
      <w:proofErr w:type="spellEnd"/>
      <w:r>
        <w:rPr>
          <w:rFonts w:ascii="Times New Roman" w:eastAsia="Times New Roman" w:hAnsi="Times New Roman" w:cs="Times New Roman"/>
          <w:color w:val="222222"/>
          <w:sz w:val="24"/>
          <w:szCs w:val="24"/>
        </w:rPr>
        <w:t xml:space="preserve">, E.P. and </w:t>
      </w:r>
      <w:proofErr w:type="spellStart"/>
      <w:r>
        <w:rPr>
          <w:rFonts w:ascii="Times New Roman" w:eastAsia="Times New Roman" w:hAnsi="Times New Roman" w:cs="Times New Roman"/>
          <w:color w:val="222222"/>
          <w:sz w:val="24"/>
          <w:szCs w:val="24"/>
        </w:rPr>
        <w:t>Machmuddah</w:t>
      </w:r>
      <w:proofErr w:type="spellEnd"/>
      <w:r>
        <w:rPr>
          <w:rFonts w:ascii="Times New Roman" w:eastAsia="Times New Roman" w:hAnsi="Times New Roman" w:cs="Times New Roman"/>
          <w:color w:val="222222"/>
          <w:sz w:val="24"/>
          <w:szCs w:val="24"/>
        </w:rPr>
        <w:t xml:space="preserve">, Z., 2020. Accounting information system, internal control system, human resource competency, and quality of local government (public) financial statements in Indonesia. </w:t>
      </w:r>
      <w:r>
        <w:rPr>
          <w:rFonts w:ascii="Times New Roman" w:eastAsia="Times New Roman" w:hAnsi="Times New Roman" w:cs="Times New Roman"/>
          <w:i/>
          <w:color w:val="222222"/>
          <w:sz w:val="24"/>
          <w:szCs w:val="24"/>
        </w:rPr>
        <w:t>The Journal of Asian Finance, Economics and Business (JAFEB)</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7</w:t>
      </w:r>
      <w:r>
        <w:rPr>
          <w:rFonts w:ascii="Times New Roman" w:eastAsia="Times New Roman" w:hAnsi="Times New Roman" w:cs="Times New Roman"/>
          <w:color w:val="222222"/>
          <w:sz w:val="24"/>
          <w:szCs w:val="24"/>
        </w:rPr>
        <w:t xml:space="preserve">(10), pp.795-802. Available at: </w:t>
      </w:r>
      <w:hyperlink r:id="rId143">
        <w:r>
          <w:rPr>
            <w:rFonts w:ascii="Times New Roman" w:eastAsia="Times New Roman" w:hAnsi="Times New Roman" w:cs="Times New Roman"/>
            <w:color w:val="1155CC"/>
            <w:sz w:val="24"/>
            <w:szCs w:val="24"/>
            <w:u w:val="single"/>
          </w:rPr>
          <w:t>https://www.semanticscholar.org/paper/Accounting-Information-System%2C-Internal-Control-and-Sumaryati-Novitasari/df8da21c67c85c9c668ecf5ca6b74991b3793e37?p2df</w:t>
        </w:r>
      </w:hyperlink>
      <w:r>
        <w:rPr>
          <w:rFonts w:ascii="Times New Roman" w:eastAsia="Times New Roman" w:hAnsi="Times New Roman" w:cs="Times New Roman"/>
          <w:color w:val="222222"/>
          <w:sz w:val="24"/>
          <w:szCs w:val="24"/>
        </w:rPr>
        <w:t xml:space="preserve"> (Accessed: 11 July 2023)</w:t>
      </w:r>
    </w:p>
    <w:p w14:paraId="0BF801FF" w14:textId="77777777" w:rsidR="00620697" w:rsidRDefault="004E02EE">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Tasi, R., 2022. Improving the Quality of Public Services through Bureaucratic Reformation: Human Right Perspectives. </w:t>
      </w:r>
      <w:proofErr w:type="spellStart"/>
      <w:r>
        <w:rPr>
          <w:rFonts w:ascii="Times New Roman" w:eastAsia="Times New Roman" w:hAnsi="Times New Roman" w:cs="Times New Roman"/>
          <w:i/>
          <w:color w:val="222222"/>
          <w:sz w:val="24"/>
          <w:szCs w:val="24"/>
        </w:rPr>
        <w:t>Jurnal</w:t>
      </w:r>
      <w:proofErr w:type="spellEnd"/>
      <w:r>
        <w:rPr>
          <w:rFonts w:ascii="Times New Roman" w:eastAsia="Times New Roman" w:hAnsi="Times New Roman" w:cs="Times New Roman"/>
          <w:i/>
          <w:color w:val="222222"/>
          <w:sz w:val="24"/>
          <w:szCs w:val="24"/>
        </w:rPr>
        <w:t xml:space="preserve"> HAM</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13</w:t>
      </w:r>
      <w:r>
        <w:rPr>
          <w:rFonts w:ascii="Times New Roman" w:eastAsia="Times New Roman" w:hAnsi="Times New Roman" w:cs="Times New Roman"/>
          <w:color w:val="222222"/>
          <w:sz w:val="24"/>
          <w:szCs w:val="24"/>
        </w:rPr>
        <w:t xml:space="preserve">(3), pp.589-602. Available at: </w:t>
      </w:r>
      <w:hyperlink r:id="rId144">
        <w:r>
          <w:rPr>
            <w:rFonts w:ascii="Times New Roman" w:eastAsia="Times New Roman" w:hAnsi="Times New Roman" w:cs="Times New Roman"/>
            <w:color w:val="1155CC"/>
            <w:sz w:val="24"/>
            <w:szCs w:val="24"/>
            <w:u w:val="single"/>
          </w:rPr>
          <w:t>http://dx.doi.org/10.30641/ham.2022.13.589-602</w:t>
        </w:r>
      </w:hyperlink>
      <w:r>
        <w:rPr>
          <w:rFonts w:ascii="Times New Roman" w:eastAsia="Times New Roman" w:hAnsi="Times New Roman" w:cs="Times New Roman"/>
          <w:color w:val="222222"/>
          <w:sz w:val="24"/>
          <w:szCs w:val="24"/>
        </w:rPr>
        <w:t xml:space="preserve"> (Accessed: 11 July 2023)</w:t>
      </w:r>
    </w:p>
    <w:p w14:paraId="0BF80200" w14:textId="77777777" w:rsidR="00620697" w:rsidRDefault="004E02EE">
      <w:pPr>
        <w:spacing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Tensay</w:t>
      </w:r>
      <w:proofErr w:type="spellEnd"/>
      <w:r>
        <w:rPr>
          <w:rFonts w:ascii="Times New Roman" w:eastAsia="Times New Roman" w:hAnsi="Times New Roman" w:cs="Times New Roman"/>
          <w:color w:val="222222"/>
          <w:sz w:val="24"/>
          <w:szCs w:val="24"/>
        </w:rPr>
        <w:t xml:space="preserve">, A.T. and Singh, M., 2020. The nexus between HRM, employee engagement and </w:t>
      </w:r>
      <w:proofErr w:type="spellStart"/>
      <w:r>
        <w:rPr>
          <w:rFonts w:ascii="Times New Roman" w:eastAsia="Times New Roman" w:hAnsi="Times New Roman" w:cs="Times New Roman"/>
          <w:color w:val="222222"/>
          <w:sz w:val="24"/>
          <w:szCs w:val="24"/>
        </w:rPr>
        <w:t>organisational</w:t>
      </w:r>
      <w:proofErr w:type="spellEnd"/>
      <w:r>
        <w:rPr>
          <w:rFonts w:ascii="Times New Roman" w:eastAsia="Times New Roman" w:hAnsi="Times New Roman" w:cs="Times New Roman"/>
          <w:color w:val="222222"/>
          <w:sz w:val="24"/>
          <w:szCs w:val="24"/>
        </w:rPr>
        <w:t xml:space="preserve"> performance of federal public service </w:t>
      </w:r>
      <w:proofErr w:type="spellStart"/>
      <w:r>
        <w:rPr>
          <w:rFonts w:ascii="Times New Roman" w:eastAsia="Times New Roman" w:hAnsi="Times New Roman" w:cs="Times New Roman"/>
          <w:color w:val="222222"/>
          <w:sz w:val="24"/>
          <w:szCs w:val="24"/>
        </w:rPr>
        <w:t>organisations</w:t>
      </w:r>
      <w:proofErr w:type="spellEnd"/>
      <w:r>
        <w:rPr>
          <w:rFonts w:ascii="Times New Roman" w:eastAsia="Times New Roman" w:hAnsi="Times New Roman" w:cs="Times New Roman"/>
          <w:color w:val="222222"/>
          <w:sz w:val="24"/>
          <w:szCs w:val="24"/>
        </w:rPr>
        <w:t xml:space="preserve"> in Ethiopia. </w:t>
      </w:r>
      <w:proofErr w:type="spellStart"/>
      <w:r>
        <w:rPr>
          <w:rFonts w:ascii="Times New Roman" w:eastAsia="Times New Roman" w:hAnsi="Times New Roman" w:cs="Times New Roman"/>
          <w:i/>
          <w:color w:val="222222"/>
          <w:sz w:val="24"/>
          <w:szCs w:val="24"/>
        </w:rPr>
        <w:t>Heliyon</w:t>
      </w:r>
      <w:proofErr w:type="spellEnd"/>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6</w:t>
      </w:r>
      <w:r>
        <w:rPr>
          <w:rFonts w:ascii="Times New Roman" w:eastAsia="Times New Roman" w:hAnsi="Times New Roman" w:cs="Times New Roman"/>
          <w:color w:val="222222"/>
          <w:sz w:val="24"/>
          <w:szCs w:val="24"/>
        </w:rPr>
        <w:t xml:space="preserve">(6). Available at: </w:t>
      </w:r>
      <w:hyperlink r:id="rId145">
        <w:r>
          <w:rPr>
            <w:rFonts w:ascii="Times New Roman" w:eastAsia="Times New Roman" w:hAnsi="Times New Roman" w:cs="Times New Roman"/>
            <w:color w:val="1155CC"/>
            <w:sz w:val="24"/>
            <w:szCs w:val="24"/>
            <w:u w:val="single"/>
          </w:rPr>
          <w:t>https://doi.org/10.1016/j.heliyon.2020.e04094</w:t>
        </w:r>
      </w:hyperlink>
      <w:r>
        <w:rPr>
          <w:rFonts w:ascii="Times New Roman" w:eastAsia="Times New Roman" w:hAnsi="Times New Roman" w:cs="Times New Roman"/>
          <w:color w:val="222222"/>
          <w:sz w:val="24"/>
          <w:szCs w:val="24"/>
        </w:rPr>
        <w:t xml:space="preserve"> (Accessed: 11 July 2023)</w:t>
      </w:r>
    </w:p>
    <w:p w14:paraId="0BF80201" w14:textId="77777777" w:rsidR="00620697" w:rsidRDefault="004E02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rPr>
        <w:t xml:space="preserve">Uslu, T., 2015. Innovation culture and strategic human resource management in the public and private sectors within the framework of employee ownership. </w:t>
      </w:r>
      <w:r>
        <w:rPr>
          <w:rFonts w:ascii="Times New Roman" w:eastAsia="Times New Roman" w:hAnsi="Times New Roman" w:cs="Times New Roman"/>
          <w:i/>
          <w:color w:val="222222"/>
          <w:sz w:val="24"/>
          <w:szCs w:val="24"/>
        </w:rPr>
        <w:t>Procedia-Social and Behavioral Sciences</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195</w:t>
      </w:r>
      <w:r>
        <w:rPr>
          <w:rFonts w:ascii="Times New Roman" w:eastAsia="Times New Roman" w:hAnsi="Times New Roman" w:cs="Times New Roman"/>
          <w:color w:val="222222"/>
          <w:sz w:val="24"/>
          <w:szCs w:val="24"/>
        </w:rPr>
        <w:t xml:space="preserve">, pp.1463-1470. Available at: </w:t>
      </w:r>
      <w:hyperlink r:id="rId146">
        <w:r>
          <w:rPr>
            <w:rFonts w:ascii="Times New Roman" w:eastAsia="Times New Roman" w:hAnsi="Times New Roman" w:cs="Times New Roman"/>
            <w:color w:val="1155CC"/>
            <w:sz w:val="24"/>
            <w:szCs w:val="24"/>
            <w:u w:val="single"/>
          </w:rPr>
          <w:t>https://doi.org/10.1016/j.sbspro.2015.06.445</w:t>
        </w:r>
      </w:hyperlink>
      <w:r>
        <w:rPr>
          <w:rFonts w:ascii="Times New Roman" w:eastAsia="Times New Roman" w:hAnsi="Times New Roman" w:cs="Times New Roman"/>
          <w:color w:val="222222"/>
          <w:sz w:val="24"/>
          <w:szCs w:val="24"/>
        </w:rPr>
        <w:t xml:space="preserve"> (Accessed: 11 July 2023)</w:t>
      </w:r>
    </w:p>
    <w:p w14:paraId="0BF80202" w14:textId="77777777" w:rsidR="00620697" w:rsidRDefault="004E02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rPr>
        <w:t xml:space="preserve">Velasco, M. and Sansone, C., 2019. Resistance to diversity and inclusion change initiatives: Strategies for transformational leaders. </w:t>
      </w:r>
      <w:r>
        <w:rPr>
          <w:rFonts w:ascii="Times New Roman" w:eastAsia="Times New Roman" w:hAnsi="Times New Roman" w:cs="Times New Roman"/>
          <w:i/>
          <w:color w:val="222222"/>
          <w:sz w:val="24"/>
          <w:szCs w:val="24"/>
        </w:rPr>
        <w:t>Organization Development Journal</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37</w:t>
      </w:r>
      <w:r>
        <w:rPr>
          <w:rFonts w:ascii="Times New Roman" w:eastAsia="Times New Roman" w:hAnsi="Times New Roman" w:cs="Times New Roman"/>
          <w:color w:val="222222"/>
          <w:sz w:val="24"/>
          <w:szCs w:val="24"/>
        </w:rPr>
        <w:t xml:space="preserve">(3), pp.9-20. Available at: </w:t>
      </w:r>
      <w:hyperlink r:id="rId147">
        <w:r>
          <w:rPr>
            <w:rFonts w:ascii="Times New Roman" w:eastAsia="Times New Roman" w:hAnsi="Times New Roman" w:cs="Times New Roman"/>
            <w:color w:val="1155CC"/>
            <w:sz w:val="24"/>
            <w:szCs w:val="24"/>
            <w:u w:val="single"/>
          </w:rPr>
          <w:t>https://verticleleadership.com/wp-content/uploads/2019/12/OD-Journal-Fall-Velasco_Sansone-2.pdf</w:t>
        </w:r>
      </w:hyperlink>
      <w:r>
        <w:rPr>
          <w:rFonts w:ascii="Times New Roman" w:eastAsia="Times New Roman" w:hAnsi="Times New Roman" w:cs="Times New Roman"/>
          <w:color w:val="222222"/>
          <w:sz w:val="24"/>
          <w:szCs w:val="24"/>
        </w:rPr>
        <w:t xml:space="preserve"> (Accessed: 11 July 2023)</w:t>
      </w:r>
    </w:p>
    <w:p w14:paraId="0BF80203" w14:textId="77777777" w:rsidR="00620697" w:rsidRDefault="004E02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rPr>
        <w:t>Wamba-</w:t>
      </w:r>
      <w:proofErr w:type="spellStart"/>
      <w:r>
        <w:rPr>
          <w:rFonts w:ascii="Times New Roman" w:eastAsia="Times New Roman" w:hAnsi="Times New Roman" w:cs="Times New Roman"/>
          <w:color w:val="222222"/>
          <w:sz w:val="24"/>
          <w:szCs w:val="24"/>
        </w:rPr>
        <w:t>Taguimdje</w:t>
      </w:r>
      <w:proofErr w:type="spellEnd"/>
      <w:r>
        <w:rPr>
          <w:rFonts w:ascii="Times New Roman" w:eastAsia="Times New Roman" w:hAnsi="Times New Roman" w:cs="Times New Roman"/>
          <w:color w:val="222222"/>
          <w:sz w:val="24"/>
          <w:szCs w:val="24"/>
        </w:rPr>
        <w:t xml:space="preserve">, S.L., Fosso Wamba, S., Kala </w:t>
      </w:r>
      <w:proofErr w:type="spellStart"/>
      <w:r>
        <w:rPr>
          <w:rFonts w:ascii="Times New Roman" w:eastAsia="Times New Roman" w:hAnsi="Times New Roman" w:cs="Times New Roman"/>
          <w:color w:val="222222"/>
          <w:sz w:val="24"/>
          <w:szCs w:val="24"/>
        </w:rPr>
        <w:t>Kamdjoug</w:t>
      </w:r>
      <w:proofErr w:type="spellEnd"/>
      <w:r>
        <w:rPr>
          <w:rFonts w:ascii="Times New Roman" w:eastAsia="Times New Roman" w:hAnsi="Times New Roman" w:cs="Times New Roman"/>
          <w:color w:val="222222"/>
          <w:sz w:val="24"/>
          <w:szCs w:val="24"/>
        </w:rPr>
        <w:t xml:space="preserve">, J.R. and Tchatchouang Wanko, C.E., 2020. Influence of artificial intelligence (AI) on firm performance: the business value of AI-based </w:t>
      </w:r>
      <w:r>
        <w:rPr>
          <w:rFonts w:ascii="Times New Roman" w:eastAsia="Times New Roman" w:hAnsi="Times New Roman" w:cs="Times New Roman"/>
          <w:color w:val="222222"/>
          <w:sz w:val="24"/>
          <w:szCs w:val="24"/>
        </w:rPr>
        <w:lastRenderedPageBreak/>
        <w:t xml:space="preserve">transformation projects. </w:t>
      </w:r>
      <w:r>
        <w:rPr>
          <w:rFonts w:ascii="Times New Roman" w:eastAsia="Times New Roman" w:hAnsi="Times New Roman" w:cs="Times New Roman"/>
          <w:i/>
          <w:color w:val="222222"/>
          <w:sz w:val="24"/>
          <w:szCs w:val="24"/>
        </w:rPr>
        <w:t>Business Process Management Journal</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26</w:t>
      </w:r>
      <w:r>
        <w:rPr>
          <w:rFonts w:ascii="Times New Roman" w:eastAsia="Times New Roman" w:hAnsi="Times New Roman" w:cs="Times New Roman"/>
          <w:color w:val="222222"/>
          <w:sz w:val="24"/>
          <w:szCs w:val="24"/>
        </w:rPr>
        <w:t xml:space="preserve">(7), pp.1893-1924. Available at: </w:t>
      </w:r>
      <w:hyperlink r:id="rId148">
        <w:r>
          <w:rPr>
            <w:rFonts w:ascii="Times New Roman" w:eastAsia="Times New Roman" w:hAnsi="Times New Roman" w:cs="Times New Roman"/>
            <w:color w:val="1155CC"/>
            <w:sz w:val="24"/>
            <w:szCs w:val="24"/>
            <w:u w:val="single"/>
          </w:rPr>
          <w:t>https://doi.org/10.1108/BPMJ-10-2019-0411</w:t>
        </w:r>
      </w:hyperlink>
      <w:r>
        <w:rPr>
          <w:rFonts w:ascii="Times New Roman" w:eastAsia="Times New Roman" w:hAnsi="Times New Roman" w:cs="Times New Roman"/>
          <w:color w:val="222222"/>
          <w:sz w:val="24"/>
          <w:szCs w:val="24"/>
        </w:rPr>
        <w:t xml:space="preserve"> (Accessed: 11 July 2023)</w:t>
      </w:r>
    </w:p>
    <w:p w14:paraId="0BF80204" w14:textId="77777777" w:rsidR="00620697" w:rsidRDefault="00620697">
      <w:pPr>
        <w:spacing w:line="360" w:lineRule="auto"/>
        <w:jc w:val="both"/>
        <w:rPr>
          <w:rFonts w:ascii="Times New Roman" w:eastAsia="Times New Roman" w:hAnsi="Times New Roman" w:cs="Times New Roman"/>
          <w:color w:val="222222"/>
          <w:sz w:val="24"/>
          <w:szCs w:val="24"/>
        </w:rPr>
      </w:pPr>
    </w:p>
    <w:p w14:paraId="0BF80205" w14:textId="77777777" w:rsidR="00620697" w:rsidRDefault="004E02EE">
      <w:pPr>
        <w:pStyle w:val="Heading1"/>
        <w:spacing w:line="360" w:lineRule="auto"/>
        <w:jc w:val="both"/>
      </w:pPr>
      <w:bookmarkStart w:id="67" w:name="_heading=h.d9n807fuvt9y" w:colFirst="0" w:colLast="0"/>
      <w:bookmarkEnd w:id="67"/>
      <w:r>
        <w:t xml:space="preserve">Appendix </w:t>
      </w:r>
    </w:p>
    <w:p w14:paraId="0BF80206" w14:textId="77777777" w:rsidR="00620697" w:rsidRDefault="00620697"/>
    <w:p w14:paraId="0BF80207" w14:textId="77777777" w:rsidR="00620697" w:rsidRDefault="004E02EE">
      <w:r>
        <w:t>1.</w:t>
      </w:r>
    </w:p>
    <w:p w14:paraId="0BF80208" w14:textId="77777777" w:rsidR="00620697" w:rsidRDefault="004E02EE">
      <w:pPr>
        <w:spacing w:line="360" w:lineRule="auto"/>
        <w:jc w:val="center"/>
        <w:rPr>
          <w:rFonts w:ascii="Times New Roman" w:eastAsia="Times New Roman" w:hAnsi="Times New Roman" w:cs="Times New Roman"/>
          <w:color w:val="0E101A"/>
          <w:sz w:val="24"/>
          <w:szCs w:val="24"/>
          <w:highlight w:val="yellow"/>
        </w:rPr>
      </w:pPr>
      <w:r>
        <w:rPr>
          <w:rFonts w:ascii="Times New Roman" w:eastAsia="Times New Roman" w:hAnsi="Times New Roman" w:cs="Times New Roman"/>
          <w:noProof/>
          <w:color w:val="0E101A"/>
          <w:sz w:val="24"/>
          <w:szCs w:val="24"/>
          <w:highlight w:val="yellow"/>
          <w:lang w:val="en-IN"/>
        </w:rPr>
        <w:drawing>
          <wp:inline distT="114300" distB="114300" distL="114300" distR="114300" wp14:anchorId="0BF80234" wp14:editId="0BF80235">
            <wp:extent cx="5486400" cy="2266950"/>
            <wp:effectExtent l="0" t="0" r="0" b="0"/>
            <wp:docPr id="75643385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49"/>
                    <a:srcRect/>
                    <a:stretch>
                      <a:fillRect/>
                    </a:stretch>
                  </pic:blipFill>
                  <pic:spPr>
                    <a:xfrm>
                      <a:off x="0" y="0"/>
                      <a:ext cx="5486400" cy="2266950"/>
                    </a:xfrm>
                    <a:prstGeom prst="rect">
                      <a:avLst/>
                    </a:prstGeom>
                    <a:ln/>
                  </pic:spPr>
                </pic:pic>
              </a:graphicData>
            </a:graphic>
          </wp:inline>
        </w:drawing>
      </w:r>
    </w:p>
    <w:p w14:paraId="0BF80209" w14:textId="77777777" w:rsidR="00620697" w:rsidRPr="00AD7579" w:rsidRDefault="004E02EE">
      <w:pPr>
        <w:spacing w:line="360" w:lineRule="auto"/>
        <w:jc w:val="center"/>
        <w:rPr>
          <w:rFonts w:ascii="Times New Roman" w:eastAsia="Times New Roman" w:hAnsi="Times New Roman" w:cs="Times New Roman"/>
          <w:b/>
          <w:color w:val="0E101A"/>
          <w:sz w:val="24"/>
          <w:szCs w:val="24"/>
        </w:rPr>
      </w:pPr>
      <w:r w:rsidRPr="00AD7579">
        <w:rPr>
          <w:rFonts w:ascii="Times New Roman" w:eastAsia="Times New Roman" w:hAnsi="Times New Roman" w:cs="Times New Roman"/>
          <w:b/>
          <w:color w:val="0E101A"/>
          <w:sz w:val="24"/>
          <w:szCs w:val="24"/>
        </w:rPr>
        <w:t>Figure 2: Agency Theory</w:t>
      </w:r>
    </w:p>
    <w:p w14:paraId="0BF8020A" w14:textId="77777777" w:rsidR="00620697" w:rsidRPr="00AD7579" w:rsidRDefault="004E02EE">
      <w:pPr>
        <w:spacing w:line="360" w:lineRule="auto"/>
        <w:jc w:val="center"/>
        <w:rPr>
          <w:rFonts w:ascii="Times New Roman" w:eastAsia="Times New Roman" w:hAnsi="Times New Roman" w:cs="Times New Roman"/>
          <w:color w:val="222222"/>
          <w:sz w:val="24"/>
          <w:szCs w:val="24"/>
        </w:rPr>
      </w:pPr>
      <w:r w:rsidRPr="00AD7579">
        <w:rPr>
          <w:rFonts w:ascii="Times New Roman" w:eastAsia="Times New Roman" w:hAnsi="Times New Roman" w:cs="Times New Roman"/>
          <w:b/>
          <w:color w:val="0E101A"/>
          <w:sz w:val="24"/>
          <w:szCs w:val="24"/>
        </w:rPr>
        <w:t>Source:(</w:t>
      </w:r>
      <w:r w:rsidRPr="00AD7579">
        <w:rPr>
          <w:rFonts w:ascii="Times New Roman" w:eastAsia="Times New Roman" w:hAnsi="Times New Roman" w:cs="Times New Roman"/>
          <w:b/>
          <w:color w:val="222222"/>
          <w:sz w:val="24"/>
          <w:szCs w:val="24"/>
        </w:rPr>
        <w:t>Wright, Mukherji and Kroll, 2001)</w:t>
      </w:r>
    </w:p>
    <w:p w14:paraId="0BF8020B" w14:textId="77777777" w:rsidR="00620697" w:rsidRPr="00AD7579" w:rsidRDefault="00620697">
      <w:pPr>
        <w:spacing w:line="360" w:lineRule="auto"/>
        <w:jc w:val="both"/>
        <w:rPr>
          <w:rFonts w:ascii="Times New Roman" w:eastAsia="Times New Roman" w:hAnsi="Times New Roman" w:cs="Times New Roman"/>
          <w:color w:val="222222"/>
          <w:sz w:val="24"/>
          <w:szCs w:val="24"/>
        </w:rPr>
      </w:pPr>
    </w:p>
    <w:p w14:paraId="0BF8020C" w14:textId="77777777" w:rsidR="00620697" w:rsidRPr="00AD7579" w:rsidRDefault="00620697">
      <w:pPr>
        <w:spacing w:line="360" w:lineRule="auto"/>
        <w:jc w:val="both"/>
        <w:rPr>
          <w:rFonts w:ascii="Times New Roman" w:eastAsia="Times New Roman" w:hAnsi="Times New Roman" w:cs="Times New Roman"/>
          <w:color w:val="222222"/>
          <w:sz w:val="24"/>
          <w:szCs w:val="24"/>
        </w:rPr>
      </w:pPr>
    </w:p>
    <w:p w14:paraId="0BF8020D" w14:textId="77777777" w:rsidR="00620697" w:rsidRPr="00AD7579" w:rsidRDefault="00620697">
      <w:pPr>
        <w:spacing w:line="360" w:lineRule="auto"/>
        <w:jc w:val="both"/>
        <w:rPr>
          <w:rFonts w:ascii="Times New Roman" w:eastAsia="Times New Roman" w:hAnsi="Times New Roman" w:cs="Times New Roman"/>
          <w:color w:val="222222"/>
          <w:sz w:val="24"/>
          <w:szCs w:val="24"/>
        </w:rPr>
      </w:pPr>
    </w:p>
    <w:p w14:paraId="0BF8020E" w14:textId="77777777" w:rsidR="00620697" w:rsidRPr="00AD7579" w:rsidRDefault="00620697">
      <w:pPr>
        <w:spacing w:line="360" w:lineRule="auto"/>
        <w:jc w:val="both"/>
        <w:rPr>
          <w:rFonts w:ascii="Times New Roman" w:eastAsia="Times New Roman" w:hAnsi="Times New Roman" w:cs="Times New Roman"/>
          <w:color w:val="222222"/>
          <w:sz w:val="24"/>
          <w:szCs w:val="24"/>
        </w:rPr>
      </w:pPr>
    </w:p>
    <w:p w14:paraId="0BF8020F" w14:textId="77777777" w:rsidR="00620697" w:rsidRPr="00AD7579" w:rsidRDefault="004E02EE">
      <w:pPr>
        <w:spacing w:line="360" w:lineRule="auto"/>
        <w:jc w:val="both"/>
        <w:rPr>
          <w:rFonts w:ascii="Times New Roman" w:eastAsia="Times New Roman" w:hAnsi="Times New Roman" w:cs="Times New Roman"/>
          <w:color w:val="0E101A"/>
          <w:sz w:val="24"/>
          <w:szCs w:val="24"/>
        </w:rPr>
      </w:pPr>
      <w:r w:rsidRPr="00AD7579">
        <w:rPr>
          <w:rFonts w:ascii="Times New Roman" w:eastAsia="Times New Roman" w:hAnsi="Times New Roman" w:cs="Times New Roman"/>
          <w:color w:val="222222"/>
          <w:sz w:val="24"/>
          <w:szCs w:val="24"/>
        </w:rPr>
        <w:t>The above figure presented by Wright, Mukherji and Kroll (2001), also describes that Agency theory pertains to the collaborative dynamic that emerges as an individual (the principal) bestows the agent with the authority to represent them in an economic transaction. In this setup, the well-being of the principal becomes intertwined with the agent's choices, leading to an impact on the principal's welfare based on the decisions made by the agent.</w:t>
      </w:r>
      <w:r w:rsidRPr="00AD7579">
        <w:rPr>
          <w:rFonts w:ascii="Times New Roman" w:eastAsia="Times New Roman" w:hAnsi="Times New Roman" w:cs="Times New Roman"/>
          <w:color w:val="0E101A"/>
          <w:sz w:val="24"/>
          <w:szCs w:val="24"/>
        </w:rPr>
        <w:t xml:space="preserve"> In response, according to </w:t>
      </w:r>
      <w:proofErr w:type="spellStart"/>
      <w:r w:rsidRPr="00AD7579">
        <w:rPr>
          <w:rFonts w:ascii="Times New Roman" w:eastAsia="Times New Roman" w:hAnsi="Times New Roman" w:cs="Times New Roman"/>
          <w:color w:val="222222"/>
          <w:sz w:val="24"/>
          <w:szCs w:val="24"/>
        </w:rPr>
        <w:t>Alaali</w:t>
      </w:r>
      <w:proofErr w:type="spellEnd"/>
      <w:r w:rsidRPr="00AD7579">
        <w:rPr>
          <w:rFonts w:ascii="Times New Roman" w:eastAsia="Times New Roman" w:hAnsi="Times New Roman" w:cs="Times New Roman"/>
          <w:color w:val="222222"/>
          <w:sz w:val="24"/>
          <w:szCs w:val="24"/>
        </w:rPr>
        <w:t xml:space="preserve"> </w:t>
      </w:r>
      <w:r w:rsidRPr="00AD7579">
        <w:rPr>
          <w:rFonts w:ascii="Times New Roman" w:eastAsia="Times New Roman" w:hAnsi="Times New Roman" w:cs="Times New Roman"/>
          <w:i/>
          <w:color w:val="222222"/>
          <w:sz w:val="24"/>
          <w:szCs w:val="24"/>
        </w:rPr>
        <w:t>et al.</w:t>
      </w:r>
      <w:r w:rsidRPr="00AD7579">
        <w:rPr>
          <w:rFonts w:ascii="Times New Roman" w:eastAsia="Times New Roman" w:hAnsi="Times New Roman" w:cs="Times New Roman"/>
          <w:color w:val="0E101A"/>
          <w:sz w:val="24"/>
          <w:szCs w:val="24"/>
        </w:rPr>
        <w:t xml:space="preserve"> (2021), Corporate Governance (CG) has traditionally been employed to address issues that the agency theory has caused with </w:t>
      </w:r>
      <w:proofErr w:type="spellStart"/>
      <w:r w:rsidRPr="00AD7579">
        <w:rPr>
          <w:rFonts w:ascii="Times New Roman" w:eastAsia="Times New Roman" w:hAnsi="Times New Roman" w:cs="Times New Roman"/>
          <w:color w:val="0E101A"/>
          <w:sz w:val="24"/>
          <w:szCs w:val="24"/>
        </w:rPr>
        <w:t>organisations</w:t>
      </w:r>
      <w:proofErr w:type="spellEnd"/>
      <w:r w:rsidRPr="00AD7579">
        <w:rPr>
          <w:rFonts w:ascii="Times New Roman" w:eastAsia="Times New Roman" w:hAnsi="Times New Roman" w:cs="Times New Roman"/>
          <w:color w:val="0E101A"/>
          <w:sz w:val="24"/>
          <w:szCs w:val="24"/>
        </w:rPr>
        <w:t>. In this context, the tendency of many nations to switch to capitalist economic systems, in which they significantly rely on private firms to generate strong and sustained rates of economic growth, has further contributed to the importance of CG (</w:t>
      </w:r>
      <w:proofErr w:type="spellStart"/>
      <w:r w:rsidRPr="00AD7579">
        <w:rPr>
          <w:rFonts w:ascii="Times New Roman" w:eastAsia="Times New Roman" w:hAnsi="Times New Roman" w:cs="Times New Roman"/>
          <w:color w:val="222222"/>
          <w:sz w:val="24"/>
          <w:szCs w:val="24"/>
        </w:rPr>
        <w:t>Alaali</w:t>
      </w:r>
      <w:proofErr w:type="spellEnd"/>
      <w:r w:rsidRPr="00AD7579">
        <w:rPr>
          <w:rFonts w:ascii="Times New Roman" w:eastAsia="Times New Roman" w:hAnsi="Times New Roman" w:cs="Times New Roman"/>
          <w:color w:val="222222"/>
          <w:sz w:val="24"/>
          <w:szCs w:val="24"/>
        </w:rPr>
        <w:t xml:space="preserve">, </w:t>
      </w:r>
      <w:r w:rsidRPr="00AD7579">
        <w:rPr>
          <w:rFonts w:ascii="Times New Roman" w:eastAsia="Times New Roman" w:hAnsi="Times New Roman" w:cs="Times New Roman"/>
          <w:i/>
          <w:color w:val="222222"/>
          <w:sz w:val="24"/>
          <w:szCs w:val="24"/>
        </w:rPr>
        <w:t xml:space="preserve">et al. </w:t>
      </w:r>
      <w:r w:rsidRPr="00AD7579">
        <w:rPr>
          <w:rFonts w:ascii="Times New Roman" w:eastAsia="Times New Roman" w:hAnsi="Times New Roman" w:cs="Times New Roman"/>
          <w:color w:val="222222"/>
          <w:sz w:val="24"/>
          <w:szCs w:val="24"/>
        </w:rPr>
        <w:t>2021)</w:t>
      </w:r>
      <w:r w:rsidRPr="00AD7579">
        <w:rPr>
          <w:rFonts w:ascii="Times New Roman" w:eastAsia="Times New Roman" w:hAnsi="Times New Roman" w:cs="Times New Roman"/>
          <w:color w:val="0E101A"/>
          <w:sz w:val="24"/>
          <w:szCs w:val="24"/>
        </w:rPr>
        <w:t xml:space="preserve">. </w:t>
      </w:r>
    </w:p>
    <w:p w14:paraId="0BF80210" w14:textId="77777777" w:rsidR="00620697" w:rsidRDefault="00620697">
      <w:pPr>
        <w:spacing w:line="360" w:lineRule="auto"/>
        <w:jc w:val="both"/>
        <w:rPr>
          <w:rFonts w:ascii="Times New Roman" w:eastAsia="Times New Roman" w:hAnsi="Times New Roman" w:cs="Times New Roman"/>
          <w:color w:val="0E101A"/>
          <w:sz w:val="24"/>
          <w:szCs w:val="24"/>
          <w:highlight w:val="yellow"/>
        </w:rPr>
      </w:pPr>
    </w:p>
    <w:p w14:paraId="0BF80211" w14:textId="77777777" w:rsidR="00620697" w:rsidRPr="00AD7579" w:rsidRDefault="004E02EE">
      <w:pPr>
        <w:spacing w:line="360" w:lineRule="auto"/>
        <w:jc w:val="both"/>
        <w:rPr>
          <w:rFonts w:ascii="Times New Roman" w:eastAsia="Times New Roman" w:hAnsi="Times New Roman" w:cs="Times New Roman"/>
          <w:color w:val="0E101A"/>
          <w:sz w:val="24"/>
          <w:szCs w:val="24"/>
        </w:rPr>
      </w:pPr>
      <w:r w:rsidRPr="00AD7579">
        <w:rPr>
          <w:rFonts w:ascii="Times New Roman" w:eastAsia="Times New Roman" w:hAnsi="Times New Roman" w:cs="Times New Roman"/>
          <w:color w:val="0E101A"/>
          <w:sz w:val="24"/>
          <w:szCs w:val="24"/>
        </w:rPr>
        <w:lastRenderedPageBreak/>
        <w:t>2.</w:t>
      </w:r>
    </w:p>
    <w:p w14:paraId="0BF80212" w14:textId="77777777" w:rsidR="00620697" w:rsidRDefault="004E02EE">
      <w:pPr>
        <w:spacing w:line="360" w:lineRule="auto"/>
        <w:jc w:val="center"/>
        <w:rPr>
          <w:rFonts w:ascii="Times New Roman" w:eastAsia="Times New Roman" w:hAnsi="Times New Roman" w:cs="Times New Roman"/>
          <w:color w:val="222222"/>
          <w:sz w:val="24"/>
          <w:szCs w:val="24"/>
        </w:rPr>
      </w:pPr>
      <w:r>
        <w:rPr>
          <w:rFonts w:ascii="Times New Roman" w:eastAsia="Times New Roman" w:hAnsi="Times New Roman" w:cs="Times New Roman"/>
          <w:noProof/>
          <w:color w:val="222222"/>
          <w:sz w:val="24"/>
          <w:szCs w:val="24"/>
          <w:lang w:val="en-IN"/>
        </w:rPr>
        <w:drawing>
          <wp:inline distT="114300" distB="114300" distL="114300" distR="114300" wp14:anchorId="0BF80236" wp14:editId="0BF80237">
            <wp:extent cx="5943600" cy="3644900"/>
            <wp:effectExtent l="0" t="0" r="0" b="0"/>
            <wp:docPr id="756433856"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50"/>
                    <a:srcRect/>
                    <a:stretch>
                      <a:fillRect/>
                    </a:stretch>
                  </pic:blipFill>
                  <pic:spPr>
                    <a:xfrm>
                      <a:off x="0" y="0"/>
                      <a:ext cx="5943600" cy="3644900"/>
                    </a:xfrm>
                    <a:prstGeom prst="rect">
                      <a:avLst/>
                    </a:prstGeom>
                    <a:ln/>
                  </pic:spPr>
                </pic:pic>
              </a:graphicData>
            </a:graphic>
          </wp:inline>
        </w:drawing>
      </w:r>
    </w:p>
    <w:p w14:paraId="0BF80213" w14:textId="77777777" w:rsidR="00620697" w:rsidRDefault="00620697">
      <w:pPr>
        <w:spacing w:line="360" w:lineRule="auto"/>
        <w:jc w:val="center"/>
        <w:rPr>
          <w:rFonts w:ascii="Times New Roman" w:eastAsia="Times New Roman" w:hAnsi="Times New Roman" w:cs="Times New Roman"/>
          <w:color w:val="222222"/>
          <w:sz w:val="24"/>
          <w:szCs w:val="24"/>
        </w:rPr>
      </w:pPr>
    </w:p>
    <w:p w14:paraId="0BF80214" w14:textId="77777777" w:rsidR="00620697" w:rsidRDefault="004E02EE">
      <w:pPr>
        <w:spacing w:line="360" w:lineRule="auto"/>
        <w:jc w:val="center"/>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Figure 5: Core HR Application Market Revenue</w:t>
      </w:r>
    </w:p>
    <w:p w14:paraId="0BF80215" w14:textId="77777777" w:rsidR="00620697" w:rsidRDefault="004E02EE">
      <w:pPr>
        <w:spacing w:line="360" w:lineRule="auto"/>
        <w:jc w:val="center"/>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Source: (</w:t>
      </w:r>
      <w:proofErr w:type="spellStart"/>
      <w:r>
        <w:rPr>
          <w:rFonts w:ascii="Times New Roman" w:eastAsia="Times New Roman" w:hAnsi="Times New Roman" w:cs="Times New Roman"/>
          <w:b/>
          <w:color w:val="222222"/>
          <w:sz w:val="24"/>
          <w:szCs w:val="24"/>
        </w:rPr>
        <w:t>Vailshery</w:t>
      </w:r>
      <w:proofErr w:type="spellEnd"/>
      <w:r>
        <w:rPr>
          <w:rFonts w:ascii="Times New Roman" w:eastAsia="Times New Roman" w:hAnsi="Times New Roman" w:cs="Times New Roman"/>
          <w:b/>
          <w:color w:val="222222"/>
          <w:sz w:val="24"/>
          <w:szCs w:val="24"/>
        </w:rPr>
        <w:t>, 2023)</w:t>
      </w:r>
    </w:p>
    <w:p w14:paraId="0BF80216" w14:textId="77777777" w:rsidR="00620697" w:rsidRDefault="00620697">
      <w:pPr>
        <w:spacing w:line="360" w:lineRule="auto"/>
        <w:rPr>
          <w:rFonts w:ascii="Times New Roman" w:eastAsia="Times New Roman" w:hAnsi="Times New Roman" w:cs="Times New Roman"/>
          <w:b/>
          <w:color w:val="222222"/>
          <w:sz w:val="24"/>
          <w:szCs w:val="24"/>
        </w:rPr>
      </w:pPr>
    </w:p>
    <w:p w14:paraId="0BF80217" w14:textId="77777777" w:rsidR="00620697" w:rsidRDefault="004E02EE">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The above figure offered by </w:t>
      </w:r>
      <w:proofErr w:type="spellStart"/>
      <w:r>
        <w:rPr>
          <w:rFonts w:ascii="Times New Roman" w:eastAsia="Times New Roman" w:hAnsi="Times New Roman" w:cs="Times New Roman"/>
          <w:color w:val="0E101A"/>
          <w:sz w:val="24"/>
          <w:szCs w:val="24"/>
        </w:rPr>
        <w:t>Vailshery</w:t>
      </w:r>
      <w:proofErr w:type="spellEnd"/>
      <w:r>
        <w:rPr>
          <w:rFonts w:ascii="Times New Roman" w:eastAsia="Times New Roman" w:hAnsi="Times New Roman" w:cs="Times New Roman"/>
          <w:color w:val="0E101A"/>
          <w:sz w:val="24"/>
          <w:szCs w:val="24"/>
        </w:rPr>
        <w:t xml:space="preserve"> (2023) shows that in 2020, core HR and personnel management software emerged as the largest </w:t>
      </w:r>
      <w:proofErr w:type="spellStart"/>
      <w:r>
        <w:rPr>
          <w:rFonts w:ascii="Times New Roman" w:eastAsia="Times New Roman" w:hAnsi="Times New Roman" w:cs="Times New Roman"/>
          <w:color w:val="0E101A"/>
          <w:sz w:val="24"/>
          <w:szCs w:val="24"/>
        </w:rPr>
        <w:t>specialised</w:t>
      </w:r>
      <w:proofErr w:type="spellEnd"/>
      <w:r>
        <w:rPr>
          <w:rFonts w:ascii="Times New Roman" w:eastAsia="Times New Roman" w:hAnsi="Times New Roman" w:cs="Times New Roman"/>
          <w:color w:val="0E101A"/>
          <w:sz w:val="24"/>
          <w:szCs w:val="24"/>
        </w:rPr>
        <w:t xml:space="preserve"> segment within the core HR applications market, generating approximately 5.8 billion US dollars in revenue. Following closely, the second largest segment was payroll software, which accounted for around 4.7 billion US dollars in revenue (</w:t>
      </w:r>
      <w:proofErr w:type="spellStart"/>
      <w:r>
        <w:rPr>
          <w:rFonts w:ascii="Times New Roman" w:eastAsia="Times New Roman" w:hAnsi="Times New Roman" w:cs="Times New Roman"/>
          <w:color w:val="0E101A"/>
          <w:sz w:val="24"/>
          <w:szCs w:val="24"/>
        </w:rPr>
        <w:t>Vailshery</w:t>
      </w:r>
      <w:proofErr w:type="spellEnd"/>
      <w:r>
        <w:rPr>
          <w:rFonts w:ascii="Times New Roman" w:eastAsia="Times New Roman" w:hAnsi="Times New Roman" w:cs="Times New Roman"/>
          <w:color w:val="0E101A"/>
          <w:sz w:val="24"/>
          <w:szCs w:val="24"/>
        </w:rPr>
        <w:t xml:space="preserve">, 2023). Therefore, effective HRM practices play a vital role in driving the growth and success of different kinds of </w:t>
      </w:r>
      <w:proofErr w:type="spellStart"/>
      <w:r>
        <w:rPr>
          <w:rFonts w:ascii="Times New Roman" w:eastAsia="Times New Roman" w:hAnsi="Times New Roman" w:cs="Times New Roman"/>
          <w:color w:val="0E101A"/>
          <w:sz w:val="24"/>
          <w:szCs w:val="24"/>
        </w:rPr>
        <w:t>organisations</w:t>
      </w:r>
      <w:proofErr w:type="spellEnd"/>
      <w:r>
        <w:rPr>
          <w:rFonts w:ascii="Times New Roman" w:eastAsia="Times New Roman" w:hAnsi="Times New Roman" w:cs="Times New Roman"/>
          <w:color w:val="0E101A"/>
          <w:sz w:val="24"/>
          <w:szCs w:val="24"/>
        </w:rPr>
        <w:t xml:space="preserve">, influencing their performance, productivity, and ability to adapt to dynamic market conditions while increasing overall revenue. </w:t>
      </w:r>
    </w:p>
    <w:p w14:paraId="0BF80218" w14:textId="77777777" w:rsidR="00620697" w:rsidRDefault="00620697">
      <w:pPr>
        <w:spacing w:line="360" w:lineRule="auto"/>
        <w:jc w:val="both"/>
        <w:rPr>
          <w:rFonts w:ascii="Times New Roman" w:eastAsia="Times New Roman" w:hAnsi="Times New Roman" w:cs="Times New Roman"/>
          <w:color w:val="0E101A"/>
          <w:sz w:val="24"/>
          <w:szCs w:val="24"/>
        </w:rPr>
      </w:pPr>
    </w:p>
    <w:p w14:paraId="0BF80219" w14:textId="77777777" w:rsidR="00620697" w:rsidRDefault="004E02EE">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3. </w:t>
      </w:r>
    </w:p>
    <w:p w14:paraId="0BF8021A" w14:textId="77777777" w:rsidR="00620697" w:rsidRDefault="004E02EE">
      <w:pPr>
        <w:spacing w:line="360" w:lineRule="auto"/>
        <w:jc w:val="center"/>
        <w:rPr>
          <w:rFonts w:ascii="Times New Roman" w:eastAsia="Times New Roman" w:hAnsi="Times New Roman" w:cs="Times New Roman"/>
          <w:color w:val="0E101A"/>
          <w:sz w:val="24"/>
          <w:szCs w:val="24"/>
        </w:rPr>
      </w:pPr>
      <w:r>
        <w:rPr>
          <w:rFonts w:ascii="Times New Roman" w:eastAsia="Times New Roman" w:hAnsi="Times New Roman" w:cs="Times New Roman"/>
          <w:noProof/>
          <w:color w:val="0E101A"/>
          <w:sz w:val="24"/>
          <w:szCs w:val="24"/>
          <w:lang w:val="en-IN"/>
        </w:rPr>
        <w:lastRenderedPageBreak/>
        <w:drawing>
          <wp:inline distT="114300" distB="114300" distL="114300" distR="114300" wp14:anchorId="0BF80238" wp14:editId="0BF80239">
            <wp:extent cx="5438775" cy="3438525"/>
            <wp:effectExtent l="0" t="0" r="0" b="0"/>
            <wp:docPr id="75643385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1"/>
                    <a:srcRect/>
                    <a:stretch>
                      <a:fillRect/>
                    </a:stretch>
                  </pic:blipFill>
                  <pic:spPr>
                    <a:xfrm>
                      <a:off x="0" y="0"/>
                      <a:ext cx="5438775" cy="3438525"/>
                    </a:xfrm>
                    <a:prstGeom prst="rect">
                      <a:avLst/>
                    </a:prstGeom>
                    <a:ln/>
                  </pic:spPr>
                </pic:pic>
              </a:graphicData>
            </a:graphic>
          </wp:inline>
        </w:drawing>
      </w:r>
    </w:p>
    <w:p w14:paraId="0BF8021B" w14:textId="77777777" w:rsidR="00620697" w:rsidRDefault="00620697">
      <w:pPr>
        <w:spacing w:line="360" w:lineRule="auto"/>
        <w:jc w:val="both"/>
        <w:rPr>
          <w:rFonts w:ascii="Times New Roman" w:eastAsia="Times New Roman" w:hAnsi="Times New Roman" w:cs="Times New Roman"/>
          <w:color w:val="0E101A"/>
          <w:sz w:val="24"/>
          <w:szCs w:val="24"/>
        </w:rPr>
      </w:pPr>
    </w:p>
    <w:p w14:paraId="0BF8021C" w14:textId="77777777" w:rsidR="00620697" w:rsidRDefault="004E02EE">
      <w:pPr>
        <w:spacing w:line="360" w:lineRule="auto"/>
        <w:jc w:val="center"/>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Figure 7: Onboarding Challenges of HR (2018)</w:t>
      </w:r>
    </w:p>
    <w:p w14:paraId="0BF8021D" w14:textId="77777777" w:rsidR="00620697" w:rsidRDefault="004E02EE">
      <w:pPr>
        <w:spacing w:line="360" w:lineRule="auto"/>
        <w:jc w:val="center"/>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 xml:space="preserve">Source: </w:t>
      </w:r>
      <w:proofErr w:type="gramStart"/>
      <w:r>
        <w:rPr>
          <w:rFonts w:ascii="Times New Roman" w:eastAsia="Times New Roman" w:hAnsi="Times New Roman" w:cs="Times New Roman"/>
          <w:b/>
          <w:color w:val="0E101A"/>
          <w:sz w:val="24"/>
          <w:szCs w:val="24"/>
        </w:rPr>
        <w:t>(</w:t>
      </w:r>
      <w:r>
        <w:rPr>
          <w:rFonts w:ascii="Times New Roman" w:eastAsia="Times New Roman" w:hAnsi="Times New Roman" w:cs="Times New Roman"/>
          <w:b/>
          <w:color w:val="222222"/>
          <w:sz w:val="24"/>
          <w:szCs w:val="24"/>
        </w:rPr>
        <w:t xml:space="preserve"> Statista</w:t>
      </w:r>
      <w:proofErr w:type="gramEnd"/>
      <w:r>
        <w:rPr>
          <w:rFonts w:ascii="Times New Roman" w:eastAsia="Times New Roman" w:hAnsi="Times New Roman" w:cs="Times New Roman"/>
          <w:b/>
          <w:color w:val="222222"/>
          <w:sz w:val="24"/>
          <w:szCs w:val="24"/>
        </w:rPr>
        <w:t xml:space="preserve"> Research Department, 2022</w:t>
      </w:r>
      <w:r>
        <w:rPr>
          <w:rFonts w:ascii="Times New Roman" w:eastAsia="Times New Roman" w:hAnsi="Times New Roman" w:cs="Times New Roman"/>
          <w:b/>
          <w:color w:val="0E101A"/>
          <w:sz w:val="24"/>
          <w:szCs w:val="24"/>
        </w:rPr>
        <w:t>)</w:t>
      </w:r>
    </w:p>
    <w:p w14:paraId="0BF8021E" w14:textId="77777777" w:rsidR="00620697" w:rsidRDefault="00620697">
      <w:pPr>
        <w:spacing w:line="360" w:lineRule="auto"/>
        <w:jc w:val="both"/>
        <w:rPr>
          <w:rFonts w:ascii="Times New Roman" w:eastAsia="Times New Roman" w:hAnsi="Times New Roman" w:cs="Times New Roman"/>
          <w:color w:val="0E101A"/>
          <w:sz w:val="24"/>
          <w:szCs w:val="24"/>
        </w:rPr>
      </w:pPr>
    </w:p>
    <w:p w14:paraId="0BF8021F" w14:textId="77777777" w:rsidR="00620697" w:rsidRDefault="004E02EE">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The above figure provided by Statista Research Department (2022) highlights the top onboarding problems experienced by HR professionals globally in 2018, where proper monitoring of the new hires was cited as a difficulty by 49% of the respondents. Therefore, implementing effective HRM procedures could significantly improve the onboarding process and help new hires succeed and be more productive in the long run.</w:t>
      </w:r>
    </w:p>
    <w:p w14:paraId="0BF80220" w14:textId="77777777" w:rsidR="00620697" w:rsidRDefault="00620697">
      <w:pPr>
        <w:spacing w:line="360" w:lineRule="auto"/>
        <w:jc w:val="both"/>
        <w:rPr>
          <w:rFonts w:ascii="Times New Roman" w:eastAsia="Times New Roman" w:hAnsi="Times New Roman" w:cs="Times New Roman"/>
          <w:color w:val="0E101A"/>
          <w:sz w:val="24"/>
          <w:szCs w:val="24"/>
        </w:rPr>
      </w:pPr>
    </w:p>
    <w:p w14:paraId="0BF80221" w14:textId="77777777" w:rsidR="00620697" w:rsidRDefault="004E02EE">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4. </w:t>
      </w:r>
    </w:p>
    <w:p w14:paraId="0BF80222" w14:textId="77777777" w:rsidR="00620697" w:rsidRDefault="004E02EE">
      <w:pPr>
        <w:spacing w:line="360" w:lineRule="auto"/>
        <w:jc w:val="center"/>
        <w:rPr>
          <w:rFonts w:ascii="Times New Roman" w:eastAsia="Times New Roman" w:hAnsi="Times New Roman" w:cs="Times New Roman"/>
          <w:color w:val="222222"/>
          <w:sz w:val="24"/>
          <w:szCs w:val="24"/>
        </w:rPr>
      </w:pPr>
      <w:r>
        <w:rPr>
          <w:rFonts w:ascii="Times New Roman" w:eastAsia="Times New Roman" w:hAnsi="Times New Roman" w:cs="Times New Roman"/>
          <w:noProof/>
          <w:color w:val="222222"/>
          <w:sz w:val="24"/>
          <w:szCs w:val="24"/>
          <w:lang w:val="en-IN"/>
        </w:rPr>
        <w:lastRenderedPageBreak/>
        <w:drawing>
          <wp:inline distT="114300" distB="114300" distL="114300" distR="114300" wp14:anchorId="0BF8023A" wp14:editId="0BF8023B">
            <wp:extent cx="5867400" cy="3771900"/>
            <wp:effectExtent l="0" t="0" r="0" b="0"/>
            <wp:docPr id="75643385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52"/>
                    <a:srcRect/>
                    <a:stretch>
                      <a:fillRect/>
                    </a:stretch>
                  </pic:blipFill>
                  <pic:spPr>
                    <a:xfrm>
                      <a:off x="0" y="0"/>
                      <a:ext cx="5867400" cy="3771900"/>
                    </a:xfrm>
                    <a:prstGeom prst="rect">
                      <a:avLst/>
                    </a:prstGeom>
                    <a:ln/>
                  </pic:spPr>
                </pic:pic>
              </a:graphicData>
            </a:graphic>
          </wp:inline>
        </w:drawing>
      </w:r>
    </w:p>
    <w:p w14:paraId="0BF80223" w14:textId="77777777" w:rsidR="00620697" w:rsidRDefault="00620697">
      <w:pPr>
        <w:spacing w:line="360" w:lineRule="auto"/>
        <w:jc w:val="center"/>
        <w:rPr>
          <w:rFonts w:ascii="Times New Roman" w:eastAsia="Times New Roman" w:hAnsi="Times New Roman" w:cs="Times New Roman"/>
          <w:b/>
          <w:color w:val="222222"/>
          <w:sz w:val="24"/>
          <w:szCs w:val="24"/>
        </w:rPr>
      </w:pPr>
    </w:p>
    <w:p w14:paraId="0BF80224" w14:textId="77777777" w:rsidR="00620697" w:rsidRDefault="004E02EE">
      <w:pPr>
        <w:spacing w:line="360" w:lineRule="auto"/>
        <w:jc w:val="center"/>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 xml:space="preserve">Figure 6: Facilities </w:t>
      </w:r>
      <w:proofErr w:type="gramStart"/>
      <w:r>
        <w:rPr>
          <w:rFonts w:ascii="Times New Roman" w:eastAsia="Times New Roman" w:hAnsi="Times New Roman" w:cs="Times New Roman"/>
          <w:b/>
          <w:color w:val="222222"/>
          <w:sz w:val="24"/>
          <w:szCs w:val="24"/>
        </w:rPr>
        <w:t>For</w:t>
      </w:r>
      <w:proofErr w:type="gramEnd"/>
      <w:r>
        <w:rPr>
          <w:rFonts w:ascii="Times New Roman" w:eastAsia="Times New Roman" w:hAnsi="Times New Roman" w:cs="Times New Roman"/>
          <w:b/>
          <w:color w:val="222222"/>
          <w:sz w:val="24"/>
          <w:szCs w:val="24"/>
        </w:rPr>
        <w:t xml:space="preserve"> Which Employees Switch Jobs</w:t>
      </w:r>
    </w:p>
    <w:p w14:paraId="0BF80225" w14:textId="77777777" w:rsidR="00620697" w:rsidRDefault="004E02EE">
      <w:pPr>
        <w:spacing w:line="360" w:lineRule="auto"/>
        <w:jc w:val="center"/>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Source: (</w:t>
      </w:r>
      <w:r>
        <w:rPr>
          <w:rFonts w:ascii="Times New Roman" w:eastAsia="Times New Roman" w:hAnsi="Times New Roman" w:cs="Times New Roman"/>
          <w:b/>
          <w:sz w:val="24"/>
          <w:szCs w:val="24"/>
        </w:rPr>
        <w:t>McCarthy and Richter, 2017)</w:t>
      </w:r>
    </w:p>
    <w:p w14:paraId="0BF80226" w14:textId="77777777" w:rsidR="00620697" w:rsidRDefault="00620697">
      <w:pPr>
        <w:spacing w:line="360" w:lineRule="auto"/>
        <w:jc w:val="both"/>
        <w:rPr>
          <w:rFonts w:ascii="Times New Roman" w:eastAsia="Times New Roman" w:hAnsi="Times New Roman" w:cs="Times New Roman"/>
          <w:color w:val="0E101A"/>
          <w:sz w:val="24"/>
          <w:szCs w:val="24"/>
        </w:rPr>
      </w:pPr>
    </w:p>
    <w:p w14:paraId="0BF80227" w14:textId="77777777" w:rsidR="00620697" w:rsidRDefault="004E02EE">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The above figure presented by McCarthy and Richter (2017) also states that a significant number of American workers are offered perks and benefits like flexible working hours, monetary bonuses, or on-site gym facilities. In this context, many companies consider these mentioned perks as morale boosters that enhance employees' competitiveness, and they also serve as a tool for attracting and retaining top talent in the </w:t>
      </w:r>
      <w:proofErr w:type="spellStart"/>
      <w:r>
        <w:rPr>
          <w:rFonts w:ascii="Times New Roman" w:eastAsia="Times New Roman" w:hAnsi="Times New Roman" w:cs="Times New Roman"/>
          <w:color w:val="0E101A"/>
          <w:sz w:val="24"/>
          <w:szCs w:val="24"/>
        </w:rPr>
        <w:t>labour</w:t>
      </w:r>
      <w:proofErr w:type="spellEnd"/>
      <w:r>
        <w:rPr>
          <w:rFonts w:ascii="Times New Roman" w:eastAsia="Times New Roman" w:hAnsi="Times New Roman" w:cs="Times New Roman"/>
          <w:color w:val="0E101A"/>
          <w:sz w:val="24"/>
          <w:szCs w:val="24"/>
        </w:rPr>
        <w:t xml:space="preserve"> market (McCarthy and Richter, 2017). Therefore, workers would consider switching employers to pursue more appealing benefits and perks elsewhere.</w:t>
      </w:r>
    </w:p>
    <w:sectPr w:rsidR="00620697">
      <w:footerReference w:type="default" r:id="rId153"/>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FD7BC4" w14:textId="77777777" w:rsidR="00445C0D" w:rsidRDefault="00445C0D">
      <w:pPr>
        <w:spacing w:line="240" w:lineRule="auto"/>
      </w:pPr>
      <w:r>
        <w:separator/>
      </w:r>
    </w:p>
  </w:endnote>
  <w:endnote w:type="continuationSeparator" w:id="0">
    <w:p w14:paraId="61F12ECD" w14:textId="77777777" w:rsidR="00445C0D" w:rsidRDefault="00445C0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F80240" w14:textId="77777777" w:rsidR="00620697" w:rsidRDefault="004E02EE">
    <w:pPr>
      <w:pBdr>
        <w:top w:val="nil"/>
        <w:left w:val="nil"/>
        <w:bottom w:val="nil"/>
        <w:right w:val="nil"/>
        <w:between w:val="nil"/>
      </w:pBdr>
      <w:tabs>
        <w:tab w:val="center" w:pos="4513"/>
        <w:tab w:val="right" w:pos="9026"/>
      </w:tabs>
      <w:spacing w:line="240" w:lineRule="auto"/>
      <w:jc w:val="right"/>
      <w:rPr>
        <w:color w:val="000000"/>
      </w:rPr>
    </w:pPr>
    <w:r>
      <w:rPr>
        <w:color w:val="000000"/>
      </w:rPr>
      <w:t xml:space="preserve">Page </w:t>
    </w:r>
    <w:r>
      <w:rPr>
        <w:b/>
        <w:color w:val="000000"/>
        <w:sz w:val="24"/>
        <w:szCs w:val="24"/>
      </w:rPr>
      <w:fldChar w:fldCharType="begin"/>
    </w:r>
    <w:r>
      <w:rPr>
        <w:b/>
        <w:color w:val="000000"/>
        <w:sz w:val="24"/>
        <w:szCs w:val="24"/>
      </w:rPr>
      <w:instrText>PAGE</w:instrText>
    </w:r>
    <w:r>
      <w:rPr>
        <w:b/>
        <w:color w:val="000000"/>
        <w:sz w:val="24"/>
        <w:szCs w:val="24"/>
      </w:rPr>
      <w:fldChar w:fldCharType="separate"/>
    </w:r>
    <w:r w:rsidR="00F11FC2">
      <w:rPr>
        <w:b/>
        <w:noProof/>
        <w:color w:val="000000"/>
        <w:sz w:val="24"/>
        <w:szCs w:val="24"/>
      </w:rPr>
      <w:t>38</w:t>
    </w:r>
    <w:r>
      <w:rPr>
        <w:b/>
        <w:color w:val="000000"/>
        <w:sz w:val="24"/>
        <w:szCs w:val="24"/>
      </w:rPr>
      <w:fldChar w:fldCharType="end"/>
    </w:r>
    <w:r>
      <w:rPr>
        <w:color w:val="000000"/>
      </w:rPr>
      <w:t xml:space="preserve"> of </w:t>
    </w:r>
    <w:r>
      <w:rPr>
        <w:b/>
        <w:color w:val="000000"/>
        <w:sz w:val="24"/>
        <w:szCs w:val="24"/>
      </w:rPr>
      <w:fldChar w:fldCharType="begin"/>
    </w:r>
    <w:r>
      <w:rPr>
        <w:b/>
        <w:color w:val="000000"/>
        <w:sz w:val="24"/>
        <w:szCs w:val="24"/>
      </w:rPr>
      <w:instrText>NUMPAGES</w:instrText>
    </w:r>
    <w:r>
      <w:rPr>
        <w:b/>
        <w:color w:val="000000"/>
        <w:sz w:val="24"/>
        <w:szCs w:val="24"/>
      </w:rPr>
      <w:fldChar w:fldCharType="separate"/>
    </w:r>
    <w:r w:rsidR="00F11FC2">
      <w:rPr>
        <w:b/>
        <w:noProof/>
        <w:color w:val="000000"/>
        <w:sz w:val="24"/>
        <w:szCs w:val="24"/>
      </w:rPr>
      <w:t>94</w:t>
    </w:r>
    <w:r>
      <w:rPr>
        <w:b/>
        <w:color w:val="000000"/>
        <w:sz w:val="24"/>
        <w:szCs w:val="24"/>
      </w:rPr>
      <w:fldChar w:fldCharType="end"/>
    </w:r>
  </w:p>
  <w:p w14:paraId="0BF80241" w14:textId="77777777" w:rsidR="00620697" w:rsidRDefault="00620697">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F4A8B1" w14:textId="77777777" w:rsidR="00445C0D" w:rsidRDefault="00445C0D">
      <w:pPr>
        <w:spacing w:line="240" w:lineRule="auto"/>
      </w:pPr>
      <w:r>
        <w:separator/>
      </w:r>
    </w:p>
  </w:footnote>
  <w:footnote w:type="continuationSeparator" w:id="0">
    <w:p w14:paraId="71642E65" w14:textId="77777777" w:rsidR="00445C0D" w:rsidRDefault="00445C0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A7C80"/>
    <w:multiLevelType w:val="multilevel"/>
    <w:tmpl w:val="179AD9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52D86D4E"/>
    <w:multiLevelType w:val="multilevel"/>
    <w:tmpl w:val="1D06C1B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340787706">
    <w:abstractNumId w:val="1"/>
  </w:num>
  <w:num w:numId="2" w16cid:durableId="19078843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0697"/>
    <w:rsid w:val="00093C6C"/>
    <w:rsid w:val="002A5605"/>
    <w:rsid w:val="004059E5"/>
    <w:rsid w:val="00445C0D"/>
    <w:rsid w:val="004E02EE"/>
    <w:rsid w:val="004F3420"/>
    <w:rsid w:val="005B3BC9"/>
    <w:rsid w:val="005D3638"/>
    <w:rsid w:val="00620697"/>
    <w:rsid w:val="00635104"/>
    <w:rsid w:val="006727FA"/>
    <w:rsid w:val="00711269"/>
    <w:rsid w:val="007474E7"/>
    <w:rsid w:val="007974D6"/>
    <w:rsid w:val="00836AA4"/>
    <w:rsid w:val="0085470B"/>
    <w:rsid w:val="008D77B7"/>
    <w:rsid w:val="008F39D2"/>
    <w:rsid w:val="00941558"/>
    <w:rsid w:val="00990418"/>
    <w:rsid w:val="00991EA0"/>
    <w:rsid w:val="00A030DA"/>
    <w:rsid w:val="00A54BDB"/>
    <w:rsid w:val="00A70324"/>
    <w:rsid w:val="00AD7579"/>
    <w:rsid w:val="00B33991"/>
    <w:rsid w:val="00C6781E"/>
    <w:rsid w:val="00C91CF0"/>
    <w:rsid w:val="00F11FC2"/>
    <w:rsid w:val="00F9343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F7FEC2"/>
  <w15:docId w15:val="{68BAD381-6404-4EAA-8BE9-1180BBBFB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0"/>
    <w:next w:val="Normal10"/>
    <w:uiPriority w:val="9"/>
    <w:qFormat/>
    <w:pPr>
      <w:keepNext/>
      <w:keepLines/>
      <w:outlineLvl w:val="0"/>
    </w:pPr>
    <w:rPr>
      <w:rFonts w:ascii="Times New Roman" w:eastAsia="Times New Roman" w:hAnsi="Times New Roman" w:cs="Times New Roman"/>
      <w:b/>
      <w:sz w:val="28"/>
      <w:szCs w:val="28"/>
    </w:rPr>
  </w:style>
  <w:style w:type="paragraph" w:styleId="Heading2">
    <w:name w:val="heading 2"/>
    <w:basedOn w:val="Normal10"/>
    <w:next w:val="Normal10"/>
    <w:link w:val="Heading2Char"/>
    <w:uiPriority w:val="9"/>
    <w:unhideWhenUsed/>
    <w:qFormat/>
    <w:rsid w:val="008C2FA1"/>
    <w:pPr>
      <w:outlineLvl w:val="1"/>
    </w:pPr>
    <w:rPr>
      <w:rFonts w:ascii="Times New Roman" w:eastAsia="Times New Roman" w:hAnsi="Times New Roman" w:cs="Times New Roman"/>
      <w:b/>
      <w:sz w:val="24"/>
      <w:szCs w:val="26"/>
    </w:rPr>
  </w:style>
  <w:style w:type="paragraph" w:styleId="Heading3">
    <w:name w:val="heading 3"/>
    <w:basedOn w:val="Normal10"/>
    <w:next w:val="Normal10"/>
    <w:uiPriority w:val="9"/>
    <w:unhideWhenUsed/>
    <w:qFormat/>
    <w:pPr>
      <w:keepNext/>
      <w:keepLines/>
      <w:spacing w:before="320" w:after="80"/>
      <w:outlineLvl w:val="2"/>
    </w:pPr>
    <w:rPr>
      <w:color w:val="434343"/>
      <w:sz w:val="28"/>
      <w:szCs w:val="28"/>
    </w:rPr>
  </w:style>
  <w:style w:type="paragraph" w:styleId="Heading4">
    <w:name w:val="heading 4"/>
    <w:basedOn w:val="Normal10"/>
    <w:next w:val="Normal10"/>
    <w:uiPriority w:val="9"/>
    <w:semiHidden/>
    <w:unhideWhenUsed/>
    <w:qFormat/>
    <w:pPr>
      <w:keepNext/>
      <w:keepLines/>
      <w:spacing w:before="280" w:after="80"/>
      <w:outlineLvl w:val="3"/>
    </w:pPr>
    <w:rPr>
      <w:color w:val="666666"/>
      <w:sz w:val="24"/>
      <w:szCs w:val="24"/>
    </w:rPr>
  </w:style>
  <w:style w:type="paragraph" w:styleId="Heading5">
    <w:name w:val="heading 5"/>
    <w:basedOn w:val="Normal10"/>
    <w:next w:val="Normal10"/>
    <w:uiPriority w:val="9"/>
    <w:semiHidden/>
    <w:unhideWhenUsed/>
    <w:qFormat/>
    <w:pPr>
      <w:keepNext/>
      <w:keepLines/>
      <w:spacing w:before="240" w:after="80"/>
      <w:outlineLvl w:val="4"/>
    </w:pPr>
    <w:rPr>
      <w:color w:val="666666"/>
    </w:rPr>
  </w:style>
  <w:style w:type="paragraph" w:styleId="Heading6">
    <w:name w:val="heading 6"/>
    <w:basedOn w:val="Normal10"/>
    <w:next w:val="Normal10"/>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0"/>
    <w:next w:val="Normal10"/>
    <w:uiPriority w:val="10"/>
    <w:qFormat/>
    <w:pPr>
      <w:keepNext/>
      <w:keepLines/>
      <w:spacing w:after="60"/>
    </w:pPr>
    <w:rPr>
      <w:sz w:val="52"/>
      <w:szCs w:val="52"/>
    </w:rPr>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customStyle="1" w:styleId="Normal10">
    <w:name w:val="Normal1_0"/>
  </w:style>
  <w:style w:type="table" w:customStyle="1" w:styleId="TableNormal10">
    <w:name w:val="Table Normal1_0"/>
    <w:tblPr>
      <w:tblCellMar>
        <w:top w:w="0" w:type="dxa"/>
        <w:left w:w="0" w:type="dxa"/>
        <w:bottom w:w="0" w:type="dxa"/>
        <w:right w:w="0" w:type="dxa"/>
      </w:tblCellMar>
    </w:tblPr>
  </w:style>
  <w:style w:type="table" w:customStyle="1" w:styleId="Table1">
    <w:name w:val="Table1"/>
    <w:basedOn w:val="TableNormal10"/>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4A6CCC"/>
    <w:pPr>
      <w:tabs>
        <w:tab w:val="center" w:pos="4513"/>
        <w:tab w:val="right" w:pos="9026"/>
      </w:tabs>
      <w:spacing w:line="240" w:lineRule="auto"/>
    </w:pPr>
  </w:style>
  <w:style w:type="character" w:customStyle="1" w:styleId="HeaderChar">
    <w:name w:val="Header Char"/>
    <w:basedOn w:val="DefaultParagraphFont"/>
    <w:link w:val="Header"/>
    <w:uiPriority w:val="99"/>
    <w:rsid w:val="004A6CCC"/>
  </w:style>
  <w:style w:type="paragraph" w:styleId="Footer">
    <w:name w:val="footer"/>
    <w:basedOn w:val="Normal"/>
    <w:link w:val="FooterChar"/>
    <w:uiPriority w:val="99"/>
    <w:unhideWhenUsed/>
    <w:rsid w:val="004A6CCC"/>
    <w:pPr>
      <w:tabs>
        <w:tab w:val="center" w:pos="4513"/>
        <w:tab w:val="right" w:pos="9026"/>
      </w:tabs>
      <w:spacing w:line="240" w:lineRule="auto"/>
    </w:pPr>
  </w:style>
  <w:style w:type="character" w:customStyle="1" w:styleId="FooterChar">
    <w:name w:val="Footer Char"/>
    <w:basedOn w:val="DefaultParagraphFont"/>
    <w:link w:val="Footer"/>
    <w:uiPriority w:val="99"/>
    <w:rsid w:val="004A6CCC"/>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paragraph" w:styleId="Subtitle">
    <w:name w:val="Subtitle"/>
    <w:basedOn w:val="Normal"/>
    <w:next w:val="Normal"/>
    <w:pPr>
      <w:keepNext/>
      <w:keepLines/>
      <w:pBdr>
        <w:top w:val="nil"/>
        <w:left w:val="nil"/>
        <w:bottom w:val="nil"/>
        <w:right w:val="nil"/>
        <w:between w:val="nil"/>
      </w:pBdr>
      <w:spacing w:after="320"/>
    </w:pPr>
    <w:rPr>
      <w:color w:val="666666"/>
      <w:sz w:val="30"/>
      <w:szCs w:val="30"/>
    </w:rPr>
  </w:style>
  <w:style w:type="table" w:customStyle="1" w:styleId="Table10">
    <w:name w:val="Table1_0"/>
    <w:basedOn w:val="TableNormal"/>
    <w:tblPr>
      <w:tblStyleRowBandSize w:val="1"/>
      <w:tblStyleColBandSize w:val="1"/>
      <w:tblCellMar>
        <w:top w:w="100" w:type="dxa"/>
        <w:left w:w="100" w:type="dxa"/>
        <w:bottom w:w="100" w:type="dxa"/>
        <w:right w:w="100" w:type="dxa"/>
      </w:tblCellMar>
    </w:tblPr>
  </w:style>
  <w:style w:type="table" w:customStyle="1" w:styleId="Table2">
    <w:name w:val="Table2"/>
    <w:basedOn w:val="TableNormal"/>
    <w:tblPr>
      <w:tblStyleRowBandSize w:val="1"/>
      <w:tblStyleColBandSize w:val="1"/>
      <w:tblCellMar>
        <w:top w:w="100" w:type="dxa"/>
        <w:left w:w="100" w:type="dxa"/>
        <w:bottom w:w="100" w:type="dxa"/>
        <w:right w:w="100" w:type="dxa"/>
      </w:tblCellMar>
    </w:tblPr>
  </w:style>
  <w:style w:type="table" w:customStyle="1" w:styleId="Table3">
    <w:name w:val="Table3"/>
    <w:basedOn w:val="TableNormal"/>
    <w:tblPr>
      <w:tblStyleRowBandSize w:val="1"/>
      <w:tblStyleColBandSize w:val="1"/>
      <w:tblCellMar>
        <w:top w:w="100" w:type="dxa"/>
        <w:left w:w="100" w:type="dxa"/>
        <w:bottom w:w="100" w:type="dxa"/>
        <w:right w:w="100" w:type="dxa"/>
      </w:tblCellMar>
    </w:tblPr>
  </w:style>
  <w:style w:type="table" w:customStyle="1" w:styleId="Table4">
    <w:name w:val="Table4"/>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TOC1">
    <w:name w:val="toc 1"/>
    <w:basedOn w:val="Normal"/>
    <w:next w:val="Normal"/>
    <w:autoRedefine/>
    <w:uiPriority w:val="39"/>
    <w:unhideWhenUsed/>
    <w:rsid w:val="00B80A6B"/>
    <w:pPr>
      <w:spacing w:after="100"/>
    </w:pPr>
  </w:style>
  <w:style w:type="paragraph" w:styleId="TOC2">
    <w:name w:val="toc 2"/>
    <w:basedOn w:val="Normal"/>
    <w:next w:val="Normal"/>
    <w:autoRedefine/>
    <w:uiPriority w:val="39"/>
    <w:unhideWhenUsed/>
    <w:rsid w:val="00B80A6B"/>
    <w:pPr>
      <w:spacing w:after="100"/>
      <w:ind w:left="220"/>
    </w:pPr>
  </w:style>
  <w:style w:type="character" w:styleId="Hyperlink">
    <w:name w:val="Hyperlink"/>
    <w:basedOn w:val="DefaultParagraphFont"/>
    <w:uiPriority w:val="99"/>
    <w:unhideWhenUsed/>
    <w:rsid w:val="00B80A6B"/>
    <w:rPr>
      <w:color w:val="0000FF" w:themeColor="hyperlink"/>
      <w:u w:val="single"/>
    </w:rPr>
  </w:style>
  <w:style w:type="paragraph" w:styleId="BalloonText">
    <w:name w:val="Balloon Text"/>
    <w:basedOn w:val="Normal"/>
    <w:link w:val="BalloonTextChar"/>
    <w:uiPriority w:val="99"/>
    <w:semiHidden/>
    <w:unhideWhenUsed/>
    <w:rsid w:val="00B80A6B"/>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80A6B"/>
    <w:rPr>
      <w:rFonts w:ascii="Segoe UI" w:hAnsi="Segoe UI" w:cs="Segoe UI"/>
      <w:sz w:val="18"/>
      <w:szCs w:val="18"/>
    </w:r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top w:w="100" w:type="dxa"/>
        <w:left w:w="100" w:type="dxa"/>
        <w:bottom w:w="100" w:type="dxa"/>
        <w:right w:w="100" w:type="dxa"/>
      </w:tblCellMar>
    </w:tblPr>
  </w:style>
  <w:style w:type="table" w:customStyle="1" w:styleId="ad">
    <w:basedOn w:val="TableNormal"/>
    <w:tblPr>
      <w:tblStyleRowBandSize w:val="1"/>
      <w:tblStyleColBandSize w:val="1"/>
      <w:tblCellMar>
        <w:top w:w="100" w:type="dxa"/>
        <w:left w:w="100" w:type="dxa"/>
        <w:bottom w:w="100" w:type="dxa"/>
        <w:right w:w="100" w:type="dxa"/>
      </w:tblCellMar>
    </w:tblPr>
  </w:style>
  <w:style w:type="table" w:customStyle="1" w:styleId="ae">
    <w:basedOn w:val="TableNormal"/>
    <w:tblPr>
      <w:tblStyleRowBandSize w:val="1"/>
      <w:tblStyleColBandSize w:val="1"/>
      <w:tblCellMar>
        <w:top w:w="100" w:type="dxa"/>
        <w:left w:w="100" w:type="dxa"/>
        <w:bottom w:w="100" w:type="dxa"/>
        <w:right w:w="100" w:type="dxa"/>
      </w:tblCellMar>
    </w:tblPr>
  </w:style>
  <w:style w:type="table" w:customStyle="1" w:styleId="af">
    <w:basedOn w:val="TableNormal"/>
    <w:tblPr>
      <w:tblStyleRowBandSize w:val="1"/>
      <w:tblStyleColBandSize w:val="1"/>
      <w:tblCellMar>
        <w:top w:w="100" w:type="dxa"/>
        <w:left w:w="100" w:type="dxa"/>
        <w:bottom w:w="100" w:type="dxa"/>
        <w:right w:w="100" w:type="dxa"/>
      </w:tblCellMar>
    </w:tblPr>
  </w:style>
  <w:style w:type="table" w:customStyle="1" w:styleId="af0">
    <w:basedOn w:val="TableNormal"/>
    <w:tblPr>
      <w:tblStyleRowBandSize w:val="1"/>
      <w:tblStyleColBandSize w:val="1"/>
      <w:tblCellMar>
        <w:top w:w="100" w:type="dxa"/>
        <w:left w:w="100" w:type="dxa"/>
        <w:bottom w:w="100" w:type="dxa"/>
        <w:right w:w="100" w:type="dxa"/>
      </w:tblCellMar>
    </w:tblPr>
  </w:style>
  <w:style w:type="table" w:customStyle="1" w:styleId="af1">
    <w:basedOn w:val="TableNormal"/>
    <w:tblPr>
      <w:tblStyleRowBandSize w:val="1"/>
      <w:tblStyleColBandSize w:val="1"/>
      <w:tblCellMar>
        <w:top w:w="100" w:type="dxa"/>
        <w:left w:w="100" w:type="dxa"/>
        <w:bottom w:w="100" w:type="dxa"/>
        <w:right w:w="100" w:type="dxa"/>
      </w:tblCellMar>
    </w:tblPr>
  </w:style>
  <w:style w:type="table" w:customStyle="1" w:styleId="af2">
    <w:basedOn w:val="TableNormal"/>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semiHidden/>
    <w:unhideWhenUsed/>
    <w:rsid w:val="00076772"/>
    <w:pPr>
      <w:spacing w:before="100" w:beforeAutospacing="1" w:after="100" w:afterAutospacing="1" w:line="240" w:lineRule="auto"/>
    </w:pPr>
    <w:rPr>
      <w:rFonts w:ascii="Times New Roman" w:eastAsia="Times New Roman" w:hAnsi="Times New Roman" w:cs="Times New Roman"/>
      <w:sz w:val="24"/>
      <w:szCs w:val="24"/>
      <w:lang w:val="en-IN"/>
    </w:rPr>
  </w:style>
  <w:style w:type="character" w:styleId="Emphasis">
    <w:name w:val="Emphasis"/>
    <w:basedOn w:val="DefaultParagraphFont"/>
    <w:uiPriority w:val="20"/>
    <w:qFormat/>
    <w:rsid w:val="00076772"/>
    <w:rPr>
      <w:i/>
      <w:iCs/>
    </w:rPr>
  </w:style>
  <w:style w:type="paragraph" w:styleId="ListParagraph">
    <w:name w:val="List Paragraph"/>
    <w:basedOn w:val="Normal"/>
    <w:uiPriority w:val="34"/>
    <w:qFormat/>
    <w:rsid w:val="00076772"/>
    <w:pPr>
      <w:ind w:left="720"/>
      <w:contextualSpacing/>
    </w:pPr>
  </w:style>
  <w:style w:type="character" w:styleId="Strong">
    <w:name w:val="Strong"/>
    <w:basedOn w:val="DefaultParagraphFont"/>
    <w:uiPriority w:val="22"/>
    <w:qFormat/>
    <w:rsid w:val="00076772"/>
    <w:rPr>
      <w:b/>
      <w:bCs/>
    </w:rPr>
  </w:style>
  <w:style w:type="table" w:customStyle="1" w:styleId="af3">
    <w:basedOn w:val="TableNormal"/>
    <w:tblPr>
      <w:tblStyleRowBandSize w:val="1"/>
      <w:tblStyleColBandSize w:val="1"/>
      <w:tblCellMar>
        <w:top w:w="100" w:type="dxa"/>
        <w:left w:w="100" w:type="dxa"/>
        <w:bottom w:w="100" w:type="dxa"/>
        <w:right w:w="100" w:type="dxa"/>
      </w:tblCellMar>
    </w:tblPr>
  </w:style>
  <w:style w:type="table" w:customStyle="1" w:styleId="af4">
    <w:basedOn w:val="TableNormal"/>
    <w:tblPr>
      <w:tblStyleRowBandSize w:val="1"/>
      <w:tblStyleColBandSize w:val="1"/>
      <w:tblCellMar>
        <w:top w:w="100" w:type="dxa"/>
        <w:left w:w="100" w:type="dxa"/>
        <w:bottom w:w="100" w:type="dxa"/>
        <w:right w:w="100" w:type="dxa"/>
      </w:tblCellMar>
    </w:tblPr>
  </w:style>
  <w:style w:type="table" w:customStyle="1" w:styleId="af5">
    <w:basedOn w:val="TableNormal"/>
    <w:tblPr>
      <w:tblStyleRowBandSize w:val="1"/>
      <w:tblStyleColBandSize w:val="1"/>
      <w:tblCellMar>
        <w:top w:w="100" w:type="dxa"/>
        <w:left w:w="100" w:type="dxa"/>
        <w:bottom w:w="100" w:type="dxa"/>
        <w:right w:w="100" w:type="dxa"/>
      </w:tblCellMar>
    </w:tblPr>
  </w:style>
  <w:style w:type="table" w:customStyle="1" w:styleId="af6">
    <w:basedOn w:val="TableNormal"/>
    <w:tblPr>
      <w:tblStyleRowBandSize w:val="1"/>
      <w:tblStyleColBandSize w:val="1"/>
      <w:tblCellMar>
        <w:top w:w="100" w:type="dxa"/>
        <w:left w:w="100" w:type="dxa"/>
        <w:bottom w:w="100" w:type="dxa"/>
        <w:right w:w="100" w:type="dxa"/>
      </w:tblCellMar>
    </w:tblPr>
  </w:style>
  <w:style w:type="table" w:customStyle="1" w:styleId="af7">
    <w:basedOn w:val="TableNormal"/>
    <w:tblPr>
      <w:tblStyleRowBandSize w:val="1"/>
      <w:tblStyleColBandSize w:val="1"/>
      <w:tblCellMar>
        <w:top w:w="100" w:type="dxa"/>
        <w:left w:w="100" w:type="dxa"/>
        <w:bottom w:w="100" w:type="dxa"/>
        <w:right w:w="100" w:type="dxa"/>
      </w:tblCellMar>
    </w:tblPr>
  </w:style>
  <w:style w:type="table" w:customStyle="1" w:styleId="af8">
    <w:basedOn w:val="TableNormal"/>
    <w:tblPr>
      <w:tblStyleRowBandSize w:val="1"/>
      <w:tblStyleColBandSize w:val="1"/>
      <w:tblCellMar>
        <w:top w:w="100" w:type="dxa"/>
        <w:left w:w="100" w:type="dxa"/>
        <w:bottom w:w="100" w:type="dxa"/>
        <w:right w:w="100" w:type="dxa"/>
      </w:tblCellMar>
    </w:tblPr>
  </w:style>
  <w:style w:type="table" w:customStyle="1" w:styleId="af9">
    <w:basedOn w:val="TableNormal"/>
    <w:tblPr>
      <w:tblStyleRowBandSize w:val="1"/>
      <w:tblStyleColBandSize w:val="1"/>
      <w:tblCellMar>
        <w:top w:w="100" w:type="dxa"/>
        <w:left w:w="100" w:type="dxa"/>
        <w:bottom w:w="100" w:type="dxa"/>
        <w:right w:w="100" w:type="dxa"/>
      </w:tblCellMar>
    </w:tblPr>
  </w:style>
  <w:style w:type="table" w:customStyle="1" w:styleId="afa">
    <w:basedOn w:val="TableNormal"/>
    <w:tblPr>
      <w:tblStyleRowBandSize w:val="1"/>
      <w:tblStyleColBandSize w:val="1"/>
      <w:tblCellMar>
        <w:top w:w="100" w:type="dxa"/>
        <w:left w:w="100" w:type="dxa"/>
        <w:bottom w:w="100" w:type="dxa"/>
        <w:right w:w="100" w:type="dxa"/>
      </w:tblCellMar>
    </w:tblPr>
  </w:style>
  <w:style w:type="table" w:customStyle="1" w:styleId="afb">
    <w:basedOn w:val="TableNormal"/>
    <w:tblPr>
      <w:tblStyleRowBandSize w:val="1"/>
      <w:tblStyleColBandSize w:val="1"/>
      <w:tblCellMar>
        <w:top w:w="100" w:type="dxa"/>
        <w:left w:w="100" w:type="dxa"/>
        <w:bottom w:w="100" w:type="dxa"/>
        <w:right w:w="100" w:type="dxa"/>
      </w:tblCellMar>
    </w:tblPr>
  </w:style>
  <w:style w:type="table" w:customStyle="1" w:styleId="afc">
    <w:basedOn w:val="TableNormal"/>
    <w:tblPr>
      <w:tblStyleRowBandSize w:val="1"/>
      <w:tblStyleColBandSize w:val="1"/>
      <w:tblCellMar>
        <w:top w:w="100" w:type="dxa"/>
        <w:left w:w="100" w:type="dxa"/>
        <w:bottom w:w="100" w:type="dxa"/>
        <w:right w:w="100" w:type="dxa"/>
      </w:tblCellMar>
    </w:tblPr>
  </w:style>
  <w:style w:type="table" w:customStyle="1" w:styleId="afd">
    <w:basedOn w:val="TableNormal"/>
    <w:tblPr>
      <w:tblStyleRowBandSize w:val="1"/>
      <w:tblStyleColBandSize w:val="1"/>
      <w:tblCellMar>
        <w:top w:w="100" w:type="dxa"/>
        <w:left w:w="100" w:type="dxa"/>
        <w:bottom w:w="100" w:type="dxa"/>
        <w:right w:w="100" w:type="dxa"/>
      </w:tblCellMar>
    </w:tblPr>
  </w:style>
  <w:style w:type="table" w:customStyle="1" w:styleId="afe">
    <w:basedOn w:val="TableNormal"/>
    <w:tblPr>
      <w:tblStyleRowBandSize w:val="1"/>
      <w:tblStyleColBandSize w:val="1"/>
      <w:tblCellMar>
        <w:top w:w="100" w:type="dxa"/>
        <w:left w:w="100" w:type="dxa"/>
        <w:bottom w:w="100" w:type="dxa"/>
        <w:right w:w="100" w:type="dxa"/>
      </w:tblCellMar>
    </w:tblPr>
  </w:style>
  <w:style w:type="table" w:customStyle="1" w:styleId="aff">
    <w:basedOn w:val="TableNormal"/>
    <w:tblPr>
      <w:tblStyleRowBandSize w:val="1"/>
      <w:tblStyleColBandSize w:val="1"/>
      <w:tblCellMar>
        <w:top w:w="100" w:type="dxa"/>
        <w:left w:w="100" w:type="dxa"/>
        <w:bottom w:w="100" w:type="dxa"/>
        <w:right w:w="100" w:type="dxa"/>
      </w:tblCellMar>
    </w:tblPr>
  </w:style>
  <w:style w:type="table" w:customStyle="1" w:styleId="aff0">
    <w:basedOn w:val="TableNormal"/>
    <w:tblPr>
      <w:tblStyleRowBandSize w:val="1"/>
      <w:tblStyleColBandSize w:val="1"/>
      <w:tblCellMar>
        <w:top w:w="100" w:type="dxa"/>
        <w:left w:w="100" w:type="dxa"/>
        <w:bottom w:w="100" w:type="dxa"/>
        <w:right w:w="100" w:type="dxa"/>
      </w:tblCellMar>
    </w:tblPr>
  </w:style>
  <w:style w:type="table" w:customStyle="1" w:styleId="aff1">
    <w:basedOn w:val="TableNormal"/>
    <w:tblPr>
      <w:tblStyleRowBandSize w:val="1"/>
      <w:tblStyleColBandSize w:val="1"/>
      <w:tblCellMar>
        <w:top w:w="100" w:type="dxa"/>
        <w:left w:w="100" w:type="dxa"/>
        <w:bottom w:w="100" w:type="dxa"/>
        <w:right w:w="100" w:type="dxa"/>
      </w:tblCellMar>
    </w:tblPr>
  </w:style>
  <w:style w:type="table" w:customStyle="1" w:styleId="aff2">
    <w:basedOn w:val="TableNormal"/>
    <w:tblPr>
      <w:tblStyleRowBandSize w:val="1"/>
      <w:tblStyleColBandSize w:val="1"/>
      <w:tblCellMar>
        <w:top w:w="100" w:type="dxa"/>
        <w:left w:w="100" w:type="dxa"/>
        <w:bottom w:w="100" w:type="dxa"/>
        <w:right w:w="100" w:type="dxa"/>
      </w:tblCellMar>
    </w:tblPr>
  </w:style>
  <w:style w:type="table" w:customStyle="1" w:styleId="aff3">
    <w:basedOn w:val="TableNormal"/>
    <w:tblPr>
      <w:tblStyleRowBandSize w:val="1"/>
      <w:tblStyleColBandSize w:val="1"/>
      <w:tblCellMar>
        <w:top w:w="100" w:type="dxa"/>
        <w:left w:w="100" w:type="dxa"/>
        <w:bottom w:w="100" w:type="dxa"/>
        <w:right w:w="100" w:type="dxa"/>
      </w:tblCellMar>
    </w:tblPr>
  </w:style>
  <w:style w:type="table" w:customStyle="1" w:styleId="aff4">
    <w:basedOn w:val="TableNormal"/>
    <w:tblPr>
      <w:tblStyleRowBandSize w:val="1"/>
      <w:tblStyleColBandSize w:val="1"/>
      <w:tblCellMar>
        <w:top w:w="100" w:type="dxa"/>
        <w:left w:w="100" w:type="dxa"/>
        <w:bottom w:w="100" w:type="dxa"/>
        <w:right w:w="100" w:type="dxa"/>
      </w:tblCellMar>
    </w:tblPr>
  </w:style>
  <w:style w:type="table" w:customStyle="1" w:styleId="aff5">
    <w:basedOn w:val="TableNormal"/>
    <w:tblPr>
      <w:tblStyleRowBandSize w:val="1"/>
      <w:tblStyleColBandSize w:val="1"/>
      <w:tblCellMar>
        <w:top w:w="100" w:type="dxa"/>
        <w:left w:w="100" w:type="dxa"/>
        <w:bottom w:w="100" w:type="dxa"/>
        <w:right w:w="100" w:type="dxa"/>
      </w:tblCellMar>
    </w:tblPr>
  </w:style>
  <w:style w:type="table" w:customStyle="1" w:styleId="aff6">
    <w:basedOn w:val="TableNormal"/>
    <w:tblPr>
      <w:tblStyleRowBandSize w:val="1"/>
      <w:tblStyleColBandSize w:val="1"/>
      <w:tblCellMar>
        <w:top w:w="100" w:type="dxa"/>
        <w:left w:w="100" w:type="dxa"/>
        <w:bottom w:w="100" w:type="dxa"/>
        <w:right w:w="100" w:type="dxa"/>
      </w:tblCellMar>
    </w:tblPr>
  </w:style>
  <w:style w:type="table" w:customStyle="1" w:styleId="aff7">
    <w:basedOn w:val="TableNormal"/>
    <w:tblPr>
      <w:tblStyleRowBandSize w:val="1"/>
      <w:tblStyleColBandSize w:val="1"/>
      <w:tblCellMar>
        <w:top w:w="100" w:type="dxa"/>
        <w:left w:w="100" w:type="dxa"/>
        <w:bottom w:w="100" w:type="dxa"/>
        <w:right w:w="100" w:type="dxa"/>
      </w:tblCellMar>
    </w:tblPr>
  </w:style>
  <w:style w:type="table" w:customStyle="1" w:styleId="aff8">
    <w:basedOn w:val="TableNormal"/>
    <w:tblPr>
      <w:tblStyleRowBandSize w:val="1"/>
      <w:tblStyleColBandSize w:val="1"/>
      <w:tblCellMar>
        <w:top w:w="100" w:type="dxa"/>
        <w:left w:w="100" w:type="dxa"/>
        <w:bottom w:w="100" w:type="dxa"/>
        <w:right w:w="100" w:type="dxa"/>
      </w:tblCellMar>
    </w:tblPr>
  </w:style>
  <w:style w:type="character" w:customStyle="1" w:styleId="Heading2Char">
    <w:name w:val="Heading 2 Char"/>
    <w:basedOn w:val="DefaultParagraphFont"/>
    <w:link w:val="Heading2"/>
    <w:uiPriority w:val="9"/>
    <w:rsid w:val="008C2FA1"/>
    <w:rPr>
      <w:rFonts w:ascii="Times New Roman" w:eastAsia="Times New Roman" w:hAnsi="Times New Roman" w:cs="Times New Roman"/>
      <w:b/>
      <w:sz w:val="24"/>
      <w:szCs w:val="26"/>
    </w:rPr>
  </w:style>
  <w:style w:type="paragraph" w:styleId="TOC3">
    <w:name w:val="toc 3"/>
    <w:basedOn w:val="Normal"/>
    <w:next w:val="Normal"/>
    <w:autoRedefine/>
    <w:uiPriority w:val="39"/>
    <w:unhideWhenUsed/>
    <w:rsid w:val="0022001C"/>
    <w:pPr>
      <w:spacing w:after="100"/>
      <w:ind w:left="440"/>
    </w:pPr>
  </w:style>
  <w:style w:type="table" w:customStyle="1" w:styleId="aff9">
    <w:basedOn w:val="TableNormal"/>
    <w:tblPr>
      <w:tblStyleRowBandSize w:val="1"/>
      <w:tblStyleColBandSize w:val="1"/>
      <w:tblCellMar>
        <w:top w:w="100" w:type="dxa"/>
        <w:left w:w="100" w:type="dxa"/>
        <w:bottom w:w="100" w:type="dxa"/>
        <w:right w:w="100" w:type="dxa"/>
      </w:tblCellMar>
    </w:tblPr>
  </w:style>
  <w:style w:type="table" w:customStyle="1" w:styleId="affa">
    <w:basedOn w:val="TableNormal"/>
    <w:tblPr>
      <w:tblStyleRowBandSize w:val="1"/>
      <w:tblStyleColBandSize w:val="1"/>
      <w:tblCellMar>
        <w:top w:w="100" w:type="dxa"/>
        <w:left w:w="100" w:type="dxa"/>
        <w:bottom w:w="100" w:type="dxa"/>
        <w:right w:w="100" w:type="dxa"/>
      </w:tblCellMar>
    </w:tblPr>
  </w:style>
  <w:style w:type="table" w:customStyle="1" w:styleId="affb">
    <w:basedOn w:val="TableNormal"/>
    <w:tblPr>
      <w:tblStyleRowBandSize w:val="1"/>
      <w:tblStyleColBandSize w:val="1"/>
      <w:tblCellMar>
        <w:top w:w="100" w:type="dxa"/>
        <w:left w:w="100" w:type="dxa"/>
        <w:bottom w:w="100" w:type="dxa"/>
        <w:right w:w="100" w:type="dxa"/>
      </w:tblCellMar>
    </w:tblPr>
  </w:style>
  <w:style w:type="table" w:customStyle="1" w:styleId="affc">
    <w:basedOn w:val="TableNormal"/>
    <w:tblPr>
      <w:tblStyleRowBandSize w:val="1"/>
      <w:tblStyleColBandSize w:val="1"/>
      <w:tblCellMar>
        <w:top w:w="100" w:type="dxa"/>
        <w:left w:w="100" w:type="dxa"/>
        <w:bottom w:w="100" w:type="dxa"/>
        <w:right w:w="100" w:type="dxa"/>
      </w:tblCellMar>
    </w:tblPr>
  </w:style>
  <w:style w:type="table" w:customStyle="1" w:styleId="affd">
    <w:basedOn w:val="TableNormal"/>
    <w:tblPr>
      <w:tblStyleRowBandSize w:val="1"/>
      <w:tblStyleColBandSize w:val="1"/>
      <w:tblCellMar>
        <w:top w:w="100" w:type="dxa"/>
        <w:left w:w="100" w:type="dxa"/>
        <w:bottom w:w="100" w:type="dxa"/>
        <w:right w:w="100" w:type="dxa"/>
      </w:tblCellMar>
    </w:tblPr>
  </w:style>
  <w:style w:type="table" w:customStyle="1" w:styleId="affe">
    <w:basedOn w:val="TableNormal"/>
    <w:tblPr>
      <w:tblStyleRowBandSize w:val="1"/>
      <w:tblStyleColBandSize w:val="1"/>
      <w:tblCellMar>
        <w:top w:w="100" w:type="dxa"/>
        <w:left w:w="100" w:type="dxa"/>
        <w:bottom w:w="100" w:type="dxa"/>
        <w:right w:w="100" w:type="dxa"/>
      </w:tblCellMar>
    </w:tblPr>
  </w:style>
  <w:style w:type="table" w:customStyle="1" w:styleId="afff">
    <w:basedOn w:val="TableNormal"/>
    <w:tblPr>
      <w:tblStyleRowBandSize w:val="1"/>
      <w:tblStyleColBandSize w:val="1"/>
      <w:tblCellMar>
        <w:top w:w="100" w:type="dxa"/>
        <w:left w:w="100" w:type="dxa"/>
        <w:bottom w:w="100" w:type="dxa"/>
        <w:right w:w="100" w:type="dxa"/>
      </w:tblCellMar>
    </w:tblPr>
  </w:style>
  <w:style w:type="table" w:customStyle="1" w:styleId="afff0">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17" Type="http://schemas.openxmlformats.org/officeDocument/2006/relationships/hyperlink" Target="https://doi.org/10.3390/su13168875" TargetMode="External"/><Relationship Id="rId21" Type="http://schemas.openxmlformats.org/officeDocument/2006/relationships/hyperlink" Target="http://doi.org/10.9770/jesi.2020.7.4(28)" TargetMode="External"/><Relationship Id="rId42" Type="http://schemas.openxmlformats.org/officeDocument/2006/relationships/hyperlink" Target="https://doi.org/10.1108/EJMBE-01-2019-0001" TargetMode="External"/><Relationship Id="rId63" Type="http://schemas.openxmlformats.org/officeDocument/2006/relationships/hyperlink" Target="https://dx.doi.org/10.20319/pijss.2019.43.13861394" TargetMode="External"/><Relationship Id="rId84" Type="http://schemas.openxmlformats.org/officeDocument/2006/relationships/hyperlink" Target="https://doi.org/10.1108/PR-08-2019-0457" TargetMode="External"/><Relationship Id="rId138" Type="http://schemas.openxmlformats.org/officeDocument/2006/relationships/hyperlink" Target="https://iopscience.iop.org/article/10.1088/1742-6596/953/1/012157/meta" TargetMode="External"/><Relationship Id="rId107" Type="http://schemas.openxmlformats.org/officeDocument/2006/relationships/hyperlink" Target="https://doi.org/10.1108/JPBAFM-10-2018-0124" TargetMode="External"/><Relationship Id="rId11" Type="http://schemas.openxmlformats.org/officeDocument/2006/relationships/image" Target="media/image4.png"/><Relationship Id="rId32" Type="http://schemas.openxmlformats.org/officeDocument/2006/relationships/hyperlink" Target="https://doi.org/10.1080/14719037.2019.1695880" TargetMode="External"/><Relationship Id="rId53" Type="http://schemas.openxmlformats.org/officeDocument/2006/relationships/hyperlink" Target="https://doi.org/10.1007/978-3-030-16065-4_22" TargetMode="External"/><Relationship Id="rId74" Type="http://schemas.openxmlformats.org/officeDocument/2006/relationships/hyperlink" Target="https://doi.org/10.1108/MBE-12-2019-0119" TargetMode="External"/><Relationship Id="rId128" Type="http://schemas.openxmlformats.org/officeDocument/2006/relationships/hyperlink" Target="https://doi.org/10.1177/0734371X03023002005" TargetMode="External"/><Relationship Id="rId149" Type="http://schemas.openxmlformats.org/officeDocument/2006/relationships/image" Target="media/image7.png"/><Relationship Id="rId5" Type="http://schemas.openxmlformats.org/officeDocument/2006/relationships/webSettings" Target="webSettings.xml"/><Relationship Id="rId95" Type="http://schemas.openxmlformats.org/officeDocument/2006/relationships/hyperlink" Target="https://fardapaper.ir/mohavaha/uploads/2018/07/Fardapaper-Relationship-Between-Strategic-Human-Resource-Management-and-Job-Satisfaction.pdf" TargetMode="External"/><Relationship Id="rId22" Type="http://schemas.openxmlformats.org/officeDocument/2006/relationships/hyperlink" Target="https://doi.org/10.34069/AI/2022.54.06.2" TargetMode="External"/><Relationship Id="rId27" Type="http://schemas.openxmlformats.org/officeDocument/2006/relationships/hyperlink" Target="http://journal-repository.theshillonga.com/index.php/ijebm/article/view/3409/3213" TargetMode="External"/><Relationship Id="rId43" Type="http://schemas.openxmlformats.org/officeDocument/2006/relationships/hyperlink" Target="https://www.researchgate.net/profile/Salvatore-Falletta/publication/340037281_The_Organizational_Intelligence_Model_in_Context/links/5e73b1ac299bf1c76a1caa4d/The-Organizational-Intelligence-Model-in-Context.pdf" TargetMode="External"/><Relationship Id="rId48" Type="http://schemas.openxmlformats.org/officeDocument/2006/relationships/hyperlink" Target="https://doi.org/10.1111/1748-8583.12170" TargetMode="External"/><Relationship Id="rId64" Type="http://schemas.openxmlformats.org/officeDocument/2006/relationships/hyperlink" Target="https://doi.org/10.1177/0258042X20922108" TargetMode="External"/><Relationship Id="rId69" Type="http://schemas.openxmlformats.org/officeDocument/2006/relationships/hyperlink" Target="https://doi.org/10.1609/icwsm.v14i1.7310" TargetMode="External"/><Relationship Id="rId113" Type="http://schemas.openxmlformats.org/officeDocument/2006/relationships/hyperlink" Target="https://doi.org/10.1177/2515245919848684" TargetMode="External"/><Relationship Id="rId118" Type="http://schemas.openxmlformats.org/officeDocument/2006/relationships/hyperlink" Target="https://doi.org/10.1002/csr.1879" TargetMode="External"/><Relationship Id="rId134" Type="http://schemas.openxmlformats.org/officeDocument/2006/relationships/hyperlink" Target="https://doi.org/10.3390/ijerph16203803" TargetMode="External"/><Relationship Id="rId139" Type="http://schemas.openxmlformats.org/officeDocument/2006/relationships/hyperlink" Target="https://doi.org/10.1007/s11266-011-9219-z" TargetMode="External"/><Relationship Id="rId80" Type="http://schemas.openxmlformats.org/officeDocument/2006/relationships/hyperlink" Target="https://doi.org/10.3390/joitmc7010075" TargetMode="External"/><Relationship Id="rId85" Type="http://schemas.openxmlformats.org/officeDocument/2006/relationships/hyperlink" Target="https://www.statista.com/statistics/1085422/hrms-distribution-organizational-size-worldwide/" TargetMode="External"/><Relationship Id="rId150" Type="http://schemas.openxmlformats.org/officeDocument/2006/relationships/image" Target="media/image8.png"/><Relationship Id="rId155" Type="http://schemas.openxmlformats.org/officeDocument/2006/relationships/theme" Target="theme/theme1.xml"/><Relationship Id="rId12" Type="http://schemas.openxmlformats.org/officeDocument/2006/relationships/image" Target="media/image5.png"/><Relationship Id="rId17" Type="http://schemas.openxmlformats.org/officeDocument/2006/relationships/hyperlink" Target="https://www.academia.edu/download/68247176/the_impact_of_adopting_corporate_governance_strategic_performance_in_the_tourism_sector_a_case_study_in_the_kingdom_of_b.pdf" TargetMode="External"/><Relationship Id="rId33" Type="http://schemas.openxmlformats.org/officeDocument/2006/relationships/hyperlink" Target="https://doi.org/10.1080/14719037.2019.1695880" TargetMode="External"/><Relationship Id="rId38" Type="http://schemas.openxmlformats.org/officeDocument/2006/relationships/hyperlink" Target="https://doi.org/10.1093%2Fneuros%2Fnyx361" TargetMode="External"/><Relationship Id="rId59" Type="http://schemas.openxmlformats.org/officeDocument/2006/relationships/hyperlink" Target="https://doi.org/10.3390/educsci10080206" TargetMode="External"/><Relationship Id="rId103" Type="http://schemas.openxmlformats.org/officeDocument/2006/relationships/hyperlink" Target="https://doi.org/10.4314/ajmr.v27i1.9" TargetMode="External"/><Relationship Id="rId108" Type="http://schemas.openxmlformats.org/officeDocument/2006/relationships/hyperlink" Target="https://search.informit.org/doi/abs/10.3316/informit.455663644555599" TargetMode="External"/><Relationship Id="rId124" Type="http://schemas.openxmlformats.org/officeDocument/2006/relationships/hyperlink" Target="https://doi.org/10.1186/s12913-019-3952-1" TargetMode="External"/><Relationship Id="rId129" Type="http://schemas.openxmlformats.org/officeDocument/2006/relationships/hyperlink" Target="https://doi.org/10.1108/IJPPM-12-2018-0443" TargetMode="External"/><Relationship Id="rId54" Type="http://schemas.openxmlformats.org/officeDocument/2006/relationships/hyperlink" Target="https://doi.org/10.3390/su11184985" TargetMode="External"/><Relationship Id="rId70" Type="http://schemas.openxmlformats.org/officeDocument/2006/relationships/hyperlink" Target="https://doi.org/10.1080/09585192.2019.1565370" TargetMode="External"/><Relationship Id="rId75" Type="http://schemas.openxmlformats.org/officeDocument/2006/relationships/hyperlink" Target="https://cafetarjome.com/wp-content/uploads/3669/translation/033b2cc647d841fe.pdf" TargetMode="External"/><Relationship Id="rId91" Type="http://schemas.openxmlformats.org/officeDocument/2006/relationships/hyperlink" Target="https://doi.org/10.1177/1473325017700701" TargetMode="External"/><Relationship Id="rId96" Type="http://schemas.openxmlformats.org/officeDocument/2006/relationships/hyperlink" Target="http://dx.doi.org/10.1080/10410236.2010.497995" TargetMode="External"/><Relationship Id="rId140" Type="http://schemas.openxmlformats.org/officeDocument/2006/relationships/hyperlink" Target="https://doi.org/10.1080/00207543.2020.1761565" TargetMode="External"/><Relationship Id="rId145" Type="http://schemas.openxmlformats.org/officeDocument/2006/relationships/hyperlink" Target="https://doi.org/10.1016/j.heliyon.2020.e04094"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doi.org/10.1002/tie.22186" TargetMode="External"/><Relationship Id="rId28" Type="http://schemas.openxmlformats.org/officeDocument/2006/relationships/hyperlink" Target="https://doi.org/10.3390/businesses2040030" TargetMode="External"/><Relationship Id="rId49" Type="http://schemas.openxmlformats.org/officeDocument/2006/relationships/hyperlink" Target="https://doi.org/10.3390/su11205782" TargetMode="External"/><Relationship Id="rId114" Type="http://schemas.openxmlformats.org/officeDocument/2006/relationships/hyperlink" Target="https://doi.org/10.1007/s12117-018-9356-5" TargetMode="External"/><Relationship Id="rId119" Type="http://schemas.openxmlformats.org/officeDocument/2006/relationships/hyperlink" Target="https://www.researchgate.net/profile/Saeed-Aldulaimi/publication/340460650_Trends_And_Opportunities_Of_Artificial_Intelligence_In_Human_Resource_Management_Aspirations_For_Public_Sector_In_Bahrain/links/5e8f07cc299bf1307989f7b0/Trends-And-Opportunities-Of-Artificial-Intelligence-In-Human-Resource-Management-Aspirations-For-Public-Sector-In-Bahrain.pdf" TargetMode="External"/><Relationship Id="rId44" Type="http://schemas.openxmlformats.org/officeDocument/2006/relationships/hyperlink" Target="https://oxfamilibrary.openrepository.com/bitstream/handle/10546/620820/dp-humanitarian-development-peace-nexus-260619-fr.pdf" TargetMode="External"/><Relationship Id="rId60" Type="http://schemas.openxmlformats.org/officeDocument/2006/relationships/hyperlink" Target="https://doi.org/10.30924/mjcmi.28.1.4" TargetMode="External"/><Relationship Id="rId65" Type="http://schemas.openxmlformats.org/officeDocument/2006/relationships/hyperlink" Target="https://junikhyatjournal.com/no_12_jun_20/5.pdf" TargetMode="External"/><Relationship Id="rId81" Type="http://schemas.openxmlformats.org/officeDocument/2006/relationships/hyperlink" Target="https://doi.org/10.1016/j.jbusres.2021.08.045" TargetMode="External"/><Relationship Id="rId86" Type="http://schemas.openxmlformats.org/officeDocument/2006/relationships/hyperlink" Target="https://www.statista.com/statistics/1040411/expected-hr-staffing-changes-worldwide/" TargetMode="External"/><Relationship Id="rId130" Type="http://schemas.openxmlformats.org/officeDocument/2006/relationships/hyperlink" Target="https://doi.org/10.1080/14719037.2019.1638439" TargetMode="External"/><Relationship Id="rId135" Type="http://schemas.openxmlformats.org/officeDocument/2006/relationships/hyperlink" Target="https://jsa.uok.ac.ir/article_62489_b1baed3f7faa66ebbd51ca01012dcbbe.pdf" TargetMode="External"/><Relationship Id="rId151" Type="http://schemas.openxmlformats.org/officeDocument/2006/relationships/image" Target="media/image9.png"/><Relationship Id="rId13" Type="http://schemas.openxmlformats.org/officeDocument/2006/relationships/image" Target="media/image6.png"/><Relationship Id="rId18" Type="http://schemas.openxmlformats.org/officeDocument/2006/relationships/hyperlink" Target="https://doi.org/10.1108/QROM-09-2019-1825" TargetMode="External"/><Relationship Id="rId39" Type="http://schemas.openxmlformats.org/officeDocument/2006/relationships/hyperlink" Target="https://doi.org/10.1080/01559982.2019.1593577" TargetMode="External"/><Relationship Id="rId109" Type="http://schemas.openxmlformats.org/officeDocument/2006/relationships/hyperlink" Target="https://doi.org/10.1177/1049732320921835" TargetMode="External"/><Relationship Id="rId34" Type="http://schemas.openxmlformats.org/officeDocument/2006/relationships/hyperlink" Target="https://doi.org/10.1007/s10490-018-9587-7" TargetMode="External"/><Relationship Id="rId50" Type="http://schemas.openxmlformats.org/officeDocument/2006/relationships/hyperlink" Target="https://doi.org/10.1017/jmo.2021.15" TargetMode="External"/><Relationship Id="rId55" Type="http://schemas.openxmlformats.org/officeDocument/2006/relationships/hyperlink" Target="https://doi.org/10.1111%2Fjoms.12646" TargetMode="External"/><Relationship Id="rId76" Type="http://schemas.openxmlformats.org/officeDocument/2006/relationships/hyperlink" Target="https://www.ncbi.nlm.nih.gov/pmc/articles/PMC7523901/" TargetMode="External"/><Relationship Id="rId97" Type="http://schemas.openxmlformats.org/officeDocument/2006/relationships/hyperlink" Target="https://doi.org/10.1016/j.jbusres.2021.03.054" TargetMode="External"/><Relationship Id="rId104" Type="http://schemas.openxmlformats.org/officeDocument/2006/relationships/hyperlink" Target="https://turcomat.org/index.php/turkbilmat/article/download/11311/8753" TargetMode="External"/><Relationship Id="rId120" Type="http://schemas.openxmlformats.org/officeDocument/2006/relationships/hyperlink" Target="https://www.irejournals.com/formatedpaper/1704791.pdf" TargetMode="External"/><Relationship Id="rId125" Type="http://schemas.openxmlformats.org/officeDocument/2006/relationships/hyperlink" Target="https://doi.org/10.1016/j.cpa.2018.07.001" TargetMode="External"/><Relationship Id="rId141" Type="http://schemas.openxmlformats.org/officeDocument/2006/relationships/hyperlink" Target="https://doi.org/10.1080/10967494.2018.1553807" TargetMode="External"/><Relationship Id="rId146" Type="http://schemas.openxmlformats.org/officeDocument/2006/relationships/hyperlink" Target="https://doi.org/10.1016/j.sbspro.2015.06.445" TargetMode="External"/><Relationship Id="rId7" Type="http://schemas.openxmlformats.org/officeDocument/2006/relationships/endnotes" Target="endnotes.xml"/><Relationship Id="rId71" Type="http://schemas.openxmlformats.org/officeDocument/2006/relationships/hyperlink" Target="https://doi.org/10.1007/s41463-021-00110-4" TargetMode="External"/><Relationship Id="rId92" Type="http://schemas.openxmlformats.org/officeDocument/2006/relationships/hyperlink" Target="https://www.academia.edu/download/95262985/1.pdf" TargetMode="External"/><Relationship Id="rId2" Type="http://schemas.openxmlformats.org/officeDocument/2006/relationships/numbering" Target="numbering.xml"/><Relationship Id="rId29" Type="http://schemas.openxmlformats.org/officeDocument/2006/relationships/hyperlink" Target="https://doi.org/10.1111/apce.12181" TargetMode="External"/><Relationship Id="rId24" Type="http://schemas.openxmlformats.org/officeDocument/2006/relationships/hyperlink" Target="https://doi.org/10.1016/j.tourman.2018.12.008" TargetMode="External"/><Relationship Id="rId40" Type="http://schemas.openxmlformats.org/officeDocument/2006/relationships/hyperlink" Target="https://ds.amu.edu.et/xmlui/bitstream/handle/123456789/15173/Transitions%20in%20Nursing%20-%20Preparing%20for%20Professional%20Practice%2C%203e%20-%20383%20pages.pdf?sequence=1&amp;isAllowed=y" TargetMode="External"/><Relationship Id="rId45" Type="http://schemas.openxmlformats.org/officeDocument/2006/relationships/hyperlink" Target="https://www.linkedin.com/pulse/what-matrix-organizational-structure-faysal" TargetMode="External"/><Relationship Id="rId66" Type="http://schemas.openxmlformats.org/officeDocument/2006/relationships/hyperlink" Target="https://doi.org/10.1108/ER-07-2017-0160" TargetMode="External"/><Relationship Id="rId87" Type="http://schemas.openxmlformats.org/officeDocument/2006/relationships/hyperlink" Target="https://www.statista.com/statistics/950216/onboarding-challenges-hr-worldwide/" TargetMode="External"/><Relationship Id="rId110" Type="http://schemas.openxmlformats.org/officeDocument/2006/relationships/hyperlink" Target="https://doi.org/10.1080/09585192.2020.1871398" TargetMode="External"/><Relationship Id="rId115" Type="http://schemas.openxmlformats.org/officeDocument/2006/relationships/hyperlink" Target="https://doi.org/10.1016/S1053-5357(01)00102-0" TargetMode="External"/><Relationship Id="rId131" Type="http://schemas.openxmlformats.org/officeDocument/2006/relationships/hyperlink" Target="https://doi.org/10.1080/09585192.2022.2032265" TargetMode="External"/><Relationship Id="rId136" Type="http://schemas.openxmlformats.org/officeDocument/2006/relationships/hyperlink" Target="https://www.econstor.eu/bitstream/10419/220204/1/dp_115.pdf" TargetMode="External"/><Relationship Id="rId61" Type="http://schemas.openxmlformats.org/officeDocument/2006/relationships/hyperlink" Target="https://library.oapen.org/handle/20.500.12657/42574" TargetMode="External"/><Relationship Id="rId82" Type="http://schemas.openxmlformats.org/officeDocument/2006/relationships/hyperlink" Target="https://doi.org/10.7275/ryr5-k983" TargetMode="External"/><Relationship Id="rId152" Type="http://schemas.openxmlformats.org/officeDocument/2006/relationships/image" Target="media/image10.png"/><Relationship Id="rId19" Type="http://schemas.openxmlformats.org/officeDocument/2006/relationships/hyperlink" Target="https://doi.org/10.1108/IJPPM-05-2020-0232" TargetMode="External"/><Relationship Id="rId14" Type="http://schemas.openxmlformats.org/officeDocument/2006/relationships/hyperlink" Target="https://doi.org/10.1002/bse.3219" TargetMode="External"/><Relationship Id="rId30" Type="http://schemas.openxmlformats.org/officeDocument/2006/relationships/hyperlink" Target="https://doi.org/10.1177/0734371X18773492" TargetMode="External"/><Relationship Id="rId35" Type="http://schemas.openxmlformats.org/officeDocument/2006/relationships/hyperlink" Target="https://doi.org/10.1093/acrefore/9780190236557.013.734" TargetMode="External"/><Relationship Id="rId56" Type="http://schemas.openxmlformats.org/officeDocument/2006/relationships/hyperlink" Target="https://doi.org/10.1177/1355819617751555" TargetMode="External"/><Relationship Id="rId77" Type="http://schemas.openxmlformats.org/officeDocument/2006/relationships/hyperlink" Target="https://doi.org/10.36108/ljerhrm/8102.01.0102" TargetMode="External"/><Relationship Id="rId100" Type="http://schemas.openxmlformats.org/officeDocument/2006/relationships/hyperlink" Target="https://doi.org/10.1177/1609406921995299" TargetMode="External"/><Relationship Id="rId105" Type="http://schemas.openxmlformats.org/officeDocument/2006/relationships/hyperlink" Target="https://doi.org/10.1177/1609406920967174" TargetMode="External"/><Relationship Id="rId126" Type="http://schemas.openxmlformats.org/officeDocument/2006/relationships/hyperlink" Target="https://doi.org/10.11648/j.ebm.20180401.15" TargetMode="External"/><Relationship Id="rId147" Type="http://schemas.openxmlformats.org/officeDocument/2006/relationships/hyperlink" Target="https://verticleleadership.com/wp-content/uploads/2019/12/OD-Journal-Fall-Velasco_Sansone-2.pdf" TargetMode="External"/><Relationship Id="rId8" Type="http://schemas.openxmlformats.org/officeDocument/2006/relationships/image" Target="media/image1.jpeg"/><Relationship Id="rId51" Type="http://schemas.openxmlformats.org/officeDocument/2006/relationships/hyperlink" Target="https://doi.org/10.33258/birci.v3i2.933" TargetMode="External"/><Relationship Id="rId72" Type="http://schemas.openxmlformats.org/officeDocument/2006/relationships/hyperlink" Target="https://www.statista.com/chart/8326/perks-of-persuasion_-the-benefits-employees-would-change-jobs-for/" TargetMode="External"/><Relationship Id="rId93" Type="http://schemas.openxmlformats.org/officeDocument/2006/relationships/hyperlink" Target="https://doi.org/10.1108/JBIM-11-2018-0324" TargetMode="External"/><Relationship Id="rId98" Type="http://schemas.openxmlformats.org/officeDocument/2006/relationships/hyperlink" Target="https://doi.org/10.1108/978-1-80382-027-920231005" TargetMode="External"/><Relationship Id="rId121" Type="http://schemas.openxmlformats.org/officeDocument/2006/relationships/hyperlink" Target="http://dx.doi.org/10.46745/ilma.jbs.2009.05.02.09" TargetMode="External"/><Relationship Id="rId142" Type="http://schemas.openxmlformats.org/officeDocument/2006/relationships/hyperlink" Target="https://open.metu.edu.tr/bitstream/handle/11511/14920/index.pdf" TargetMode="External"/><Relationship Id="rId3" Type="http://schemas.openxmlformats.org/officeDocument/2006/relationships/styles" Target="styles.xml"/><Relationship Id="rId25" Type="http://schemas.openxmlformats.org/officeDocument/2006/relationships/hyperlink" Target="https://doi.org/10.1007/s10479-021-04472-8" TargetMode="External"/><Relationship Id="rId46" Type="http://schemas.openxmlformats.org/officeDocument/2006/relationships/hyperlink" Target="https://doi.org/10.1080/09585192.2019.1674358" TargetMode="External"/><Relationship Id="rId67" Type="http://schemas.openxmlformats.org/officeDocument/2006/relationships/hyperlink" Target="https://psycnet.apa.org/doi/10.1037/amp0000295" TargetMode="External"/><Relationship Id="rId116" Type="http://schemas.openxmlformats.org/officeDocument/2006/relationships/hyperlink" Target="https://tspace.library.utoronto.ca/handle/1807/127989" TargetMode="External"/><Relationship Id="rId137" Type="http://schemas.openxmlformats.org/officeDocument/2006/relationships/hyperlink" Target="http://m.growingscience.com/beta/msl/4463-human-resources-development-assessment-planning-program-and-bureaucratic-reform-management-on-the-performance-of-government-organization.html" TargetMode="External"/><Relationship Id="rId20" Type="http://schemas.openxmlformats.org/officeDocument/2006/relationships/hyperlink" Target="https://doi.org/10.3390/su13158445" TargetMode="External"/><Relationship Id="rId41" Type="http://schemas.openxmlformats.org/officeDocument/2006/relationships/hyperlink" Target="https://doi.org/10.1111/1748-8583.12195" TargetMode="External"/><Relationship Id="rId62" Type="http://schemas.openxmlformats.org/officeDocument/2006/relationships/hyperlink" Target="https://doi.org/10.1108/ER-03-2020-0140" TargetMode="External"/><Relationship Id="rId83" Type="http://schemas.openxmlformats.org/officeDocument/2006/relationships/hyperlink" Target="https://doi.org/10.1108/PR-08-2019-0457" TargetMode="External"/><Relationship Id="rId88" Type="http://schemas.openxmlformats.org/officeDocument/2006/relationships/hyperlink" Target="https://doi.org/10.1108/EJTD-07-2019-0112" TargetMode="External"/><Relationship Id="rId111" Type="http://schemas.openxmlformats.org/officeDocument/2006/relationships/hyperlink" Target="https://www.ehidc.org/sites/default/files/resources/files/big%20data%20analytics.pdf" TargetMode="External"/><Relationship Id="rId132" Type="http://schemas.openxmlformats.org/officeDocument/2006/relationships/hyperlink" Target="https://doi.org/10.1108/IJIF-10-2018-0111" TargetMode="External"/><Relationship Id="rId153" Type="http://schemas.openxmlformats.org/officeDocument/2006/relationships/footer" Target="footer1.xml"/><Relationship Id="rId15" Type="http://schemas.openxmlformats.org/officeDocument/2006/relationships/hyperlink" Target="https://doi.org/10.1145/3380799.3380803" TargetMode="External"/><Relationship Id="rId36" Type="http://schemas.openxmlformats.org/officeDocument/2006/relationships/hyperlink" Target="https://pdfs.semanticscholar.org/5082/ba717d4aaebc707e2e17d8eb1df536e74389.pdf" TargetMode="External"/><Relationship Id="rId57" Type="http://schemas.openxmlformats.org/officeDocument/2006/relationships/hyperlink" Target="https://doi.org/10.1504/IJSMM.2021.118813" TargetMode="External"/><Relationship Id="rId106" Type="http://schemas.openxmlformats.org/officeDocument/2006/relationships/hyperlink" Target="https://www.statista.com/statistics/727521/worldwide-core-hr-applications-market-forecast/" TargetMode="External"/><Relationship Id="rId127" Type="http://schemas.openxmlformats.org/officeDocument/2006/relationships/hyperlink" Target="https://doi.org/10.1177/1523422317742987" TargetMode="External"/><Relationship Id="rId10" Type="http://schemas.openxmlformats.org/officeDocument/2006/relationships/image" Target="media/image3.png"/><Relationship Id="rId31" Type="http://schemas.openxmlformats.org/officeDocument/2006/relationships/hyperlink" Target="https://doi.org/10.1177/2397002220909780" TargetMode="External"/><Relationship Id="rId52" Type="http://schemas.openxmlformats.org/officeDocument/2006/relationships/hyperlink" Target="https://doi.org/10.1177/1474904118796315" TargetMode="External"/><Relationship Id="rId73" Type="http://schemas.openxmlformats.org/officeDocument/2006/relationships/hyperlink" Target="https://doi.org/10.1016/j.jclepro.2019.118595" TargetMode="External"/><Relationship Id="rId78" Type="http://schemas.openxmlformats.org/officeDocument/2006/relationships/hyperlink" Target="https://doi.org/10.3390/joitmc7010075" TargetMode="External"/><Relationship Id="rId94" Type="http://schemas.openxmlformats.org/officeDocument/2006/relationships/hyperlink" Target="https://doi.org/10.1177/15480518221096547" TargetMode="External"/><Relationship Id="rId99" Type="http://schemas.openxmlformats.org/officeDocument/2006/relationships/hyperlink" Target="https://d1wqtxts1xzle7.cloudfront.net/93118191/UoS_in_Research_Final_PublishedODR_V52_No1_Shufutinsky-libre.pdf?1666831514=&amp;response-content-disposition=inline%3B+filename%3DEmploying_Use_of_Self_for_Transparency_R.pdf&amp;Expires=1688210730&amp;Signature=Iesl-0e90CFBvjnZ48YR4g31Koz9vryMSqbNlB6GLLetODfc~2IjcvqNczSScjSVrKQ4vr2IOtO8kOIeRUYGgeQS9uPf3FAziG1EHbkdgyJuV73pMe1zoHuXMM0GT-i-c5TLcAjn6vRGU~GYjbMVYeGqeX6nUWwY0FBwxQFj5mNEXV1EzejjonCTtw-oKrg5WgvI-XfHeGJAeaefbEYbrVvXjQPvxh5Eooe4bxYI50pZuMdpRxfCjAo8DsvWykhYZAU8ynPMCpnuQYEeuW3Ui4BaADZq3IpGCp-WwpMS32gaL~5I7FZcIVSxWs2enelWNmuFKzR0nQUQdS-OLUyAAw__&amp;Key-Pair-Id=APKAJLOHF5GGSLRBV4ZA" TargetMode="External"/><Relationship Id="rId101" Type="http://schemas.openxmlformats.org/officeDocument/2006/relationships/hyperlink" Target="https://library.oapen.org/bitstream/handle/20.500.12657/23142/1007012.pdf" TargetMode="External"/><Relationship Id="rId122" Type="http://schemas.openxmlformats.org/officeDocument/2006/relationships/hyperlink" Target="https://doi.org/10.3846/tede.2020.13404" TargetMode="External"/><Relationship Id="rId143" Type="http://schemas.openxmlformats.org/officeDocument/2006/relationships/hyperlink" Target="https://www.semanticscholar.org/paper/Accounting-Information-System%2C-Internal-Control-and-Sumaryati-Novitasari/df8da21c67c85c9c668ecf5ca6b74991b3793e37?p2df" TargetMode="External"/><Relationship Id="rId148" Type="http://schemas.openxmlformats.org/officeDocument/2006/relationships/hyperlink" Target="https://doi.org/10.1108/BPMJ-10-2019-0411" TargetMode="External"/><Relationship Id="rId4" Type="http://schemas.openxmlformats.org/officeDocument/2006/relationships/settings" Target="settings.xml"/><Relationship Id="rId9" Type="http://schemas.openxmlformats.org/officeDocument/2006/relationships/image" Target="media/image2.png"/><Relationship Id="rId26" Type="http://schemas.openxmlformats.org/officeDocument/2006/relationships/hyperlink" Target="https://papers.ssrn.com/sol3/papers.cfm?abstract_id=3824689" TargetMode="External"/><Relationship Id="rId47" Type="http://schemas.openxmlformats.org/officeDocument/2006/relationships/hyperlink" Target="https://doi.org/10.1177/01492063211006450" TargetMode="External"/><Relationship Id="rId68" Type="http://schemas.openxmlformats.org/officeDocument/2006/relationships/hyperlink" Target="https://doi.org/10.3390/su11082305" TargetMode="External"/><Relationship Id="rId89" Type="http://schemas.openxmlformats.org/officeDocument/2006/relationships/hyperlink" Target="https://dspace5.zcu.cz/bitstream/11025/43626/1/EM_2_2021_05.pdf" TargetMode="External"/><Relationship Id="rId112" Type="http://schemas.openxmlformats.org/officeDocument/2006/relationships/hyperlink" Target="https://doi.org/10.3390/su12156220" TargetMode="External"/><Relationship Id="rId133" Type="http://schemas.openxmlformats.org/officeDocument/2006/relationships/hyperlink" Target="https://doi.org/10.1007/s11266-017-9933-2" TargetMode="External"/><Relationship Id="rId154" Type="http://schemas.openxmlformats.org/officeDocument/2006/relationships/fontTable" Target="fontTable.xml"/><Relationship Id="rId16" Type="http://schemas.openxmlformats.org/officeDocument/2006/relationships/hyperlink" Target="https://doi.org/10.1177/0972262920932405" TargetMode="External"/><Relationship Id="rId37" Type="http://schemas.openxmlformats.org/officeDocument/2006/relationships/hyperlink" Target="https://doi.org/10.1016/j.resconrec.2018.10.006" TargetMode="External"/><Relationship Id="rId58" Type="http://schemas.openxmlformats.org/officeDocument/2006/relationships/hyperlink" Target="https://eprints.gla.ac.uk/180272/" TargetMode="External"/><Relationship Id="rId79" Type="http://schemas.openxmlformats.org/officeDocument/2006/relationships/hyperlink" Target="https://doi.org/10.3390/joitmc7010075" TargetMode="External"/><Relationship Id="rId102" Type="http://schemas.openxmlformats.org/officeDocument/2006/relationships/hyperlink" Target="https://doi.org/10.1111/caim.12462" TargetMode="External"/><Relationship Id="rId123" Type="http://schemas.openxmlformats.org/officeDocument/2006/relationships/hyperlink" Target="https://doi.org/10.3389/fpsyg.2018.02069" TargetMode="External"/><Relationship Id="rId144" Type="http://schemas.openxmlformats.org/officeDocument/2006/relationships/hyperlink" Target="http://dx.doi.org/10.30641/ham.2022.13.589-602" TargetMode="External"/><Relationship Id="rId90" Type="http://schemas.openxmlformats.org/officeDocument/2006/relationships/hyperlink" Target="https://doi.org/10.1002/hrm.220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p/0IhU9Hjus0WsAXeQ6iB5Wo3xA==">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91</Pages>
  <Words>26909</Words>
  <Characters>153384</Characters>
  <Application>Microsoft Office Word</Application>
  <DocSecurity>0</DocSecurity>
  <Lines>1278</Lines>
  <Paragraphs>359</Paragraphs>
  <ScaleCrop>false</ScaleCrop>
  <Company/>
  <LinksUpToDate>false</LinksUpToDate>
  <CharactersWithSpaces>179934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ARJUN MURALEEDHARAN</dc:creator>
  <cp:lastModifiedBy>ARJUN MURALEEDHARAN</cp:lastModifiedBy>
  <cp:revision>6</cp:revision>
  <dcterms:created xsi:type="dcterms:W3CDTF">2023-08-30T16:17:00Z</dcterms:created>
  <dcterms:modified xsi:type="dcterms:W3CDTF">2023-08-30T16:25:00Z</dcterms:modified>
</cp:coreProperties>
</file>