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tblW w:w="0" w:type="auto"/>
        <w:tblLayout w:type="fixed"/>
        <w:tblLook w:val="04A0" w:firstRow="1" w:lastRow="0" w:firstColumn="1" w:lastColumn="0" w:noHBand="0" w:noVBand="1"/>
      </w:tblPr>
      <w:tblGrid>
        <w:gridCol w:w="1722"/>
        <w:gridCol w:w="3647"/>
        <w:gridCol w:w="3647"/>
      </w:tblGrid>
      <w:tr w:rsidR="1E09A2B2" w:rsidTr="5EBF33FB" w14:paraId="39B20605">
        <w:trPr>
          <w:trHeight w:val="300"/>
        </w:trPr>
        <w:tc>
          <w:tcPr>
            <w:tcW w:w="1722" w:type="dxa"/>
            <w:tcBorders>
              <w:top w:val="single" w:sz="8"/>
              <w:left w:val="single" w:sz="8"/>
              <w:bottom w:val="single" w:sz="8"/>
              <w:right w:val="single" w:sz="8"/>
            </w:tcBorders>
            <w:tcMar>
              <w:left w:w="108" w:type="dxa"/>
              <w:right w:w="108" w:type="dxa"/>
            </w:tcMar>
            <w:vAlign w:val="top"/>
          </w:tcPr>
          <w:p w:rsidR="1E09A2B2" w:rsidP="1E09A2B2" w:rsidRDefault="1E09A2B2" w14:paraId="3BB90E23" w14:textId="34D387C6">
            <w:pPr>
              <w:spacing w:before="0" w:beforeAutospacing="off" w:after="0" w:afterAutospacing="off" w:line="360" w:lineRule="auto"/>
            </w:pPr>
            <w:r w:rsidRPr="1E09A2B2" w:rsidR="1E09A2B2">
              <w:rPr>
                <w:rFonts w:ascii="Arial" w:hAnsi="Arial" w:eastAsia="Arial" w:cs="Arial"/>
                <w:sz w:val="22"/>
                <w:szCs w:val="22"/>
              </w:rPr>
              <w:t xml:space="preserve"> </w:t>
            </w:r>
          </w:p>
        </w:tc>
        <w:tc>
          <w:tcPr>
            <w:tcW w:w="3647" w:type="dxa"/>
            <w:tcBorders>
              <w:top w:val="single" w:sz="8"/>
              <w:left w:val="single" w:sz="8"/>
              <w:bottom w:val="single" w:sz="8"/>
              <w:right w:val="single" w:sz="8"/>
            </w:tcBorders>
            <w:tcMar>
              <w:left w:w="108" w:type="dxa"/>
              <w:right w:w="108" w:type="dxa"/>
            </w:tcMar>
            <w:vAlign w:val="top"/>
          </w:tcPr>
          <w:p w:rsidR="23085DAD" w:rsidP="1E09A2B2" w:rsidRDefault="23085DAD" w14:paraId="09482530" w14:textId="05BDAC82">
            <w:pPr>
              <w:spacing w:before="0" w:beforeAutospacing="off" w:after="0" w:afterAutospacing="off" w:line="360" w:lineRule="auto"/>
            </w:pPr>
            <w:r w:rsidRPr="1E09A2B2" w:rsidR="23085DAD">
              <w:rPr>
                <w:rFonts w:ascii="Arial" w:hAnsi="Arial" w:eastAsia="Arial" w:cs="Arial"/>
                <w:sz w:val="22"/>
                <w:szCs w:val="22"/>
              </w:rPr>
              <w:t>T</w:t>
            </w:r>
            <w:r w:rsidRPr="1E09A2B2" w:rsidR="1E09A2B2">
              <w:rPr>
                <w:rFonts w:ascii="Arial" w:hAnsi="Arial" w:eastAsia="Arial" w:cs="Arial"/>
                <w:sz w:val="22"/>
                <w:szCs w:val="22"/>
              </w:rPr>
              <w:t>arget</w:t>
            </w:r>
          </w:p>
        </w:tc>
        <w:tc>
          <w:tcPr>
            <w:tcW w:w="3647" w:type="dxa"/>
            <w:tcBorders>
              <w:top w:val="single" w:sz="8"/>
              <w:left w:val="single" w:sz="8"/>
              <w:bottom w:val="single" w:sz="8"/>
              <w:right w:val="single" w:sz="8"/>
            </w:tcBorders>
            <w:tcMar>
              <w:left w:w="108" w:type="dxa"/>
              <w:right w:w="108" w:type="dxa"/>
            </w:tcMar>
            <w:vAlign w:val="top"/>
          </w:tcPr>
          <w:p w:rsidR="1E09A2B2" w:rsidP="1E09A2B2" w:rsidRDefault="1E09A2B2" w14:paraId="7AE14A77" w14:textId="11CAB821">
            <w:pPr>
              <w:spacing w:before="0" w:beforeAutospacing="off" w:after="0" w:afterAutospacing="off"/>
            </w:pPr>
            <w:r w:rsidRPr="1E09A2B2" w:rsidR="1E09A2B2">
              <w:rPr>
                <w:rFonts w:ascii="Arial" w:hAnsi="Arial" w:eastAsia="Arial" w:cs="Arial"/>
                <w:sz w:val="22"/>
                <w:szCs w:val="22"/>
                <w:lang w:val="en-US"/>
              </w:rPr>
              <w:t>What I have done in this assignment...</w:t>
            </w:r>
          </w:p>
          <w:p w:rsidR="1E09A2B2" w:rsidP="1E09A2B2" w:rsidRDefault="1E09A2B2" w14:paraId="5026B6CC" w14:textId="3D1854CE">
            <w:pPr>
              <w:spacing w:before="0" w:beforeAutospacing="off" w:after="0" w:afterAutospacing="off" w:line="360" w:lineRule="auto"/>
            </w:pPr>
            <w:r w:rsidRPr="1E09A2B2" w:rsidR="1E09A2B2">
              <w:rPr>
                <w:rFonts w:ascii="Arial" w:hAnsi="Arial" w:eastAsia="Arial" w:cs="Arial"/>
                <w:sz w:val="22"/>
                <w:szCs w:val="22"/>
              </w:rPr>
              <w:t xml:space="preserve"> </w:t>
            </w:r>
          </w:p>
        </w:tc>
      </w:tr>
      <w:tr w:rsidR="1E09A2B2" w:rsidTr="5EBF33FB" w14:paraId="2D3BBA5A">
        <w:trPr>
          <w:trHeight w:val="300"/>
        </w:trPr>
        <w:tc>
          <w:tcPr>
            <w:tcW w:w="1722" w:type="dxa"/>
            <w:tcBorders>
              <w:top w:val="single" w:sz="8"/>
              <w:left w:val="single" w:sz="8"/>
              <w:bottom w:val="single" w:sz="8"/>
              <w:right w:val="single" w:sz="8"/>
            </w:tcBorders>
            <w:tcMar>
              <w:left w:w="108" w:type="dxa"/>
              <w:right w:w="108" w:type="dxa"/>
            </w:tcMar>
            <w:vAlign w:val="top"/>
          </w:tcPr>
          <w:p w:rsidR="1E09A2B2" w:rsidP="1E09A2B2" w:rsidRDefault="1E09A2B2" w14:paraId="713B3F97" w14:textId="50372117">
            <w:pPr>
              <w:spacing w:before="0" w:beforeAutospacing="off" w:after="0" w:afterAutospacing="off" w:line="360" w:lineRule="auto"/>
            </w:pPr>
            <w:r w:rsidRPr="1E09A2B2" w:rsidR="1E09A2B2">
              <w:rPr>
                <w:rFonts w:ascii="Arial" w:hAnsi="Arial" w:eastAsia="Arial" w:cs="Arial"/>
                <w:sz w:val="22"/>
                <w:szCs w:val="22"/>
              </w:rPr>
              <w:t>Targed/Target 1</w:t>
            </w:r>
          </w:p>
        </w:tc>
        <w:tc>
          <w:tcPr>
            <w:tcW w:w="3647" w:type="dxa"/>
            <w:tcBorders>
              <w:top w:val="single" w:sz="8"/>
              <w:left w:val="single" w:sz="8"/>
              <w:bottom w:val="single" w:sz="8"/>
              <w:right w:val="single" w:sz="8"/>
            </w:tcBorders>
            <w:tcMar>
              <w:left w:w="108" w:type="dxa"/>
              <w:right w:w="108" w:type="dxa"/>
            </w:tcMar>
            <w:vAlign w:val="top"/>
          </w:tcPr>
          <w:p w:rsidR="4DDC5307" w:rsidP="1E09A2B2" w:rsidRDefault="4DDC5307" w14:paraId="41E14557" w14:textId="6F4FC40A">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1E09A2B2" w:rsidR="4DDC5307">
              <w:rPr>
                <w:rFonts w:ascii="Arial" w:hAnsi="Arial" w:eastAsia="Arial" w:cs="Arial"/>
                <w:b w:val="0"/>
                <w:bCs w:val="0"/>
                <w:i w:val="0"/>
                <w:iCs w:val="0"/>
                <w:caps w:val="0"/>
                <w:smallCaps w:val="0"/>
                <w:noProof w:val="0"/>
                <w:color w:val="000000" w:themeColor="text1" w:themeTint="FF" w:themeShade="FF"/>
                <w:sz w:val="22"/>
                <w:szCs w:val="22"/>
                <w:lang w:val="en-US"/>
              </w:rPr>
              <w:t>Address punctuation and referencing errors. Aim to ensure references are chosen which are reliable and relevant. P</w:t>
            </w:r>
            <w:r w:rsidRPr="1E09A2B2" w:rsidR="54921A0E">
              <w:rPr>
                <w:rFonts w:ascii="Arial" w:hAnsi="Arial" w:eastAsia="Arial" w:cs="Arial"/>
                <w:b w:val="0"/>
                <w:bCs w:val="0"/>
                <w:i w:val="0"/>
                <w:iCs w:val="0"/>
                <w:caps w:val="0"/>
                <w:smallCaps w:val="0"/>
                <w:noProof w:val="0"/>
                <w:color w:val="000000" w:themeColor="text1" w:themeTint="FF" w:themeShade="FF"/>
                <w:sz w:val="22"/>
                <w:szCs w:val="22"/>
                <w:lang w:val="en-US"/>
              </w:rPr>
              <w:t>r</w:t>
            </w:r>
            <w:r w:rsidRPr="1E09A2B2" w:rsidR="4DDC5307">
              <w:rPr>
                <w:rFonts w:ascii="Arial" w:hAnsi="Arial" w:eastAsia="Arial" w:cs="Arial"/>
                <w:b w:val="0"/>
                <w:bCs w:val="0"/>
                <w:i w:val="0"/>
                <w:iCs w:val="0"/>
                <w:caps w:val="0"/>
                <w:smallCaps w:val="0"/>
                <w:noProof w:val="0"/>
                <w:color w:val="000000" w:themeColor="text1" w:themeTint="FF" w:themeShade="FF"/>
                <w:sz w:val="22"/>
                <w:szCs w:val="22"/>
                <w:lang w:val="en-US"/>
              </w:rPr>
              <w:t>oof read for clarity of expression.</w:t>
            </w:r>
          </w:p>
        </w:tc>
        <w:tc>
          <w:tcPr>
            <w:tcW w:w="3647" w:type="dxa"/>
            <w:tcBorders>
              <w:top w:val="single" w:sz="8"/>
              <w:left w:val="single" w:sz="8"/>
              <w:bottom w:val="single" w:sz="8"/>
              <w:right w:val="single" w:sz="8"/>
            </w:tcBorders>
            <w:tcMar>
              <w:left w:w="108" w:type="dxa"/>
              <w:right w:w="108" w:type="dxa"/>
            </w:tcMar>
            <w:vAlign w:val="top"/>
          </w:tcPr>
          <w:p w:rsidR="545956E3" w:rsidP="1E09A2B2" w:rsidRDefault="545956E3" w14:paraId="6EEC26FE" w14:textId="3B20A219">
            <w:pPr>
              <w:spacing w:before="0" w:beforeAutospacing="off" w:after="0" w:afterAutospacing="off" w:line="360" w:lineRule="auto"/>
              <w:rPr>
                <w:rFonts w:ascii="Arial" w:hAnsi="Arial" w:eastAsia="Arial" w:cs="Arial"/>
                <w:sz w:val="22"/>
                <w:szCs w:val="22"/>
              </w:rPr>
            </w:pPr>
            <w:r w:rsidRPr="5EBF33FB" w:rsidR="537BAF5F">
              <w:rPr>
                <w:rFonts w:ascii="Arial" w:hAnsi="Arial" w:eastAsia="Arial" w:cs="Arial"/>
                <w:sz w:val="22"/>
                <w:szCs w:val="22"/>
              </w:rPr>
              <w:t>I have tried my best to improve punctuation</w:t>
            </w:r>
            <w:r w:rsidRPr="5EBF33FB" w:rsidR="79D7F81D">
              <w:rPr>
                <w:rFonts w:ascii="Arial" w:hAnsi="Arial" w:eastAsia="Arial" w:cs="Arial"/>
                <w:sz w:val="22"/>
                <w:szCs w:val="22"/>
              </w:rPr>
              <w:t xml:space="preserve"> and </w:t>
            </w:r>
            <w:r w:rsidRPr="5EBF33FB" w:rsidR="537BAF5F">
              <w:rPr>
                <w:rFonts w:ascii="Arial" w:hAnsi="Arial" w:eastAsia="Arial" w:cs="Arial"/>
                <w:sz w:val="22"/>
                <w:szCs w:val="22"/>
              </w:rPr>
              <w:t>referencing errors</w:t>
            </w:r>
            <w:r w:rsidRPr="5EBF33FB" w:rsidR="7F6CEA29">
              <w:rPr>
                <w:rFonts w:ascii="Arial" w:hAnsi="Arial" w:eastAsia="Arial" w:cs="Arial"/>
                <w:sz w:val="22"/>
                <w:szCs w:val="22"/>
              </w:rPr>
              <w:t xml:space="preserve"> for this piece of work</w:t>
            </w:r>
            <w:r w:rsidRPr="5EBF33FB" w:rsidR="4CDEAEA7">
              <w:rPr>
                <w:rFonts w:ascii="Arial" w:hAnsi="Arial" w:eastAsia="Arial" w:cs="Arial"/>
                <w:sz w:val="22"/>
                <w:szCs w:val="22"/>
              </w:rPr>
              <w:t>.</w:t>
            </w:r>
            <w:r w:rsidRPr="5EBF33FB" w:rsidR="7F6CEA29">
              <w:rPr>
                <w:rFonts w:ascii="Arial" w:hAnsi="Arial" w:eastAsia="Arial" w:cs="Arial"/>
                <w:sz w:val="22"/>
                <w:szCs w:val="22"/>
              </w:rPr>
              <w:t xml:space="preserve"> I made sure to</w:t>
            </w:r>
            <w:r w:rsidRPr="5EBF33FB" w:rsidR="1331846D">
              <w:rPr>
                <w:rFonts w:ascii="Arial" w:hAnsi="Arial" w:eastAsia="Arial" w:cs="Arial"/>
                <w:sz w:val="22"/>
                <w:szCs w:val="22"/>
              </w:rPr>
              <w:t xml:space="preserve"> </w:t>
            </w:r>
            <w:r w:rsidRPr="5EBF33FB" w:rsidR="134C2194">
              <w:rPr>
                <w:rFonts w:ascii="Arial" w:hAnsi="Arial" w:eastAsia="Arial" w:cs="Arial"/>
                <w:sz w:val="22"/>
                <w:szCs w:val="22"/>
              </w:rPr>
              <w:t xml:space="preserve">include more journal articles and </w:t>
            </w:r>
            <w:r w:rsidRPr="5EBF33FB" w:rsidR="1331846D">
              <w:rPr>
                <w:rFonts w:ascii="Arial" w:hAnsi="Arial" w:eastAsia="Arial" w:cs="Arial"/>
                <w:sz w:val="22"/>
                <w:szCs w:val="22"/>
              </w:rPr>
              <w:t xml:space="preserve">gain </w:t>
            </w:r>
            <w:r w:rsidRPr="5EBF33FB" w:rsidR="661C0785">
              <w:rPr>
                <w:rFonts w:ascii="Arial" w:hAnsi="Arial" w:eastAsia="Arial" w:cs="Arial"/>
                <w:sz w:val="22"/>
                <w:szCs w:val="22"/>
              </w:rPr>
              <w:t>assistance</w:t>
            </w:r>
            <w:r w:rsidRPr="5EBF33FB" w:rsidR="1331846D">
              <w:rPr>
                <w:rFonts w:ascii="Arial" w:hAnsi="Arial" w:eastAsia="Arial" w:cs="Arial"/>
                <w:sz w:val="22"/>
                <w:szCs w:val="22"/>
              </w:rPr>
              <w:t xml:space="preserve"> from Microsoft Co Pilot to </w:t>
            </w:r>
            <w:r w:rsidRPr="5EBF33FB" w:rsidR="5680BC9E">
              <w:rPr>
                <w:rFonts w:ascii="Arial" w:hAnsi="Arial" w:eastAsia="Arial" w:cs="Arial"/>
                <w:sz w:val="22"/>
                <w:szCs w:val="22"/>
              </w:rPr>
              <w:t>proof</w:t>
            </w:r>
            <w:r w:rsidRPr="5EBF33FB" w:rsidR="50969C4E">
              <w:rPr>
                <w:rFonts w:ascii="Arial" w:hAnsi="Arial" w:eastAsia="Arial" w:cs="Arial"/>
                <w:sz w:val="22"/>
                <w:szCs w:val="22"/>
              </w:rPr>
              <w:t>r</w:t>
            </w:r>
            <w:r w:rsidRPr="5EBF33FB" w:rsidR="5680BC9E">
              <w:rPr>
                <w:rFonts w:ascii="Arial" w:hAnsi="Arial" w:eastAsia="Arial" w:cs="Arial"/>
                <w:sz w:val="22"/>
                <w:szCs w:val="22"/>
              </w:rPr>
              <w:t>ead</w:t>
            </w:r>
            <w:r w:rsidRPr="5EBF33FB" w:rsidR="5D647AE6">
              <w:rPr>
                <w:rFonts w:ascii="Arial" w:hAnsi="Arial" w:eastAsia="Arial" w:cs="Arial"/>
                <w:sz w:val="22"/>
                <w:szCs w:val="22"/>
              </w:rPr>
              <w:t xml:space="preserve"> </w:t>
            </w:r>
            <w:r w:rsidRPr="5EBF33FB" w:rsidR="5D647AE6">
              <w:rPr>
                <w:rFonts w:ascii="Arial" w:hAnsi="Arial" w:eastAsia="Arial" w:cs="Arial"/>
                <w:sz w:val="22"/>
                <w:szCs w:val="22"/>
              </w:rPr>
              <w:t>this assignment</w:t>
            </w:r>
            <w:r w:rsidRPr="5EBF33FB" w:rsidR="5DC0430F">
              <w:rPr>
                <w:rFonts w:ascii="Arial" w:hAnsi="Arial" w:eastAsia="Arial" w:cs="Arial"/>
                <w:sz w:val="22"/>
                <w:szCs w:val="22"/>
              </w:rPr>
              <w:t xml:space="preserve"> to </w:t>
            </w:r>
            <w:r w:rsidRPr="5EBF33FB" w:rsidR="6C0404FB">
              <w:rPr>
                <w:rFonts w:ascii="Arial" w:hAnsi="Arial" w:eastAsia="Arial" w:cs="Arial"/>
                <w:sz w:val="22"/>
                <w:szCs w:val="22"/>
              </w:rPr>
              <w:t xml:space="preserve">help </w:t>
            </w:r>
            <w:r w:rsidRPr="5EBF33FB" w:rsidR="5DC0430F">
              <w:rPr>
                <w:rFonts w:ascii="Arial" w:hAnsi="Arial" w:eastAsia="Arial" w:cs="Arial"/>
                <w:sz w:val="22"/>
                <w:szCs w:val="22"/>
              </w:rPr>
              <w:t>improve</w:t>
            </w:r>
            <w:r w:rsidRPr="5EBF33FB" w:rsidR="6EA9C972">
              <w:rPr>
                <w:rFonts w:ascii="Arial" w:hAnsi="Arial" w:eastAsia="Arial" w:cs="Arial"/>
                <w:sz w:val="22"/>
                <w:szCs w:val="22"/>
              </w:rPr>
              <w:t xml:space="preserve"> </w:t>
            </w:r>
            <w:r w:rsidRPr="5EBF33FB" w:rsidR="5DC0430F">
              <w:rPr>
                <w:rFonts w:ascii="Arial" w:hAnsi="Arial" w:eastAsia="Arial" w:cs="Arial"/>
                <w:sz w:val="22"/>
                <w:szCs w:val="22"/>
              </w:rPr>
              <w:t>my target.</w:t>
            </w:r>
          </w:p>
        </w:tc>
      </w:tr>
      <w:tr w:rsidR="1E09A2B2" w:rsidTr="5EBF33FB" w14:paraId="1E137A15">
        <w:trPr>
          <w:trHeight w:val="300"/>
        </w:trPr>
        <w:tc>
          <w:tcPr>
            <w:tcW w:w="1722" w:type="dxa"/>
            <w:tcBorders>
              <w:top w:val="single" w:sz="8"/>
              <w:left w:val="single" w:sz="8"/>
              <w:bottom w:val="single" w:sz="8"/>
              <w:right w:val="single" w:sz="8"/>
            </w:tcBorders>
            <w:tcMar>
              <w:left w:w="108" w:type="dxa"/>
              <w:right w:w="108" w:type="dxa"/>
            </w:tcMar>
            <w:vAlign w:val="top"/>
          </w:tcPr>
          <w:p w:rsidR="1E09A2B2" w:rsidP="1E09A2B2" w:rsidRDefault="1E09A2B2" w14:paraId="3A143A3F" w14:textId="420581BA">
            <w:pPr>
              <w:spacing w:before="0" w:beforeAutospacing="off" w:after="0" w:afterAutospacing="off" w:line="360" w:lineRule="auto"/>
            </w:pPr>
            <w:r w:rsidRPr="1E09A2B2" w:rsidR="1E09A2B2">
              <w:rPr>
                <w:rFonts w:ascii="Arial" w:hAnsi="Arial" w:eastAsia="Arial" w:cs="Arial"/>
                <w:sz w:val="22"/>
                <w:szCs w:val="22"/>
              </w:rPr>
              <w:t>Targed/Target 2</w:t>
            </w:r>
          </w:p>
        </w:tc>
        <w:tc>
          <w:tcPr>
            <w:tcW w:w="3647" w:type="dxa"/>
            <w:tcBorders>
              <w:top w:val="single" w:sz="8"/>
              <w:left w:val="single" w:sz="8"/>
              <w:bottom w:val="single" w:sz="8"/>
              <w:right w:val="single" w:sz="8"/>
            </w:tcBorders>
            <w:tcMar>
              <w:left w:w="108" w:type="dxa"/>
              <w:right w:w="108" w:type="dxa"/>
            </w:tcMar>
            <w:vAlign w:val="top"/>
          </w:tcPr>
          <w:p w:rsidR="638B4B81" w:rsidP="1E09A2B2" w:rsidRDefault="638B4B81" w14:paraId="34271F11" w14:textId="4E45AD1F">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1E09A2B2" w:rsidR="638B4B81">
              <w:rPr>
                <w:rFonts w:ascii="Arial" w:hAnsi="Arial" w:eastAsia="Arial" w:cs="Arial"/>
                <w:b w:val="0"/>
                <w:bCs w:val="0"/>
                <w:i w:val="0"/>
                <w:iCs w:val="0"/>
                <w:caps w:val="0"/>
                <w:smallCaps w:val="0"/>
                <w:noProof w:val="0"/>
                <w:color w:val="000000" w:themeColor="text1" w:themeTint="FF" w:themeShade="FF"/>
                <w:sz w:val="22"/>
                <w:szCs w:val="22"/>
                <w:lang w:val="en-US"/>
              </w:rPr>
              <w:t>Build on the use of your own critical voice -demonstrate this via seeking alternative viewpoints to build and support an argument.</w:t>
            </w:r>
          </w:p>
        </w:tc>
        <w:tc>
          <w:tcPr>
            <w:tcW w:w="3647" w:type="dxa"/>
            <w:tcBorders>
              <w:top w:val="single" w:sz="8"/>
              <w:left w:val="single" w:sz="8"/>
              <w:bottom w:val="single" w:sz="8"/>
              <w:right w:val="single" w:sz="8"/>
            </w:tcBorders>
            <w:tcMar>
              <w:left w:w="108" w:type="dxa"/>
              <w:right w:w="108" w:type="dxa"/>
            </w:tcMar>
            <w:vAlign w:val="top"/>
          </w:tcPr>
          <w:p w:rsidR="115B7E9C" w:rsidP="1E09A2B2" w:rsidRDefault="115B7E9C" w14:paraId="104CE85D" w14:textId="3A6ACE70">
            <w:pPr>
              <w:spacing w:before="0" w:beforeAutospacing="off" w:after="0" w:afterAutospacing="off" w:line="360" w:lineRule="auto"/>
              <w:rPr>
                <w:rFonts w:ascii="Arial" w:hAnsi="Arial" w:eastAsia="Arial" w:cs="Arial"/>
                <w:sz w:val="22"/>
                <w:szCs w:val="22"/>
              </w:rPr>
            </w:pPr>
            <w:r w:rsidRPr="1E09A2B2" w:rsidR="115B7E9C">
              <w:rPr>
                <w:rFonts w:ascii="Arial" w:hAnsi="Arial" w:eastAsia="Arial" w:cs="Arial"/>
                <w:sz w:val="22"/>
                <w:szCs w:val="22"/>
              </w:rPr>
              <w:t xml:space="preserve">I have tried to include more alternative viewpoints and references to be able to </w:t>
            </w:r>
            <w:r w:rsidRPr="1E09A2B2" w:rsidR="115B7E9C">
              <w:rPr>
                <w:rFonts w:ascii="Arial" w:hAnsi="Arial" w:eastAsia="Arial" w:cs="Arial"/>
                <w:sz w:val="22"/>
                <w:szCs w:val="22"/>
              </w:rPr>
              <w:t>criti</w:t>
            </w:r>
            <w:r w:rsidRPr="1E09A2B2" w:rsidR="115B7E9C">
              <w:rPr>
                <w:rFonts w:ascii="Arial" w:hAnsi="Arial" w:eastAsia="Arial" w:cs="Arial"/>
                <w:sz w:val="22"/>
                <w:szCs w:val="22"/>
              </w:rPr>
              <w:t>cally analyse the SDP target.</w:t>
            </w:r>
          </w:p>
        </w:tc>
      </w:tr>
      <w:tr w:rsidR="1E09A2B2" w:rsidTr="5EBF33FB" w14:paraId="1AB43354">
        <w:trPr>
          <w:trHeight w:val="300"/>
        </w:trPr>
        <w:tc>
          <w:tcPr>
            <w:tcW w:w="1722" w:type="dxa"/>
            <w:tcBorders>
              <w:top w:val="single" w:sz="8"/>
              <w:left w:val="single" w:sz="8"/>
              <w:bottom w:val="single" w:sz="8"/>
              <w:right w:val="single" w:sz="8"/>
            </w:tcBorders>
            <w:tcMar>
              <w:left w:w="108" w:type="dxa"/>
              <w:right w:w="108" w:type="dxa"/>
            </w:tcMar>
            <w:vAlign w:val="top"/>
          </w:tcPr>
          <w:p w:rsidR="1E09A2B2" w:rsidP="1E09A2B2" w:rsidRDefault="1E09A2B2" w14:paraId="14504F2C" w14:textId="0BF3464C">
            <w:pPr>
              <w:spacing w:before="0" w:beforeAutospacing="off" w:after="0" w:afterAutospacing="off" w:line="360" w:lineRule="auto"/>
            </w:pPr>
            <w:r w:rsidRPr="1E09A2B2" w:rsidR="1E09A2B2">
              <w:rPr>
                <w:rFonts w:ascii="Arial" w:hAnsi="Arial" w:eastAsia="Arial" w:cs="Arial"/>
                <w:sz w:val="22"/>
                <w:szCs w:val="22"/>
              </w:rPr>
              <w:t>Targed/Target 3</w:t>
            </w:r>
          </w:p>
        </w:tc>
        <w:tc>
          <w:tcPr>
            <w:tcW w:w="3647" w:type="dxa"/>
            <w:tcBorders>
              <w:top w:val="single" w:sz="8"/>
              <w:left w:val="single" w:sz="8"/>
              <w:bottom w:val="single" w:sz="8"/>
              <w:right w:val="single" w:sz="8"/>
            </w:tcBorders>
            <w:tcMar>
              <w:left w:w="108" w:type="dxa"/>
              <w:right w:w="108" w:type="dxa"/>
            </w:tcMar>
            <w:vAlign w:val="top"/>
          </w:tcPr>
          <w:p w:rsidR="4FFE2096" w:rsidP="1E09A2B2" w:rsidRDefault="4FFE2096" w14:paraId="2A5A0F48" w14:textId="625F1F84">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1E09A2B2" w:rsidR="4FFE2096">
              <w:rPr>
                <w:rFonts w:ascii="Arial" w:hAnsi="Arial" w:eastAsia="Arial" w:cs="Arial"/>
                <w:b w:val="0"/>
                <w:bCs w:val="0"/>
                <w:i w:val="0"/>
                <w:iCs w:val="0"/>
                <w:caps w:val="0"/>
                <w:smallCaps w:val="0"/>
                <w:noProof w:val="0"/>
                <w:color w:val="000000" w:themeColor="text1" w:themeTint="FF" w:themeShade="FF"/>
                <w:sz w:val="22"/>
                <w:szCs w:val="22"/>
                <w:lang w:val="en-US"/>
              </w:rPr>
              <w:t>Go beyond surface level understanding.</w:t>
            </w:r>
          </w:p>
        </w:tc>
        <w:tc>
          <w:tcPr>
            <w:tcW w:w="3647" w:type="dxa"/>
            <w:tcBorders>
              <w:top w:val="single" w:sz="8"/>
              <w:left w:val="single" w:sz="8"/>
              <w:bottom w:val="single" w:sz="8"/>
              <w:right w:val="single" w:sz="8"/>
            </w:tcBorders>
            <w:tcMar>
              <w:left w:w="108" w:type="dxa"/>
              <w:right w:w="108" w:type="dxa"/>
            </w:tcMar>
            <w:vAlign w:val="top"/>
          </w:tcPr>
          <w:p w:rsidR="1ED63E62" w:rsidP="1E09A2B2" w:rsidRDefault="1ED63E62" w14:paraId="4C6A6C56" w14:textId="4BF2668A">
            <w:pPr>
              <w:spacing w:before="0" w:beforeAutospacing="off" w:after="0" w:afterAutospacing="off" w:line="360" w:lineRule="auto"/>
              <w:rPr>
                <w:rFonts w:ascii="Arial" w:hAnsi="Arial" w:eastAsia="Arial" w:cs="Arial"/>
                <w:sz w:val="22"/>
                <w:szCs w:val="22"/>
              </w:rPr>
            </w:pPr>
            <w:r w:rsidRPr="1E09A2B2" w:rsidR="1ED63E62">
              <w:rPr>
                <w:rFonts w:ascii="Arial" w:hAnsi="Arial" w:eastAsia="Arial" w:cs="Arial"/>
                <w:sz w:val="22"/>
                <w:szCs w:val="22"/>
              </w:rPr>
              <w:t xml:space="preserve">I have read and included more sources </w:t>
            </w:r>
            <w:r w:rsidRPr="1E09A2B2" w:rsidR="3AE7DF46">
              <w:rPr>
                <w:rFonts w:ascii="Arial" w:hAnsi="Arial" w:eastAsia="Arial" w:cs="Arial"/>
                <w:sz w:val="22"/>
                <w:szCs w:val="22"/>
              </w:rPr>
              <w:t xml:space="preserve">of information </w:t>
            </w:r>
            <w:r w:rsidRPr="1E09A2B2" w:rsidR="1ED63E62">
              <w:rPr>
                <w:rFonts w:ascii="Arial" w:hAnsi="Arial" w:eastAsia="Arial" w:cs="Arial"/>
                <w:sz w:val="22"/>
                <w:szCs w:val="22"/>
              </w:rPr>
              <w:t xml:space="preserve">than my </w:t>
            </w:r>
            <w:r w:rsidRPr="1E09A2B2" w:rsidR="13CC05C1">
              <w:rPr>
                <w:rFonts w:ascii="Arial" w:hAnsi="Arial" w:eastAsia="Arial" w:cs="Arial"/>
                <w:sz w:val="22"/>
                <w:szCs w:val="22"/>
              </w:rPr>
              <w:t>previous</w:t>
            </w:r>
            <w:r w:rsidRPr="1E09A2B2" w:rsidR="1ED63E62">
              <w:rPr>
                <w:rFonts w:ascii="Arial" w:hAnsi="Arial" w:eastAsia="Arial" w:cs="Arial"/>
                <w:sz w:val="22"/>
                <w:szCs w:val="22"/>
              </w:rPr>
              <w:t xml:space="preserve"> assignment which hopefully shows </w:t>
            </w:r>
            <w:r w:rsidRPr="1E09A2B2" w:rsidR="3C6FB4C6">
              <w:rPr>
                <w:rFonts w:ascii="Arial" w:hAnsi="Arial" w:eastAsia="Arial" w:cs="Arial"/>
                <w:sz w:val="22"/>
                <w:szCs w:val="22"/>
              </w:rPr>
              <w:t xml:space="preserve">increased </w:t>
            </w:r>
            <w:r w:rsidRPr="1E09A2B2" w:rsidR="1ED63E62">
              <w:rPr>
                <w:rFonts w:ascii="Arial" w:hAnsi="Arial" w:eastAsia="Arial" w:cs="Arial"/>
                <w:sz w:val="22"/>
                <w:szCs w:val="22"/>
              </w:rPr>
              <w:t>understanding.</w:t>
            </w:r>
          </w:p>
        </w:tc>
      </w:tr>
    </w:tbl>
    <w:p w:rsidR="751314EF" w:rsidP="1E09A2B2" w:rsidRDefault="751314EF" w14:paraId="46D1C682" w14:textId="6F47CF4E">
      <w:pPr>
        <w:spacing w:before="0" w:beforeAutospacing="off" w:after="0" w:afterAutospacing="off" w:line="360" w:lineRule="auto"/>
      </w:pPr>
      <w:r w:rsidRPr="1E09A2B2" w:rsidR="4A581273">
        <w:rPr>
          <w:rFonts w:ascii="Arial" w:hAnsi="Arial" w:eastAsia="Arial" w:cs="Arial"/>
          <w:noProof w:val="0"/>
          <w:sz w:val="22"/>
          <w:szCs w:val="22"/>
          <w:lang w:val="en-US"/>
        </w:rPr>
        <w:t xml:space="preserve"> </w:t>
      </w:r>
    </w:p>
    <w:p w:rsidR="751314EF" w:rsidP="5EBF33FB" w:rsidRDefault="751314EF" w14:paraId="0C3C047C" w14:textId="66A95EC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 xml:space="preserve">I acknowledge the use of Microsoft Co Pilot on </w:t>
      </w:r>
      <w:r w:rsidRPr="5EBF33FB" w:rsidR="1AD89D1A">
        <w:rPr>
          <w:rFonts w:ascii="Arial" w:hAnsi="Arial" w:eastAsia="Arial" w:cs="Arial"/>
          <w:b w:val="0"/>
          <w:bCs w:val="0"/>
          <w:i w:val="0"/>
          <w:iCs w:val="0"/>
          <w:caps w:val="0"/>
          <w:smallCaps w:val="0"/>
          <w:noProof w:val="0"/>
          <w:color w:val="000000" w:themeColor="text1" w:themeTint="FF" w:themeShade="FF"/>
          <w:sz w:val="22"/>
          <w:szCs w:val="22"/>
          <w:lang w:val="en-US"/>
        </w:rPr>
        <w:t>0</w:t>
      </w: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2/0</w:t>
      </w:r>
      <w:r w:rsidRPr="5EBF33FB" w:rsidR="3FB915BF">
        <w:rPr>
          <w:rFonts w:ascii="Arial" w:hAnsi="Arial" w:eastAsia="Arial" w:cs="Arial"/>
          <w:b w:val="0"/>
          <w:bCs w:val="0"/>
          <w:i w:val="0"/>
          <w:iCs w:val="0"/>
          <w:caps w:val="0"/>
          <w:smallCaps w:val="0"/>
          <w:noProof w:val="0"/>
          <w:color w:val="000000" w:themeColor="text1" w:themeTint="FF" w:themeShade="FF"/>
          <w:sz w:val="22"/>
          <w:szCs w:val="22"/>
          <w:lang w:val="en-US"/>
        </w:rPr>
        <w:t>3</w:t>
      </w: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/25 to</w:t>
      </w:r>
      <w:r w:rsidRPr="5EBF33FB" w:rsidR="6F4B8D4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6F4B8D40">
        <w:rPr>
          <w:rFonts w:ascii="Arial" w:hAnsi="Arial" w:eastAsia="Arial" w:cs="Arial"/>
          <w:b w:val="0"/>
          <w:bCs w:val="0"/>
          <w:i w:val="0"/>
          <w:iCs w:val="0"/>
          <w:caps w:val="0"/>
          <w:smallCaps w:val="0"/>
          <w:noProof w:val="0"/>
          <w:color w:val="000000" w:themeColor="text1" w:themeTint="FF" w:themeShade="FF"/>
          <w:sz w:val="22"/>
          <w:szCs w:val="22"/>
          <w:lang w:val="en-US"/>
        </w:rPr>
        <w:t>assist</w:t>
      </w:r>
      <w:r w:rsidRPr="5EBF33FB" w:rsidR="6F4B8D40">
        <w:rPr>
          <w:rFonts w:ascii="Arial" w:hAnsi="Arial" w:eastAsia="Arial" w:cs="Arial"/>
          <w:b w:val="0"/>
          <w:bCs w:val="0"/>
          <w:i w:val="0"/>
          <w:iCs w:val="0"/>
          <w:caps w:val="0"/>
          <w:smallCaps w:val="0"/>
          <w:noProof w:val="0"/>
          <w:color w:val="000000" w:themeColor="text1" w:themeTint="FF" w:themeShade="FF"/>
          <w:sz w:val="22"/>
          <w:szCs w:val="22"/>
          <w:lang w:val="en-US"/>
        </w:rPr>
        <w:t xml:space="preserve"> with</w:t>
      </w: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4081F03C">
        <w:rPr>
          <w:rFonts w:ascii="Arial" w:hAnsi="Arial" w:eastAsia="Arial" w:cs="Arial"/>
          <w:b w:val="0"/>
          <w:bCs w:val="0"/>
          <w:i w:val="0"/>
          <w:iCs w:val="0"/>
          <w:caps w:val="0"/>
          <w:smallCaps w:val="0"/>
          <w:noProof w:val="0"/>
          <w:color w:val="000000" w:themeColor="text1" w:themeTint="FF" w:themeShade="FF"/>
          <w:sz w:val="22"/>
          <w:szCs w:val="22"/>
          <w:lang w:val="en-US"/>
        </w:rPr>
        <w:t>proofread</w:t>
      </w:r>
      <w:r w:rsidRPr="5EBF33FB" w:rsidR="2DB8C3E1">
        <w:rPr>
          <w:rFonts w:ascii="Arial" w:hAnsi="Arial" w:eastAsia="Arial" w:cs="Arial"/>
          <w:b w:val="0"/>
          <w:bCs w:val="0"/>
          <w:i w:val="0"/>
          <w:iCs w:val="0"/>
          <w:caps w:val="0"/>
          <w:smallCaps w:val="0"/>
          <w:noProof w:val="0"/>
          <w:color w:val="000000" w:themeColor="text1" w:themeTint="FF" w:themeShade="FF"/>
          <w:sz w:val="22"/>
          <w:szCs w:val="22"/>
          <w:lang w:val="en-US"/>
        </w:rPr>
        <w:t xml:space="preserve">ing </w:t>
      </w:r>
      <w:r w:rsidRPr="5EBF33FB" w:rsidR="4081F03C">
        <w:rPr>
          <w:rFonts w:ascii="Arial" w:hAnsi="Arial" w:eastAsia="Arial" w:cs="Arial"/>
          <w:b w:val="0"/>
          <w:bCs w:val="0"/>
          <w:i w:val="0"/>
          <w:iCs w:val="0"/>
          <w:caps w:val="0"/>
          <w:smallCaps w:val="0"/>
          <w:noProof w:val="0"/>
          <w:color w:val="000000" w:themeColor="text1" w:themeTint="FF" w:themeShade="FF"/>
          <w:sz w:val="22"/>
          <w:szCs w:val="22"/>
          <w:lang w:val="en-US"/>
        </w:rPr>
        <w:t xml:space="preserve">my assignment for </w:t>
      </w:r>
      <w:r w:rsidRPr="5EBF33FB" w:rsidR="521971F7">
        <w:rPr>
          <w:rFonts w:ascii="Arial" w:hAnsi="Arial" w:eastAsia="Arial" w:cs="Arial"/>
          <w:b w:val="0"/>
          <w:bCs w:val="0"/>
          <w:i w:val="0"/>
          <w:iCs w:val="0"/>
          <w:caps w:val="0"/>
          <w:smallCaps w:val="0"/>
          <w:noProof w:val="0"/>
          <w:color w:val="000000" w:themeColor="text1" w:themeTint="FF" w:themeShade="FF"/>
          <w:sz w:val="22"/>
          <w:szCs w:val="22"/>
          <w:lang w:val="en-US"/>
        </w:rPr>
        <w:t xml:space="preserve">part </w:t>
      </w:r>
      <w:r w:rsidRPr="5EBF33FB" w:rsidR="07A95EB0">
        <w:rPr>
          <w:rFonts w:ascii="Arial" w:hAnsi="Arial" w:eastAsia="Arial" w:cs="Arial"/>
          <w:b w:val="0"/>
          <w:bCs w:val="0"/>
          <w:i w:val="0"/>
          <w:iCs w:val="0"/>
          <w:caps w:val="0"/>
          <w:smallCaps w:val="0"/>
          <w:noProof w:val="0"/>
          <w:color w:val="000000" w:themeColor="text1" w:themeTint="FF" w:themeShade="FF"/>
          <w:sz w:val="22"/>
          <w:szCs w:val="22"/>
          <w:lang w:val="en-US"/>
        </w:rPr>
        <w:t>2</w:t>
      </w: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 I used the prompt</w:t>
      </w:r>
      <w:r w:rsidRPr="5EBF33FB" w:rsidR="4E8C05E2">
        <w:rPr>
          <w:rFonts w:ascii="Arial" w:hAnsi="Arial" w:eastAsia="Arial" w:cs="Arial"/>
          <w:b w:val="0"/>
          <w:bCs w:val="0"/>
          <w:i w:val="0"/>
          <w:iCs w:val="0"/>
          <w:caps w:val="0"/>
          <w:smallCaps w:val="0"/>
          <w:noProof w:val="0"/>
          <w:color w:val="000000" w:themeColor="text1" w:themeTint="FF" w:themeShade="FF"/>
          <w:sz w:val="22"/>
          <w:szCs w:val="22"/>
          <w:lang w:val="en-US"/>
        </w:rPr>
        <w:t>s</w:t>
      </w:r>
      <w:r w:rsidRPr="5EBF33FB" w:rsidR="2B42FDE1">
        <w:rPr>
          <w:rFonts w:ascii="Arial" w:hAnsi="Arial" w:eastAsia="Arial" w:cs="Arial"/>
          <w:b w:val="0"/>
          <w:bCs w:val="0"/>
          <w:i w:val="0"/>
          <w:iCs w:val="0"/>
          <w:caps w:val="0"/>
          <w:smallCaps w:val="0"/>
          <w:noProof w:val="0"/>
          <w:color w:val="000000" w:themeColor="text1" w:themeTint="FF" w:themeShade="FF"/>
          <w:sz w:val="22"/>
          <w:szCs w:val="22"/>
          <w:lang w:val="en-US"/>
        </w:rPr>
        <w:t>:</w:t>
      </w:r>
    </w:p>
    <w:p w:rsidR="5EBF33FB" w:rsidP="5EBF33FB" w:rsidRDefault="5EBF33FB" w14:paraId="59C7F6FF" w14:textId="37472C7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51314EF" w:rsidP="5EBF33FB" w:rsidRDefault="751314EF" w14:paraId="504FD482" w14:textId="651BF75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 xml:space="preserve">1. </w:t>
      </w:r>
      <w:r w:rsidRPr="5EBF33FB" w:rsidR="2DF6875E">
        <w:rPr>
          <w:rFonts w:ascii="Arial" w:hAnsi="Arial" w:eastAsia="Arial" w:cs="Arial"/>
          <w:b w:val="0"/>
          <w:bCs w:val="0"/>
          <w:i w:val="0"/>
          <w:iCs w:val="0"/>
          <w:caps w:val="0"/>
          <w:smallCaps w:val="0"/>
          <w:noProof w:val="0"/>
          <w:color w:val="000000" w:themeColor="text1" w:themeTint="FF" w:themeShade="FF"/>
          <w:sz w:val="22"/>
          <w:szCs w:val="22"/>
          <w:lang w:val="en-US"/>
        </w:rPr>
        <w:t xml:space="preserve">Can you proofread the introduction paragraph </w:t>
      </w:r>
      <w:r w:rsidRPr="5EBF33FB" w:rsidR="2DF6875E">
        <w:rPr>
          <w:rFonts w:ascii="Arial" w:hAnsi="Arial" w:eastAsia="Arial" w:cs="Arial"/>
          <w:b w:val="0"/>
          <w:bCs w:val="0"/>
          <w:i w:val="0"/>
          <w:iCs w:val="0"/>
          <w:caps w:val="0"/>
          <w:smallCaps w:val="0"/>
          <w:noProof w:val="0"/>
          <w:color w:val="000000" w:themeColor="text1" w:themeTint="FF" w:themeShade="FF"/>
          <w:sz w:val="22"/>
          <w:szCs w:val="22"/>
          <w:lang w:val="en-US"/>
        </w:rPr>
        <w:t>to</w:t>
      </w:r>
      <w:r w:rsidRPr="5EBF33FB" w:rsidR="2DF6875E">
        <w:rPr>
          <w:rFonts w:ascii="Arial" w:hAnsi="Arial" w:eastAsia="Arial" w:cs="Arial"/>
          <w:b w:val="0"/>
          <w:bCs w:val="0"/>
          <w:i w:val="0"/>
          <w:iCs w:val="0"/>
          <w:caps w:val="0"/>
          <w:smallCaps w:val="0"/>
          <w:noProof w:val="0"/>
          <w:color w:val="000000" w:themeColor="text1" w:themeTint="FF" w:themeShade="FF"/>
          <w:sz w:val="22"/>
          <w:szCs w:val="22"/>
          <w:lang w:val="en-US"/>
        </w:rPr>
        <w:t xml:space="preserve"> this assignment? Introduction:</w:t>
      </w:r>
    </w:p>
    <w:p w:rsidR="751314EF" w:rsidP="5EBF33FB" w:rsidRDefault="751314EF" w14:paraId="30B0AA8C" w14:textId="6944DF8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 xml:space="preserve">2. </w:t>
      </w: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70D6369E">
        <w:rPr>
          <w:rFonts w:ascii="Arial" w:hAnsi="Arial" w:eastAsia="Arial" w:cs="Arial"/>
          <w:b w:val="0"/>
          <w:bCs w:val="0"/>
          <w:i w:val="0"/>
          <w:iCs w:val="0"/>
          <w:caps w:val="0"/>
          <w:smallCaps w:val="0"/>
          <w:noProof w:val="0"/>
          <w:color w:val="000000" w:themeColor="text1" w:themeTint="FF" w:themeShade="FF"/>
          <w:sz w:val="22"/>
          <w:szCs w:val="22"/>
          <w:lang w:val="en-US"/>
        </w:rPr>
        <w:t xml:space="preserve">Can you </w:t>
      </w:r>
      <w:r w:rsidRPr="5EBF33FB" w:rsidR="70D6369E">
        <w:rPr>
          <w:rFonts w:ascii="Arial" w:hAnsi="Arial" w:eastAsia="Arial" w:cs="Arial"/>
          <w:b w:val="0"/>
          <w:bCs w:val="0"/>
          <w:i w:val="0"/>
          <w:iCs w:val="0"/>
          <w:caps w:val="0"/>
          <w:smallCaps w:val="0"/>
          <w:noProof w:val="0"/>
          <w:color w:val="000000" w:themeColor="text1" w:themeTint="FF" w:themeShade="FF"/>
          <w:sz w:val="22"/>
          <w:szCs w:val="22"/>
          <w:lang w:val="en-US"/>
        </w:rPr>
        <w:t>summarise</w:t>
      </w:r>
      <w:r w:rsidRPr="5EBF33FB" w:rsidR="70D6369E">
        <w:rPr>
          <w:rFonts w:ascii="Arial" w:hAnsi="Arial" w:eastAsia="Arial" w:cs="Arial"/>
          <w:b w:val="0"/>
          <w:bCs w:val="0"/>
          <w:i w:val="0"/>
          <w:iCs w:val="0"/>
          <w:caps w:val="0"/>
          <w:smallCaps w:val="0"/>
          <w:noProof w:val="0"/>
          <w:color w:val="000000" w:themeColor="text1" w:themeTint="FF" w:themeShade="FF"/>
          <w:sz w:val="22"/>
          <w:szCs w:val="22"/>
          <w:lang w:val="en-US"/>
        </w:rPr>
        <w:t xml:space="preserve"> the Welsh </w:t>
      </w:r>
      <w:r w:rsidRPr="5EBF33FB" w:rsidR="70D6369E">
        <w:rPr>
          <w:rFonts w:ascii="Arial" w:hAnsi="Arial" w:eastAsia="Arial" w:cs="Arial"/>
          <w:b w:val="0"/>
          <w:bCs w:val="0"/>
          <w:i w:val="0"/>
          <w:iCs w:val="0"/>
          <w:caps w:val="0"/>
          <w:smallCaps w:val="0"/>
          <w:noProof w:val="0"/>
          <w:color w:val="000000" w:themeColor="text1" w:themeTint="FF" w:themeShade="FF"/>
          <w:sz w:val="22"/>
          <w:szCs w:val="22"/>
          <w:lang w:val="en-US"/>
        </w:rPr>
        <w:t>government’s</w:t>
      </w:r>
      <w:r w:rsidRPr="5EBF33FB" w:rsidR="70D6369E">
        <w:rPr>
          <w:rFonts w:ascii="Arial" w:hAnsi="Arial" w:eastAsia="Arial" w:cs="Arial"/>
          <w:b w:val="0"/>
          <w:bCs w:val="0"/>
          <w:i w:val="0"/>
          <w:iCs w:val="0"/>
          <w:caps w:val="0"/>
          <w:smallCaps w:val="0"/>
          <w:noProof w:val="0"/>
          <w:color w:val="000000" w:themeColor="text1" w:themeTint="FF" w:themeShade="FF"/>
          <w:sz w:val="22"/>
          <w:szCs w:val="22"/>
          <w:lang w:val="en-US"/>
        </w:rPr>
        <w:t xml:space="preserve"> school improvement guidance: framework for</w:t>
      </w:r>
      <w:r>
        <w:br/>
      </w:r>
      <w:r w:rsidRPr="5EBF33FB" w:rsidR="70D6369E">
        <w:rPr>
          <w:rFonts w:ascii="Arial" w:hAnsi="Arial" w:eastAsia="Arial" w:cs="Arial"/>
          <w:b w:val="0"/>
          <w:bCs w:val="0"/>
          <w:i w:val="0"/>
          <w:iCs w:val="0"/>
          <w:caps w:val="0"/>
          <w:smallCaps w:val="0"/>
          <w:noProof w:val="0"/>
          <w:color w:val="000000" w:themeColor="text1" w:themeTint="FF" w:themeShade="FF"/>
          <w:sz w:val="22"/>
          <w:szCs w:val="22"/>
          <w:lang w:val="en-US"/>
        </w:rPr>
        <w:t xml:space="preserve">evaluation, </w:t>
      </w:r>
      <w:r w:rsidRPr="5EBF33FB" w:rsidR="70D6369E">
        <w:rPr>
          <w:rFonts w:ascii="Arial" w:hAnsi="Arial" w:eastAsia="Arial" w:cs="Arial"/>
          <w:b w:val="0"/>
          <w:bCs w:val="0"/>
          <w:i w:val="0"/>
          <w:iCs w:val="0"/>
          <w:caps w:val="0"/>
          <w:smallCaps w:val="0"/>
          <w:noProof w:val="0"/>
          <w:color w:val="000000" w:themeColor="text1" w:themeTint="FF" w:themeShade="FF"/>
          <w:sz w:val="22"/>
          <w:szCs w:val="22"/>
          <w:lang w:val="en-US"/>
        </w:rPr>
        <w:t>improvement</w:t>
      </w:r>
      <w:r w:rsidRPr="5EBF33FB" w:rsidR="70D6369E">
        <w:rPr>
          <w:rFonts w:ascii="Arial" w:hAnsi="Arial" w:eastAsia="Arial" w:cs="Arial"/>
          <w:b w:val="0"/>
          <w:bCs w:val="0"/>
          <w:i w:val="0"/>
          <w:iCs w:val="0"/>
          <w:caps w:val="0"/>
          <w:smallCaps w:val="0"/>
          <w:noProof w:val="0"/>
          <w:color w:val="000000" w:themeColor="text1" w:themeTint="FF" w:themeShade="FF"/>
          <w:sz w:val="22"/>
          <w:szCs w:val="22"/>
          <w:lang w:val="en-US"/>
        </w:rPr>
        <w:t xml:space="preserve"> and accountability (impact assessment) in 2023?</w:t>
      </w:r>
    </w:p>
    <w:p w:rsidR="751314EF" w:rsidP="5EBF33FB" w:rsidRDefault="751314EF" w14:paraId="3BCBCF52" w14:textId="2A22A7F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3.</w:t>
      </w:r>
      <w:r w:rsidRPr="5EBF33FB" w:rsidR="7C6A213A">
        <w:rPr>
          <w:rFonts w:ascii="Arial" w:hAnsi="Arial" w:eastAsia="Arial" w:cs="Arial"/>
          <w:b w:val="0"/>
          <w:bCs w:val="0"/>
          <w:i w:val="0"/>
          <w:iCs w:val="0"/>
          <w:caps w:val="0"/>
          <w:smallCaps w:val="0"/>
          <w:noProof w:val="0"/>
          <w:color w:val="000000" w:themeColor="text1" w:themeTint="FF" w:themeShade="FF"/>
          <w:sz w:val="22"/>
          <w:szCs w:val="22"/>
          <w:lang w:val="en-US"/>
        </w:rPr>
        <w:t xml:space="preserve"> C</w:t>
      </w:r>
      <w:r w:rsidRPr="5EBF33FB" w:rsidR="7C6A213A">
        <w:rPr>
          <w:rFonts w:ascii="Arial" w:hAnsi="Arial" w:eastAsia="Arial" w:cs="Arial"/>
          <w:b w:val="0"/>
          <w:bCs w:val="0"/>
          <w:i w:val="0"/>
          <w:iCs w:val="0"/>
          <w:caps w:val="0"/>
          <w:smallCaps w:val="0"/>
          <w:noProof w:val="0"/>
          <w:color w:val="000000" w:themeColor="text1" w:themeTint="FF" w:themeShade="FF"/>
          <w:sz w:val="22"/>
          <w:szCs w:val="22"/>
          <w:lang w:val="en-US"/>
        </w:rPr>
        <w:t>an you proofread the literature review including grammatical and syntactical mistakes</w:t>
      </w:r>
      <w:r w:rsidRPr="5EBF33FB" w:rsidR="6CAF9A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7C6A213A">
        <w:rPr>
          <w:rFonts w:ascii="Arial" w:hAnsi="Arial" w:eastAsia="Arial" w:cs="Arial"/>
          <w:b w:val="0"/>
          <w:bCs w:val="0"/>
          <w:i w:val="0"/>
          <w:iCs w:val="0"/>
          <w:caps w:val="0"/>
          <w:smallCaps w:val="0"/>
          <w:noProof w:val="0"/>
          <w:color w:val="000000" w:themeColor="text1" w:themeTint="FF" w:themeShade="FF"/>
          <w:sz w:val="22"/>
          <w:szCs w:val="22"/>
          <w:lang w:val="en-US"/>
        </w:rPr>
        <w:t>Literature</w:t>
      </w:r>
      <w:r w:rsidRPr="5EBF33FB" w:rsidR="7C6A213A">
        <w:rPr>
          <w:rFonts w:ascii="Arial" w:hAnsi="Arial" w:eastAsia="Arial" w:cs="Arial"/>
          <w:b w:val="0"/>
          <w:bCs w:val="0"/>
          <w:i w:val="0"/>
          <w:iCs w:val="0"/>
          <w:caps w:val="0"/>
          <w:smallCaps w:val="0"/>
          <w:noProof w:val="0"/>
          <w:color w:val="000000" w:themeColor="text1" w:themeTint="FF" w:themeShade="FF"/>
          <w:sz w:val="22"/>
          <w:szCs w:val="22"/>
          <w:lang w:val="en-US"/>
        </w:rPr>
        <w:t xml:space="preserve"> Review:</w:t>
      </w:r>
    </w:p>
    <w:p w:rsidR="5EBF33FB" w:rsidP="5EBF33FB" w:rsidRDefault="5EBF33FB" w14:paraId="7E3F1806" w14:textId="19268F7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51314EF" w:rsidP="5EBF33FB" w:rsidRDefault="751314EF" w14:paraId="5E4A38F2" w14:textId="629075C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7F6D1ABB">
        <w:rPr>
          <w:rFonts w:ascii="Arial" w:hAnsi="Arial" w:eastAsia="Arial" w:cs="Arial"/>
          <w:b w:val="0"/>
          <w:bCs w:val="0"/>
          <w:i w:val="0"/>
          <w:iCs w:val="0"/>
          <w:caps w:val="0"/>
          <w:smallCaps w:val="0"/>
          <w:noProof w:val="0"/>
          <w:color w:val="000000" w:themeColor="text1" w:themeTint="FF" w:themeShade="FF"/>
          <w:sz w:val="22"/>
          <w:szCs w:val="22"/>
          <w:lang w:val="en-US"/>
        </w:rPr>
        <w:t>I confirm that I have not presented any AI generated text as my own work. I confirm I have copies of my drafts, notes and other resources I used before and after the use of AI tools which I may be asked to provide in evidence.</w:t>
      </w:r>
    </w:p>
    <w:p w:rsidR="5EBF33FB" w:rsidP="5EBF33FB" w:rsidRDefault="5EBF33FB" w14:paraId="743B40F0" w14:textId="364FBD54">
      <w:pPr>
        <w:pStyle w:val="Normal"/>
        <w:spacing w:before="0" w:beforeAutospacing="off" w:after="0" w:afterAutospacing="off" w:line="360" w:lineRule="auto"/>
        <w:rPr>
          <w:rFonts w:ascii="Arial" w:hAnsi="Arial" w:eastAsia="Arial" w:cs="Arial"/>
          <w:noProof w:val="0"/>
          <w:sz w:val="22"/>
          <w:szCs w:val="22"/>
          <w:lang w:val="en-US"/>
        </w:rPr>
      </w:pPr>
    </w:p>
    <w:p w:rsidR="2463D205" w:rsidP="5EBF33FB" w:rsidRDefault="2463D205" w14:paraId="69984027" w14:textId="17E4F7F9">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r w:rsidRPr="5EBF33FB" w:rsidR="2463D205">
        <w:rPr>
          <w:rFonts w:ascii="Arial" w:hAnsi="Arial" w:eastAsia="Arial" w:cs="Arial"/>
          <w:b w:val="1"/>
          <w:bCs w:val="1"/>
          <w:strike w:val="0"/>
          <w:dstrike w:val="0"/>
          <w:noProof w:val="0"/>
          <w:sz w:val="36"/>
          <w:szCs w:val="36"/>
          <w:u w:val="single"/>
          <w:lang w:val="en-US"/>
        </w:rPr>
        <w:t xml:space="preserve">A Critical Evaluation of the Development of a Strategic Target in a School Development Plan: Actions, Impact, and Evidence-Based Reflections </w:t>
      </w:r>
    </w:p>
    <w:p w:rsidR="0902E0B0" w:rsidP="5EBF33FB" w:rsidRDefault="0902E0B0" w14:paraId="10C2E154" w14:textId="5A051B08">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5EBF33FB" w:rsidR="0902E0B0">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Introduction</w:t>
      </w:r>
    </w:p>
    <w:p w:rsidR="4D24C9CA" w:rsidP="5EBF33FB" w:rsidRDefault="4D24C9CA" w14:paraId="6A584DFA" w14:textId="611DCD4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School Development Plans (SDPs) are an essential element of the overall improvement of schools, allowing for a framework of strategies in educational settings to improve outcomes for children. This assignment will touch upon existing evidence-based reflections when developing school development targets, criticality and a literature review. This evaluation will explore strengths and weaknesses within School A’s SDP such as the gaps in practical implementation and adherences to policies (Childs and Lofton, 2021). During this assignment, there will also be recommendations to further improve the increase of attendance rates in schools and how to maintain it from existing literature and frameworks.</w:t>
      </w:r>
    </w:p>
    <w:p w:rsidR="4D24C9CA" w:rsidP="5EBF33FB" w:rsidRDefault="4D24C9CA" w14:paraId="659BD9B3" w14:textId="506BA7F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noProof w:val="0"/>
          <w:color w:val="000000" w:themeColor="text1" w:themeTint="FF" w:themeShade="FF"/>
          <w:sz w:val="22"/>
          <w:szCs w:val="22"/>
          <w:lang w:val="en-US"/>
        </w:rPr>
        <w:t>I will refer to the placement school as School A throughout the assignment to protect the identity of staff and students. This adheres to BERA (2024) guidelines which highlight the importance of keeping names private to protect confidentiality and anonymity.</w:t>
      </w:r>
    </w:p>
    <w:p w:rsidR="4D24C9CA" w:rsidP="5EBF33FB" w:rsidRDefault="4D24C9CA" w14:paraId="6B153F01" w14:textId="6CED152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noProof w:val="0"/>
          <w:color w:val="000000" w:themeColor="text1" w:themeTint="FF" w:themeShade="FF"/>
          <w:sz w:val="22"/>
          <w:szCs w:val="22"/>
          <w:lang w:val="en-US"/>
        </w:rPr>
        <w:t>School A is Primary school located in South Wales and is part of the Neath Port Talbot Local Authority. It is an English Medium setting with a number of 442 pupils aged 3-11 years old in total and rising. The number of children who are eligible for free school meals are 18.9% which is lower than the national average for Wales which is around 24.6% as of 2024. The percentage of children who have an Additional Learning Need (ALN) within the school is 34% which is higher than the National percentage of 21% (ESTYN, 2018). The school also incorporates an Early Years Assessment Centre for those with ALN needs and this class has 15 children in total.  Most of the children are of White-British nationality and there are a handful of children who try to speak Welsh at home (ESTYN, 2018).</w:t>
      </w:r>
    </w:p>
    <w:p w:rsidR="4D24C9CA" w:rsidP="5EBF33FB" w:rsidRDefault="4D24C9CA" w14:paraId="76C7BEF4" w14:textId="69DDFA53">
      <w:pPr>
        <w:spacing w:before="240" w:beforeAutospacing="off" w:after="240" w:afterAutospacing="off" w:line="360" w:lineRule="auto"/>
        <w:rPr>
          <w:rFonts w:ascii="Arial" w:hAnsi="Arial" w:eastAsia="Arial" w:cs="Arial"/>
          <w:b w:val="0"/>
          <w:bCs w:val="0"/>
          <w:i w:val="0"/>
          <w:iCs w:val="0"/>
          <w:caps w:val="0"/>
          <w:smallCaps w:val="0"/>
          <w:noProof w:val="0"/>
          <w:color w:val="222222"/>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focus in School A’s SDP is to improve whole school attendance. Attendance that is regular has been associated with successful academic achievements in children (</w:t>
      </w:r>
      <w:r w:rsidRPr="5EBF33FB" w:rsidR="4D24C9CA">
        <w:rPr>
          <w:rFonts w:ascii="Arial" w:hAnsi="Arial" w:eastAsia="Arial" w:cs="Arial"/>
          <w:b w:val="0"/>
          <w:bCs w:val="0"/>
          <w:i w:val="0"/>
          <w:iCs w:val="0"/>
          <w:caps w:val="0"/>
          <w:smallCaps w:val="0"/>
          <w:noProof w:val="0"/>
          <w:color w:val="222222"/>
          <w:sz w:val="22"/>
          <w:szCs w:val="22"/>
          <w:lang w:val="en-US"/>
        </w:rPr>
        <w:t>Alija, 2013). During a slight decline in the percentage of whole school attendance and partnered with Estyn’s recommendations from the most recent inspection in 2018, School A decided to include improving attendance as a priority within the SDP especially for those who are eligible for free school meals (FSM) annually (Estyn, 2018).</w:t>
      </w:r>
    </w:p>
    <w:p w:rsidR="4D24C9CA" w:rsidP="5EBF33FB" w:rsidRDefault="4D24C9CA" w14:paraId="5C23FF8D" w14:textId="1A516E6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EBF33FB" w:rsidR="4D24C9C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Literature Review</w:t>
      </w:r>
    </w:p>
    <w:p w:rsidR="4D24C9CA" w:rsidP="5EBF33FB" w:rsidRDefault="4D24C9CA" w14:paraId="1556171D" w14:textId="583ED79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Welsh Governments School Improvement Guidance (2024) aims to encourage educational settings to evaluate performance with a focus on well-being and progress from the learner. This guidance document also works alongside the improved Curriculum for Wales framework and ensures long-term impacts and improvements. Schools must review the plan every year at a minimum and must take into consideration recommendations from Estyn (Welsh Government, 2022). The Welsh Governments mission is to ensure learners to increase aspirations and achieve full potential especially those from disadvantaged backgrounds. This vision supports the target in line with School A’s development plan of improving attendance in children particularly those eligible for FSM. </w:t>
      </w:r>
    </w:p>
    <w:p w:rsidR="4D24C9CA" w:rsidP="5EBF33FB" w:rsidRDefault="4D24C9CA" w14:paraId="00272422" w14:textId="073568F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Attendance is mentioned within the National Attendance Taskforce in 2023 which is an organisation within the Welsh Government that provides guidance to improve whole school attendance by creating action plans, setting priorities and goals to be able to tackle attendance challenges (Welsh Government, 2023). School time that is missed could result in lower grades and further absences as a child progresses throughout education (Phillipps, 1995). </w:t>
      </w:r>
    </w:p>
    <w:p w:rsidR="4D24C9CA" w:rsidP="5EBF33FB" w:rsidRDefault="4D24C9CA" w14:paraId="457D1AAB" w14:textId="4C2E8788">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EBF33FB" w:rsidR="4D24C9CA">
        <w:rPr>
          <w:rFonts w:ascii="Arial" w:hAnsi="Arial" w:eastAsia="Arial" w:cs="Arial"/>
          <w:b w:val="0"/>
          <w:bCs w:val="0"/>
          <w:i w:val="0"/>
          <w:iCs w:val="0"/>
          <w:caps w:val="0"/>
          <w:smallCaps w:val="0"/>
          <w:noProof w:val="0"/>
          <w:color w:val="000000" w:themeColor="text1" w:themeTint="FF" w:themeShade="FF"/>
          <w:sz w:val="22"/>
          <w:szCs w:val="22"/>
          <w:lang w:val="en-US"/>
        </w:rPr>
        <w:t xml:space="preserve">A study carried out by Epstein and Sheldon (2002) on improving attendance in children through the use of family engagement approaches in educational settings highlighted that in order to tackle ongoing absenteeism, an increase in family engagement and partnerships with schools must be obtained. The results of this research show that if schools offer family engagement opportunities, then it is more effective in regulating attendance rates. This supports School A’s strategy within the SDP which highlights the significance of including parents and families in the increase of parental engagement and attendance in schools. This is also supported by Harris and Goodall (2008) who suggest that an increase in parental involvement with school creates a higher improvement in student achievements. </w:t>
      </w:r>
    </w:p>
    <w:p w:rsidR="4D24C9CA" w:rsidP="5EBF33FB" w:rsidRDefault="4D24C9CA" w14:paraId="79D45EAF" w14:textId="218A286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noProof w:val="0"/>
          <w:color w:val="000000" w:themeColor="text1" w:themeTint="FF" w:themeShade="FF"/>
          <w:sz w:val="22"/>
          <w:szCs w:val="22"/>
          <w:lang w:val="en-US"/>
        </w:rPr>
        <w:t xml:space="preserve">Attendance in pupils which remains regular has been linked to higher attainment and well-being levels in schools (Welsh Government, 2023). However, a study carried out by Shepherd (2009) highlights that lower attendance rates in children are a result of low levels of parental involvement with children and school life. Schools and families need to work together to be able to reduce barriers to attendance by ensuring healthy partnerships and working alongside each other to produce the best outcomes for children (Department for Education, 2024). </w:t>
      </w:r>
    </w:p>
    <w:p w:rsidR="4D24C9CA" w:rsidP="5EBF33FB" w:rsidRDefault="4D24C9CA" w14:paraId="0154CE13" w14:textId="0CC989A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noProof w:val="0"/>
          <w:color w:val="000000" w:themeColor="text1" w:themeTint="FF" w:themeShade="FF"/>
          <w:sz w:val="22"/>
          <w:szCs w:val="22"/>
          <w:lang w:val="en-US"/>
        </w:rPr>
        <w:t>Schools should take into consideration the reasons for low attendance in children. Poor attendance could imply that there may be issues happening at home in a child’s life and some students may struggle to attend school based on the ongoings at home (Department for Education, 2024).</w:t>
      </w:r>
    </w:p>
    <w:p w:rsidR="4D24C9CA" w:rsidP="5EBF33FB" w:rsidRDefault="4D24C9CA" w14:paraId="164CF209" w14:textId="68AE420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EBF33FB" w:rsidR="4D24C9C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Developing an Action Point</w:t>
      </w:r>
    </w:p>
    <w:p w:rsidR="4D24C9CA" w:rsidP="5EBF33FB" w:rsidRDefault="4D24C9CA" w14:paraId="322153AB" w14:textId="6135425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 a result of the most recent inspection from Estyn in 2018 along with a slight decrease in whole school attendance from recent years, School A decided to include improving attendance as a priority target with a focus on those children eligible for FSM within the SDP which is to be reviewed each year (Welsh Government, 2022). The Family Engagement Officer (FEO) who works alongside the Senior Leadership Team (SLT) within School A has taken on the role of strengthening relationships between school and families in order to tackle attendance challenges (School A, ND). Research suggests that a strengthened partnership between schools and families leads to an increased number of attendance levels (Goodall, 2017), there are still barriers to reach families such as those from socio-disadvantaged backgrounds. Some parents who may seem uninterested, will be more difficult to contact especially using conventional methods such as phone calls and meetings in person (Zhang. M, 2007). An increase of using digital communication platforms has been suggested in order to create stronger relationships and tackle attendance challenges in schools.</w:t>
      </w:r>
    </w:p>
    <w:p w:rsidR="4D24C9CA" w:rsidP="5EBF33FB" w:rsidRDefault="4D24C9CA" w14:paraId="729B4710" w14:textId="4310CF3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noProof w:val="0"/>
          <w:color w:val="000000" w:themeColor="text1" w:themeTint="FF" w:themeShade="FF"/>
          <w:sz w:val="22"/>
          <w:szCs w:val="22"/>
          <w:lang w:val="en-US"/>
        </w:rPr>
        <w:t>Within School A, the children are praised for attendance within own classes as well as individually. At the end of the week during Achievement Assembly on a Friday, the children receive certificates based on attendance data from the week. The class with the highest attendance will be rewarded with extra play time outside whereas the children who have the highest attendance that week receive certificates. Each week, it is essential to address any patterns in missed attendance in order to increase achievements and attainment levels (</w:t>
      </w:r>
      <w:r w:rsidRPr="5EBF33FB" w:rsidR="4D24C9CA">
        <w:rPr>
          <w:rFonts w:ascii="helvetica" w:hAnsi="helvetica" w:eastAsia="helvetica" w:cs="helvetica"/>
          <w:b w:val="0"/>
          <w:bCs w:val="0"/>
          <w:i w:val="0"/>
          <w:iCs w:val="0"/>
          <w:caps w:val="0"/>
          <w:smallCaps w:val="0"/>
          <w:noProof w:val="0"/>
          <w:color w:val="000000" w:themeColor="text1" w:themeTint="FF" w:themeShade="FF"/>
          <w:sz w:val="22"/>
          <w:szCs w:val="22"/>
          <w:lang w:val="en-US"/>
        </w:rPr>
        <w:t>Clifton‐Sprigg and James, 2025). Whereas</w:t>
      </w:r>
      <w:r w:rsidRPr="5EBF33FB" w:rsidR="4D24C9CA">
        <w:rPr>
          <w:rFonts w:ascii="Arial" w:hAnsi="Arial" w:eastAsia="Arial" w:cs="Arial"/>
          <w:b w:val="0"/>
          <w:bCs w:val="0"/>
          <w:i w:val="0"/>
          <w:iCs w:val="0"/>
          <w:caps w:val="0"/>
          <w:smallCaps w:val="0"/>
          <w:noProof w:val="0"/>
          <w:color w:val="000000" w:themeColor="text1" w:themeTint="FF" w:themeShade="FF"/>
          <w:sz w:val="22"/>
          <w:szCs w:val="22"/>
          <w:lang w:val="en-US"/>
        </w:rPr>
        <w:t xml:space="preserve"> the use of rewards systems for attendance is praised and has been proven to be effective (Phillipps, B. K. 1995), some may argue that the use of reward systems could potentially decrease pupil aspirations in the classroom which could lead to demotivation in learning (Cameron, J. 2001).</w:t>
      </w:r>
    </w:p>
    <w:p w:rsidR="4D24C9CA" w:rsidP="5EBF33FB" w:rsidRDefault="4D24C9CA" w14:paraId="1051FC06" w14:textId="125102A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noProof w:val="0"/>
          <w:color w:val="000000" w:themeColor="text1" w:themeTint="FF" w:themeShade="FF"/>
          <w:sz w:val="22"/>
          <w:szCs w:val="22"/>
          <w:lang w:val="en-US"/>
        </w:rPr>
        <w:t>Poor attendance levels could impose that there may be problems at home for children (Department for Education, 2022), there may be challenges that arise when schools contact other external organisations such as social services to be able to collaborate in a multi-agency approach to tackle these issues (Welsh Government, 2023). Multi agency working is of paramount importance when working with children and young people, the problems that schools may face when working with other agencies suggests a gap in partnership working to be able to provide the best outcomes for all children (Welsh Government, 2023). The FEO continues to work with external agencies as much as possible to promote the multi-agency approach of working with children such as partnering with the Local Authority to organise workshops for families and set up opportunities for meetings and discussions through coffee mornings and playgroups for families to be able to engage with others and the school. This approach to ensuring consistent communication between schools and families suggests a constant effort to overcome the barrier of lower levels of parental involvement (School A, ND). Another form of multi agency collaboration could be for the FEO to organise support for outside of the school day for families in need, such as counselling, assistance with transport and money guidance from the local authority and other external agencies. This further supports the Welsh Governments approach in 2023 to increase multi agency working to tackle attendance difficulties in schools.</w:t>
      </w:r>
    </w:p>
    <w:p w:rsidR="4D24C9CA" w:rsidP="5EBF33FB" w:rsidRDefault="4D24C9CA" w14:paraId="3D9F18CB" w14:textId="414C0D1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EBF33FB" w:rsidR="4D24C9C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Reflection and Evaluation</w:t>
      </w:r>
    </w:p>
    <w:p w:rsidR="4D24C9CA" w:rsidP="5EBF33FB" w:rsidRDefault="4D24C9CA" w14:paraId="6D55BAA9" w14:textId="47FA547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Throughout the small amount of time spent at School A during placement, it was clear to see that a reward system for attendance was effective. After the Achievement Assembly on a Friday, the student teacher suggested that the children with the highest attendance that week should receive 5 extra dojo points and if the whole class were the highest attending class in the school for that week then the whole class would receive 5 extra points also. The Dojo point system is also rewarded using certificates when children reach a certain number of point such as 25 points for a bronze, 50 for a silver and 75 points for a gold certificate awarded to the child during the merit assembly (School A, ND). Based on giving dojo points for good behaviour as a form of positive reinforcement, the children received extra points for higher attendance levels ensuring the children receive the rewards faster. This way of rewarding the children was effective in motivating pupils to want to come into school to learn which counteracts with a study carried out by Kohn (1993) where it was suggested that young children do not need to receive rewards in order to learn.</w:t>
      </w:r>
    </w:p>
    <w:p w:rsidR="4D24C9CA" w:rsidP="5EBF33FB" w:rsidRDefault="4D24C9CA" w14:paraId="6E54323E" w14:textId="684FAC1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However, if there is a consistent pattern in absences of children, the school encourage a penalty notice which is enforced by the Education Welfare Service within the local council (Neath Port Talbot Council, ND). The Welsh Government (2013) set out a Penalty Notice policy for every Local Authority to follow to reduce constant absenteeism in education settings. Whereas within the student teacher’s classroom, this was not something that needed to be enforced, current research questions the effectiveness of penalty notices in schools. A review into using penalty notices in schools in Wales suggested that the fixed charges were most effective when there were attendance patterns less regularly such as holidays but less effective for constant absences as larger problems behind the absences are still not fixed such as problems at home. The overuse of fixed penalty fines can hinder partnerships between families and schools which could lead to less engagement (Welsh Government, 2018).</w:t>
      </w:r>
    </w:p>
    <w:p w:rsidR="4D24C9CA" w:rsidP="5EBF33FB" w:rsidRDefault="4D24C9CA" w14:paraId="1368AF98" w14:textId="75ED914D">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Strengths of School A’s approach to improving attendance could be the use of a rewards system for attendance such as Class Dojo reward points. A study by Deci and Ryan (2017) suggested that individuals will be engaged more to complete tasks when three key needs are met which include autonomy, relatedness and competence. All these paired together will ensure that the individual is in control of decisions, productive in what is achieved and feel supported by peers. This is linked with the use of extrinsic motivation which can improve attendance rates in the short term. However, rewards should not be overused as this can decrease effective results. (Deci and Ryan, 2017). A limitation of this could be that in order to increase long term attendance, intrinsic motivation must be built within parental and family engagement, positive school experiences and supportive peers. If children are feeling controlled by these rewards and do not feel motivated, it is more probable that rewards will be less effective. It is important that a fair and balance approach is fostered when giving rewards to children to ensure positive relationships and to promote independence. By embedding more pupil voice and recognising efforts, School A should be able to strengthen the home and school relationship and work together to tackle attendance issues (Deci and Ryan, 2017). A study carried out by Epstein and Sheldon (2002) highlights the significance of school and family engagement with improving attendance. School A should seek to improve school and family partnerships in order to gain better outcomes for children. The FEO has previously conducted home visits to meet families of those who have children starting school, but these visits could also be a form of checking in on those who may be having socioeconomic difficulties with children attending school where these issues could be discussed. Home visits can also provide a supportive environment for those who may have mental health concerns and may need reassurance which further supports the partnership of family engagement in schools.</w:t>
      </w:r>
    </w:p>
    <w:p w:rsidR="4D24C9CA" w:rsidP="5EBF33FB" w:rsidRDefault="4D24C9CA" w14:paraId="0A70477E" w14:textId="1F39496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 alternative approach to tackling absenteeism in schools could be to suggest certain interventions in order to address the deeper causes of children being absent. Collaborating with the Local Authority and outside agencies has been proven effective in School A in order to strengthen the school and home relationships with an increase of trust to be able to communicate if there are problems that arise. Building stronger partnerships and being able to provide guidance to families can reduce any barriers to lower attendance levels in the long term (Welsh Government, 2018).</w:t>
      </w:r>
    </w:p>
    <w:p w:rsidR="4D24C9CA" w:rsidP="5EBF33FB" w:rsidRDefault="4D24C9CA" w14:paraId="2F9E0E1F" w14:textId="428F178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EBF33FB" w:rsidR="4D24C9C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Conclusion</w:t>
      </w:r>
    </w:p>
    <w:p w:rsidR="4D24C9CA" w:rsidP="5EBF33FB" w:rsidRDefault="4D24C9CA" w14:paraId="2F1DC1C6" w14:textId="6735841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focus of this assignment was to critically evaluate a priority target within a school development plan which was to improve attendance through family engagement. This research considered the effectiveness of existing reward systems such as the use of Class Dojo points and certificates in the promotion of attendance in pupils. However, further research suggests that using reward systems can offer motivation for shorter periods of time (Gottfried, 2019), attendance being improved in the longer term is on a lower level, especially for those facing family and socioeconomic difficulties (Welsh Government, 2022).</w:t>
      </w:r>
    </w:p>
    <w:p w:rsidR="4D24C9CA" w:rsidP="5EBF33FB" w:rsidRDefault="4D24C9CA" w14:paraId="234E0D27" w14:textId="586BEFB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addition, wider research indicates that fixed penalty notices may be more successful when attendance issues are smaller but less effective when there are deeper challenges associated with the lack of attendance (Zhang. M, 2007). This research gained from personal practice highlights the significance for a balanced approach of using a rewards system for attendance and motivation paired with a stronger family engagement partnership between school and families to provide support for everyone. </w:t>
      </w:r>
    </w:p>
    <w:p w:rsidR="4D24C9CA" w:rsidP="5EBF33FB" w:rsidRDefault="4D24C9CA" w14:paraId="0B6593E6" w14:textId="0A362C7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investigation into improving attendance also highlights the importance of multi-agency working with children along with the early identification of addressing potential barriers that arise with constant absences of pupils (Welsh Government, 2021). However, findings gathered from this assignment emphasise the significance of creating appropriate school policies that align with wider educational research to create changes and improvements in the long term.</w:t>
      </w:r>
    </w:p>
    <w:p w:rsidR="4D24C9CA" w:rsidP="5EBF33FB" w:rsidRDefault="4D24C9CA" w14:paraId="415BDA7D" w14:textId="4BE0F01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During future teaching practice, it is important to remember that building trust and partnerships with families will ensure stronger family engagement and communication strategies between home and school. Continuous reflection is required to be able to adapt strategies and review effectiveness, this will ensure that the school stays inclusive to be able to support all pupils. Schools must also consider that all improvements stay current and suitable for children and families within the community.</w:t>
      </w:r>
    </w:p>
    <w:p w:rsidR="4D24C9CA" w:rsidP="5EBF33FB" w:rsidRDefault="4D24C9CA" w14:paraId="4DD7D21D" w14:textId="1495A2C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4D24C9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Overall, this investigation has emphasised that in order to improve attendance, a collaborative approach is required which is to include outside agencies, schools as well as families in order to gain effective results. Future teaching practice will be supported with the ongoing improvements from student well-being as well as engagement levels whilst staying flexible to new and upcoming government policies and frameworks.</w:t>
      </w:r>
    </w:p>
    <w:p w:rsidR="6925B78C" w:rsidP="5EBF33FB" w:rsidRDefault="6925B78C" w14:paraId="3DD5626F" w14:textId="14A5DA67">
      <w:pPr>
        <w:pStyle w:val="Normal"/>
        <w:spacing w:before="240" w:beforeAutospacing="off" w:after="240" w:afterAutospacing="off" w:line="360" w:lineRule="auto"/>
        <w:rPr>
          <w:rFonts w:ascii="Arial" w:hAnsi="Arial" w:eastAsia="Arial" w:cs="Arial"/>
          <w:b w:val="1"/>
          <w:bCs w:val="1"/>
          <w:noProof w:val="0"/>
          <w:sz w:val="28"/>
          <w:szCs w:val="28"/>
          <w:u w:val="single"/>
          <w:lang w:val="en-US"/>
        </w:rPr>
      </w:pPr>
      <w:r w:rsidRPr="5EBF33FB" w:rsidR="6925B78C">
        <w:rPr>
          <w:rFonts w:ascii="Arial" w:hAnsi="Arial" w:eastAsia="Arial" w:cs="Arial"/>
          <w:b w:val="1"/>
          <w:bCs w:val="1"/>
          <w:noProof w:val="0"/>
          <w:sz w:val="28"/>
          <w:szCs w:val="28"/>
          <w:u w:val="single"/>
          <w:lang w:val="en-US"/>
        </w:rPr>
        <w:t>Reference List</w:t>
      </w:r>
    </w:p>
    <w:p w:rsidR="19BBCA1B" w:rsidP="5EBF33FB" w:rsidRDefault="19BBCA1B" w14:paraId="75D5923D" w14:textId="2100BA90">
      <w:pPr>
        <w:pStyle w:val="Normal"/>
        <w:spacing w:before="240" w:beforeAutospacing="off" w:after="240" w:afterAutospacing="off"/>
        <w:rPr>
          <w:rFonts w:ascii="Arial" w:hAnsi="Arial" w:eastAsia="Arial" w:cs="Arial"/>
          <w:noProof w:val="0"/>
          <w:sz w:val="22"/>
          <w:szCs w:val="22"/>
          <w:lang w:val="en-US"/>
        </w:rPr>
      </w:pPr>
      <w:r w:rsidRPr="5EBF33FB" w:rsidR="19BBCA1B">
        <w:rPr>
          <w:rFonts w:ascii="Arial" w:hAnsi="Arial" w:eastAsia="Arial" w:cs="Arial"/>
          <w:b w:val="0"/>
          <w:bCs w:val="0"/>
          <w:i w:val="0"/>
          <w:iCs w:val="0"/>
          <w:caps w:val="0"/>
          <w:smallCaps w:val="0"/>
          <w:noProof w:val="0"/>
          <w:color w:val="000000" w:themeColor="text1" w:themeTint="FF" w:themeShade="FF"/>
          <w:sz w:val="22"/>
          <w:szCs w:val="22"/>
          <w:lang w:val="en-US"/>
        </w:rPr>
        <w:t xml:space="preserve">Alija, S. (2013) How attendance affects the general success of the student. </w:t>
      </w:r>
      <w:r w:rsidRPr="5EBF33FB" w:rsidR="19BBCA1B">
        <w:rPr>
          <w:rFonts w:ascii="Arial" w:hAnsi="Arial" w:eastAsia="Arial" w:cs="Arial"/>
          <w:b w:val="0"/>
          <w:bCs w:val="0"/>
          <w:i w:val="1"/>
          <w:iCs w:val="1"/>
          <w:caps w:val="0"/>
          <w:smallCaps w:val="0"/>
          <w:noProof w:val="0"/>
          <w:color w:val="000000" w:themeColor="text1" w:themeTint="FF" w:themeShade="FF"/>
          <w:sz w:val="22"/>
          <w:szCs w:val="22"/>
          <w:lang w:val="en-US"/>
        </w:rPr>
        <w:t>International Journal of Academic Research in Business and Social Sciences</w:t>
      </w:r>
      <w:r w:rsidRPr="5EBF33FB" w:rsidR="19BBCA1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19BBCA1B">
        <w:rPr>
          <w:rFonts w:ascii="Arial" w:hAnsi="Arial" w:eastAsia="Arial" w:cs="Arial"/>
          <w:b w:val="0"/>
          <w:bCs w:val="0"/>
          <w:i w:val="1"/>
          <w:iCs w:val="1"/>
          <w:caps w:val="0"/>
          <w:smallCaps w:val="0"/>
          <w:noProof w:val="0"/>
          <w:color w:val="000000" w:themeColor="text1" w:themeTint="FF" w:themeShade="FF"/>
          <w:sz w:val="22"/>
          <w:szCs w:val="22"/>
          <w:lang w:val="en-US"/>
        </w:rPr>
        <w:t>3</w:t>
      </w:r>
      <w:r w:rsidRPr="5EBF33FB" w:rsidR="19BBCA1B">
        <w:rPr>
          <w:rFonts w:ascii="Arial" w:hAnsi="Arial" w:eastAsia="Arial" w:cs="Arial"/>
          <w:b w:val="0"/>
          <w:bCs w:val="0"/>
          <w:i w:val="0"/>
          <w:iCs w:val="0"/>
          <w:caps w:val="0"/>
          <w:smallCaps w:val="0"/>
          <w:noProof w:val="0"/>
          <w:color w:val="000000" w:themeColor="text1" w:themeTint="FF" w:themeShade="FF"/>
          <w:sz w:val="22"/>
          <w:szCs w:val="22"/>
          <w:lang w:val="en-US"/>
        </w:rPr>
        <w:t xml:space="preserve">(1), pp.168-182. Available at: </w:t>
      </w:r>
      <w:hyperlink r:id="R768188668e7248c2">
        <w:r w:rsidRPr="5EBF33FB" w:rsidR="19BBCA1B">
          <w:rPr>
            <w:rStyle w:val="Hyperlink"/>
            <w:rFonts w:ascii="Arial" w:hAnsi="Arial" w:eastAsia="Arial" w:cs="Arial"/>
            <w:noProof w:val="0"/>
            <w:sz w:val="22"/>
            <w:szCs w:val="22"/>
            <w:lang w:val="en-US"/>
          </w:rPr>
          <w:t>https://d1wqtxts1xzle7.cloudfront.net/30546061/How_Attendance_Affects_the_General_Success_of_the_Student-libre.pdf?1391794912=&amp;response-content-disposition=inline%3B+filename%3DHow_Attendance_Affects_the_General_Succe.pdf&amp;Expires=1740960384&amp;Signature=hO0~fy6WwxTgPz5AMyWRE8PJSVvuAXOVcbZYubCE24eThbm4kNXt54uiF8uq30KGFq3pg9kCGEmAgyaUAys96yJJdSC6tFqX5QKRrBhJASfeTrFREz100hRYx53RzCsXr3pmdsVXbkIguHorlIWipB7Nx9kSKiSVlvrJPc1sMXxjXpie7gu~cqw6Aku7etJ6M59KeEMLlA465pF5QeM9aUCJ-U3-rrbgF43LBS9eLGkROdNWNUf6WL9YcjKW-ms~W41lnUlw95naQ83smEszIQSe1oMuXJSKhqgWZl2w98pFI7zOcqyd0VCUqcE1hEWOjMUt5-HInKBk1EsgXLDUYA__&amp;Key-Pair-Id=APKAJLOHF5GGSLRBV4ZA</w:t>
        </w:r>
      </w:hyperlink>
      <w:r w:rsidRPr="5EBF33FB" w:rsidR="19BBCA1B">
        <w:rPr>
          <w:rFonts w:ascii="Arial" w:hAnsi="Arial" w:eastAsia="Arial" w:cs="Arial"/>
          <w:noProof w:val="0"/>
          <w:sz w:val="22"/>
          <w:szCs w:val="22"/>
          <w:lang w:val="en-US"/>
        </w:rPr>
        <w:t xml:space="preserve"> (Accessed 25/02/25).</w:t>
      </w:r>
    </w:p>
    <w:p w:rsidR="790E1D7B" w:rsidP="5EBF33FB" w:rsidRDefault="790E1D7B" w14:paraId="57E86B1A" w14:textId="718B36AD">
      <w:pPr>
        <w:pStyle w:val="Normal"/>
        <w:spacing w:before="240" w:beforeAutospacing="off" w:after="240" w:afterAutospacing="off" w:line="360" w:lineRule="auto"/>
        <w:rPr>
          <w:rFonts w:ascii="Arial" w:hAnsi="Arial" w:eastAsia="Arial" w:cs="Arial"/>
          <w:noProof w:val="0"/>
          <w:sz w:val="22"/>
          <w:szCs w:val="22"/>
          <w:lang w:val="en-US"/>
        </w:rPr>
      </w:pPr>
      <w:r w:rsidRPr="5EBF33FB" w:rsidR="790E1D7B">
        <w:rPr>
          <w:rFonts w:ascii="Arial" w:hAnsi="Arial" w:eastAsia="Arial" w:cs="Arial"/>
          <w:noProof w:val="0"/>
          <w:sz w:val="22"/>
          <w:szCs w:val="22"/>
          <w:lang w:val="en-US"/>
        </w:rPr>
        <w:t xml:space="preserve">Bergman, E. (2023) New research finds a crucial factor in reducing chronic absenteeism, </w:t>
      </w:r>
      <w:r w:rsidRPr="5EBF33FB" w:rsidR="790E1D7B">
        <w:rPr>
          <w:rFonts w:ascii="Arial" w:hAnsi="Arial" w:eastAsia="Arial" w:cs="Arial"/>
          <w:i w:val="1"/>
          <w:iCs w:val="1"/>
          <w:noProof w:val="0"/>
          <w:sz w:val="22"/>
          <w:szCs w:val="22"/>
          <w:lang w:val="en-US"/>
        </w:rPr>
        <w:t>Education Week</w:t>
      </w:r>
      <w:r w:rsidRPr="5EBF33FB" w:rsidR="790E1D7B">
        <w:rPr>
          <w:rFonts w:ascii="Arial" w:hAnsi="Arial" w:eastAsia="Arial" w:cs="Arial"/>
          <w:noProof w:val="0"/>
          <w:sz w:val="22"/>
          <w:szCs w:val="22"/>
          <w:lang w:val="en-US"/>
        </w:rPr>
        <w:t xml:space="preserve">. Available at: </w:t>
      </w:r>
      <w:hyperlink r:id="R6037953abb7445ba">
        <w:r w:rsidRPr="5EBF33FB" w:rsidR="790E1D7B">
          <w:rPr>
            <w:rStyle w:val="Hyperlink"/>
            <w:rFonts w:ascii="Arial" w:hAnsi="Arial" w:eastAsia="Arial" w:cs="Arial"/>
            <w:noProof w:val="0"/>
            <w:sz w:val="22"/>
            <w:szCs w:val="22"/>
            <w:lang w:val="en-US"/>
          </w:rPr>
          <w:t>https://www.edweek.org/leadership/new-research-finds-a-crucial-factor-in-reducing-chronic-absenteeism/2023/10</w:t>
        </w:r>
      </w:hyperlink>
      <w:r w:rsidRPr="5EBF33FB" w:rsidR="790E1D7B">
        <w:rPr>
          <w:rFonts w:ascii="Arial" w:hAnsi="Arial" w:eastAsia="Arial" w:cs="Arial"/>
          <w:noProof w:val="0"/>
          <w:sz w:val="22"/>
          <w:szCs w:val="22"/>
          <w:lang w:val="en-US"/>
        </w:rPr>
        <w:t xml:space="preserve"> (Accessed: 15/2/25).</w:t>
      </w:r>
    </w:p>
    <w:p w:rsidR="1A1B229A" w:rsidP="5EBF33FB" w:rsidRDefault="1A1B229A" w14:paraId="3D7EDB84" w14:textId="1F2668CE">
      <w:pPr>
        <w:pStyle w:val="Normal"/>
        <w:spacing w:before="240" w:beforeAutospacing="off" w:after="240" w:afterAutospacing="off" w:line="360" w:lineRule="auto"/>
        <w:rPr>
          <w:rFonts w:ascii="Arial" w:hAnsi="Arial" w:eastAsia="Arial" w:cs="Arial"/>
          <w:b w:val="0"/>
          <w:bCs w:val="0"/>
          <w:noProof w:val="0"/>
          <w:sz w:val="22"/>
          <w:szCs w:val="22"/>
          <w:u w:val="none"/>
          <w:lang w:val="en-US"/>
        </w:rPr>
      </w:pPr>
      <w:r w:rsidRPr="5EBF33FB" w:rsidR="1A1B229A">
        <w:rPr>
          <w:rFonts w:ascii="Arial" w:hAnsi="Arial" w:eastAsia="Arial" w:cs="Arial"/>
          <w:b w:val="0"/>
          <w:bCs w:val="0"/>
          <w:noProof w:val="0"/>
          <w:sz w:val="22"/>
          <w:szCs w:val="22"/>
          <w:u w:val="none"/>
          <w:lang w:val="en-US"/>
        </w:rPr>
        <w:t xml:space="preserve">British Educational Research Association (BERA) (2024). Ethical Guidelines for Educational Research. Available at: </w:t>
      </w:r>
      <w:hyperlink r:id="Rb6b7b072d1524f2b">
        <w:r w:rsidRPr="5EBF33FB" w:rsidR="1A1B229A">
          <w:rPr>
            <w:rStyle w:val="Hyperlink"/>
            <w:rFonts w:ascii="Arial" w:hAnsi="Arial" w:eastAsia="Arial" w:cs="Arial"/>
            <w:b w:val="0"/>
            <w:bCs w:val="0"/>
            <w:noProof w:val="0"/>
            <w:sz w:val="22"/>
            <w:szCs w:val="22"/>
            <w:lang w:val="en-US"/>
          </w:rPr>
          <w:t>www.bera.ac.uk/publication/ethicalguidelines-for-educational-research-2024</w:t>
        </w:r>
      </w:hyperlink>
      <w:r w:rsidRPr="5EBF33FB" w:rsidR="1A1B229A">
        <w:rPr>
          <w:rFonts w:ascii="Arial" w:hAnsi="Arial" w:eastAsia="Arial" w:cs="Arial"/>
          <w:b w:val="0"/>
          <w:bCs w:val="0"/>
          <w:noProof w:val="0"/>
          <w:sz w:val="22"/>
          <w:szCs w:val="22"/>
          <w:u w:val="none"/>
          <w:lang w:val="en-US"/>
        </w:rPr>
        <w:t xml:space="preserve"> (Accessed 24/02/25)  </w:t>
      </w:r>
    </w:p>
    <w:p w:rsidR="6925B78C" w:rsidP="5EBF33FB" w:rsidRDefault="6925B78C" w14:paraId="44C2E8C1" w14:textId="713F14D9">
      <w:pPr>
        <w:pStyle w:val="Normal"/>
        <w:spacing w:line="360" w:lineRule="auto"/>
        <w:rPr>
          <w:rFonts w:ascii="Arial" w:hAnsi="Arial" w:eastAsia="Arial" w:cs="Arial"/>
          <w:b w:val="0"/>
          <w:bCs w:val="0"/>
          <w:noProof w:val="0"/>
          <w:sz w:val="22"/>
          <w:szCs w:val="22"/>
          <w:u w:val="none"/>
          <w:lang w:val="en-US"/>
        </w:rPr>
      </w:pPr>
      <w:r w:rsidRPr="5EBF33FB" w:rsidR="6925B78C">
        <w:rPr>
          <w:rFonts w:ascii="Arial" w:hAnsi="Arial" w:eastAsia="Arial" w:cs="Arial"/>
          <w:b w:val="0"/>
          <w:bCs w:val="0"/>
          <w:noProof w:val="0"/>
          <w:sz w:val="22"/>
          <w:szCs w:val="22"/>
          <w:u w:val="none"/>
          <w:lang w:val="en-US"/>
        </w:rPr>
        <w:t xml:space="preserve">Cameron, J. (2001). Negative Effects of Reward on Intrinsic Motivation—A Limited Phenomenon: Comment on Deci, Koestner, and Ryan (2001). Review of Educational Research, 71(1), 29-42. Available at: </w:t>
      </w:r>
      <w:hyperlink r:id="Rc48f7799c82441f5">
        <w:r w:rsidRPr="5EBF33FB" w:rsidR="6925B78C">
          <w:rPr>
            <w:rStyle w:val="Hyperlink"/>
            <w:rFonts w:ascii="Arial" w:hAnsi="Arial" w:eastAsia="Arial" w:cs="Arial"/>
            <w:b w:val="0"/>
            <w:bCs w:val="0"/>
            <w:noProof w:val="0"/>
            <w:sz w:val="22"/>
            <w:szCs w:val="22"/>
            <w:lang w:val="en-US"/>
          </w:rPr>
          <w:t>https://doi.org/10.3102/00346543071001029</w:t>
        </w:r>
      </w:hyperlink>
      <w:r w:rsidRPr="5EBF33FB" w:rsidR="6925B78C">
        <w:rPr>
          <w:rFonts w:ascii="Arial" w:hAnsi="Arial" w:eastAsia="Arial" w:cs="Arial"/>
          <w:b w:val="0"/>
          <w:bCs w:val="0"/>
          <w:noProof w:val="0"/>
          <w:sz w:val="22"/>
          <w:szCs w:val="22"/>
          <w:u w:val="none"/>
          <w:lang w:val="en-US"/>
        </w:rPr>
        <w:t xml:space="preserve"> (Accessed 22/02/25).</w:t>
      </w:r>
    </w:p>
    <w:p w:rsidR="5F7A0A0A" w:rsidP="5EBF33FB" w:rsidRDefault="5F7A0A0A" w14:paraId="43D64AE4" w14:textId="552CF1A2">
      <w:pPr>
        <w:pStyle w:val="Normal"/>
        <w:spacing w:before="240" w:beforeAutospacing="off" w:after="240" w:afterAutospacing="off" w:line="360" w:lineRule="auto"/>
        <w:rPr>
          <w:rFonts w:ascii="Arial" w:hAnsi="Arial" w:eastAsia="Arial" w:cs="Arial"/>
          <w:noProof w:val="0"/>
          <w:sz w:val="22"/>
          <w:szCs w:val="22"/>
          <w:lang w:val="en-US"/>
        </w:rPr>
      </w:pPr>
      <w:r w:rsidRPr="5EBF33FB" w:rsidR="5F7A0A0A">
        <w:rPr>
          <w:rFonts w:ascii="Arial" w:hAnsi="Arial" w:eastAsia="Arial" w:cs="Arial"/>
          <w:noProof w:val="0"/>
          <w:sz w:val="22"/>
          <w:szCs w:val="22"/>
          <w:lang w:val="en-US"/>
        </w:rPr>
        <w:t>Childs, J.</w:t>
      </w:r>
      <w:r w:rsidRPr="5EBF33FB" w:rsidR="5F7A0A0A">
        <w:rPr>
          <w:rFonts w:ascii="Arial" w:hAnsi="Arial" w:eastAsia="Arial" w:cs="Arial"/>
          <w:noProof w:val="0"/>
          <w:sz w:val="22"/>
          <w:szCs w:val="22"/>
          <w:lang w:val="en-US"/>
        </w:rPr>
        <w:t xml:space="preserve">, </w:t>
      </w:r>
      <w:r w:rsidRPr="5EBF33FB" w:rsidR="53C4F3C2">
        <w:rPr>
          <w:rFonts w:ascii="Arial" w:hAnsi="Arial" w:eastAsia="Arial" w:cs="Arial"/>
          <w:noProof w:val="0"/>
          <w:sz w:val="22"/>
          <w:szCs w:val="22"/>
          <w:lang w:val="en-US"/>
        </w:rPr>
        <w:t>and</w:t>
      </w:r>
      <w:r w:rsidRPr="5EBF33FB" w:rsidR="53C4F3C2">
        <w:rPr>
          <w:rFonts w:ascii="Arial" w:hAnsi="Arial" w:eastAsia="Arial" w:cs="Arial"/>
          <w:noProof w:val="0"/>
          <w:sz w:val="22"/>
          <w:szCs w:val="22"/>
          <w:lang w:val="en-US"/>
        </w:rPr>
        <w:t xml:space="preserve"> </w:t>
      </w:r>
      <w:r w:rsidRPr="5EBF33FB" w:rsidR="5F7A0A0A">
        <w:rPr>
          <w:rFonts w:ascii="Arial" w:hAnsi="Arial" w:eastAsia="Arial" w:cs="Arial"/>
          <w:noProof w:val="0"/>
          <w:sz w:val="22"/>
          <w:szCs w:val="22"/>
          <w:lang w:val="en-US"/>
        </w:rPr>
        <w:t xml:space="preserve">Lofton, R. (2021). </w:t>
      </w:r>
      <w:r w:rsidRPr="5EBF33FB" w:rsidR="5F7A0A0A">
        <w:rPr>
          <w:rFonts w:ascii="Arial" w:hAnsi="Arial" w:eastAsia="Arial" w:cs="Arial"/>
          <w:i w:val="1"/>
          <w:iCs w:val="1"/>
          <w:noProof w:val="0"/>
          <w:sz w:val="22"/>
          <w:szCs w:val="22"/>
          <w:lang w:val="en-US"/>
        </w:rPr>
        <w:t>Masking Attendance: How Education Policy Distracts from the Wicked Problem(s) of Chronic Absenteeism.</w:t>
      </w:r>
      <w:r w:rsidRPr="5EBF33FB" w:rsidR="5F7A0A0A">
        <w:rPr>
          <w:rFonts w:ascii="Arial" w:hAnsi="Arial" w:eastAsia="Arial" w:cs="Arial"/>
          <w:noProof w:val="0"/>
          <w:sz w:val="22"/>
          <w:szCs w:val="22"/>
          <w:lang w:val="en-US"/>
        </w:rPr>
        <w:t xml:space="preserve"> Educational Policy, 35(2), 213-234. Available at: </w:t>
      </w:r>
      <w:hyperlink r:id="Rc0d2c2af4a36415e">
        <w:r w:rsidRPr="5EBF33FB" w:rsidR="5F7A0A0A">
          <w:rPr>
            <w:rStyle w:val="Hyperlink"/>
            <w:rFonts w:ascii="Arial" w:hAnsi="Arial" w:eastAsia="Arial" w:cs="Arial"/>
            <w:noProof w:val="0"/>
            <w:sz w:val="22"/>
            <w:szCs w:val="22"/>
            <w:lang w:val="en-US"/>
          </w:rPr>
          <w:t>https://doi.org/10.1177/0895904820986771</w:t>
        </w:r>
      </w:hyperlink>
      <w:r w:rsidRPr="5EBF33FB" w:rsidR="5F7A0A0A">
        <w:rPr>
          <w:rFonts w:ascii="Arial" w:hAnsi="Arial" w:eastAsia="Arial" w:cs="Arial"/>
          <w:noProof w:val="0"/>
          <w:sz w:val="22"/>
          <w:szCs w:val="22"/>
          <w:lang w:val="en-US"/>
        </w:rPr>
        <w:t xml:space="preserve"> (Accessed 22/02/25).</w:t>
      </w:r>
    </w:p>
    <w:p w:rsidR="6925B78C" w:rsidP="5EBF33FB" w:rsidRDefault="6925B78C" w14:paraId="6D9F2B26" w14:textId="08C2ED51">
      <w:pPr>
        <w:pStyle w:val="Normal"/>
        <w:spacing w:line="360" w:lineRule="auto"/>
        <w:rPr>
          <w:rFonts w:ascii="Arial" w:hAnsi="Arial" w:eastAsia="Arial" w:cs="Arial"/>
          <w:noProof w:val="0"/>
          <w:color w:val="000000" w:themeColor="text1" w:themeTint="FF" w:themeShade="FF"/>
          <w:sz w:val="22"/>
          <w:szCs w:val="22"/>
          <w:lang w:val="en-US"/>
        </w:rPr>
      </w:pPr>
      <w:r w:rsidRPr="5EBF33FB" w:rsidR="6925B78C">
        <w:rPr>
          <w:rFonts w:ascii="helvetica" w:hAnsi="helvetica" w:eastAsia="helvetica" w:cs="helvetica"/>
          <w:b w:val="0"/>
          <w:bCs w:val="0"/>
          <w:i w:val="0"/>
          <w:iCs w:val="0"/>
          <w:caps w:val="0"/>
          <w:smallCaps w:val="0"/>
          <w:noProof w:val="0"/>
          <w:color w:val="000000" w:themeColor="text1" w:themeTint="FF" w:themeShade="FF"/>
          <w:sz w:val="22"/>
          <w:szCs w:val="22"/>
          <w:lang w:val="en-US"/>
        </w:rPr>
        <w:t xml:space="preserve">Clifton‐Sprigg, J., &amp; James, J. (2025). </w:t>
      </w:r>
      <w:r w:rsidRPr="5EBF33FB" w:rsidR="6925B78C">
        <w:rPr>
          <w:rFonts w:ascii="helvetica" w:hAnsi="helvetica" w:eastAsia="helvetica" w:cs="helvetica"/>
          <w:b w:val="0"/>
          <w:bCs w:val="0"/>
          <w:i w:val="1"/>
          <w:iCs w:val="1"/>
          <w:caps w:val="0"/>
          <w:smallCaps w:val="0"/>
          <w:noProof w:val="0"/>
          <w:color w:val="000000" w:themeColor="text1" w:themeTint="FF" w:themeShade="FF"/>
          <w:sz w:val="22"/>
          <w:szCs w:val="22"/>
          <w:lang w:val="en-US"/>
        </w:rPr>
        <w:t>The ‘Friday effect’: School attendance over the week</w:t>
      </w:r>
      <w:r w:rsidRPr="5EBF33FB" w:rsidR="192611C6">
        <w:rPr>
          <w:rFonts w:ascii="helvetica" w:hAnsi="helvetica" w:eastAsia="helvetica" w:cs="helvetica"/>
          <w:b w:val="0"/>
          <w:bCs w:val="0"/>
          <w:i w:val="1"/>
          <w:iCs w:val="1"/>
          <w:caps w:val="0"/>
          <w:smallCaps w:val="0"/>
          <w:noProof w:val="0"/>
          <w:color w:val="000000" w:themeColor="text1" w:themeTint="FF" w:themeShade="FF"/>
          <w:sz w:val="22"/>
          <w:szCs w:val="22"/>
          <w:lang w:val="en-US"/>
        </w:rPr>
        <w:t>.</w:t>
      </w:r>
      <w:r w:rsidRPr="5EBF33FB" w:rsidR="6925B78C">
        <w:rPr>
          <w:rFonts w:ascii="helvetica" w:hAnsi="helvetica" w:eastAsia="helvetica" w:cs="helvetica"/>
          <w:b w:val="0"/>
          <w:bCs w:val="0"/>
          <w:i w:val="0"/>
          <w:iCs w:val="0"/>
          <w:caps w:val="0"/>
          <w:smallCaps w:val="0"/>
          <w:noProof w:val="0"/>
          <w:color w:val="000000" w:themeColor="text1" w:themeTint="FF" w:themeShade="FF"/>
          <w:sz w:val="22"/>
          <w:szCs w:val="22"/>
          <w:lang w:val="en-US"/>
        </w:rPr>
        <w:t xml:space="preserve"> </w:t>
      </w:r>
      <w:r w:rsidRPr="5EBF33FB" w:rsidR="6925B78C">
        <w:rPr>
          <w:rFonts w:ascii="helvetica" w:hAnsi="helvetica" w:eastAsia="helvetica" w:cs="helvetica"/>
          <w:b w:val="0"/>
          <w:bCs w:val="0"/>
          <w:i w:val="1"/>
          <w:iCs w:val="1"/>
          <w:caps w:val="0"/>
          <w:smallCaps w:val="0"/>
          <w:noProof w:val="0"/>
          <w:color w:val="000000" w:themeColor="text1" w:themeTint="FF" w:themeShade="FF"/>
          <w:sz w:val="22"/>
          <w:szCs w:val="22"/>
          <w:lang w:val="en-US"/>
        </w:rPr>
        <w:t>British Educational Research Journal</w:t>
      </w:r>
      <w:r w:rsidRPr="5EBF33FB" w:rsidR="6925B78C">
        <w:rPr>
          <w:rFonts w:ascii="helvetica" w:hAnsi="helvetica" w:eastAsia="helvetica" w:cs="helvetica"/>
          <w:b w:val="0"/>
          <w:bCs w:val="0"/>
          <w:i w:val="0"/>
          <w:iCs w:val="0"/>
          <w:caps w:val="0"/>
          <w:smallCaps w:val="0"/>
          <w:noProof w:val="0"/>
          <w:color w:val="000000" w:themeColor="text1" w:themeTint="FF" w:themeShade="FF"/>
          <w:sz w:val="22"/>
          <w:szCs w:val="22"/>
          <w:lang w:val="en-US"/>
        </w:rPr>
        <w:t xml:space="preserve">, </w:t>
      </w:r>
      <w:r w:rsidRPr="5EBF33FB" w:rsidR="6925B78C">
        <w:rPr>
          <w:rFonts w:ascii="helvetica" w:hAnsi="helvetica" w:eastAsia="helvetica" w:cs="helvetica"/>
          <w:b w:val="0"/>
          <w:bCs w:val="0"/>
          <w:i w:val="1"/>
          <w:iCs w:val="1"/>
          <w:caps w:val="0"/>
          <w:smallCaps w:val="0"/>
          <w:noProof w:val="0"/>
          <w:color w:val="000000" w:themeColor="text1" w:themeTint="FF" w:themeShade="FF"/>
          <w:sz w:val="22"/>
          <w:szCs w:val="22"/>
          <w:lang w:val="en-US"/>
        </w:rPr>
        <w:t>51</w:t>
      </w:r>
      <w:r w:rsidRPr="5EBF33FB" w:rsidR="6925B78C">
        <w:rPr>
          <w:rFonts w:ascii="helvetica" w:hAnsi="helvetica" w:eastAsia="helvetica" w:cs="helvetica"/>
          <w:b w:val="0"/>
          <w:bCs w:val="0"/>
          <w:i w:val="0"/>
          <w:iCs w:val="0"/>
          <w:caps w:val="0"/>
          <w:smallCaps w:val="0"/>
          <w:noProof w:val="0"/>
          <w:color w:val="000000" w:themeColor="text1" w:themeTint="FF" w:themeShade="FF"/>
          <w:sz w:val="22"/>
          <w:szCs w:val="22"/>
          <w:lang w:val="en-US"/>
        </w:rPr>
        <w:t xml:space="preserve">(1), 73–92. Available at: </w:t>
      </w:r>
      <w:hyperlink r:id="R57fca916eff54f5c">
        <w:r w:rsidRPr="5EBF33FB" w:rsidR="6925B78C">
          <w:rPr>
            <w:rStyle w:val="Hyperlink"/>
            <w:rFonts w:ascii="helvetica" w:hAnsi="helvetica" w:eastAsia="helvetica" w:cs="helvetica"/>
            <w:b w:val="0"/>
            <w:bCs w:val="0"/>
            <w:i w:val="0"/>
            <w:iCs w:val="0"/>
            <w:caps w:val="0"/>
            <w:smallCaps w:val="0"/>
            <w:noProof w:val="0"/>
            <w:sz w:val="22"/>
            <w:szCs w:val="22"/>
            <w:lang w:val="en-US"/>
          </w:rPr>
          <w:t>https://doi.org/10.1002/berj.4066</w:t>
        </w:r>
      </w:hyperlink>
      <w:r w:rsidRPr="5EBF33FB" w:rsidR="6925B78C">
        <w:rPr>
          <w:rFonts w:ascii="helvetica" w:hAnsi="helvetica" w:eastAsia="helvetica" w:cs="helvetica"/>
          <w:b w:val="0"/>
          <w:bCs w:val="0"/>
          <w:i w:val="0"/>
          <w:iCs w:val="0"/>
          <w:caps w:val="0"/>
          <w:smallCaps w:val="0"/>
          <w:noProof w:val="0"/>
          <w:color w:val="000000" w:themeColor="text1" w:themeTint="FF" w:themeShade="FF"/>
          <w:sz w:val="22"/>
          <w:szCs w:val="22"/>
          <w:lang w:val="en-US"/>
        </w:rPr>
        <w:t xml:space="preserve"> (Accessed 25/02/25)</w:t>
      </w:r>
      <w:r w:rsidRPr="5EBF33FB" w:rsidR="790DF754">
        <w:rPr>
          <w:rFonts w:ascii="helvetica" w:hAnsi="helvetica" w:eastAsia="helvetica" w:cs="helvetica"/>
          <w:b w:val="0"/>
          <w:bCs w:val="0"/>
          <w:i w:val="0"/>
          <w:iCs w:val="0"/>
          <w:caps w:val="0"/>
          <w:smallCaps w:val="0"/>
          <w:noProof w:val="0"/>
          <w:color w:val="000000" w:themeColor="text1" w:themeTint="FF" w:themeShade="FF"/>
          <w:sz w:val="22"/>
          <w:szCs w:val="22"/>
          <w:lang w:val="en-US"/>
        </w:rPr>
        <w:t>.</w:t>
      </w:r>
    </w:p>
    <w:p w:rsidR="7B02EA31" w:rsidP="5EBF33FB" w:rsidRDefault="7B02EA31" w14:paraId="0D08084A" w14:textId="7673A9CA">
      <w:pPr>
        <w:spacing w:line="360" w:lineRule="auto"/>
        <w:rPr>
          <w:rFonts w:ascii="Arial" w:hAnsi="Arial" w:eastAsia="Arial" w:cs="Arial"/>
          <w:noProof w:val="0"/>
          <w:sz w:val="22"/>
          <w:szCs w:val="22"/>
          <w:lang w:val="en-US"/>
        </w:rPr>
      </w:pPr>
      <w:r w:rsidRPr="5EBF33FB" w:rsidR="7B02EA31">
        <w:rPr>
          <w:rFonts w:ascii="Arial" w:hAnsi="Arial" w:eastAsia="Arial" w:cs="Arial"/>
          <w:b w:val="0"/>
          <w:bCs w:val="0"/>
          <w:i w:val="0"/>
          <w:iCs w:val="0"/>
          <w:caps w:val="0"/>
          <w:smallCaps w:val="0"/>
          <w:noProof w:val="0"/>
          <w:color w:val="222222"/>
          <w:sz w:val="22"/>
          <w:szCs w:val="22"/>
          <w:lang w:val="en-US"/>
        </w:rPr>
        <w:t xml:space="preserve">Deci, E.L. and Ryan, R.M., 2013. </w:t>
      </w:r>
      <w:r w:rsidRPr="5EBF33FB" w:rsidR="7B02EA31">
        <w:rPr>
          <w:rFonts w:ascii="Arial" w:hAnsi="Arial" w:eastAsia="Arial" w:cs="Arial"/>
          <w:b w:val="0"/>
          <w:bCs w:val="0"/>
          <w:i w:val="1"/>
          <w:iCs w:val="1"/>
          <w:caps w:val="0"/>
          <w:smallCaps w:val="0"/>
          <w:noProof w:val="0"/>
          <w:color w:val="222222"/>
          <w:sz w:val="22"/>
          <w:szCs w:val="22"/>
          <w:lang w:val="en-US"/>
        </w:rPr>
        <w:t>Intrinsic motivation and self-determination in human behavior</w:t>
      </w:r>
      <w:r w:rsidRPr="5EBF33FB" w:rsidR="7B02EA31">
        <w:rPr>
          <w:rFonts w:ascii="Arial" w:hAnsi="Arial" w:eastAsia="Arial" w:cs="Arial"/>
          <w:b w:val="0"/>
          <w:bCs w:val="0"/>
          <w:i w:val="0"/>
          <w:iCs w:val="0"/>
          <w:caps w:val="0"/>
          <w:smallCaps w:val="0"/>
          <w:noProof w:val="0"/>
          <w:color w:val="222222"/>
          <w:sz w:val="22"/>
          <w:szCs w:val="22"/>
          <w:lang w:val="en-US"/>
        </w:rPr>
        <w:t xml:space="preserve">. Springer Science &amp; Business Media. Available at: </w:t>
      </w:r>
      <w:hyperlink r:id="Rdb276d9399f544bb">
        <w:r w:rsidRPr="5EBF33FB" w:rsidR="7FB15737">
          <w:rPr>
            <w:rStyle w:val="Hyperlink"/>
            <w:rFonts w:ascii="Arial" w:hAnsi="Arial" w:eastAsia="Arial" w:cs="Arial"/>
            <w:b w:val="0"/>
            <w:bCs w:val="0"/>
            <w:i w:val="0"/>
            <w:iCs w:val="0"/>
            <w:caps w:val="0"/>
            <w:smallCaps w:val="0"/>
            <w:noProof w:val="0"/>
            <w:sz w:val="22"/>
            <w:szCs w:val="22"/>
            <w:lang w:val="en-US"/>
          </w:rPr>
          <w:t>https://ebookcentral.proquest.com/lib/trinity/detail.action?docID=4773318</w:t>
        </w:r>
      </w:hyperlink>
      <w:r w:rsidRPr="5EBF33FB" w:rsidR="7FB15737">
        <w:rPr>
          <w:rFonts w:ascii="Arial" w:hAnsi="Arial" w:eastAsia="Arial" w:cs="Arial"/>
          <w:b w:val="0"/>
          <w:bCs w:val="0"/>
          <w:i w:val="0"/>
          <w:iCs w:val="0"/>
          <w:caps w:val="0"/>
          <w:smallCaps w:val="0"/>
          <w:noProof w:val="0"/>
          <w:color w:val="555555"/>
          <w:sz w:val="22"/>
          <w:szCs w:val="22"/>
          <w:lang w:val="en-US"/>
        </w:rPr>
        <w:t xml:space="preserve">. </w:t>
      </w:r>
      <w:r w:rsidRPr="5EBF33FB" w:rsidR="7FB15737">
        <w:rPr>
          <w:rFonts w:ascii="Arial" w:hAnsi="Arial" w:eastAsia="Arial" w:cs="Arial"/>
          <w:b w:val="0"/>
          <w:bCs w:val="0"/>
          <w:i w:val="0"/>
          <w:iCs w:val="0"/>
          <w:caps w:val="0"/>
          <w:smallCaps w:val="0"/>
          <w:noProof w:val="0"/>
          <w:color w:val="000000" w:themeColor="text1" w:themeTint="FF" w:themeShade="FF"/>
          <w:sz w:val="22"/>
          <w:szCs w:val="22"/>
          <w:lang w:val="en-US"/>
        </w:rPr>
        <w:t>(Accessed 22/02/25)</w:t>
      </w:r>
      <w:r w:rsidRPr="5EBF33FB" w:rsidR="775B5C2A">
        <w:rPr>
          <w:rFonts w:ascii="Arial" w:hAnsi="Arial" w:eastAsia="Arial" w:cs="Arial"/>
          <w:b w:val="0"/>
          <w:bCs w:val="0"/>
          <w:i w:val="0"/>
          <w:iCs w:val="0"/>
          <w:caps w:val="0"/>
          <w:smallCaps w:val="0"/>
          <w:noProof w:val="0"/>
          <w:color w:val="000000" w:themeColor="text1" w:themeTint="FF" w:themeShade="FF"/>
          <w:sz w:val="22"/>
          <w:szCs w:val="22"/>
          <w:lang w:val="en-US"/>
        </w:rPr>
        <w:t>.</w:t>
      </w:r>
    </w:p>
    <w:p w:rsidR="775B5C2A" w:rsidP="5EBF33FB" w:rsidRDefault="775B5C2A" w14:paraId="2020CDCC" w14:textId="23F3F5E3">
      <w:pPr>
        <w:pStyle w:val="Normal"/>
        <w:spacing w:before="240" w:beforeAutospacing="off" w:after="240" w:afterAutospacing="off" w:line="360" w:lineRule="auto"/>
        <w:rPr>
          <w:rFonts w:ascii="Arial" w:hAnsi="Arial" w:eastAsia="Arial" w:cs="Arial"/>
          <w:noProof w:val="0"/>
          <w:sz w:val="22"/>
          <w:szCs w:val="22"/>
          <w:u w:val="none"/>
          <w:lang w:val="en-US"/>
        </w:rPr>
      </w:pPr>
      <w:r w:rsidRPr="5EBF33FB" w:rsidR="775B5C2A">
        <w:rPr>
          <w:rFonts w:ascii="Arial" w:hAnsi="Arial" w:eastAsia="Arial" w:cs="Arial"/>
          <w:noProof w:val="0"/>
          <w:sz w:val="22"/>
          <w:szCs w:val="22"/>
          <w:u w:val="none"/>
          <w:lang w:val="en-US"/>
        </w:rPr>
        <w:t>Department for Education (2024)</w:t>
      </w:r>
      <w:r w:rsidRPr="5EBF33FB" w:rsidR="775B5C2A">
        <w:rPr>
          <w:rFonts w:ascii="Arial" w:hAnsi="Arial" w:eastAsia="Arial" w:cs="Arial"/>
          <w:i w:val="1"/>
          <w:iCs w:val="1"/>
          <w:noProof w:val="0"/>
          <w:sz w:val="22"/>
          <w:szCs w:val="22"/>
          <w:u w:val="none"/>
          <w:lang w:val="en-US"/>
        </w:rPr>
        <w:t xml:space="preserve"> Working Together to Improve School Attendance.</w:t>
      </w:r>
      <w:r w:rsidRPr="5EBF33FB" w:rsidR="775B5C2A">
        <w:rPr>
          <w:rFonts w:ascii="Arial" w:hAnsi="Arial" w:eastAsia="Arial" w:cs="Arial"/>
          <w:noProof w:val="0"/>
          <w:sz w:val="22"/>
          <w:szCs w:val="22"/>
          <w:u w:val="none"/>
          <w:lang w:val="en-US"/>
        </w:rPr>
        <w:t xml:space="preserve"> Available at:  </w:t>
      </w:r>
      <w:hyperlink r:id="Rd5976039fe044de4">
        <w:r w:rsidRPr="5EBF33FB" w:rsidR="775B5C2A">
          <w:rPr>
            <w:rStyle w:val="Hyperlink"/>
            <w:rFonts w:ascii="Arial" w:hAnsi="Arial" w:eastAsia="Arial" w:cs="Arial"/>
            <w:noProof w:val="0"/>
            <w:sz w:val="22"/>
            <w:szCs w:val="22"/>
            <w:lang w:val="en-US"/>
          </w:rPr>
          <w:t>https://assets.publishing.service.gov.uk/media/66bf300da44f1c4c23e5bd1b/Working_together_to_improve_school_attendance_-_August_2024.pdf</w:t>
        </w:r>
      </w:hyperlink>
      <w:r w:rsidRPr="5EBF33FB" w:rsidR="775B5C2A">
        <w:rPr>
          <w:rFonts w:ascii="Arial" w:hAnsi="Arial" w:eastAsia="Arial" w:cs="Arial"/>
          <w:noProof w:val="0"/>
          <w:sz w:val="22"/>
          <w:szCs w:val="22"/>
          <w:u w:val="none"/>
          <w:lang w:val="en-US"/>
        </w:rPr>
        <w:t xml:space="preserve"> (Accessed 20/02/25).</w:t>
      </w:r>
    </w:p>
    <w:p w:rsidR="164D6061" w:rsidP="5EBF33FB" w:rsidRDefault="164D6061" w14:paraId="6E511DE3" w14:textId="00970D62">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US"/>
        </w:rPr>
      </w:pPr>
      <w:r w:rsidRPr="5EBF33FB" w:rsidR="164D6061">
        <w:rPr>
          <w:rFonts w:ascii="Arial" w:hAnsi="Arial" w:eastAsia="Arial" w:cs="Arial"/>
          <w:b w:val="0"/>
          <w:bCs w:val="0"/>
          <w:i w:val="0"/>
          <w:iCs w:val="0"/>
          <w:caps w:val="0"/>
          <w:smallCaps w:val="0"/>
          <w:noProof w:val="0"/>
          <w:color w:val="000000" w:themeColor="text1" w:themeTint="FF" w:themeShade="FF"/>
          <w:sz w:val="22"/>
          <w:szCs w:val="22"/>
          <w:lang w:val="en-US"/>
        </w:rPr>
        <w:t>Epstein, J. L. and Sheldon, S. B. (2002) ‘</w:t>
      </w:r>
      <w:r w:rsidRPr="5EBF33FB" w:rsidR="164D6061">
        <w:rPr>
          <w:rFonts w:ascii="Arial" w:hAnsi="Arial" w:eastAsia="Arial" w:cs="Arial"/>
          <w:b w:val="0"/>
          <w:bCs w:val="0"/>
          <w:i w:val="1"/>
          <w:iCs w:val="1"/>
          <w:caps w:val="0"/>
          <w:smallCaps w:val="0"/>
          <w:noProof w:val="0"/>
          <w:color w:val="000000" w:themeColor="text1" w:themeTint="FF" w:themeShade="FF"/>
          <w:sz w:val="22"/>
          <w:szCs w:val="22"/>
          <w:lang w:val="en-US"/>
        </w:rPr>
        <w:t>Present and Accounted for: Improving Student Attendance Through Family and Community Involvement’</w:t>
      </w:r>
      <w:r w:rsidRPr="5EBF33FB" w:rsidR="164D606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164D6061">
        <w:rPr>
          <w:rFonts w:ascii="Arial" w:hAnsi="Arial" w:eastAsia="Arial" w:cs="Arial"/>
          <w:b w:val="0"/>
          <w:bCs w:val="0"/>
          <w:i w:val="1"/>
          <w:iCs w:val="1"/>
          <w:caps w:val="0"/>
          <w:smallCaps w:val="0"/>
          <w:noProof w:val="0"/>
          <w:color w:val="000000" w:themeColor="text1" w:themeTint="FF" w:themeShade="FF"/>
          <w:sz w:val="22"/>
          <w:szCs w:val="22"/>
          <w:lang w:val="en-US"/>
        </w:rPr>
        <w:t>The Journal of Educational Research</w:t>
      </w:r>
      <w:r w:rsidRPr="5EBF33FB" w:rsidR="164D6061">
        <w:rPr>
          <w:rFonts w:ascii="Arial" w:hAnsi="Arial" w:eastAsia="Arial" w:cs="Arial"/>
          <w:b w:val="0"/>
          <w:bCs w:val="0"/>
          <w:i w:val="0"/>
          <w:iCs w:val="0"/>
          <w:caps w:val="0"/>
          <w:smallCaps w:val="0"/>
          <w:noProof w:val="0"/>
          <w:color w:val="000000" w:themeColor="text1" w:themeTint="FF" w:themeShade="FF"/>
          <w:sz w:val="22"/>
          <w:szCs w:val="22"/>
          <w:lang w:val="en-US"/>
        </w:rPr>
        <w:t xml:space="preserve">, 95(5), pp. 308–318. Available at: </w:t>
      </w:r>
      <w:hyperlink r:id="Rc999c4c63c724ebf">
        <w:r w:rsidRPr="5EBF33FB" w:rsidR="164D6061">
          <w:rPr>
            <w:rStyle w:val="Hyperlink"/>
            <w:rFonts w:ascii="Arial" w:hAnsi="Arial" w:eastAsia="Arial" w:cs="Arial"/>
            <w:b w:val="0"/>
            <w:bCs w:val="0"/>
            <w:i w:val="0"/>
            <w:iCs w:val="0"/>
            <w:caps w:val="0"/>
            <w:smallCaps w:val="0"/>
            <w:strike w:val="0"/>
            <w:dstrike w:val="0"/>
            <w:noProof w:val="0"/>
            <w:color w:val="006DB4"/>
            <w:sz w:val="22"/>
            <w:szCs w:val="22"/>
            <w:u w:val="none"/>
            <w:lang w:val="en-US"/>
          </w:rPr>
          <w:t>https://doi.org/10.1080/00220670209596604</w:t>
        </w:r>
      </w:hyperlink>
    </w:p>
    <w:p w:rsidR="164D6061" w:rsidP="5EBF33FB" w:rsidRDefault="164D6061" w14:paraId="5AB218DF" w14:textId="019FACEF">
      <w:pPr>
        <w:spacing w:line="360" w:lineRule="auto"/>
        <w:rPr>
          <w:rFonts w:ascii="Arial" w:hAnsi="Arial" w:eastAsia="Arial" w:cs="Arial"/>
          <w:noProof w:val="0"/>
          <w:color w:val="000000" w:themeColor="text1" w:themeTint="FF" w:themeShade="FF"/>
          <w:sz w:val="22"/>
          <w:szCs w:val="22"/>
          <w:lang w:val="en-US"/>
        </w:rPr>
      </w:pPr>
      <w:r w:rsidRPr="5EBF33FB" w:rsidR="164D6061">
        <w:rPr>
          <w:rFonts w:ascii="Arial" w:hAnsi="Arial" w:eastAsia="Arial" w:cs="Arial"/>
          <w:b w:val="0"/>
          <w:bCs w:val="0"/>
          <w:i w:val="0"/>
          <w:iCs w:val="0"/>
          <w:caps w:val="0"/>
          <w:smallCaps w:val="0"/>
          <w:noProof w:val="0"/>
          <w:color w:val="000000" w:themeColor="text1" w:themeTint="FF" w:themeShade="FF"/>
          <w:sz w:val="22"/>
          <w:szCs w:val="22"/>
          <w:lang w:val="en-US"/>
        </w:rPr>
        <w:t>(Accessed 29/02/25).</w:t>
      </w:r>
    </w:p>
    <w:p w:rsidR="65DB9B62" w:rsidP="5EBF33FB" w:rsidRDefault="65DB9B62" w14:paraId="3BB03C91" w14:textId="6B721D27">
      <w:pPr>
        <w:spacing w:line="360" w:lineRule="auto"/>
        <w:rPr>
          <w:rFonts w:ascii="Arial" w:hAnsi="Arial" w:eastAsia="Arial" w:cs="Arial"/>
          <w:noProof w:val="0"/>
          <w:sz w:val="22"/>
          <w:szCs w:val="22"/>
          <w:lang w:val="en-US"/>
        </w:rPr>
      </w:pPr>
      <w:r w:rsidRPr="5EBF33FB" w:rsidR="65DB9B62">
        <w:rPr>
          <w:rFonts w:ascii="Arial" w:hAnsi="Arial" w:eastAsia="Arial" w:cs="Arial"/>
          <w:b w:val="0"/>
          <w:bCs w:val="0"/>
          <w:i w:val="0"/>
          <w:iCs w:val="0"/>
          <w:caps w:val="0"/>
          <w:smallCaps w:val="0"/>
          <w:noProof w:val="0"/>
          <w:color w:val="000000" w:themeColor="text1" w:themeTint="FF" w:themeShade="FF"/>
          <w:sz w:val="22"/>
          <w:szCs w:val="22"/>
          <w:lang w:val="en-US"/>
        </w:rPr>
        <w:t xml:space="preserve">Estyn (2018) A report on </w:t>
      </w:r>
      <w:r w:rsidRPr="5EBF33FB" w:rsidR="65DB9B62">
        <w:rPr>
          <w:rFonts w:ascii="Arial" w:hAnsi="Arial" w:eastAsia="Arial" w:cs="Arial"/>
          <w:b w:val="0"/>
          <w:bCs w:val="0"/>
          <w:i w:val="0"/>
          <w:iCs w:val="0"/>
          <w:caps w:val="0"/>
          <w:smallCaps w:val="0"/>
          <w:noProof w:val="0"/>
          <w:color w:val="000000" w:themeColor="text1" w:themeTint="FF" w:themeShade="FF"/>
          <w:sz w:val="22"/>
          <w:szCs w:val="22"/>
          <w:highlight w:val="black"/>
          <w:lang w:val="en-US"/>
        </w:rPr>
        <w:t>Abbey</w:t>
      </w:r>
      <w:r w:rsidRPr="5EBF33FB" w:rsidR="65DB9B62">
        <w:rPr>
          <w:rFonts w:ascii="Arial" w:hAnsi="Arial" w:eastAsia="Arial" w:cs="Arial"/>
          <w:b w:val="0"/>
          <w:bCs w:val="0"/>
          <w:i w:val="0"/>
          <w:iCs w:val="0"/>
          <w:caps w:val="0"/>
          <w:smallCaps w:val="0"/>
          <w:noProof w:val="0"/>
          <w:color w:val="000000" w:themeColor="text1" w:themeTint="FF" w:themeShade="FF"/>
          <w:sz w:val="22"/>
          <w:szCs w:val="22"/>
          <w:lang w:val="en-US"/>
        </w:rPr>
        <w:t xml:space="preserve"> Primary School. Available at: </w:t>
      </w:r>
      <w:hyperlink r:id="R10abed4c3ee24c13">
        <w:r w:rsidRPr="5EBF33FB" w:rsidR="65DB9B62">
          <w:rPr>
            <w:rStyle w:val="Hyperlink"/>
            <w:rFonts w:ascii="Arial" w:hAnsi="Arial" w:eastAsia="Arial" w:cs="Arial"/>
            <w:b w:val="0"/>
            <w:bCs w:val="0"/>
            <w:i w:val="0"/>
            <w:iCs w:val="0"/>
            <w:caps w:val="0"/>
            <w:smallCaps w:val="0"/>
            <w:strike w:val="0"/>
            <w:dstrike w:val="0"/>
            <w:noProof w:val="0"/>
            <w:sz w:val="22"/>
            <w:szCs w:val="22"/>
            <w:lang w:val="en-US"/>
          </w:rPr>
          <w:t>https://estyn.gov.wales/system/files/2020-08/</w:t>
        </w:r>
        <w:r w:rsidRPr="5EBF33FB" w:rsidR="65DB9B62">
          <w:rPr>
            <w:rStyle w:val="Hyperlink"/>
            <w:rFonts w:ascii="Arial" w:hAnsi="Arial" w:eastAsia="Arial" w:cs="Arial"/>
            <w:b w:val="1"/>
            <w:bCs w:val="1"/>
            <w:i w:val="0"/>
            <w:iCs w:val="0"/>
            <w:caps w:val="0"/>
            <w:smallCaps w:val="0"/>
            <w:strike w:val="0"/>
            <w:dstrike w:val="0"/>
            <w:noProof w:val="0"/>
            <w:color w:val="000000" w:themeColor="text1" w:themeTint="FF" w:themeShade="FF"/>
            <w:sz w:val="22"/>
            <w:szCs w:val="22"/>
            <w:highlight w:val="black"/>
            <w:lang w:val="en-US"/>
          </w:rPr>
          <w:t>Abbey</w:t>
        </w:r>
        <w:r w:rsidRPr="5EBF33FB" w:rsidR="65DB9B62">
          <w:rPr>
            <w:rStyle w:val="Hyperlink"/>
            <w:rFonts w:ascii="Arial" w:hAnsi="Arial" w:eastAsia="Arial" w:cs="Arial"/>
            <w:b w:val="0"/>
            <w:bCs w:val="0"/>
            <w:i w:val="0"/>
            <w:iCs w:val="0"/>
            <w:caps w:val="0"/>
            <w:smallCaps w:val="0"/>
            <w:strike w:val="0"/>
            <w:dstrike w:val="0"/>
            <w:noProof w:val="0"/>
            <w:sz w:val="22"/>
            <w:szCs w:val="22"/>
            <w:lang w:val="en-US"/>
          </w:rPr>
          <w:t>%2520Primary%2520School.pdf</w:t>
        </w:r>
      </w:hyperlink>
      <w:r w:rsidRPr="5EBF33FB" w:rsidR="65DB9B6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15/02/25).</w:t>
      </w:r>
    </w:p>
    <w:p w:rsidR="036DFE11" w:rsidP="5EBF33FB" w:rsidRDefault="036DFE11" w14:paraId="365BFB0C" w14:textId="205432A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036DFE11">
        <w:rPr>
          <w:rFonts w:ascii="Arial" w:hAnsi="Arial" w:eastAsia="Arial" w:cs="Arial"/>
          <w:b w:val="0"/>
          <w:bCs w:val="0"/>
          <w:i w:val="0"/>
          <w:iCs w:val="0"/>
          <w:caps w:val="0"/>
          <w:smallCaps w:val="0"/>
          <w:noProof w:val="0"/>
          <w:color w:val="000000" w:themeColor="text1" w:themeTint="FF" w:themeShade="FF"/>
          <w:sz w:val="22"/>
          <w:szCs w:val="22"/>
          <w:lang w:val="en-US"/>
        </w:rPr>
        <w:t xml:space="preserve">Harris, A. and Goodall, J. (2008) </w:t>
      </w:r>
      <w:r w:rsidRPr="5EBF33FB" w:rsidR="036DFE11">
        <w:rPr>
          <w:rFonts w:ascii="Arial" w:hAnsi="Arial" w:eastAsia="Arial" w:cs="Arial"/>
          <w:b w:val="0"/>
          <w:bCs w:val="0"/>
          <w:i w:val="1"/>
          <w:iCs w:val="1"/>
          <w:caps w:val="0"/>
          <w:smallCaps w:val="0"/>
          <w:noProof w:val="0"/>
          <w:color w:val="000000" w:themeColor="text1" w:themeTint="FF" w:themeShade="FF"/>
          <w:sz w:val="22"/>
          <w:szCs w:val="22"/>
          <w:lang w:val="en-US"/>
        </w:rPr>
        <w:t>Do parents know they matter? Engaging all parents in learning,</w:t>
      </w:r>
      <w:r w:rsidRPr="5EBF33FB" w:rsidR="036DFE1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036DFE11">
        <w:rPr>
          <w:rFonts w:ascii="Arial" w:hAnsi="Arial" w:eastAsia="Arial" w:cs="Arial"/>
          <w:b w:val="0"/>
          <w:bCs w:val="0"/>
          <w:i w:val="1"/>
          <w:iCs w:val="1"/>
          <w:caps w:val="0"/>
          <w:smallCaps w:val="0"/>
          <w:noProof w:val="0"/>
          <w:color w:val="000000" w:themeColor="text1" w:themeTint="FF" w:themeShade="FF"/>
          <w:sz w:val="22"/>
          <w:szCs w:val="22"/>
          <w:lang w:val="en-US"/>
        </w:rPr>
        <w:t>Educational Research</w:t>
      </w:r>
      <w:r w:rsidRPr="5EBF33FB" w:rsidR="036DFE11">
        <w:rPr>
          <w:rFonts w:ascii="Arial" w:hAnsi="Arial" w:eastAsia="Arial" w:cs="Arial"/>
          <w:b w:val="0"/>
          <w:bCs w:val="0"/>
          <w:i w:val="0"/>
          <w:iCs w:val="0"/>
          <w:caps w:val="0"/>
          <w:smallCaps w:val="0"/>
          <w:noProof w:val="0"/>
          <w:color w:val="000000" w:themeColor="text1" w:themeTint="FF" w:themeShade="FF"/>
          <w:sz w:val="22"/>
          <w:szCs w:val="22"/>
          <w:lang w:val="en-US"/>
        </w:rPr>
        <w:t xml:space="preserve">, 50(3), pp. 277–289. Available at: </w:t>
      </w:r>
      <w:hyperlink r:id="R24cfa61c221f4496">
        <w:r w:rsidRPr="5EBF33FB" w:rsidR="036DFE11">
          <w:rPr>
            <w:rStyle w:val="Hyperlink"/>
            <w:rFonts w:ascii="Arial" w:hAnsi="Arial" w:eastAsia="Arial" w:cs="Arial"/>
            <w:b w:val="0"/>
            <w:bCs w:val="0"/>
            <w:i w:val="0"/>
            <w:iCs w:val="0"/>
            <w:caps w:val="0"/>
            <w:smallCaps w:val="0"/>
            <w:strike w:val="0"/>
            <w:dstrike w:val="0"/>
            <w:noProof w:val="0"/>
            <w:color w:val="006DB4"/>
            <w:sz w:val="22"/>
            <w:szCs w:val="22"/>
            <w:u w:val="none"/>
            <w:lang w:val="en-US"/>
          </w:rPr>
          <w:t>https://doi-org.ezproxy.uwtsd.ac.uk/10.1080/00131880802309424</w:t>
        </w:r>
      </w:hyperlink>
      <w:r w:rsidRPr="5EBF33FB" w:rsidR="7533851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036DFE11">
        <w:rPr>
          <w:rFonts w:ascii="Arial" w:hAnsi="Arial" w:eastAsia="Arial" w:cs="Arial"/>
          <w:b w:val="0"/>
          <w:bCs w:val="0"/>
          <w:i w:val="0"/>
          <w:iCs w:val="0"/>
          <w:caps w:val="0"/>
          <w:smallCaps w:val="0"/>
          <w:noProof w:val="0"/>
          <w:color w:val="000000" w:themeColor="text1" w:themeTint="FF" w:themeShade="FF"/>
          <w:sz w:val="22"/>
          <w:szCs w:val="22"/>
          <w:lang w:val="en-US"/>
        </w:rPr>
        <w:t>(Accessed 22/0</w:t>
      </w:r>
      <w:r w:rsidRPr="5EBF33FB" w:rsidR="6369BE93">
        <w:rPr>
          <w:rFonts w:ascii="Arial" w:hAnsi="Arial" w:eastAsia="Arial" w:cs="Arial"/>
          <w:b w:val="0"/>
          <w:bCs w:val="0"/>
          <w:i w:val="0"/>
          <w:iCs w:val="0"/>
          <w:caps w:val="0"/>
          <w:smallCaps w:val="0"/>
          <w:noProof w:val="0"/>
          <w:color w:val="000000" w:themeColor="text1" w:themeTint="FF" w:themeShade="FF"/>
          <w:sz w:val="22"/>
          <w:szCs w:val="22"/>
          <w:lang w:val="en-US"/>
        </w:rPr>
        <w:t>2</w:t>
      </w:r>
      <w:r w:rsidRPr="5EBF33FB" w:rsidR="036DFE11">
        <w:rPr>
          <w:rFonts w:ascii="Arial" w:hAnsi="Arial" w:eastAsia="Arial" w:cs="Arial"/>
          <w:b w:val="0"/>
          <w:bCs w:val="0"/>
          <w:i w:val="0"/>
          <w:iCs w:val="0"/>
          <w:caps w:val="0"/>
          <w:smallCaps w:val="0"/>
          <w:noProof w:val="0"/>
          <w:color w:val="000000" w:themeColor="text1" w:themeTint="FF" w:themeShade="FF"/>
          <w:sz w:val="22"/>
          <w:szCs w:val="22"/>
          <w:lang w:val="en-US"/>
        </w:rPr>
        <w:t>/25).</w:t>
      </w:r>
    </w:p>
    <w:p w:rsidR="5EBF33FB" w:rsidP="5EBF33FB" w:rsidRDefault="5EBF33FB" w14:paraId="45D0B062" w14:textId="5B0B45A3">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36DFE11" w:rsidP="5EBF33FB" w:rsidRDefault="036DFE11" w14:paraId="00A6FD7D" w14:textId="344C3E00">
      <w:pPr>
        <w:pStyle w:val="Normal"/>
        <w:spacing w:line="360" w:lineRule="auto"/>
        <w:rPr>
          <w:rFonts w:ascii="Arial" w:hAnsi="Arial" w:eastAsia="Arial" w:cs="Arial"/>
          <w:noProof w:val="0"/>
          <w:color w:val="000000" w:themeColor="text1" w:themeTint="FF" w:themeShade="FF"/>
          <w:sz w:val="22"/>
          <w:szCs w:val="22"/>
          <w:lang w:val="en-US"/>
        </w:rPr>
      </w:pPr>
      <w:r w:rsidRPr="5EBF33FB" w:rsidR="036DFE11">
        <w:rPr>
          <w:rFonts w:ascii="Arial" w:hAnsi="Arial" w:eastAsia="Arial" w:cs="Arial"/>
          <w:b w:val="0"/>
          <w:bCs w:val="0"/>
          <w:i w:val="0"/>
          <w:iCs w:val="0"/>
          <w:caps w:val="0"/>
          <w:smallCaps w:val="0"/>
          <w:noProof w:val="0"/>
          <w:color w:val="000000" w:themeColor="text1" w:themeTint="FF" w:themeShade="FF"/>
          <w:sz w:val="22"/>
          <w:szCs w:val="22"/>
          <w:lang w:val="en-US"/>
        </w:rPr>
        <w:t xml:space="preserve">Kohn, A. 1993. </w:t>
      </w:r>
      <w:r w:rsidRPr="5EBF33FB" w:rsidR="036DFE11">
        <w:rPr>
          <w:rFonts w:ascii="Arial" w:hAnsi="Arial" w:eastAsia="Arial" w:cs="Arial"/>
          <w:b w:val="0"/>
          <w:bCs w:val="0"/>
          <w:i w:val="1"/>
          <w:iCs w:val="1"/>
          <w:caps w:val="0"/>
          <w:smallCaps w:val="0"/>
          <w:noProof w:val="0"/>
          <w:color w:val="000000" w:themeColor="text1" w:themeTint="FF" w:themeShade="FF"/>
          <w:sz w:val="22"/>
          <w:szCs w:val="22"/>
          <w:lang w:val="en-US"/>
        </w:rPr>
        <w:t xml:space="preserve">Punished by rewards. </w:t>
      </w:r>
      <w:r w:rsidRPr="5EBF33FB" w:rsidR="036DFE11">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2d60211d21874fd4">
        <w:r w:rsidRPr="5EBF33FB" w:rsidR="036DFE11">
          <w:rPr>
            <w:rStyle w:val="Hyperlink"/>
            <w:rFonts w:ascii="Arial" w:hAnsi="Arial" w:eastAsia="Arial" w:cs="Arial"/>
            <w:b w:val="0"/>
            <w:bCs w:val="0"/>
            <w:i w:val="0"/>
            <w:iCs w:val="0"/>
            <w:caps w:val="0"/>
            <w:smallCaps w:val="0"/>
            <w:noProof w:val="0"/>
            <w:sz w:val="22"/>
            <w:szCs w:val="22"/>
            <w:lang w:val="en-US"/>
          </w:rPr>
          <w:t>https://www.mv.helsinki.fi/home/hotulain/Punished.pdf</w:t>
        </w:r>
      </w:hyperlink>
      <w:r w:rsidRPr="5EBF33FB" w:rsidR="036DFE1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22/02/25).</w:t>
      </w:r>
    </w:p>
    <w:p w:rsidR="6ACBCD14" w:rsidP="5EBF33FB" w:rsidRDefault="6ACBCD14" w14:paraId="6036B9C0" w14:textId="1F25BF71">
      <w:pPr>
        <w:pStyle w:val="Normal"/>
        <w:spacing w:before="240" w:beforeAutospacing="off" w:after="240" w:afterAutospacing="off" w:line="360" w:lineRule="auto"/>
        <w:rPr>
          <w:rFonts w:ascii="Arial" w:hAnsi="Arial" w:eastAsia="Arial" w:cs="Arial"/>
          <w:b w:val="0"/>
          <w:bCs w:val="0"/>
          <w:i w:val="0"/>
          <w:iCs w:val="0"/>
          <w:caps w:val="0"/>
          <w:smallCaps w:val="0"/>
          <w:noProof w:val="0"/>
          <w:color w:val="222222"/>
          <w:sz w:val="22"/>
          <w:szCs w:val="22"/>
          <w:lang w:val="en-US"/>
        </w:rPr>
      </w:pPr>
      <w:r w:rsidRPr="5EBF33FB" w:rsidR="6ACBCD14">
        <w:rPr>
          <w:rFonts w:ascii="Arial" w:hAnsi="Arial" w:eastAsia="Arial" w:cs="Arial"/>
          <w:b w:val="0"/>
          <w:bCs w:val="0"/>
          <w:i w:val="0"/>
          <w:iCs w:val="0"/>
          <w:caps w:val="0"/>
          <w:smallCaps w:val="0"/>
          <w:noProof w:val="0"/>
          <w:color w:val="222222"/>
          <w:sz w:val="22"/>
          <w:szCs w:val="22"/>
          <w:lang w:val="en-US"/>
        </w:rPr>
        <w:t xml:space="preserve">Neath Port Talbot Council (ND) Education Welfare Service. Available at: </w:t>
      </w:r>
      <w:hyperlink r:id="R8aebbfdf2f354597">
        <w:r w:rsidRPr="5EBF33FB" w:rsidR="6ACBCD14">
          <w:rPr>
            <w:rStyle w:val="Hyperlink"/>
            <w:rFonts w:ascii="Arial" w:hAnsi="Arial" w:eastAsia="Arial" w:cs="Arial"/>
            <w:b w:val="0"/>
            <w:bCs w:val="0"/>
            <w:i w:val="0"/>
            <w:iCs w:val="0"/>
            <w:caps w:val="0"/>
            <w:smallCaps w:val="0"/>
            <w:noProof w:val="0"/>
            <w:sz w:val="22"/>
            <w:szCs w:val="22"/>
            <w:lang w:val="en-US"/>
          </w:rPr>
          <w:t>https://www.npt.gov.uk/schools-and-learning/attendance-grants-and-support/attendance-and-welfare/education-welfare-service/</w:t>
        </w:r>
      </w:hyperlink>
      <w:r w:rsidRPr="5EBF33FB" w:rsidR="6ACBCD14">
        <w:rPr>
          <w:rFonts w:ascii="Arial" w:hAnsi="Arial" w:eastAsia="Arial" w:cs="Arial"/>
          <w:b w:val="0"/>
          <w:bCs w:val="0"/>
          <w:i w:val="0"/>
          <w:iCs w:val="0"/>
          <w:caps w:val="0"/>
          <w:smallCaps w:val="0"/>
          <w:noProof w:val="0"/>
          <w:color w:val="222222"/>
          <w:sz w:val="22"/>
          <w:szCs w:val="22"/>
          <w:lang w:val="en-US"/>
        </w:rPr>
        <w:t xml:space="preserve"> (Accessed 22/02/25).</w:t>
      </w:r>
    </w:p>
    <w:p w:rsidR="6925B78C" w:rsidP="5EBF33FB" w:rsidRDefault="6925B78C" w14:paraId="5B44FD99" w14:textId="151774F1">
      <w:pPr>
        <w:pStyle w:val="Normal"/>
        <w:spacing w:line="360" w:lineRule="auto"/>
        <w:rPr>
          <w:rFonts w:ascii="Arial" w:hAnsi="Arial" w:eastAsia="Arial" w:cs="Arial"/>
          <w:b w:val="0"/>
          <w:bCs w:val="0"/>
          <w:noProof w:val="0"/>
          <w:sz w:val="22"/>
          <w:szCs w:val="22"/>
          <w:u w:val="none"/>
          <w:lang w:val="en-US"/>
        </w:rPr>
      </w:pPr>
      <w:r w:rsidRPr="5EBF33FB" w:rsidR="6925B78C">
        <w:rPr>
          <w:rFonts w:ascii="Arial" w:hAnsi="Arial" w:eastAsia="Arial" w:cs="Arial"/>
          <w:b w:val="0"/>
          <w:bCs w:val="0"/>
          <w:noProof w:val="0"/>
          <w:sz w:val="22"/>
          <w:szCs w:val="22"/>
          <w:u w:val="none"/>
          <w:lang w:val="en-US"/>
        </w:rPr>
        <w:t xml:space="preserve">Phillipps, B. K. (1995). Improving School Attendance Through an Incentive System. NASSP Bulletin, 79(575), 111-114. Available at: </w:t>
      </w:r>
      <w:hyperlink r:id="R35fc699308e3474e">
        <w:r w:rsidRPr="5EBF33FB" w:rsidR="6925B78C">
          <w:rPr>
            <w:rStyle w:val="Hyperlink"/>
            <w:rFonts w:ascii="Arial" w:hAnsi="Arial" w:eastAsia="Arial" w:cs="Arial"/>
            <w:b w:val="0"/>
            <w:bCs w:val="0"/>
            <w:noProof w:val="0"/>
            <w:sz w:val="22"/>
            <w:szCs w:val="22"/>
            <w:lang w:val="en-US"/>
          </w:rPr>
          <w:t>https://doi.org/10.1177/019263659507957518</w:t>
        </w:r>
      </w:hyperlink>
      <w:r w:rsidRPr="5EBF33FB" w:rsidR="6925B78C">
        <w:rPr>
          <w:rFonts w:ascii="Arial" w:hAnsi="Arial" w:eastAsia="Arial" w:cs="Arial"/>
          <w:b w:val="0"/>
          <w:bCs w:val="0"/>
          <w:noProof w:val="0"/>
          <w:sz w:val="22"/>
          <w:szCs w:val="22"/>
          <w:u w:val="none"/>
          <w:lang w:val="en-US"/>
        </w:rPr>
        <w:t xml:space="preserve"> (Accessed 22/02/25).</w:t>
      </w:r>
    </w:p>
    <w:p w:rsidR="36C48F7C" w:rsidP="5EBF33FB" w:rsidRDefault="36C48F7C" w14:paraId="10706C54" w14:textId="17B6C9FE">
      <w:pPr>
        <w:spacing w:line="360" w:lineRule="auto"/>
        <w:rPr>
          <w:rFonts w:ascii="Arial" w:hAnsi="Arial" w:eastAsia="Arial" w:cs="Arial"/>
          <w:noProof w:val="0"/>
          <w:sz w:val="22"/>
          <w:szCs w:val="22"/>
          <w:lang w:val="en-US"/>
        </w:rPr>
      </w:pPr>
      <w:r w:rsidRPr="5EBF33FB" w:rsidR="36C48F7C">
        <w:rPr>
          <w:rFonts w:ascii="Arial" w:hAnsi="Arial" w:eastAsia="Arial" w:cs="Arial"/>
          <w:b w:val="0"/>
          <w:bCs w:val="0"/>
          <w:i w:val="0"/>
          <w:iCs w:val="0"/>
          <w:caps w:val="0"/>
          <w:smallCaps w:val="0"/>
          <w:noProof w:val="0"/>
          <w:sz w:val="22"/>
          <w:szCs w:val="22"/>
          <w:highlight w:val="black"/>
          <w:lang w:val="en-US"/>
        </w:rPr>
        <w:t>Abbey</w:t>
      </w:r>
      <w:r w:rsidRPr="5EBF33FB" w:rsidR="36C48F7C">
        <w:rPr>
          <w:rFonts w:ascii="Arial" w:hAnsi="Arial" w:eastAsia="Arial" w:cs="Arial"/>
          <w:b w:val="0"/>
          <w:bCs w:val="0"/>
          <w:i w:val="0"/>
          <w:iCs w:val="0"/>
          <w:caps w:val="0"/>
          <w:smallCaps w:val="0"/>
          <w:noProof w:val="0"/>
          <w:color w:val="FFFFFF" w:themeColor="background1" w:themeTint="FF" w:themeShade="FF"/>
          <w:sz w:val="22"/>
          <w:szCs w:val="22"/>
          <w:lang w:val="en-US"/>
        </w:rPr>
        <w:t xml:space="preserve"> </w:t>
      </w:r>
      <w:r w:rsidRPr="5EBF33FB" w:rsidR="36C48F7C">
        <w:rPr>
          <w:rFonts w:ascii="Arial" w:hAnsi="Arial" w:eastAsia="Arial" w:cs="Arial"/>
          <w:b w:val="0"/>
          <w:bCs w:val="0"/>
          <w:i w:val="0"/>
          <w:iCs w:val="0"/>
          <w:caps w:val="0"/>
          <w:smallCaps w:val="0"/>
          <w:noProof w:val="0"/>
          <w:color w:val="000000" w:themeColor="text1" w:themeTint="FF" w:themeShade="FF"/>
          <w:sz w:val="22"/>
          <w:szCs w:val="22"/>
          <w:lang w:val="en-US"/>
        </w:rPr>
        <w:t xml:space="preserve">Primary School (ND) </w:t>
      </w:r>
      <w:r w:rsidRPr="5EBF33FB" w:rsidR="36C48F7C">
        <w:rPr>
          <w:rFonts w:ascii="Arial" w:hAnsi="Arial" w:eastAsia="Arial" w:cs="Arial"/>
          <w:b w:val="0"/>
          <w:bCs w:val="0"/>
          <w:i w:val="1"/>
          <w:iCs w:val="1"/>
          <w:caps w:val="0"/>
          <w:smallCaps w:val="0"/>
          <w:noProof w:val="0"/>
          <w:color w:val="000000" w:themeColor="text1" w:themeTint="FF" w:themeShade="FF"/>
          <w:sz w:val="22"/>
          <w:szCs w:val="22"/>
          <w:lang w:val="en-US"/>
        </w:rPr>
        <w:t xml:space="preserve">Autumn Newsletter. </w:t>
      </w:r>
      <w:r w:rsidRPr="5EBF33FB" w:rsidR="36C48F7C">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cfe862f3b5e54ae9">
        <w:r w:rsidRPr="5EBF33FB" w:rsidR="36C48F7C">
          <w:rPr>
            <w:rStyle w:val="Hyperlink"/>
            <w:rFonts w:ascii="Arial" w:hAnsi="Arial" w:eastAsia="Arial" w:cs="Arial"/>
            <w:b w:val="0"/>
            <w:bCs w:val="0"/>
            <w:i w:val="0"/>
            <w:iCs w:val="0"/>
            <w:caps w:val="0"/>
            <w:smallCaps w:val="0"/>
            <w:strike w:val="0"/>
            <w:dstrike w:val="0"/>
            <w:noProof w:val="0"/>
            <w:sz w:val="22"/>
            <w:szCs w:val="22"/>
            <w:lang w:val="en-US"/>
          </w:rPr>
          <w:t>https://cdnfiles.j2bloggy.com/35009_b/wp-content/uploads/2023/12/Family-Engagement-Autumn-Newsletter-.pdf</w:t>
        </w:r>
      </w:hyperlink>
      <w:r w:rsidRPr="5EBF33FB" w:rsidR="36C48F7C">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14/02/25).</w:t>
      </w:r>
    </w:p>
    <w:p w:rsidR="0888655E" w:rsidP="5EBF33FB" w:rsidRDefault="0888655E" w14:paraId="7B46EF81" w14:textId="595CC60A">
      <w:pPr>
        <w:spacing w:before="0" w:beforeAutospacing="off" w:after="0" w:afterAutospacing="off" w:line="360" w:lineRule="auto"/>
        <w:jc w:val="left"/>
        <w:rPr>
          <w:rFonts w:ascii="Arial" w:hAnsi="Arial" w:eastAsia="Arial" w:cs="Arial"/>
          <w:noProof w:val="0"/>
          <w:sz w:val="22"/>
          <w:szCs w:val="22"/>
          <w:lang w:val="en-US"/>
        </w:rPr>
      </w:pPr>
      <w:r w:rsidRPr="5EBF33FB" w:rsidR="0888655E">
        <w:rPr>
          <w:rFonts w:ascii="Arial" w:hAnsi="Arial" w:eastAsia="Arial" w:cs="Arial"/>
          <w:b w:val="0"/>
          <w:bCs w:val="0"/>
          <w:i w:val="0"/>
          <w:iCs w:val="0"/>
          <w:caps w:val="0"/>
          <w:smallCaps w:val="0"/>
          <w:noProof w:val="0"/>
          <w:color w:val="000000" w:themeColor="text1" w:themeTint="FF" w:themeShade="FF"/>
          <w:sz w:val="22"/>
          <w:szCs w:val="22"/>
          <w:lang w:val="en-US"/>
        </w:rPr>
        <w:t>Ryan, RM, &amp; Deci, EL 2017, Self-Determination Theory: Basic Psychological Needs in Motivation, Development, and Wellness, Guilford Publications, New York.</w:t>
      </w:r>
      <w:r w:rsidRPr="5EBF33FB" w:rsidR="29F881F8">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7700d98bfdf6479e">
        <w:r w:rsidRPr="5EBF33FB" w:rsidR="517E42B4">
          <w:rPr>
            <w:rStyle w:val="Hyperlink"/>
            <w:rFonts w:ascii="Arial" w:hAnsi="Arial" w:eastAsia="Arial" w:cs="Arial"/>
            <w:b w:val="0"/>
            <w:bCs w:val="0"/>
            <w:i w:val="0"/>
            <w:iCs w:val="0"/>
            <w:caps w:val="0"/>
            <w:smallCaps w:val="0"/>
            <w:noProof w:val="0"/>
            <w:sz w:val="22"/>
            <w:szCs w:val="22"/>
            <w:lang w:val="en-US"/>
          </w:rPr>
          <w:t>https://ebookcentral.proquest.com/lib/trinity/detail.action?docID=4773318</w:t>
        </w:r>
      </w:hyperlink>
      <w:r w:rsidRPr="5EBF33FB" w:rsidR="517E42B4">
        <w:rPr>
          <w:rFonts w:ascii="Arial" w:hAnsi="Arial" w:eastAsia="Arial" w:cs="Arial"/>
          <w:b w:val="0"/>
          <w:bCs w:val="0"/>
          <w:i w:val="0"/>
          <w:iCs w:val="0"/>
          <w:caps w:val="0"/>
          <w:smallCaps w:val="0"/>
          <w:noProof w:val="0"/>
          <w:color w:val="555555"/>
          <w:sz w:val="22"/>
          <w:szCs w:val="22"/>
          <w:lang w:val="en-US"/>
        </w:rPr>
        <w:t>.</w:t>
      </w:r>
      <w:r w:rsidRPr="5EBF33FB" w:rsidR="517E42B4">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w:t>
      </w:r>
      <w:r w:rsidRPr="5EBF33FB" w:rsidR="7A5B3C41">
        <w:rPr>
          <w:rFonts w:ascii="Arial" w:hAnsi="Arial" w:eastAsia="Arial" w:cs="Arial"/>
          <w:b w:val="0"/>
          <w:bCs w:val="0"/>
          <w:i w:val="0"/>
          <w:iCs w:val="0"/>
          <w:caps w:val="0"/>
          <w:smallCaps w:val="0"/>
          <w:noProof w:val="0"/>
          <w:color w:val="000000" w:themeColor="text1" w:themeTint="FF" w:themeShade="FF"/>
          <w:sz w:val="22"/>
          <w:szCs w:val="22"/>
          <w:lang w:val="en-US"/>
        </w:rPr>
        <w:t>27</w:t>
      </w:r>
      <w:r w:rsidRPr="5EBF33FB" w:rsidR="517E42B4">
        <w:rPr>
          <w:rFonts w:ascii="Arial" w:hAnsi="Arial" w:eastAsia="Arial" w:cs="Arial"/>
          <w:b w:val="0"/>
          <w:bCs w:val="0"/>
          <w:i w:val="0"/>
          <w:iCs w:val="0"/>
          <w:caps w:val="0"/>
          <w:smallCaps w:val="0"/>
          <w:noProof w:val="0"/>
          <w:color w:val="000000" w:themeColor="text1" w:themeTint="FF" w:themeShade="FF"/>
          <w:sz w:val="22"/>
          <w:szCs w:val="22"/>
          <w:lang w:val="en-US"/>
        </w:rPr>
        <w:t>/02/25)</w:t>
      </w:r>
    </w:p>
    <w:p w:rsidR="5EBF33FB" w:rsidP="5EBF33FB" w:rsidRDefault="5EBF33FB" w14:paraId="36790AD6" w14:textId="414C4F1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925B78C" w:rsidP="5EBF33FB" w:rsidRDefault="6925B78C" w14:paraId="1A371B89" w14:textId="1A73CE9E">
      <w:pPr>
        <w:spacing w:line="360" w:lineRule="auto"/>
        <w:rPr>
          <w:rFonts w:ascii="Arial" w:hAnsi="Arial" w:eastAsia="Arial" w:cs="Arial"/>
          <w:noProof w:val="0"/>
          <w:sz w:val="22"/>
          <w:szCs w:val="22"/>
          <w:lang w:val="en-US"/>
        </w:rPr>
      </w:pPr>
      <w:r w:rsidRPr="5EBF33FB" w:rsidR="6925B78C">
        <w:rPr>
          <w:rFonts w:ascii="Arial" w:hAnsi="Arial" w:eastAsia="Arial" w:cs="Arial"/>
          <w:b w:val="0"/>
          <w:bCs w:val="0"/>
          <w:i w:val="0"/>
          <w:iCs w:val="0"/>
          <w:caps w:val="0"/>
          <w:smallCaps w:val="0"/>
          <w:noProof w:val="0"/>
          <w:color w:val="000000" w:themeColor="text1" w:themeTint="FF" w:themeShade="FF"/>
          <w:sz w:val="22"/>
          <w:szCs w:val="22"/>
          <w:lang w:val="en-US"/>
        </w:rPr>
        <w:t xml:space="preserve">Sheppard, A. (2009). School Attendance and Attainment: Poor Attenders' Perceptions of Schoolwork and Parental Involvement in Their Education. Available at: </w:t>
      </w:r>
      <w:hyperlink r:id="R2f9278e07c6149ac">
        <w:r w:rsidRPr="5EBF33FB" w:rsidR="3C11EDA6">
          <w:rPr>
            <w:rStyle w:val="Hyperlink"/>
            <w:rFonts w:ascii="Arial" w:hAnsi="Arial" w:eastAsia="Arial" w:cs="Arial"/>
            <w:b w:val="0"/>
            <w:bCs w:val="0"/>
            <w:i w:val="0"/>
            <w:iCs w:val="0"/>
            <w:caps w:val="0"/>
            <w:smallCaps w:val="0"/>
            <w:strike w:val="0"/>
            <w:dstrike w:val="0"/>
            <w:noProof w:val="0"/>
            <w:sz w:val="22"/>
            <w:szCs w:val="22"/>
            <w:u w:val="none"/>
            <w:lang w:val="en-US"/>
          </w:rPr>
          <w:t>https://doi.org/10.1111/j.1467-8578.2009.00413.x</w:t>
        </w:r>
      </w:hyperlink>
      <w:r w:rsidRPr="5EBF33FB" w:rsidR="3C11EDA6">
        <w:rPr>
          <w:rFonts w:ascii="Arial" w:hAnsi="Arial" w:eastAsia="Arial" w:cs="Arial"/>
          <w:b w:val="0"/>
          <w:bCs w:val="0"/>
          <w:i w:val="0"/>
          <w:iCs w:val="0"/>
          <w:caps w:val="0"/>
          <w:smallCaps w:val="0"/>
          <w:strike w:val="0"/>
          <w:dstrike w:val="0"/>
          <w:noProof w:val="0"/>
          <w:sz w:val="22"/>
          <w:szCs w:val="22"/>
          <w:u w:val="none"/>
          <w:lang w:val="en-US"/>
        </w:rPr>
        <w:t xml:space="preserve"> (</w:t>
      </w:r>
      <w:r w:rsidRPr="5EBF33FB" w:rsidR="3C11ED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Accessed 22/02/25).</w:t>
      </w:r>
    </w:p>
    <w:p w:rsidR="18AD1CF4" w:rsidP="5EBF33FB" w:rsidRDefault="18AD1CF4" w14:paraId="24921B06" w14:textId="5CDC457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18AD1CF4">
        <w:rPr>
          <w:rFonts w:ascii="Arial" w:hAnsi="Arial" w:eastAsia="Arial" w:cs="Arial"/>
          <w:b w:val="0"/>
          <w:bCs w:val="0"/>
          <w:i w:val="0"/>
          <w:iCs w:val="0"/>
          <w:caps w:val="0"/>
          <w:smallCaps w:val="0"/>
          <w:noProof w:val="0"/>
          <w:color w:val="000000" w:themeColor="text1" w:themeTint="FF" w:themeShade="FF"/>
          <w:sz w:val="22"/>
          <w:szCs w:val="22"/>
          <w:lang w:val="en-US"/>
        </w:rPr>
        <w:t xml:space="preserve">Welsh Government (2018) </w:t>
      </w:r>
      <w:r w:rsidRPr="5EBF33FB" w:rsidR="18AD1CF4">
        <w:rPr>
          <w:rFonts w:ascii="Arial" w:hAnsi="Arial" w:eastAsia="Arial" w:cs="Arial"/>
          <w:i w:val="1"/>
          <w:iCs w:val="1"/>
          <w:noProof w:val="0"/>
          <w:sz w:val="22"/>
          <w:szCs w:val="22"/>
          <w:lang w:val="en-US"/>
        </w:rPr>
        <w:t>Evaluation of Fixed Penalty Notices issued for regular non-attendance at school.</w:t>
      </w:r>
      <w:r w:rsidRPr="5EBF33FB" w:rsidR="18AD1CF4">
        <w:rPr>
          <w:rFonts w:ascii="Arial" w:hAnsi="Arial" w:eastAsia="Arial" w:cs="Arial"/>
          <w:noProof w:val="0"/>
          <w:sz w:val="22"/>
          <w:szCs w:val="22"/>
          <w:lang w:val="en-US"/>
        </w:rPr>
        <w:t xml:space="preserve"> </w:t>
      </w:r>
      <w:r w:rsidRPr="5EBF33FB" w:rsidR="18AD1CF4">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5EBF33FB" w:rsidR="6FF1433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579c76ba4d8348c0">
        <w:r w:rsidRPr="5EBF33FB" w:rsidR="6FF1433D">
          <w:rPr>
            <w:rStyle w:val="Hyperlink"/>
            <w:rFonts w:ascii="Arial" w:hAnsi="Arial" w:eastAsia="Arial" w:cs="Arial"/>
            <w:b w:val="0"/>
            <w:bCs w:val="0"/>
            <w:i w:val="0"/>
            <w:iCs w:val="0"/>
            <w:caps w:val="0"/>
            <w:smallCaps w:val="0"/>
            <w:noProof w:val="0"/>
            <w:sz w:val="22"/>
            <w:szCs w:val="22"/>
            <w:lang w:val="en-US"/>
          </w:rPr>
          <w:t>https://www.gov.wales/sites/default/files/statistics-and-research/2019-06/180508-evaluation-fixed-penalty-notices-issued-regular-non-attendance-school-en.pdf</w:t>
        </w:r>
      </w:hyperlink>
      <w:r w:rsidRPr="5EBF33FB" w:rsidR="6FF1433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BF33FB" w:rsidR="18AD1CF4">
        <w:rPr>
          <w:rFonts w:ascii="Arial" w:hAnsi="Arial" w:eastAsia="Arial" w:cs="Arial"/>
          <w:b w:val="0"/>
          <w:bCs w:val="0"/>
          <w:i w:val="0"/>
          <w:iCs w:val="0"/>
          <w:caps w:val="0"/>
          <w:smallCaps w:val="0"/>
          <w:noProof w:val="0"/>
          <w:color w:val="000000" w:themeColor="text1" w:themeTint="FF" w:themeShade="FF"/>
          <w:sz w:val="22"/>
          <w:szCs w:val="22"/>
          <w:lang w:val="en-US"/>
        </w:rPr>
        <w:t>(Accessed 25/02/25)</w:t>
      </w:r>
      <w:r w:rsidRPr="5EBF33FB" w:rsidR="76B9E094">
        <w:rPr>
          <w:rFonts w:ascii="Arial" w:hAnsi="Arial" w:eastAsia="Arial" w:cs="Arial"/>
          <w:b w:val="0"/>
          <w:bCs w:val="0"/>
          <w:i w:val="0"/>
          <w:iCs w:val="0"/>
          <w:caps w:val="0"/>
          <w:smallCaps w:val="0"/>
          <w:noProof w:val="0"/>
          <w:color w:val="000000" w:themeColor="text1" w:themeTint="FF" w:themeShade="FF"/>
          <w:sz w:val="22"/>
          <w:szCs w:val="22"/>
          <w:lang w:val="en-US"/>
        </w:rPr>
        <w:t>.</w:t>
      </w:r>
    </w:p>
    <w:p w:rsidR="6925B78C" w:rsidP="5EBF33FB" w:rsidRDefault="6925B78C" w14:paraId="6E0B7CD6" w14:textId="649ABE5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EBF33FB" w:rsidR="6925B78C">
        <w:rPr>
          <w:rFonts w:ascii="Arial" w:hAnsi="Arial" w:eastAsia="Arial" w:cs="Arial"/>
          <w:b w:val="0"/>
          <w:bCs w:val="0"/>
          <w:i w:val="0"/>
          <w:iCs w:val="0"/>
          <w:caps w:val="0"/>
          <w:smallCaps w:val="0"/>
          <w:noProof w:val="0"/>
          <w:color w:val="000000" w:themeColor="text1" w:themeTint="FF" w:themeShade="FF"/>
          <w:sz w:val="22"/>
          <w:szCs w:val="22"/>
          <w:lang w:val="en-US"/>
        </w:rPr>
        <w:t xml:space="preserve">Welsh Government (2013) </w:t>
      </w:r>
      <w:r w:rsidRPr="5EBF33FB" w:rsidR="6925B78C">
        <w:rPr>
          <w:rFonts w:ascii="Arial" w:hAnsi="Arial" w:eastAsia="Arial" w:cs="Arial"/>
          <w:i w:val="1"/>
          <w:iCs w:val="1"/>
          <w:noProof w:val="0"/>
          <w:sz w:val="22"/>
          <w:szCs w:val="22"/>
          <w:lang w:val="en-US"/>
        </w:rPr>
        <w:t>Guidance on penalty notices for regular non-attendance at school.</w:t>
      </w:r>
      <w:r w:rsidRPr="5EBF33FB" w:rsidR="6925B78C">
        <w:rPr>
          <w:rFonts w:ascii="Arial" w:hAnsi="Arial" w:eastAsia="Arial" w:cs="Arial"/>
          <w:noProof w:val="0"/>
          <w:sz w:val="22"/>
          <w:szCs w:val="22"/>
          <w:lang w:val="en-US"/>
        </w:rPr>
        <w:t xml:space="preserve"> </w:t>
      </w:r>
      <w:r w:rsidRPr="5EBF33FB" w:rsidR="6925B78C">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6d305abeda974187">
        <w:r w:rsidRPr="5EBF33FB" w:rsidR="6925B78C">
          <w:rPr>
            <w:rStyle w:val="Hyperlink"/>
            <w:rFonts w:ascii="Arial" w:hAnsi="Arial" w:eastAsia="Arial" w:cs="Arial"/>
            <w:b w:val="0"/>
            <w:bCs w:val="0"/>
            <w:i w:val="0"/>
            <w:iCs w:val="0"/>
            <w:caps w:val="0"/>
            <w:smallCaps w:val="0"/>
            <w:noProof w:val="0"/>
            <w:sz w:val="22"/>
            <w:szCs w:val="22"/>
            <w:lang w:val="en-US"/>
          </w:rPr>
          <w:t>https://www.gov.wales/sites/default/files/publications/2018-03/guidance-on-penalty-notices-for-regular-non-attendance-at-school.pdf</w:t>
        </w:r>
      </w:hyperlink>
      <w:r w:rsidRPr="5EBF33FB" w:rsidR="6925B78C">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22/02/25)</w:t>
      </w:r>
      <w:r w:rsidRPr="5EBF33FB" w:rsidR="24863A0B">
        <w:rPr>
          <w:rFonts w:ascii="Arial" w:hAnsi="Arial" w:eastAsia="Arial" w:cs="Arial"/>
          <w:b w:val="0"/>
          <w:bCs w:val="0"/>
          <w:i w:val="0"/>
          <w:iCs w:val="0"/>
          <w:caps w:val="0"/>
          <w:smallCaps w:val="0"/>
          <w:noProof w:val="0"/>
          <w:color w:val="000000" w:themeColor="text1" w:themeTint="FF" w:themeShade="FF"/>
          <w:sz w:val="22"/>
          <w:szCs w:val="22"/>
          <w:lang w:val="en-US"/>
        </w:rPr>
        <w:t>.</w:t>
      </w:r>
    </w:p>
    <w:p w:rsidR="6925B78C" w:rsidP="5EBF33FB" w:rsidRDefault="6925B78C" w14:paraId="05A1DFB3" w14:textId="4817AE6D">
      <w:pPr>
        <w:pStyle w:val="Normal"/>
        <w:spacing w:before="240" w:beforeAutospacing="off" w:after="240" w:afterAutospacing="off" w:line="360" w:lineRule="auto"/>
        <w:rPr>
          <w:rFonts w:ascii="Arial" w:hAnsi="Arial" w:eastAsia="Arial" w:cs="Arial"/>
          <w:b w:val="0"/>
          <w:bCs w:val="0"/>
          <w:i w:val="0"/>
          <w:iCs w:val="0"/>
          <w:caps w:val="0"/>
          <w:smallCaps w:val="0"/>
          <w:noProof w:val="0"/>
          <w:color w:val="222222"/>
          <w:sz w:val="22"/>
          <w:szCs w:val="22"/>
          <w:lang w:val="en-US"/>
        </w:rPr>
      </w:pPr>
      <w:r w:rsidRPr="5EBF33FB" w:rsidR="6925B78C">
        <w:rPr>
          <w:rFonts w:ascii="Arial" w:hAnsi="Arial" w:eastAsia="Arial" w:cs="Arial"/>
          <w:b w:val="0"/>
          <w:bCs w:val="0"/>
          <w:i w:val="0"/>
          <w:iCs w:val="0"/>
          <w:caps w:val="0"/>
          <w:smallCaps w:val="0"/>
          <w:noProof w:val="0"/>
          <w:color w:val="222222"/>
          <w:sz w:val="22"/>
          <w:szCs w:val="22"/>
          <w:lang w:val="en-US"/>
        </w:rPr>
        <w:t>Welsh Government (2023)</w:t>
      </w:r>
      <w:r w:rsidRPr="5EBF33FB" w:rsidR="6925B78C">
        <w:rPr>
          <w:rFonts w:ascii="Arial" w:hAnsi="Arial" w:eastAsia="Arial" w:cs="Arial"/>
          <w:b w:val="0"/>
          <w:bCs w:val="0"/>
          <w:i w:val="1"/>
          <w:iCs w:val="1"/>
          <w:caps w:val="0"/>
          <w:smallCaps w:val="0"/>
          <w:noProof w:val="0"/>
          <w:color w:val="222222"/>
          <w:sz w:val="22"/>
          <w:szCs w:val="22"/>
          <w:lang w:val="en-US"/>
        </w:rPr>
        <w:t xml:space="preserve"> National Attendance Taskforce.</w:t>
      </w:r>
      <w:r w:rsidRPr="5EBF33FB" w:rsidR="6925B78C">
        <w:rPr>
          <w:rFonts w:ascii="Arial" w:hAnsi="Arial" w:eastAsia="Arial" w:cs="Arial"/>
          <w:b w:val="0"/>
          <w:bCs w:val="0"/>
          <w:i w:val="0"/>
          <w:iCs w:val="0"/>
          <w:caps w:val="0"/>
          <w:smallCaps w:val="0"/>
          <w:noProof w:val="0"/>
          <w:color w:val="222222"/>
          <w:sz w:val="22"/>
          <w:szCs w:val="22"/>
          <w:lang w:val="en-US"/>
        </w:rPr>
        <w:t xml:space="preserve"> Available at: </w:t>
      </w:r>
      <w:hyperlink r:id="Rec3f72a87029440c">
        <w:r w:rsidRPr="5EBF33FB" w:rsidR="6925B78C">
          <w:rPr>
            <w:rStyle w:val="Hyperlink"/>
            <w:rFonts w:ascii="Arial" w:hAnsi="Arial" w:eastAsia="Arial" w:cs="Arial"/>
            <w:b w:val="0"/>
            <w:bCs w:val="0"/>
            <w:i w:val="0"/>
            <w:iCs w:val="0"/>
            <w:caps w:val="0"/>
            <w:smallCaps w:val="0"/>
            <w:noProof w:val="0"/>
            <w:sz w:val="22"/>
            <w:szCs w:val="22"/>
            <w:lang w:val="en-US"/>
          </w:rPr>
          <w:t>https://www.gov.wales/national-attendance-taskforce</w:t>
        </w:r>
      </w:hyperlink>
      <w:r w:rsidRPr="5EBF33FB" w:rsidR="6925B78C">
        <w:rPr>
          <w:rFonts w:ascii="Arial" w:hAnsi="Arial" w:eastAsia="Arial" w:cs="Arial"/>
          <w:b w:val="0"/>
          <w:bCs w:val="0"/>
          <w:i w:val="0"/>
          <w:iCs w:val="0"/>
          <w:caps w:val="0"/>
          <w:smallCaps w:val="0"/>
          <w:noProof w:val="0"/>
          <w:color w:val="222222"/>
          <w:sz w:val="22"/>
          <w:szCs w:val="22"/>
          <w:lang w:val="en-US"/>
        </w:rPr>
        <w:t xml:space="preserve"> (Accessed 20/02/25).</w:t>
      </w:r>
    </w:p>
    <w:p w:rsidR="2451F2A9" w:rsidP="5EBF33FB" w:rsidRDefault="2451F2A9" w14:paraId="4D0B13F0" w14:textId="1A651577">
      <w:pPr>
        <w:pStyle w:val="Heading1"/>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5EBF33FB" w:rsidR="2451F2A9">
        <w:rPr>
          <w:rFonts w:ascii="Arial" w:hAnsi="Arial" w:eastAsia="Arial" w:cs="Arial"/>
          <w:b w:val="0"/>
          <w:bCs w:val="0"/>
          <w:i w:val="0"/>
          <w:iCs w:val="0"/>
          <w:caps w:val="0"/>
          <w:smallCaps w:val="0"/>
          <w:noProof w:val="0"/>
          <w:color w:val="222222"/>
          <w:sz w:val="22"/>
          <w:szCs w:val="22"/>
          <w:lang w:val="en-US"/>
        </w:rPr>
        <w:t xml:space="preserve">Welsh Government (2022) </w:t>
      </w:r>
      <w:r w:rsidRPr="5EBF33FB" w:rsidR="2451F2A9">
        <w:rPr>
          <w:rFonts w:ascii="Arial" w:hAnsi="Arial" w:eastAsia="Arial" w:cs="Arial"/>
          <w:b w:val="0"/>
          <w:bCs w:val="0"/>
          <w:i w:val="1"/>
          <w:iCs w:val="1"/>
          <w:caps w:val="0"/>
          <w:smallCaps w:val="0"/>
          <w:noProof w:val="0"/>
          <w:color w:val="1F1F1F"/>
          <w:sz w:val="22"/>
          <w:szCs w:val="22"/>
          <w:lang w:val="en-US"/>
        </w:rPr>
        <w:t xml:space="preserve">School improvement guidance: framework for evaluation, </w:t>
      </w:r>
      <w:r w:rsidRPr="5EBF33FB" w:rsidR="2451F2A9">
        <w:rPr>
          <w:rFonts w:ascii="Arial" w:hAnsi="Arial" w:eastAsia="Arial" w:cs="Arial"/>
          <w:b w:val="0"/>
          <w:bCs w:val="0"/>
          <w:i w:val="1"/>
          <w:iCs w:val="1"/>
          <w:caps w:val="0"/>
          <w:smallCaps w:val="0"/>
          <w:noProof w:val="0"/>
          <w:color w:val="1F1F1F"/>
          <w:sz w:val="22"/>
          <w:szCs w:val="22"/>
          <w:lang w:val="en-US"/>
        </w:rPr>
        <w:t>improvement</w:t>
      </w:r>
      <w:r w:rsidRPr="5EBF33FB" w:rsidR="2451F2A9">
        <w:rPr>
          <w:rFonts w:ascii="Arial" w:hAnsi="Arial" w:eastAsia="Arial" w:cs="Arial"/>
          <w:b w:val="0"/>
          <w:bCs w:val="0"/>
          <w:i w:val="1"/>
          <w:iCs w:val="1"/>
          <w:caps w:val="0"/>
          <w:smallCaps w:val="0"/>
          <w:noProof w:val="0"/>
          <w:color w:val="1F1F1F"/>
          <w:sz w:val="22"/>
          <w:szCs w:val="22"/>
          <w:lang w:val="en-US"/>
        </w:rPr>
        <w:t xml:space="preserve"> and accountability.</w:t>
      </w:r>
      <w:r w:rsidRPr="5EBF33FB" w:rsidR="2451F2A9">
        <w:rPr>
          <w:rFonts w:ascii="Arial" w:hAnsi="Arial" w:eastAsia="Arial" w:cs="Arial"/>
          <w:b w:val="0"/>
          <w:bCs w:val="0"/>
          <w:i w:val="0"/>
          <w:iCs w:val="0"/>
          <w:caps w:val="0"/>
          <w:smallCaps w:val="0"/>
          <w:noProof w:val="0"/>
          <w:color w:val="1F1F1F"/>
          <w:sz w:val="22"/>
          <w:szCs w:val="22"/>
          <w:lang w:val="en-US"/>
        </w:rPr>
        <w:t xml:space="preserve"> Available at: </w:t>
      </w:r>
      <w:hyperlink w:anchor="improvement-priorities-and-school-development-plan:-expectations-for-schools,-local-authorities-and-regional-consortia" r:id="R6b5eaf033d5d4f2c">
        <w:r w:rsidRPr="5EBF33FB" w:rsidR="2451F2A9">
          <w:rPr>
            <w:rStyle w:val="Hyperlink"/>
            <w:rFonts w:ascii="Arial" w:hAnsi="Arial" w:eastAsia="Arial" w:cs="Arial"/>
            <w:b w:val="0"/>
            <w:bCs w:val="0"/>
            <w:i w:val="0"/>
            <w:iCs w:val="0"/>
            <w:caps w:val="0"/>
            <w:smallCaps w:val="0"/>
            <w:noProof w:val="0"/>
            <w:sz w:val="22"/>
            <w:szCs w:val="22"/>
            <w:lang w:val="en-US"/>
          </w:rPr>
          <w:t>https://hwb.gov.wales/evaluation-improvement-and-accountability/school-improvement-guidance-framework-for-evaluation-improvement-and-accountability#improvement-priorities-and-school-development-plan:-expectations-for-schools,-local-authorities-and-regional-consortia</w:t>
        </w:r>
      </w:hyperlink>
      <w:r w:rsidRPr="5EBF33FB" w:rsidR="2451F2A9">
        <w:rPr>
          <w:rFonts w:ascii="Arial" w:hAnsi="Arial" w:eastAsia="Arial" w:cs="Arial"/>
          <w:b w:val="0"/>
          <w:bCs w:val="0"/>
          <w:i w:val="0"/>
          <w:iCs w:val="0"/>
          <w:caps w:val="0"/>
          <w:smallCaps w:val="0"/>
          <w:noProof w:val="0"/>
          <w:color w:val="222222"/>
          <w:sz w:val="22"/>
          <w:szCs w:val="22"/>
          <w:lang w:val="en-US"/>
        </w:rPr>
        <w:t xml:space="preserve"> (Accessed 19/02/25).</w:t>
      </w:r>
    </w:p>
    <w:p w:rsidR="6925B78C" w:rsidP="5EBF33FB" w:rsidRDefault="6925B78C" w14:paraId="6DF09B18" w14:textId="25F02FA4">
      <w:pPr>
        <w:pStyle w:val="Normal"/>
        <w:spacing w:before="240" w:beforeAutospacing="off" w:after="240" w:afterAutospacing="off" w:line="360" w:lineRule="auto"/>
        <w:rPr>
          <w:rFonts w:ascii="Arial" w:hAnsi="Arial" w:eastAsia="Arial" w:cs="Arial"/>
          <w:b w:val="0"/>
          <w:bCs w:val="0"/>
          <w:i w:val="0"/>
          <w:iCs w:val="0"/>
          <w:caps w:val="0"/>
          <w:smallCaps w:val="0"/>
          <w:noProof w:val="0"/>
          <w:color w:val="222222"/>
          <w:sz w:val="22"/>
          <w:szCs w:val="22"/>
          <w:lang w:val="en-US"/>
        </w:rPr>
      </w:pPr>
      <w:r w:rsidRPr="5EBF33FB" w:rsidR="6925B78C">
        <w:rPr>
          <w:rFonts w:ascii="Arial" w:hAnsi="Arial" w:eastAsia="Arial" w:cs="Arial"/>
          <w:b w:val="0"/>
          <w:bCs w:val="0"/>
          <w:i w:val="0"/>
          <w:iCs w:val="0"/>
          <w:caps w:val="0"/>
          <w:smallCaps w:val="0"/>
          <w:noProof w:val="0"/>
          <w:color w:val="222222"/>
          <w:sz w:val="22"/>
          <w:szCs w:val="22"/>
          <w:lang w:val="en-US"/>
        </w:rPr>
        <w:t xml:space="preserve">Welsh Government (2023) </w:t>
      </w:r>
      <w:r w:rsidRPr="5EBF33FB" w:rsidR="6925B78C">
        <w:rPr>
          <w:rFonts w:ascii="Arial" w:hAnsi="Arial" w:eastAsia="Arial" w:cs="Arial"/>
          <w:b w:val="0"/>
          <w:bCs w:val="0"/>
          <w:i w:val="1"/>
          <w:iCs w:val="1"/>
          <w:caps w:val="0"/>
          <w:smallCaps w:val="0"/>
          <w:noProof w:val="0"/>
          <w:color w:val="222222"/>
          <w:sz w:val="22"/>
          <w:szCs w:val="22"/>
          <w:lang w:val="en-US"/>
        </w:rPr>
        <w:t>School Improvement Guidance: Impact Assessment.</w:t>
      </w:r>
      <w:r w:rsidRPr="5EBF33FB" w:rsidR="6925B78C">
        <w:rPr>
          <w:rFonts w:ascii="Arial" w:hAnsi="Arial" w:eastAsia="Arial" w:cs="Arial"/>
          <w:b w:val="0"/>
          <w:bCs w:val="0"/>
          <w:i w:val="0"/>
          <w:iCs w:val="0"/>
          <w:caps w:val="0"/>
          <w:smallCaps w:val="0"/>
          <w:noProof w:val="0"/>
          <w:color w:val="222222"/>
          <w:sz w:val="22"/>
          <w:szCs w:val="22"/>
          <w:lang w:val="en-US"/>
        </w:rPr>
        <w:t xml:space="preserve"> Available at: </w:t>
      </w:r>
      <w:hyperlink r:id="R2949468434f44667">
        <w:r w:rsidRPr="5EBF33FB" w:rsidR="6925B78C">
          <w:rPr>
            <w:rStyle w:val="Hyperlink"/>
            <w:rFonts w:ascii="Arial" w:hAnsi="Arial" w:eastAsia="Arial" w:cs="Arial"/>
            <w:b w:val="0"/>
            <w:bCs w:val="0"/>
            <w:i w:val="0"/>
            <w:iCs w:val="0"/>
            <w:caps w:val="0"/>
            <w:smallCaps w:val="0"/>
            <w:noProof w:val="0"/>
            <w:sz w:val="22"/>
            <w:szCs w:val="22"/>
            <w:lang w:val="en-US"/>
          </w:rPr>
          <w:t>https://www.gov.wales/school-improvement-guidance-impact-assessment-html</w:t>
        </w:r>
      </w:hyperlink>
      <w:r w:rsidRPr="5EBF33FB" w:rsidR="6925B78C">
        <w:rPr>
          <w:rFonts w:ascii="Arial" w:hAnsi="Arial" w:eastAsia="Arial" w:cs="Arial"/>
          <w:b w:val="0"/>
          <w:bCs w:val="0"/>
          <w:i w:val="0"/>
          <w:iCs w:val="0"/>
          <w:caps w:val="0"/>
          <w:smallCaps w:val="0"/>
          <w:noProof w:val="0"/>
          <w:color w:val="222222"/>
          <w:sz w:val="22"/>
          <w:szCs w:val="22"/>
          <w:lang w:val="en-US"/>
        </w:rPr>
        <w:t xml:space="preserve"> (Accessed 22/02/2025).</w:t>
      </w:r>
    </w:p>
    <w:p w:rsidR="6925B78C" w:rsidP="5EBF33FB" w:rsidRDefault="6925B78C" w14:paraId="60E9DE7C" w14:textId="37E7AA03">
      <w:pPr>
        <w:pStyle w:val="Normal"/>
        <w:spacing w:line="360" w:lineRule="auto"/>
        <w:rPr>
          <w:rFonts w:ascii="Arial" w:hAnsi="Arial" w:eastAsia="Arial" w:cs="Arial"/>
          <w:noProof w:val="0"/>
          <w:sz w:val="22"/>
          <w:szCs w:val="22"/>
          <w:lang w:val="en-US"/>
        </w:rPr>
      </w:pPr>
      <w:r w:rsidRPr="5EBF33FB" w:rsidR="6925B78C">
        <w:rPr>
          <w:rFonts w:ascii="Arial" w:hAnsi="Arial" w:eastAsia="Arial" w:cs="Arial"/>
          <w:noProof w:val="0"/>
          <w:sz w:val="22"/>
          <w:szCs w:val="22"/>
          <w:lang w:val="en-US"/>
        </w:rPr>
        <w:t xml:space="preserve">Zhang, M. (2007) </w:t>
      </w:r>
      <w:r w:rsidRPr="5EBF33FB" w:rsidR="6925B78C">
        <w:rPr>
          <w:rFonts w:ascii="Arial" w:hAnsi="Arial" w:eastAsia="Arial" w:cs="Arial"/>
          <w:i w:val="1"/>
          <w:iCs w:val="1"/>
          <w:noProof w:val="0"/>
          <w:sz w:val="22"/>
          <w:szCs w:val="22"/>
          <w:lang w:val="en-US"/>
        </w:rPr>
        <w:t>School Absenteeism and the Implementation of Truancy-Related penalty notices.</w:t>
      </w:r>
      <w:r w:rsidRPr="5EBF33FB" w:rsidR="6925B78C">
        <w:rPr>
          <w:rFonts w:ascii="Arial" w:hAnsi="Arial" w:eastAsia="Arial" w:cs="Arial"/>
          <w:noProof w:val="0"/>
          <w:sz w:val="22"/>
          <w:szCs w:val="22"/>
          <w:lang w:val="en-US"/>
        </w:rPr>
        <w:t xml:space="preserve"> </w:t>
      </w:r>
      <w:r w:rsidRPr="5EBF33FB" w:rsidR="6925B78C">
        <w:rPr>
          <w:rFonts w:ascii="Arial" w:hAnsi="Arial" w:eastAsia="Arial" w:cs="Arial"/>
          <w:noProof w:val="0"/>
          <w:sz w:val="22"/>
          <w:szCs w:val="22"/>
          <w:lang w:val="en-US"/>
        </w:rPr>
        <w:t>Eduational</w:t>
      </w:r>
      <w:r w:rsidRPr="5EBF33FB" w:rsidR="6925B78C">
        <w:rPr>
          <w:rFonts w:ascii="Arial" w:hAnsi="Arial" w:eastAsia="Arial" w:cs="Arial"/>
          <w:noProof w:val="0"/>
          <w:sz w:val="22"/>
          <w:szCs w:val="22"/>
          <w:lang w:val="en-US"/>
        </w:rPr>
        <w:t xml:space="preserve"> Studies, 33(2), pp. 222-232. Available at: </w:t>
      </w:r>
      <w:hyperlink r:id="R08d0920e2e18482a">
        <w:r w:rsidRPr="5EBF33FB" w:rsidR="6925B78C">
          <w:rPr>
            <w:rStyle w:val="Hyperlink"/>
            <w:rFonts w:ascii="Arial" w:hAnsi="Arial" w:eastAsia="Arial" w:cs="Arial"/>
            <w:noProof w:val="0"/>
            <w:sz w:val="22"/>
            <w:szCs w:val="22"/>
            <w:lang w:val="en-US"/>
          </w:rPr>
          <w:t>https://doi.org/10.1111/j.1468-0122.2007.00422.x</w:t>
        </w:r>
      </w:hyperlink>
      <w:r w:rsidRPr="5EBF33FB" w:rsidR="6925B78C">
        <w:rPr>
          <w:rFonts w:ascii="Arial" w:hAnsi="Arial" w:eastAsia="Arial" w:cs="Arial"/>
          <w:noProof w:val="0"/>
          <w:sz w:val="22"/>
          <w:szCs w:val="22"/>
          <w:lang w:val="en-US"/>
        </w:rPr>
        <w:t xml:space="preserve"> (Accessed 01/0</w:t>
      </w:r>
      <w:r w:rsidRPr="5EBF33FB" w:rsidR="1859E19D">
        <w:rPr>
          <w:rFonts w:ascii="Arial" w:hAnsi="Arial" w:eastAsia="Arial" w:cs="Arial"/>
          <w:noProof w:val="0"/>
          <w:sz w:val="22"/>
          <w:szCs w:val="22"/>
          <w:lang w:val="en-US"/>
        </w:rPr>
        <w:t>3</w:t>
      </w:r>
      <w:r w:rsidRPr="5EBF33FB" w:rsidR="6925B78C">
        <w:rPr>
          <w:rFonts w:ascii="Arial" w:hAnsi="Arial" w:eastAsia="Arial" w:cs="Arial"/>
          <w:noProof w:val="0"/>
          <w:sz w:val="22"/>
          <w:szCs w:val="22"/>
          <w:lang w:val="en-US"/>
        </w:rPr>
        <w:t>/25).</w:t>
      </w:r>
    </w:p>
    <w:p w:rsidR="5EBF33FB" w:rsidP="5EBF33FB" w:rsidRDefault="5EBF33FB" w14:paraId="0884911A" w14:textId="426CDF3D">
      <w:pPr>
        <w:pStyle w:val="Normal"/>
        <w:spacing w:line="360" w:lineRule="auto"/>
        <w:rPr>
          <w:rFonts w:ascii="Arial" w:hAnsi="Arial" w:eastAsia="Arial" w:cs="Arial"/>
          <w:noProof w:val="0"/>
          <w:sz w:val="22"/>
          <w:szCs w:val="22"/>
          <w:u w:val="single"/>
          <w:lang w:val="en-US"/>
        </w:rPr>
      </w:pPr>
    </w:p>
    <w:p w:rsidR="5EBF33FB" w:rsidP="5EBF33FB" w:rsidRDefault="5EBF33FB" w14:paraId="5FD1B98B" w14:textId="4911D09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p>
    <w:sectPr>
      <w:pgSz w:w="12240" w:h="15840" w:orient="portrait"/>
      <w:pgMar w:top="1440" w:right="1440" w:bottom="1440" w:left="1440" w:header="720" w:footer="720" w:gutter="0"/>
      <w:cols w:space="720"/>
      <w:docGrid w:linePitch="360"/>
      <w:headerReference w:type="default" r:id="Rc2e4f738c60f41f1"/>
      <w:footerReference w:type="default" r:id="R3d5e8c881da942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10EBDB" w:rsidTr="0810EBDB" w14:paraId="4901C4FC">
      <w:trPr>
        <w:trHeight w:val="300"/>
      </w:trPr>
      <w:tc>
        <w:tcPr>
          <w:tcW w:w="3120" w:type="dxa"/>
          <w:tcMar/>
        </w:tcPr>
        <w:p w:rsidR="0810EBDB" w:rsidP="0810EBDB" w:rsidRDefault="0810EBDB" w14:paraId="05549EFA" w14:textId="451EE313">
          <w:pPr>
            <w:pStyle w:val="Header"/>
            <w:bidi w:val="0"/>
            <w:ind w:left="-115"/>
            <w:jc w:val="left"/>
          </w:pPr>
        </w:p>
      </w:tc>
      <w:tc>
        <w:tcPr>
          <w:tcW w:w="3120" w:type="dxa"/>
          <w:tcMar/>
        </w:tcPr>
        <w:p w:rsidR="0810EBDB" w:rsidP="0810EBDB" w:rsidRDefault="0810EBDB" w14:paraId="2271E05E" w14:textId="780D9F28">
          <w:pPr>
            <w:pStyle w:val="Header"/>
            <w:bidi w:val="0"/>
            <w:jc w:val="center"/>
          </w:pPr>
        </w:p>
      </w:tc>
      <w:tc>
        <w:tcPr>
          <w:tcW w:w="3120" w:type="dxa"/>
          <w:tcMar/>
        </w:tcPr>
        <w:p w:rsidR="0810EBDB" w:rsidP="0810EBDB" w:rsidRDefault="0810EBDB" w14:paraId="31B7A782" w14:textId="06A38A80">
          <w:pPr>
            <w:pStyle w:val="Header"/>
            <w:bidi w:val="0"/>
            <w:ind w:right="-115"/>
            <w:jc w:val="right"/>
          </w:pPr>
        </w:p>
      </w:tc>
    </w:tr>
  </w:tbl>
  <w:p w:rsidR="0810EBDB" w:rsidP="0810EBDB" w:rsidRDefault="0810EBDB" w14:paraId="1A6C7E5F" w14:textId="4F2319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10EBDB" w:rsidTr="5EBF33FB" w14:paraId="7D4DAC44">
      <w:trPr>
        <w:trHeight w:val="300"/>
      </w:trPr>
      <w:tc>
        <w:tcPr>
          <w:tcW w:w="3120" w:type="dxa"/>
          <w:tcMar/>
        </w:tcPr>
        <w:p w:rsidR="0810EBDB" w:rsidP="0810EBDB" w:rsidRDefault="0810EBDB" w14:paraId="4861E0F7" w14:textId="5E69D769">
          <w:pPr>
            <w:pStyle w:val="Header"/>
            <w:bidi w:val="0"/>
            <w:ind w:left="-115"/>
            <w:jc w:val="left"/>
          </w:pPr>
          <w:r w:rsidR="5EBF33FB">
            <w:rPr/>
            <w:t>ECAD7005-C</w:t>
          </w:r>
        </w:p>
        <w:p w:rsidR="0810EBDB" w:rsidP="0810EBDB" w:rsidRDefault="0810EBDB" w14:paraId="5C1D4E2C" w14:textId="1CE1C6AD">
          <w:pPr>
            <w:pStyle w:val="Header"/>
            <w:bidi w:val="0"/>
            <w:ind w:left="-115"/>
            <w:jc w:val="left"/>
          </w:pPr>
          <w:r w:rsidR="5EBF33FB">
            <w:rPr/>
            <w:t>Part 2</w:t>
          </w:r>
        </w:p>
      </w:tc>
      <w:tc>
        <w:tcPr>
          <w:tcW w:w="3120" w:type="dxa"/>
          <w:tcMar/>
        </w:tcPr>
        <w:p w:rsidR="0810EBDB" w:rsidP="0810EBDB" w:rsidRDefault="0810EBDB" w14:paraId="7134667E" w14:textId="3AD402CD">
          <w:pPr>
            <w:pStyle w:val="Header"/>
            <w:bidi w:val="0"/>
            <w:jc w:val="center"/>
          </w:pPr>
          <w:r w:rsidR="5EBF33FB">
            <w:rPr/>
            <w:t>Word Count:</w:t>
          </w:r>
          <w:r w:rsidR="5EBF33FB">
            <w:rPr/>
            <w:t xml:space="preserve"> 2502</w:t>
          </w:r>
        </w:p>
      </w:tc>
      <w:tc>
        <w:tcPr>
          <w:tcW w:w="3120" w:type="dxa"/>
          <w:tcMar/>
        </w:tcPr>
        <w:p w:rsidR="0810EBDB" w:rsidP="0810EBDB" w:rsidRDefault="0810EBDB" w14:paraId="38911147" w14:textId="0EDEA03C">
          <w:pPr>
            <w:pStyle w:val="Header"/>
            <w:bidi w:val="0"/>
            <w:ind w:right="-115"/>
            <w:jc w:val="right"/>
          </w:pPr>
          <w:r w:rsidR="1E09A2B2">
            <w:rPr/>
            <w:t>Georgia Harris (2000690)</w:t>
          </w:r>
        </w:p>
      </w:tc>
    </w:tr>
  </w:tbl>
  <w:p w:rsidR="0810EBDB" w:rsidP="0810EBDB" w:rsidRDefault="0810EBDB" w14:paraId="7CC2191F" w14:textId="04797ED4">
    <w:pPr>
      <w:pStyle w:val="Header"/>
      <w:bidi w:val="0"/>
    </w:pPr>
  </w:p>
</w:hdr>
</file>

<file path=word/numbering.xml><?xml version="1.0" encoding="utf-8"?>
<w:numbering xmlns:w="http://schemas.openxmlformats.org/wordprocessingml/2006/main">
  <w:abstractNum xmlns:w="http://schemas.openxmlformats.org/wordprocessingml/2006/main" w:abstractNumId="4">
    <w:nsid w:val="6c61a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2ca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44f8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e1c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CA92AC"/>
    <w:rsid w:val="00CEB8A4"/>
    <w:rsid w:val="00EF3C27"/>
    <w:rsid w:val="0120ACB2"/>
    <w:rsid w:val="0129FA68"/>
    <w:rsid w:val="012C9F49"/>
    <w:rsid w:val="015C5E9C"/>
    <w:rsid w:val="017D97AB"/>
    <w:rsid w:val="0181CDC0"/>
    <w:rsid w:val="0181CDC0"/>
    <w:rsid w:val="01CF1E7B"/>
    <w:rsid w:val="021C59E1"/>
    <w:rsid w:val="02931696"/>
    <w:rsid w:val="02A6A1D3"/>
    <w:rsid w:val="02BC726D"/>
    <w:rsid w:val="02C0F559"/>
    <w:rsid w:val="02C52DC8"/>
    <w:rsid w:val="02FB6FCF"/>
    <w:rsid w:val="033CB348"/>
    <w:rsid w:val="036DFE11"/>
    <w:rsid w:val="038AC014"/>
    <w:rsid w:val="038C1A3E"/>
    <w:rsid w:val="039BF95A"/>
    <w:rsid w:val="03C1C65B"/>
    <w:rsid w:val="03CE82DC"/>
    <w:rsid w:val="03D0F2B1"/>
    <w:rsid w:val="03E53A20"/>
    <w:rsid w:val="04110B65"/>
    <w:rsid w:val="05060BF4"/>
    <w:rsid w:val="0520ED34"/>
    <w:rsid w:val="054D8E74"/>
    <w:rsid w:val="0569CF24"/>
    <w:rsid w:val="05B7589F"/>
    <w:rsid w:val="05D8A521"/>
    <w:rsid w:val="066BE58F"/>
    <w:rsid w:val="06A58BF1"/>
    <w:rsid w:val="06D47659"/>
    <w:rsid w:val="06F1EB24"/>
    <w:rsid w:val="0701F679"/>
    <w:rsid w:val="070C26A6"/>
    <w:rsid w:val="073520F8"/>
    <w:rsid w:val="0749E03B"/>
    <w:rsid w:val="075699D4"/>
    <w:rsid w:val="07A95593"/>
    <w:rsid w:val="07A95EB0"/>
    <w:rsid w:val="07CCFD96"/>
    <w:rsid w:val="07F08E2C"/>
    <w:rsid w:val="07F08E2C"/>
    <w:rsid w:val="0810D443"/>
    <w:rsid w:val="0810EBDB"/>
    <w:rsid w:val="08298A4C"/>
    <w:rsid w:val="0888655E"/>
    <w:rsid w:val="08C1FBB4"/>
    <w:rsid w:val="08E1FF7D"/>
    <w:rsid w:val="0902E0B0"/>
    <w:rsid w:val="0947B9D2"/>
    <w:rsid w:val="09ADA8B3"/>
    <w:rsid w:val="09CF09A5"/>
    <w:rsid w:val="09E24D4B"/>
    <w:rsid w:val="0A1E5A4D"/>
    <w:rsid w:val="0A6BC2F8"/>
    <w:rsid w:val="0AD3D202"/>
    <w:rsid w:val="0ADA51F0"/>
    <w:rsid w:val="0B024D0C"/>
    <w:rsid w:val="0B51C87F"/>
    <w:rsid w:val="0B614011"/>
    <w:rsid w:val="0B7B38DF"/>
    <w:rsid w:val="0B7D6F0B"/>
    <w:rsid w:val="0BC2D865"/>
    <w:rsid w:val="0BC2D865"/>
    <w:rsid w:val="0CA15401"/>
    <w:rsid w:val="0CFF8C31"/>
    <w:rsid w:val="0D170D66"/>
    <w:rsid w:val="0D170D66"/>
    <w:rsid w:val="0D407416"/>
    <w:rsid w:val="0D79D6FA"/>
    <w:rsid w:val="0DE1A0C9"/>
    <w:rsid w:val="0E7CEF5D"/>
    <w:rsid w:val="0EE99852"/>
    <w:rsid w:val="0F13C578"/>
    <w:rsid w:val="0F60235F"/>
    <w:rsid w:val="0F60235F"/>
    <w:rsid w:val="0F927740"/>
    <w:rsid w:val="0FB68CFA"/>
    <w:rsid w:val="0FE45DA1"/>
    <w:rsid w:val="1026313E"/>
    <w:rsid w:val="108F4D6A"/>
    <w:rsid w:val="10B4BDC6"/>
    <w:rsid w:val="10C662DD"/>
    <w:rsid w:val="112B9C6F"/>
    <w:rsid w:val="11594FAA"/>
    <w:rsid w:val="115B7E9C"/>
    <w:rsid w:val="1179A26C"/>
    <w:rsid w:val="1194C46D"/>
    <w:rsid w:val="11C7FBF6"/>
    <w:rsid w:val="11C7FBF6"/>
    <w:rsid w:val="1233428E"/>
    <w:rsid w:val="123EF775"/>
    <w:rsid w:val="124D3CA7"/>
    <w:rsid w:val="12673651"/>
    <w:rsid w:val="127A089B"/>
    <w:rsid w:val="127B6813"/>
    <w:rsid w:val="12CF5DD5"/>
    <w:rsid w:val="12CFC145"/>
    <w:rsid w:val="13296AF7"/>
    <w:rsid w:val="1331846D"/>
    <w:rsid w:val="134771E4"/>
    <w:rsid w:val="134771E4"/>
    <w:rsid w:val="134C2194"/>
    <w:rsid w:val="13CC05C1"/>
    <w:rsid w:val="144127E1"/>
    <w:rsid w:val="1456C3D7"/>
    <w:rsid w:val="14A09A91"/>
    <w:rsid w:val="14D5DDFF"/>
    <w:rsid w:val="14DD6216"/>
    <w:rsid w:val="14DD6216"/>
    <w:rsid w:val="14F0125F"/>
    <w:rsid w:val="15249239"/>
    <w:rsid w:val="155451CE"/>
    <w:rsid w:val="157044C5"/>
    <w:rsid w:val="15F1BF31"/>
    <w:rsid w:val="160B19EB"/>
    <w:rsid w:val="162C0D95"/>
    <w:rsid w:val="164D6061"/>
    <w:rsid w:val="16BACAB3"/>
    <w:rsid w:val="16F370BD"/>
    <w:rsid w:val="17452533"/>
    <w:rsid w:val="1784826A"/>
    <w:rsid w:val="17B6D15C"/>
    <w:rsid w:val="182927C8"/>
    <w:rsid w:val="182E7DD2"/>
    <w:rsid w:val="1859E19D"/>
    <w:rsid w:val="18AD1CF4"/>
    <w:rsid w:val="18E77E89"/>
    <w:rsid w:val="18EE5E2D"/>
    <w:rsid w:val="18F9867F"/>
    <w:rsid w:val="190A242D"/>
    <w:rsid w:val="190C04C7"/>
    <w:rsid w:val="192611C6"/>
    <w:rsid w:val="192BC72A"/>
    <w:rsid w:val="1943CAC7"/>
    <w:rsid w:val="19553802"/>
    <w:rsid w:val="19A1BF06"/>
    <w:rsid w:val="19BBCA1B"/>
    <w:rsid w:val="1A1B229A"/>
    <w:rsid w:val="1A8C2E02"/>
    <w:rsid w:val="1AC48C4B"/>
    <w:rsid w:val="1AD89D1A"/>
    <w:rsid w:val="1B354739"/>
    <w:rsid w:val="1B3EA079"/>
    <w:rsid w:val="1B4F3852"/>
    <w:rsid w:val="1B59D1F0"/>
    <w:rsid w:val="1B73D6CD"/>
    <w:rsid w:val="1BA05C34"/>
    <w:rsid w:val="1BC581E7"/>
    <w:rsid w:val="1BD492E6"/>
    <w:rsid w:val="1BDF6AA6"/>
    <w:rsid w:val="1C1CF62C"/>
    <w:rsid w:val="1C42AEAA"/>
    <w:rsid w:val="1CAE12E5"/>
    <w:rsid w:val="1D270A7D"/>
    <w:rsid w:val="1D33502B"/>
    <w:rsid w:val="1D7F53A1"/>
    <w:rsid w:val="1DBE41B1"/>
    <w:rsid w:val="1DF1A773"/>
    <w:rsid w:val="1E09A2B2"/>
    <w:rsid w:val="1E2F4E57"/>
    <w:rsid w:val="1E4B3663"/>
    <w:rsid w:val="1E6106D7"/>
    <w:rsid w:val="1ED63E62"/>
    <w:rsid w:val="1F03600A"/>
    <w:rsid w:val="1F412B24"/>
    <w:rsid w:val="1F6978C1"/>
    <w:rsid w:val="1F87125B"/>
    <w:rsid w:val="1FC69C49"/>
    <w:rsid w:val="1FE9B260"/>
    <w:rsid w:val="201CC75E"/>
    <w:rsid w:val="203F3762"/>
    <w:rsid w:val="203F3762"/>
    <w:rsid w:val="2083088A"/>
    <w:rsid w:val="20994766"/>
    <w:rsid w:val="20994766"/>
    <w:rsid w:val="209F4997"/>
    <w:rsid w:val="20B51F1D"/>
    <w:rsid w:val="212B1A94"/>
    <w:rsid w:val="212DEEE7"/>
    <w:rsid w:val="2196F697"/>
    <w:rsid w:val="2196F697"/>
    <w:rsid w:val="21A968EC"/>
    <w:rsid w:val="21BD5C97"/>
    <w:rsid w:val="21CEFF07"/>
    <w:rsid w:val="220969EA"/>
    <w:rsid w:val="221DFB2F"/>
    <w:rsid w:val="22493932"/>
    <w:rsid w:val="22493932"/>
    <w:rsid w:val="22BBAB1E"/>
    <w:rsid w:val="22C8703D"/>
    <w:rsid w:val="22F5890C"/>
    <w:rsid w:val="23085DAD"/>
    <w:rsid w:val="234F1AC9"/>
    <w:rsid w:val="23632F33"/>
    <w:rsid w:val="2379F832"/>
    <w:rsid w:val="23E17DAC"/>
    <w:rsid w:val="2400F28B"/>
    <w:rsid w:val="2421BE2D"/>
    <w:rsid w:val="2443F06A"/>
    <w:rsid w:val="2451F2A9"/>
    <w:rsid w:val="2463D205"/>
    <w:rsid w:val="247A0C9E"/>
    <w:rsid w:val="24863A0B"/>
    <w:rsid w:val="24900318"/>
    <w:rsid w:val="24900318"/>
    <w:rsid w:val="24D41616"/>
    <w:rsid w:val="24DFC9F9"/>
    <w:rsid w:val="24DFC9F9"/>
    <w:rsid w:val="253DAF60"/>
    <w:rsid w:val="25772A84"/>
    <w:rsid w:val="25D49BA5"/>
    <w:rsid w:val="25E9DF02"/>
    <w:rsid w:val="266DC766"/>
    <w:rsid w:val="2675B463"/>
    <w:rsid w:val="26782741"/>
    <w:rsid w:val="268E125F"/>
    <w:rsid w:val="26995280"/>
    <w:rsid w:val="269ED181"/>
    <w:rsid w:val="26A7AF29"/>
    <w:rsid w:val="26F18255"/>
    <w:rsid w:val="270C12F3"/>
    <w:rsid w:val="272CB650"/>
    <w:rsid w:val="276A42EE"/>
    <w:rsid w:val="27745EDE"/>
    <w:rsid w:val="282029C9"/>
    <w:rsid w:val="2843FBD2"/>
    <w:rsid w:val="284EA864"/>
    <w:rsid w:val="28D157EF"/>
    <w:rsid w:val="29786CA9"/>
    <w:rsid w:val="298519AB"/>
    <w:rsid w:val="298519AB"/>
    <w:rsid w:val="29A0393C"/>
    <w:rsid w:val="29B469F9"/>
    <w:rsid w:val="29B469F9"/>
    <w:rsid w:val="29B4D6CA"/>
    <w:rsid w:val="29B4D6CA"/>
    <w:rsid w:val="29E11C74"/>
    <w:rsid w:val="29F881F8"/>
    <w:rsid w:val="2A300F98"/>
    <w:rsid w:val="2A4040E9"/>
    <w:rsid w:val="2A4D5648"/>
    <w:rsid w:val="2A4D5648"/>
    <w:rsid w:val="2A7A4317"/>
    <w:rsid w:val="2A7A4317"/>
    <w:rsid w:val="2A7D118C"/>
    <w:rsid w:val="2A80087F"/>
    <w:rsid w:val="2A80087F"/>
    <w:rsid w:val="2A8D56F0"/>
    <w:rsid w:val="2AB35834"/>
    <w:rsid w:val="2AB73D88"/>
    <w:rsid w:val="2ACF4D62"/>
    <w:rsid w:val="2AD95F33"/>
    <w:rsid w:val="2AE6363E"/>
    <w:rsid w:val="2B068B18"/>
    <w:rsid w:val="2B10B922"/>
    <w:rsid w:val="2B1889B0"/>
    <w:rsid w:val="2B33F7C8"/>
    <w:rsid w:val="2B42FDE1"/>
    <w:rsid w:val="2B8406DE"/>
    <w:rsid w:val="2B901672"/>
    <w:rsid w:val="2B901672"/>
    <w:rsid w:val="2BBAD1E7"/>
    <w:rsid w:val="2BD57B13"/>
    <w:rsid w:val="2C3531AC"/>
    <w:rsid w:val="2C480D1F"/>
    <w:rsid w:val="2C5A63AE"/>
    <w:rsid w:val="2C5F869D"/>
    <w:rsid w:val="2CB36185"/>
    <w:rsid w:val="2D7D75C1"/>
    <w:rsid w:val="2DB8C3E1"/>
    <w:rsid w:val="2DF6875E"/>
    <w:rsid w:val="2E115EDE"/>
    <w:rsid w:val="2E33AFE5"/>
    <w:rsid w:val="2E33E122"/>
    <w:rsid w:val="2E499141"/>
    <w:rsid w:val="2E499141"/>
    <w:rsid w:val="2E5784CD"/>
    <w:rsid w:val="2E973950"/>
    <w:rsid w:val="2EE6208C"/>
    <w:rsid w:val="2EF0B215"/>
    <w:rsid w:val="2F028C8A"/>
    <w:rsid w:val="2F079375"/>
    <w:rsid w:val="2F1AFD74"/>
    <w:rsid w:val="2F324891"/>
    <w:rsid w:val="2F5E6148"/>
    <w:rsid w:val="2F5FE32E"/>
    <w:rsid w:val="2F8C8C36"/>
    <w:rsid w:val="2FAD49C7"/>
    <w:rsid w:val="2FDD6206"/>
    <w:rsid w:val="2FE4040D"/>
    <w:rsid w:val="2FEED978"/>
    <w:rsid w:val="2FFBC797"/>
    <w:rsid w:val="300C5E4B"/>
    <w:rsid w:val="300C5E4B"/>
    <w:rsid w:val="3015AC2E"/>
    <w:rsid w:val="3015AC2E"/>
    <w:rsid w:val="3017B3C0"/>
    <w:rsid w:val="30926C69"/>
    <w:rsid w:val="3117157A"/>
    <w:rsid w:val="311D21DB"/>
    <w:rsid w:val="3120A78C"/>
    <w:rsid w:val="31290903"/>
    <w:rsid w:val="3158CC25"/>
    <w:rsid w:val="316427A6"/>
    <w:rsid w:val="31A8FF18"/>
    <w:rsid w:val="31B83E41"/>
    <w:rsid w:val="31BE8388"/>
    <w:rsid w:val="31DAF123"/>
    <w:rsid w:val="323FF3E3"/>
    <w:rsid w:val="323FF3E3"/>
    <w:rsid w:val="32B2EB9D"/>
    <w:rsid w:val="32C5C3DB"/>
    <w:rsid w:val="332287AF"/>
    <w:rsid w:val="33774AC5"/>
    <w:rsid w:val="33839AA2"/>
    <w:rsid w:val="348F76F6"/>
    <w:rsid w:val="34FE3D95"/>
    <w:rsid w:val="35286EBB"/>
    <w:rsid w:val="3559F3EA"/>
    <w:rsid w:val="357C6ACB"/>
    <w:rsid w:val="35E4DA91"/>
    <w:rsid w:val="36053519"/>
    <w:rsid w:val="36825E8D"/>
    <w:rsid w:val="36C48F7C"/>
    <w:rsid w:val="36D646E6"/>
    <w:rsid w:val="36EEB453"/>
    <w:rsid w:val="3736CE7F"/>
    <w:rsid w:val="377FBEFF"/>
    <w:rsid w:val="37916967"/>
    <w:rsid w:val="37E9C162"/>
    <w:rsid w:val="3835735F"/>
    <w:rsid w:val="3835735F"/>
    <w:rsid w:val="38EAF50F"/>
    <w:rsid w:val="394470F0"/>
    <w:rsid w:val="39490E7C"/>
    <w:rsid w:val="3976B0BF"/>
    <w:rsid w:val="398B5018"/>
    <w:rsid w:val="39B28B65"/>
    <w:rsid w:val="3A1D7F52"/>
    <w:rsid w:val="3A4D6BFF"/>
    <w:rsid w:val="3A760DCF"/>
    <w:rsid w:val="3A78F136"/>
    <w:rsid w:val="3AA78014"/>
    <w:rsid w:val="3AE7DF46"/>
    <w:rsid w:val="3B09D27A"/>
    <w:rsid w:val="3B22E5A4"/>
    <w:rsid w:val="3B4DAED8"/>
    <w:rsid w:val="3BAB60BE"/>
    <w:rsid w:val="3BAB60BE"/>
    <w:rsid w:val="3BE2E079"/>
    <w:rsid w:val="3BEBBBB2"/>
    <w:rsid w:val="3BF95015"/>
    <w:rsid w:val="3C11EDA6"/>
    <w:rsid w:val="3C4F5BA8"/>
    <w:rsid w:val="3C4F5BA8"/>
    <w:rsid w:val="3C5AFB8F"/>
    <w:rsid w:val="3C6FB4C6"/>
    <w:rsid w:val="3C944C67"/>
    <w:rsid w:val="3C944C67"/>
    <w:rsid w:val="3CADB1E8"/>
    <w:rsid w:val="3CC5FA8A"/>
    <w:rsid w:val="3CDB31A1"/>
    <w:rsid w:val="3CDD78E1"/>
    <w:rsid w:val="3CDD78E1"/>
    <w:rsid w:val="3D09B728"/>
    <w:rsid w:val="3D22D145"/>
    <w:rsid w:val="3D4F59FB"/>
    <w:rsid w:val="3D890039"/>
    <w:rsid w:val="3DC55DF1"/>
    <w:rsid w:val="3DE820D5"/>
    <w:rsid w:val="3E645BE1"/>
    <w:rsid w:val="3EA855D0"/>
    <w:rsid w:val="3EABE739"/>
    <w:rsid w:val="3EC589DA"/>
    <w:rsid w:val="3ED0F664"/>
    <w:rsid w:val="3EEB2A16"/>
    <w:rsid w:val="3F1BF50B"/>
    <w:rsid w:val="3F9841E6"/>
    <w:rsid w:val="3FA9556E"/>
    <w:rsid w:val="3FABA4F9"/>
    <w:rsid w:val="3FAE7C2C"/>
    <w:rsid w:val="3FB915BF"/>
    <w:rsid w:val="401DF51A"/>
    <w:rsid w:val="4040DEA6"/>
    <w:rsid w:val="405993F4"/>
    <w:rsid w:val="4081F03C"/>
    <w:rsid w:val="4102545B"/>
    <w:rsid w:val="416AA315"/>
    <w:rsid w:val="416EDB02"/>
    <w:rsid w:val="416EDB02"/>
    <w:rsid w:val="418E872E"/>
    <w:rsid w:val="41951D13"/>
    <w:rsid w:val="422222AB"/>
    <w:rsid w:val="424306DB"/>
    <w:rsid w:val="424306DB"/>
    <w:rsid w:val="42530654"/>
    <w:rsid w:val="4258BCA7"/>
    <w:rsid w:val="428D72FB"/>
    <w:rsid w:val="42C5C4A7"/>
    <w:rsid w:val="42FE8FB3"/>
    <w:rsid w:val="4342D8AE"/>
    <w:rsid w:val="435B9696"/>
    <w:rsid w:val="435EE8A0"/>
    <w:rsid w:val="438D62EF"/>
    <w:rsid w:val="43F1FFD7"/>
    <w:rsid w:val="43F1FFD7"/>
    <w:rsid w:val="43FB7701"/>
    <w:rsid w:val="444AE8E5"/>
    <w:rsid w:val="4453DB74"/>
    <w:rsid w:val="4453DB74"/>
    <w:rsid w:val="44597FEA"/>
    <w:rsid w:val="44842BAE"/>
    <w:rsid w:val="44A29370"/>
    <w:rsid w:val="44A6F737"/>
    <w:rsid w:val="44BDCA9F"/>
    <w:rsid w:val="44C5C87B"/>
    <w:rsid w:val="44D6A53B"/>
    <w:rsid w:val="44EFF579"/>
    <w:rsid w:val="45472E4E"/>
    <w:rsid w:val="456E47F8"/>
    <w:rsid w:val="4576F732"/>
    <w:rsid w:val="45962205"/>
    <w:rsid w:val="45B07CAA"/>
    <w:rsid w:val="45F3EAE5"/>
    <w:rsid w:val="4663A410"/>
    <w:rsid w:val="4668A056"/>
    <w:rsid w:val="46CF3711"/>
    <w:rsid w:val="47214B4A"/>
    <w:rsid w:val="472A8B5F"/>
    <w:rsid w:val="4738FA9C"/>
    <w:rsid w:val="474819A2"/>
    <w:rsid w:val="474B6EB1"/>
    <w:rsid w:val="47874208"/>
    <w:rsid w:val="478DD33D"/>
    <w:rsid w:val="47C63618"/>
    <w:rsid w:val="47E14CFE"/>
    <w:rsid w:val="48805C9A"/>
    <w:rsid w:val="4882477D"/>
    <w:rsid w:val="48944257"/>
    <w:rsid w:val="48A3F560"/>
    <w:rsid w:val="492FD5DD"/>
    <w:rsid w:val="4A581273"/>
    <w:rsid w:val="4A63E1DE"/>
    <w:rsid w:val="4A6E93AA"/>
    <w:rsid w:val="4A92C1A6"/>
    <w:rsid w:val="4ABEA375"/>
    <w:rsid w:val="4B815561"/>
    <w:rsid w:val="4C5ADB93"/>
    <w:rsid w:val="4C620ADF"/>
    <w:rsid w:val="4C98CAEA"/>
    <w:rsid w:val="4CDC8FFF"/>
    <w:rsid w:val="4CDEAEA7"/>
    <w:rsid w:val="4D1A2671"/>
    <w:rsid w:val="4D24C9CA"/>
    <w:rsid w:val="4D7032FB"/>
    <w:rsid w:val="4D890221"/>
    <w:rsid w:val="4DAC0E44"/>
    <w:rsid w:val="4DDC5307"/>
    <w:rsid w:val="4DE2C7B8"/>
    <w:rsid w:val="4E3C3CED"/>
    <w:rsid w:val="4E3C3CED"/>
    <w:rsid w:val="4E4CBBFB"/>
    <w:rsid w:val="4E4D106E"/>
    <w:rsid w:val="4E54FC04"/>
    <w:rsid w:val="4E558A1F"/>
    <w:rsid w:val="4E82909D"/>
    <w:rsid w:val="4E8C05E2"/>
    <w:rsid w:val="4E93CBAD"/>
    <w:rsid w:val="4EE35520"/>
    <w:rsid w:val="4EE6D3A5"/>
    <w:rsid w:val="4EE6D3A5"/>
    <w:rsid w:val="4F195832"/>
    <w:rsid w:val="4F1BF634"/>
    <w:rsid w:val="4F91650C"/>
    <w:rsid w:val="4F91650C"/>
    <w:rsid w:val="4F9F1899"/>
    <w:rsid w:val="4FFE2096"/>
    <w:rsid w:val="50856A78"/>
    <w:rsid w:val="50969C4E"/>
    <w:rsid w:val="50B5E0EA"/>
    <w:rsid w:val="50BE5DCC"/>
    <w:rsid w:val="512E3A95"/>
    <w:rsid w:val="5173C472"/>
    <w:rsid w:val="5173C472"/>
    <w:rsid w:val="517BCC26"/>
    <w:rsid w:val="517E42B4"/>
    <w:rsid w:val="5190257F"/>
    <w:rsid w:val="521971F7"/>
    <w:rsid w:val="522E7E7B"/>
    <w:rsid w:val="531DF635"/>
    <w:rsid w:val="532416C5"/>
    <w:rsid w:val="532416C5"/>
    <w:rsid w:val="537BAF5F"/>
    <w:rsid w:val="5398881C"/>
    <w:rsid w:val="53B4B16E"/>
    <w:rsid w:val="53BFC92E"/>
    <w:rsid w:val="53C4F3C2"/>
    <w:rsid w:val="53C55871"/>
    <w:rsid w:val="53E403F9"/>
    <w:rsid w:val="5426622D"/>
    <w:rsid w:val="5433D1D2"/>
    <w:rsid w:val="545771D7"/>
    <w:rsid w:val="545956E3"/>
    <w:rsid w:val="54921A0E"/>
    <w:rsid w:val="54987339"/>
    <w:rsid w:val="54D882E3"/>
    <w:rsid w:val="54E50FC5"/>
    <w:rsid w:val="54E76E49"/>
    <w:rsid w:val="5531DEB7"/>
    <w:rsid w:val="55320436"/>
    <w:rsid w:val="5584C829"/>
    <w:rsid w:val="5587F48A"/>
    <w:rsid w:val="55A07D59"/>
    <w:rsid w:val="56103A82"/>
    <w:rsid w:val="561C3A77"/>
    <w:rsid w:val="56780FC4"/>
    <w:rsid w:val="5680BC9E"/>
    <w:rsid w:val="568B2356"/>
    <w:rsid w:val="56AA0626"/>
    <w:rsid w:val="571062B7"/>
    <w:rsid w:val="5731EF02"/>
    <w:rsid w:val="574474C8"/>
    <w:rsid w:val="5756BE5D"/>
    <w:rsid w:val="576775A6"/>
    <w:rsid w:val="577CFB53"/>
    <w:rsid w:val="57940D04"/>
    <w:rsid w:val="57C78EEF"/>
    <w:rsid w:val="582A049D"/>
    <w:rsid w:val="58665920"/>
    <w:rsid w:val="589489CA"/>
    <w:rsid w:val="589D2835"/>
    <w:rsid w:val="589F4D3D"/>
    <w:rsid w:val="58A10871"/>
    <w:rsid w:val="58B04F9D"/>
    <w:rsid w:val="5A70FF6B"/>
    <w:rsid w:val="5A8B4483"/>
    <w:rsid w:val="5A95B42F"/>
    <w:rsid w:val="5AE77A0B"/>
    <w:rsid w:val="5B1B8ECF"/>
    <w:rsid w:val="5B3AD28C"/>
    <w:rsid w:val="5B4A7BC1"/>
    <w:rsid w:val="5B4BC134"/>
    <w:rsid w:val="5B501A37"/>
    <w:rsid w:val="5B7AB16B"/>
    <w:rsid w:val="5BAC7030"/>
    <w:rsid w:val="5BB8CB10"/>
    <w:rsid w:val="5BB8CB10"/>
    <w:rsid w:val="5BC31D08"/>
    <w:rsid w:val="5BCEEC98"/>
    <w:rsid w:val="5BD33E9C"/>
    <w:rsid w:val="5C087206"/>
    <w:rsid w:val="5C5A29C6"/>
    <w:rsid w:val="5C8ED908"/>
    <w:rsid w:val="5C8ED908"/>
    <w:rsid w:val="5C933E3B"/>
    <w:rsid w:val="5C97C8EC"/>
    <w:rsid w:val="5CA2D101"/>
    <w:rsid w:val="5CB1C64F"/>
    <w:rsid w:val="5CC5A524"/>
    <w:rsid w:val="5CD73EDF"/>
    <w:rsid w:val="5D4C901B"/>
    <w:rsid w:val="5D5C57DE"/>
    <w:rsid w:val="5D647AE6"/>
    <w:rsid w:val="5DC0430F"/>
    <w:rsid w:val="5DEF5EC1"/>
    <w:rsid w:val="5E19F597"/>
    <w:rsid w:val="5E2FBA83"/>
    <w:rsid w:val="5E6C3086"/>
    <w:rsid w:val="5E9FA6B3"/>
    <w:rsid w:val="5EBF33FB"/>
    <w:rsid w:val="5EF81C72"/>
    <w:rsid w:val="5EF81C72"/>
    <w:rsid w:val="5F33CE25"/>
    <w:rsid w:val="5F5FC37D"/>
    <w:rsid w:val="5F78E4E1"/>
    <w:rsid w:val="5F7A0A0A"/>
    <w:rsid w:val="5F95887A"/>
    <w:rsid w:val="5FB2C607"/>
    <w:rsid w:val="5FD57291"/>
    <w:rsid w:val="60259CA6"/>
    <w:rsid w:val="608108CB"/>
    <w:rsid w:val="608E0FA4"/>
    <w:rsid w:val="608E0FA4"/>
    <w:rsid w:val="60A67F30"/>
    <w:rsid w:val="60B16E76"/>
    <w:rsid w:val="60E118C0"/>
    <w:rsid w:val="60FC1A69"/>
    <w:rsid w:val="611CF477"/>
    <w:rsid w:val="6131C288"/>
    <w:rsid w:val="6172BE5C"/>
    <w:rsid w:val="61A09014"/>
    <w:rsid w:val="61A9E4A0"/>
    <w:rsid w:val="61BCF690"/>
    <w:rsid w:val="61CCD2A1"/>
    <w:rsid w:val="61FC4115"/>
    <w:rsid w:val="61FC4115"/>
    <w:rsid w:val="627142AC"/>
    <w:rsid w:val="62A15FF6"/>
    <w:rsid w:val="62B21B4F"/>
    <w:rsid w:val="62DE5A28"/>
    <w:rsid w:val="63280EA7"/>
    <w:rsid w:val="6337FD02"/>
    <w:rsid w:val="6369BE93"/>
    <w:rsid w:val="637A2B1F"/>
    <w:rsid w:val="638B4B81"/>
    <w:rsid w:val="63951A73"/>
    <w:rsid w:val="63B1ECDA"/>
    <w:rsid w:val="63CAB47A"/>
    <w:rsid w:val="6435215C"/>
    <w:rsid w:val="64FE534C"/>
    <w:rsid w:val="6537C215"/>
    <w:rsid w:val="65932B4C"/>
    <w:rsid w:val="65932B4C"/>
    <w:rsid w:val="65A04876"/>
    <w:rsid w:val="65DB9B62"/>
    <w:rsid w:val="65ECA0E8"/>
    <w:rsid w:val="661C0785"/>
    <w:rsid w:val="664FD509"/>
    <w:rsid w:val="666FF1A3"/>
    <w:rsid w:val="6708A904"/>
    <w:rsid w:val="672D17C2"/>
    <w:rsid w:val="6738304E"/>
    <w:rsid w:val="67CD3331"/>
    <w:rsid w:val="67E251C4"/>
    <w:rsid w:val="67E979F7"/>
    <w:rsid w:val="6814701D"/>
    <w:rsid w:val="6815B772"/>
    <w:rsid w:val="687A241B"/>
    <w:rsid w:val="68A2113E"/>
    <w:rsid w:val="68EDF423"/>
    <w:rsid w:val="68FAD67B"/>
    <w:rsid w:val="690DA9D6"/>
    <w:rsid w:val="6925B78C"/>
    <w:rsid w:val="6932A66B"/>
    <w:rsid w:val="69CA92AC"/>
    <w:rsid w:val="69CE9B03"/>
    <w:rsid w:val="69D44921"/>
    <w:rsid w:val="69D44921"/>
    <w:rsid w:val="69E763A6"/>
    <w:rsid w:val="69EE1DE9"/>
    <w:rsid w:val="6A7FF501"/>
    <w:rsid w:val="6A968FBB"/>
    <w:rsid w:val="6ACBCD14"/>
    <w:rsid w:val="6B1C75F0"/>
    <w:rsid w:val="6B84305E"/>
    <w:rsid w:val="6BA4C93D"/>
    <w:rsid w:val="6BA77E56"/>
    <w:rsid w:val="6BA77E56"/>
    <w:rsid w:val="6BC27E80"/>
    <w:rsid w:val="6C0404FB"/>
    <w:rsid w:val="6C096DB9"/>
    <w:rsid w:val="6C2A8EF2"/>
    <w:rsid w:val="6CAF9A36"/>
    <w:rsid w:val="6D81AF97"/>
    <w:rsid w:val="6DB5898A"/>
    <w:rsid w:val="6E694744"/>
    <w:rsid w:val="6E85E399"/>
    <w:rsid w:val="6EA9C972"/>
    <w:rsid w:val="6EDBB094"/>
    <w:rsid w:val="6EE5377D"/>
    <w:rsid w:val="6F4B8D40"/>
    <w:rsid w:val="6F8C2BCA"/>
    <w:rsid w:val="6FF1433D"/>
    <w:rsid w:val="70285B36"/>
    <w:rsid w:val="705CA366"/>
    <w:rsid w:val="70B8B14E"/>
    <w:rsid w:val="70D6369E"/>
    <w:rsid w:val="70DFAAE6"/>
    <w:rsid w:val="70FCDBFF"/>
    <w:rsid w:val="70FCDBFF"/>
    <w:rsid w:val="712C075E"/>
    <w:rsid w:val="7156FA63"/>
    <w:rsid w:val="7165ED47"/>
    <w:rsid w:val="71997DDD"/>
    <w:rsid w:val="71A99D93"/>
    <w:rsid w:val="71DB3522"/>
    <w:rsid w:val="71DEF52E"/>
    <w:rsid w:val="723D6736"/>
    <w:rsid w:val="723F5157"/>
    <w:rsid w:val="72B4593F"/>
    <w:rsid w:val="72B9A804"/>
    <w:rsid w:val="72B9A804"/>
    <w:rsid w:val="72C4B7E0"/>
    <w:rsid w:val="72C4B7E0"/>
    <w:rsid w:val="72D3F420"/>
    <w:rsid w:val="72E7A9FA"/>
    <w:rsid w:val="732FA7DF"/>
    <w:rsid w:val="73A0448F"/>
    <w:rsid w:val="744C4DB5"/>
    <w:rsid w:val="7450AD81"/>
    <w:rsid w:val="746B532B"/>
    <w:rsid w:val="74DDE55E"/>
    <w:rsid w:val="751314EF"/>
    <w:rsid w:val="752C3E72"/>
    <w:rsid w:val="75338516"/>
    <w:rsid w:val="75926170"/>
    <w:rsid w:val="75A9614A"/>
    <w:rsid w:val="75BCAA6C"/>
    <w:rsid w:val="75C67957"/>
    <w:rsid w:val="761EF06A"/>
    <w:rsid w:val="7630592C"/>
    <w:rsid w:val="76A92A66"/>
    <w:rsid w:val="76B9E094"/>
    <w:rsid w:val="76C9D5DE"/>
    <w:rsid w:val="76F207E1"/>
    <w:rsid w:val="76FDD5EE"/>
    <w:rsid w:val="775B5C2A"/>
    <w:rsid w:val="77752DA2"/>
    <w:rsid w:val="78580037"/>
    <w:rsid w:val="786BC6ED"/>
    <w:rsid w:val="786BC6ED"/>
    <w:rsid w:val="78941752"/>
    <w:rsid w:val="789F72FB"/>
    <w:rsid w:val="790DF754"/>
    <w:rsid w:val="790E1D7B"/>
    <w:rsid w:val="798E840C"/>
    <w:rsid w:val="79CE04D4"/>
    <w:rsid w:val="79D7F81D"/>
    <w:rsid w:val="7A170FA3"/>
    <w:rsid w:val="7A170FA3"/>
    <w:rsid w:val="7A5B3C41"/>
    <w:rsid w:val="7A62F490"/>
    <w:rsid w:val="7A7C4B06"/>
    <w:rsid w:val="7AA10217"/>
    <w:rsid w:val="7ABE131F"/>
    <w:rsid w:val="7B02EA31"/>
    <w:rsid w:val="7B19F639"/>
    <w:rsid w:val="7B1BA1BB"/>
    <w:rsid w:val="7B6CABE5"/>
    <w:rsid w:val="7B810F04"/>
    <w:rsid w:val="7B8709C0"/>
    <w:rsid w:val="7B8A571A"/>
    <w:rsid w:val="7BF8E85B"/>
    <w:rsid w:val="7C094D5E"/>
    <w:rsid w:val="7C6A213A"/>
    <w:rsid w:val="7C8DEECD"/>
    <w:rsid w:val="7C9634CF"/>
    <w:rsid w:val="7C9634CF"/>
    <w:rsid w:val="7CA56F7C"/>
    <w:rsid w:val="7CA56F7C"/>
    <w:rsid w:val="7CB185A6"/>
    <w:rsid w:val="7CC7E553"/>
    <w:rsid w:val="7CDF5FA6"/>
    <w:rsid w:val="7CF1FCEB"/>
    <w:rsid w:val="7CFC91E9"/>
    <w:rsid w:val="7CFC91E9"/>
    <w:rsid w:val="7D3E4175"/>
    <w:rsid w:val="7D837EDE"/>
    <w:rsid w:val="7DB49DE1"/>
    <w:rsid w:val="7DC2908B"/>
    <w:rsid w:val="7DC6F6FB"/>
    <w:rsid w:val="7DD5C88A"/>
    <w:rsid w:val="7DD5C88A"/>
    <w:rsid w:val="7E082024"/>
    <w:rsid w:val="7E653B07"/>
    <w:rsid w:val="7E6B93F4"/>
    <w:rsid w:val="7E6B93F4"/>
    <w:rsid w:val="7E7371AF"/>
    <w:rsid w:val="7E7DDAA6"/>
    <w:rsid w:val="7EF6DE5C"/>
    <w:rsid w:val="7F534407"/>
    <w:rsid w:val="7F6CEA29"/>
    <w:rsid w:val="7F6D1ABB"/>
    <w:rsid w:val="7F8FB81D"/>
    <w:rsid w:val="7F9CC97B"/>
    <w:rsid w:val="7FB15737"/>
    <w:rsid w:val="7FFB1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A92AC"/>
  <w15:chartTrackingRefBased/>
  <w15:docId w15:val="{8E88F844-BCA6-4CE1-B51B-9D86B44DED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810EBDB"/>
    <w:pPr>
      <w:tabs>
        <w:tab w:val="center" w:leader="none" w:pos="4680"/>
        <w:tab w:val="right" w:leader="none" w:pos="9360"/>
      </w:tabs>
      <w:spacing w:after="0" w:line="240" w:lineRule="auto"/>
    </w:pPr>
  </w:style>
  <w:style w:type="paragraph" w:styleId="Footer">
    <w:uiPriority w:val="99"/>
    <w:name w:val="footer"/>
    <w:basedOn w:val="Normal"/>
    <w:unhideWhenUsed/>
    <w:rsid w:val="0810EBD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810EBD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E09A2B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2e4f738c60f41f1" /><Relationship Type="http://schemas.openxmlformats.org/officeDocument/2006/relationships/footer" Target="footer.xml" Id="R3d5e8c881da942ad" /><Relationship Type="http://schemas.openxmlformats.org/officeDocument/2006/relationships/numbering" Target="numbering.xml" Id="R72994598f2784be1" /><Relationship Type="http://schemas.openxmlformats.org/officeDocument/2006/relationships/hyperlink" Target="https://d1wqtxts1xzle7.cloudfront.net/30546061/How_Attendance_Affects_the_General_Success_of_the_Student-libre.pdf?1391794912=&amp;response-content-disposition=inline%3B+filename%3DHow_Attendance_Affects_the_General_Succe.pdf&amp;Expires=1740960384&amp;Signature=hO0~fy6WwxTgPz5AMyWRE8PJSVvuAXOVcbZYubCE24eThbm4kNXt54uiF8uq30KGFq3pg9kCGEmAgyaUAys96yJJdSC6tFqX5QKRrBhJASfeTrFREz100hRYx53RzCsXr3pmdsVXbkIguHorlIWipB7Nx9kSKiSVlvrJPc1sMXxjXpie7gu~cqw6Aku7etJ6M59KeEMLlA465pF5QeM9aUCJ-U3-rrbgF43LBS9eLGkROdNWNUf6WL9YcjKW-ms~W41lnUlw95naQ83smEszIQSe1oMuXJSKhqgWZl2w98pFI7zOcqyd0VCUqcE1hEWOjMUt5-HInKBk1EsgXLDUYA__&amp;Key-Pair-Id=APKAJLOHF5GGSLRBV4ZA" TargetMode="External" Id="R768188668e7248c2" /><Relationship Type="http://schemas.openxmlformats.org/officeDocument/2006/relationships/hyperlink" Target="https://www.edweek.org/leadership/new-research-finds-a-crucial-factor-in-reducing-chronic-absenteeism/2023/10" TargetMode="External" Id="R6037953abb7445ba" /><Relationship Type="http://schemas.openxmlformats.org/officeDocument/2006/relationships/hyperlink" Target="https://www.bera.ac.uk/publication/ethicalguidelines-for-educational-research-2024" TargetMode="External" Id="Rb6b7b072d1524f2b" /><Relationship Type="http://schemas.openxmlformats.org/officeDocument/2006/relationships/hyperlink" Target="https://doi.org/10.3102/00346543071001029" TargetMode="External" Id="Rc48f7799c82441f5" /><Relationship Type="http://schemas.openxmlformats.org/officeDocument/2006/relationships/hyperlink" Target="https://doi.org/10.1177/0895904820986771" TargetMode="External" Id="Rc0d2c2af4a36415e" /><Relationship Type="http://schemas.openxmlformats.org/officeDocument/2006/relationships/hyperlink" Target="https://doi.org/10.1002/berj.4066" TargetMode="External" Id="R57fca916eff54f5c" /><Relationship Type="http://schemas.openxmlformats.org/officeDocument/2006/relationships/hyperlink" Target="https://ebookcentral.proquest.com/lib/trinity/detail.action?docID=4773318" TargetMode="External" Id="Rdb276d9399f544bb" /><Relationship Type="http://schemas.openxmlformats.org/officeDocument/2006/relationships/hyperlink" Target="https://assets.publishing.service.gov.uk/media/66bf300da44f1c4c23e5bd1b/Working_together_to_improve_school_attendance_-_August_2024.pdf" TargetMode="External" Id="Rd5976039fe044de4" /><Relationship Type="http://schemas.openxmlformats.org/officeDocument/2006/relationships/hyperlink" Target="https://doi.org/10.1080/00220670209596604" TargetMode="External" Id="Rc999c4c63c724ebf" /><Relationship Type="http://schemas.openxmlformats.org/officeDocument/2006/relationships/hyperlink" Target="https://estyn.gov.wales/system/files/2020-08/Abbey%2520Primary%2520School.pdf" TargetMode="External" Id="R10abed4c3ee24c13" /><Relationship Type="http://schemas.openxmlformats.org/officeDocument/2006/relationships/hyperlink" Target="https://doi-org.ezproxy.uwtsd.ac.uk/10.1080/00131880802309424" TargetMode="External" Id="R24cfa61c221f4496" /><Relationship Type="http://schemas.openxmlformats.org/officeDocument/2006/relationships/hyperlink" Target="https://www.mv.helsinki.fi/home/hotulain/Punished.pdf" TargetMode="External" Id="R2d60211d21874fd4" /><Relationship Type="http://schemas.openxmlformats.org/officeDocument/2006/relationships/hyperlink" Target="https://www.npt.gov.uk/schools-and-learning/attendance-grants-and-support/attendance-and-welfare/education-welfare-service/" TargetMode="External" Id="R8aebbfdf2f354597" /><Relationship Type="http://schemas.openxmlformats.org/officeDocument/2006/relationships/hyperlink" Target="https://doi.org/10.1177/019263659507957518" TargetMode="External" Id="R35fc699308e3474e" /><Relationship Type="http://schemas.openxmlformats.org/officeDocument/2006/relationships/hyperlink" Target="https://cdnfiles.j2bloggy.com/35009_b/wp-content/uploads/2023/12/Family-Engagement-Autumn-Newsletter-.pdf" TargetMode="External" Id="Rcfe862f3b5e54ae9" /><Relationship Type="http://schemas.openxmlformats.org/officeDocument/2006/relationships/hyperlink" Target="https://ebookcentral.proquest.com/lib/trinity/detail.action?docID=4773318" TargetMode="External" Id="R7700d98bfdf6479e" /><Relationship Type="http://schemas.openxmlformats.org/officeDocument/2006/relationships/hyperlink" Target="https://doi.org/10.1111/j.1467-8578.2009.00413.x" TargetMode="External" Id="R2f9278e07c6149ac" /><Relationship Type="http://schemas.openxmlformats.org/officeDocument/2006/relationships/hyperlink" Target="https://www.gov.wales/sites/default/files/statistics-and-research/2019-06/180508-evaluation-fixed-penalty-notices-issued-regular-non-attendance-school-en.pdf" TargetMode="External" Id="R579c76ba4d8348c0" /><Relationship Type="http://schemas.openxmlformats.org/officeDocument/2006/relationships/hyperlink" Target="https://www.gov.wales/sites/default/files/publications/2018-03/guidance-on-penalty-notices-for-regular-non-attendance-at-school.pdf" TargetMode="External" Id="R6d305abeda974187" /><Relationship Type="http://schemas.openxmlformats.org/officeDocument/2006/relationships/hyperlink" Target="https://www.gov.wales/national-attendance-taskforce" TargetMode="External" Id="Rec3f72a87029440c" /><Relationship Type="http://schemas.openxmlformats.org/officeDocument/2006/relationships/hyperlink" Target="https://hwb.gov.wales/evaluation-improvement-and-accountability/school-improvement-guidance-framework-for-evaluation-improvement-and-accountability" TargetMode="External" Id="R6b5eaf033d5d4f2c" /><Relationship Type="http://schemas.openxmlformats.org/officeDocument/2006/relationships/hyperlink" Target="https://www.gov.wales/school-improvement-guidance-impact-assessment-html" TargetMode="External" Id="R2949468434f44667" /><Relationship Type="http://schemas.openxmlformats.org/officeDocument/2006/relationships/hyperlink" Target="https://doi.org/10.1111/j.1468-0122.2007.00422.x" TargetMode="External" Id="R08d0920e2e1848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2025-02-14T10:30:56.7961390Z</dcterms:created>
  <dcterms:modified xsi:type="dcterms:W3CDTF">2025-03-02T23:30:01.5697996Z</dcterms:modified>
  <dc:creator>Georgia Harris (2000690)</dc:creator>
  <lastModifiedBy>Georgia Harris (2000690)</lastModifiedBy>
</coreProperties>
</file>