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E23B4A" w14:textId="03F195B4" w:rsidR="003D4342" w:rsidRPr="00D51721" w:rsidRDefault="00221B0B" w:rsidP="00B834DC">
      <w:pPr>
        <w:spacing w:line="360" w:lineRule="auto"/>
        <w:rPr>
          <w:rFonts w:ascii="Arial" w:hAnsi="Arial" w:cs="Arial"/>
        </w:rPr>
      </w:pPr>
      <w:r w:rsidRPr="00221B0B">
        <w:rPr>
          <w:rFonts w:ascii="Arial" w:hAnsi="Arial" w:cs="Arial"/>
          <w:noProof/>
        </w:rPr>
        <w:drawing>
          <wp:inline distT="0" distB="0" distL="0" distR="0" wp14:anchorId="6608C6D2" wp14:editId="040C7E21">
            <wp:extent cx="6011114" cy="6477904"/>
            <wp:effectExtent l="0" t="0" r="8890" b="0"/>
            <wp:docPr id="433790391"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790391" name="Picture 1" descr="A document with text and numbers&#10;&#10;Description automatically generated"/>
                    <pic:cNvPicPr/>
                  </pic:nvPicPr>
                  <pic:blipFill>
                    <a:blip r:embed="rId8"/>
                    <a:stretch>
                      <a:fillRect/>
                    </a:stretch>
                  </pic:blipFill>
                  <pic:spPr>
                    <a:xfrm>
                      <a:off x="0" y="0"/>
                      <a:ext cx="6011114" cy="6477904"/>
                    </a:xfrm>
                    <a:prstGeom prst="rect">
                      <a:avLst/>
                    </a:prstGeom>
                  </pic:spPr>
                </pic:pic>
              </a:graphicData>
            </a:graphic>
          </wp:inline>
        </w:drawing>
      </w:r>
    </w:p>
    <w:p w14:paraId="50929411" w14:textId="77777777" w:rsidR="001352C9" w:rsidRDefault="001352C9">
      <w:pPr>
        <w:rPr>
          <w:rFonts w:ascii="Arial" w:hAnsi="Arial" w:cs="Arial"/>
          <w:b/>
          <w:bCs/>
        </w:rPr>
      </w:pPr>
      <w:r>
        <w:rPr>
          <w:rFonts w:ascii="Arial" w:hAnsi="Arial" w:cs="Arial"/>
          <w:b/>
          <w:bCs/>
        </w:rPr>
        <w:br w:type="page"/>
      </w:r>
    </w:p>
    <w:p w14:paraId="1B554238" w14:textId="35927F9B" w:rsidR="00AA29DE" w:rsidRPr="00D51721" w:rsidRDefault="00FE16F0" w:rsidP="00B834DC">
      <w:pPr>
        <w:spacing w:line="360" w:lineRule="auto"/>
        <w:rPr>
          <w:rFonts w:ascii="Arial" w:hAnsi="Arial" w:cs="Arial"/>
          <w:b/>
          <w:bCs/>
        </w:rPr>
      </w:pPr>
      <w:r>
        <w:rPr>
          <w:rFonts w:ascii="Arial" w:hAnsi="Arial" w:cs="Arial"/>
          <w:b/>
          <w:bCs/>
        </w:rPr>
        <w:lastRenderedPageBreak/>
        <w:t xml:space="preserve">Title: </w:t>
      </w:r>
      <w:r w:rsidR="00AA29DE" w:rsidRPr="00D51721">
        <w:rPr>
          <w:rFonts w:ascii="Arial" w:hAnsi="Arial" w:cs="Arial"/>
          <w:b/>
          <w:bCs/>
        </w:rPr>
        <w:t>The impact of role ambiguity and role conflict on employee engagement amongst back-office employees in Hong Kong life insurance companies.</w:t>
      </w:r>
    </w:p>
    <w:p w14:paraId="66364F01" w14:textId="77777777" w:rsidR="00AA29DE" w:rsidRPr="00D51721" w:rsidRDefault="00AA29DE" w:rsidP="00B834DC">
      <w:pPr>
        <w:spacing w:line="360" w:lineRule="auto"/>
        <w:rPr>
          <w:rFonts w:ascii="Arial" w:hAnsi="Arial" w:cs="Arial"/>
          <w:b/>
          <w:bCs/>
        </w:rPr>
      </w:pPr>
    </w:p>
    <w:p w14:paraId="00B1405A" w14:textId="76AC32D0" w:rsidR="00AA29DE" w:rsidRPr="00D51721" w:rsidRDefault="00A324BA" w:rsidP="00B834DC">
      <w:pPr>
        <w:spacing w:line="360" w:lineRule="auto"/>
        <w:rPr>
          <w:rFonts w:ascii="Arial" w:hAnsi="Arial" w:cs="Arial"/>
        </w:rPr>
      </w:pPr>
      <w:r w:rsidRPr="00D51721">
        <w:rPr>
          <w:rFonts w:ascii="Arial" w:hAnsi="Arial" w:cs="Arial"/>
        </w:rPr>
        <w:t>Module: Quantitative Research Methods (HKBM7021)</w:t>
      </w:r>
    </w:p>
    <w:p w14:paraId="24BDB1A4" w14:textId="128E9566" w:rsidR="00A324BA" w:rsidRPr="00D51721" w:rsidRDefault="00A324BA" w:rsidP="00B834DC">
      <w:pPr>
        <w:spacing w:line="360" w:lineRule="auto"/>
        <w:rPr>
          <w:rFonts w:ascii="Arial" w:hAnsi="Arial" w:cs="Arial"/>
        </w:rPr>
      </w:pPr>
      <w:r w:rsidRPr="00D51721">
        <w:rPr>
          <w:rFonts w:ascii="Arial" w:hAnsi="Arial" w:cs="Arial"/>
        </w:rPr>
        <w:t>Author: Thaddeus Yu</w:t>
      </w:r>
    </w:p>
    <w:p w14:paraId="1B434C1E" w14:textId="204D14F1" w:rsidR="00A324BA" w:rsidRPr="00D51721" w:rsidRDefault="00A324BA" w:rsidP="00B834DC">
      <w:pPr>
        <w:spacing w:line="360" w:lineRule="auto"/>
        <w:rPr>
          <w:rFonts w:ascii="Arial" w:hAnsi="Arial" w:cs="Arial"/>
        </w:rPr>
      </w:pPr>
      <w:r w:rsidRPr="00D51721">
        <w:rPr>
          <w:rFonts w:ascii="Arial" w:hAnsi="Arial" w:cs="Arial"/>
        </w:rPr>
        <w:t>Student ID number: 2337395</w:t>
      </w:r>
    </w:p>
    <w:p w14:paraId="1B83EF1D" w14:textId="1965AD25" w:rsidR="001C6AF6" w:rsidRPr="00D51721" w:rsidRDefault="001C6AF6" w:rsidP="00B834DC">
      <w:pPr>
        <w:spacing w:line="360" w:lineRule="auto"/>
        <w:rPr>
          <w:rFonts w:ascii="Arial" w:hAnsi="Arial" w:cs="Arial"/>
        </w:rPr>
      </w:pPr>
      <w:r w:rsidRPr="00D51721">
        <w:rPr>
          <w:rFonts w:ascii="Arial" w:hAnsi="Arial" w:cs="Arial"/>
        </w:rPr>
        <w:br w:type="page"/>
      </w:r>
    </w:p>
    <w:sdt>
      <w:sdtPr>
        <w:rPr>
          <w:rFonts w:ascii="Arial" w:eastAsiaTheme="minorHAnsi" w:hAnsi="Arial" w:cs="Arial"/>
          <w:color w:val="auto"/>
          <w:kern w:val="2"/>
          <w:sz w:val="24"/>
          <w:szCs w:val="24"/>
          <w:lang w:val="en-HK"/>
          <w14:ligatures w14:val="standardContextual"/>
        </w:rPr>
        <w:id w:val="-1970121215"/>
        <w:docPartObj>
          <w:docPartGallery w:val="Table of Contents"/>
          <w:docPartUnique/>
        </w:docPartObj>
      </w:sdtPr>
      <w:sdtEndPr>
        <w:rPr>
          <w:b/>
          <w:bCs/>
          <w:noProof/>
        </w:rPr>
      </w:sdtEndPr>
      <w:sdtContent>
        <w:p w14:paraId="58A94865" w14:textId="6BCA270F" w:rsidR="00773970" w:rsidRPr="00D51721" w:rsidRDefault="00773970" w:rsidP="00B834DC">
          <w:pPr>
            <w:pStyle w:val="TOCHeading"/>
            <w:spacing w:line="360" w:lineRule="auto"/>
            <w:rPr>
              <w:rFonts w:ascii="Arial" w:hAnsi="Arial" w:cs="Arial"/>
            </w:rPr>
          </w:pPr>
          <w:r w:rsidRPr="00D51721">
            <w:rPr>
              <w:rFonts w:ascii="Arial" w:hAnsi="Arial" w:cs="Arial"/>
            </w:rPr>
            <w:t>Contents</w:t>
          </w:r>
        </w:p>
        <w:p w14:paraId="1900224B" w14:textId="50E95F21" w:rsidR="000934E6" w:rsidRDefault="00773970">
          <w:pPr>
            <w:pStyle w:val="TOC1"/>
            <w:tabs>
              <w:tab w:val="right" w:leader="dot" w:pos="9628"/>
            </w:tabs>
            <w:rPr>
              <w:rFonts w:eastAsiaTheme="minorEastAsia"/>
              <w:noProof/>
              <w:lang w:eastAsia="en-HK"/>
            </w:rPr>
          </w:pPr>
          <w:r w:rsidRPr="00D51721">
            <w:rPr>
              <w:rFonts w:ascii="Arial" w:hAnsi="Arial" w:cs="Arial"/>
            </w:rPr>
            <w:fldChar w:fldCharType="begin"/>
          </w:r>
          <w:r w:rsidRPr="00D51721">
            <w:rPr>
              <w:rFonts w:ascii="Arial" w:hAnsi="Arial" w:cs="Arial"/>
            </w:rPr>
            <w:instrText xml:space="preserve"> TOC \o "1-3" \h \z \u </w:instrText>
          </w:r>
          <w:r w:rsidRPr="00D51721">
            <w:rPr>
              <w:rFonts w:ascii="Arial" w:hAnsi="Arial" w:cs="Arial"/>
            </w:rPr>
            <w:fldChar w:fldCharType="separate"/>
          </w:r>
          <w:hyperlink w:anchor="_Toc180252541" w:history="1">
            <w:r w:rsidR="000934E6" w:rsidRPr="000A524F">
              <w:rPr>
                <w:rStyle w:val="Hyperlink"/>
                <w:rFonts w:ascii="Arial" w:hAnsi="Arial" w:cs="Arial"/>
                <w:noProof/>
              </w:rPr>
              <w:t>Abstract</w:t>
            </w:r>
            <w:r w:rsidR="000934E6">
              <w:rPr>
                <w:noProof/>
                <w:webHidden/>
              </w:rPr>
              <w:tab/>
            </w:r>
            <w:r w:rsidR="000934E6">
              <w:rPr>
                <w:noProof/>
                <w:webHidden/>
              </w:rPr>
              <w:fldChar w:fldCharType="begin"/>
            </w:r>
            <w:r w:rsidR="000934E6">
              <w:rPr>
                <w:noProof/>
                <w:webHidden/>
              </w:rPr>
              <w:instrText xml:space="preserve"> PAGEREF _Toc180252541 \h </w:instrText>
            </w:r>
            <w:r w:rsidR="000934E6">
              <w:rPr>
                <w:noProof/>
                <w:webHidden/>
              </w:rPr>
            </w:r>
            <w:r w:rsidR="000934E6">
              <w:rPr>
                <w:noProof/>
                <w:webHidden/>
              </w:rPr>
              <w:fldChar w:fldCharType="separate"/>
            </w:r>
            <w:r w:rsidR="005C406F">
              <w:rPr>
                <w:noProof/>
                <w:webHidden/>
              </w:rPr>
              <w:t>5</w:t>
            </w:r>
            <w:r w:rsidR="000934E6">
              <w:rPr>
                <w:noProof/>
                <w:webHidden/>
              </w:rPr>
              <w:fldChar w:fldCharType="end"/>
            </w:r>
          </w:hyperlink>
        </w:p>
        <w:p w14:paraId="3530616D" w14:textId="0AFE3A7C" w:rsidR="000934E6" w:rsidRDefault="000934E6">
          <w:pPr>
            <w:pStyle w:val="TOC1"/>
            <w:tabs>
              <w:tab w:val="right" w:leader="dot" w:pos="9628"/>
            </w:tabs>
            <w:rPr>
              <w:rFonts w:eastAsiaTheme="minorEastAsia"/>
              <w:noProof/>
              <w:lang w:eastAsia="en-HK"/>
            </w:rPr>
          </w:pPr>
          <w:hyperlink w:anchor="_Toc180252542" w:history="1">
            <w:r w:rsidRPr="000A524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_Toc180252542 \h </w:instrText>
            </w:r>
            <w:r>
              <w:rPr>
                <w:noProof/>
                <w:webHidden/>
              </w:rPr>
            </w:r>
            <w:r>
              <w:rPr>
                <w:noProof/>
                <w:webHidden/>
              </w:rPr>
              <w:fldChar w:fldCharType="separate"/>
            </w:r>
            <w:r w:rsidR="005C406F">
              <w:rPr>
                <w:noProof/>
                <w:webHidden/>
              </w:rPr>
              <w:t>5</w:t>
            </w:r>
            <w:r>
              <w:rPr>
                <w:noProof/>
                <w:webHidden/>
              </w:rPr>
              <w:fldChar w:fldCharType="end"/>
            </w:r>
          </w:hyperlink>
        </w:p>
        <w:p w14:paraId="1C1665B2" w14:textId="32763A09" w:rsidR="000934E6" w:rsidRDefault="000934E6">
          <w:pPr>
            <w:pStyle w:val="TOC2"/>
            <w:tabs>
              <w:tab w:val="right" w:leader="dot" w:pos="9628"/>
            </w:tabs>
            <w:rPr>
              <w:rFonts w:eastAsiaTheme="minorEastAsia"/>
              <w:noProof/>
              <w:lang w:eastAsia="en-HK"/>
            </w:rPr>
          </w:pPr>
          <w:hyperlink w:anchor="_Toc180252543" w:history="1">
            <w:r w:rsidRPr="000A524F">
              <w:rPr>
                <w:rStyle w:val="Hyperlink"/>
                <w:rFonts w:ascii="Arial" w:hAnsi="Arial" w:cs="Arial"/>
                <w:noProof/>
              </w:rPr>
              <w:t>Background to the research</w:t>
            </w:r>
            <w:r>
              <w:rPr>
                <w:noProof/>
                <w:webHidden/>
              </w:rPr>
              <w:tab/>
            </w:r>
            <w:r>
              <w:rPr>
                <w:noProof/>
                <w:webHidden/>
              </w:rPr>
              <w:fldChar w:fldCharType="begin"/>
            </w:r>
            <w:r>
              <w:rPr>
                <w:noProof/>
                <w:webHidden/>
              </w:rPr>
              <w:instrText xml:space="preserve"> PAGEREF _Toc180252543 \h </w:instrText>
            </w:r>
            <w:r>
              <w:rPr>
                <w:noProof/>
                <w:webHidden/>
              </w:rPr>
            </w:r>
            <w:r>
              <w:rPr>
                <w:noProof/>
                <w:webHidden/>
              </w:rPr>
              <w:fldChar w:fldCharType="separate"/>
            </w:r>
            <w:r w:rsidR="005C406F">
              <w:rPr>
                <w:noProof/>
                <w:webHidden/>
              </w:rPr>
              <w:t>5</w:t>
            </w:r>
            <w:r>
              <w:rPr>
                <w:noProof/>
                <w:webHidden/>
              </w:rPr>
              <w:fldChar w:fldCharType="end"/>
            </w:r>
          </w:hyperlink>
        </w:p>
        <w:p w14:paraId="22482200" w14:textId="34E79D95" w:rsidR="000934E6" w:rsidRDefault="000934E6">
          <w:pPr>
            <w:pStyle w:val="TOC2"/>
            <w:tabs>
              <w:tab w:val="right" w:leader="dot" w:pos="9628"/>
            </w:tabs>
            <w:rPr>
              <w:rFonts w:eastAsiaTheme="minorEastAsia"/>
              <w:noProof/>
              <w:lang w:eastAsia="en-HK"/>
            </w:rPr>
          </w:pPr>
          <w:hyperlink w:anchor="_Toc180252544" w:history="1">
            <w:r w:rsidRPr="000A524F">
              <w:rPr>
                <w:rStyle w:val="Hyperlink"/>
                <w:rFonts w:ascii="Arial" w:hAnsi="Arial" w:cs="Arial"/>
                <w:noProof/>
              </w:rPr>
              <w:t>Research context</w:t>
            </w:r>
            <w:r>
              <w:rPr>
                <w:noProof/>
                <w:webHidden/>
              </w:rPr>
              <w:tab/>
            </w:r>
            <w:r>
              <w:rPr>
                <w:noProof/>
                <w:webHidden/>
              </w:rPr>
              <w:fldChar w:fldCharType="begin"/>
            </w:r>
            <w:r>
              <w:rPr>
                <w:noProof/>
                <w:webHidden/>
              </w:rPr>
              <w:instrText xml:space="preserve"> PAGEREF _Toc180252544 \h </w:instrText>
            </w:r>
            <w:r>
              <w:rPr>
                <w:noProof/>
                <w:webHidden/>
              </w:rPr>
            </w:r>
            <w:r>
              <w:rPr>
                <w:noProof/>
                <w:webHidden/>
              </w:rPr>
              <w:fldChar w:fldCharType="separate"/>
            </w:r>
            <w:r w:rsidR="005C406F">
              <w:rPr>
                <w:noProof/>
                <w:webHidden/>
              </w:rPr>
              <w:t>6</w:t>
            </w:r>
            <w:r>
              <w:rPr>
                <w:noProof/>
                <w:webHidden/>
              </w:rPr>
              <w:fldChar w:fldCharType="end"/>
            </w:r>
          </w:hyperlink>
        </w:p>
        <w:p w14:paraId="444D26A7" w14:textId="5A6DA525" w:rsidR="000934E6" w:rsidRDefault="000934E6">
          <w:pPr>
            <w:pStyle w:val="TOC3"/>
            <w:tabs>
              <w:tab w:val="right" w:leader="dot" w:pos="9628"/>
            </w:tabs>
            <w:rPr>
              <w:rFonts w:eastAsiaTheme="minorEastAsia"/>
              <w:noProof/>
              <w:lang w:eastAsia="en-HK"/>
            </w:rPr>
          </w:pPr>
          <w:hyperlink w:anchor="_Toc180252545" w:history="1">
            <w:r w:rsidRPr="000A524F">
              <w:rPr>
                <w:rStyle w:val="Hyperlink"/>
                <w:rFonts w:ascii="Arial" w:hAnsi="Arial" w:cs="Arial"/>
                <w:noProof/>
              </w:rPr>
              <w:t>Hong Kong life insurance market</w:t>
            </w:r>
            <w:r>
              <w:rPr>
                <w:noProof/>
                <w:webHidden/>
              </w:rPr>
              <w:tab/>
            </w:r>
            <w:r>
              <w:rPr>
                <w:noProof/>
                <w:webHidden/>
              </w:rPr>
              <w:fldChar w:fldCharType="begin"/>
            </w:r>
            <w:r>
              <w:rPr>
                <w:noProof/>
                <w:webHidden/>
              </w:rPr>
              <w:instrText xml:space="preserve"> PAGEREF _Toc180252545 \h </w:instrText>
            </w:r>
            <w:r>
              <w:rPr>
                <w:noProof/>
                <w:webHidden/>
              </w:rPr>
            </w:r>
            <w:r>
              <w:rPr>
                <w:noProof/>
                <w:webHidden/>
              </w:rPr>
              <w:fldChar w:fldCharType="separate"/>
            </w:r>
            <w:r w:rsidR="005C406F">
              <w:rPr>
                <w:noProof/>
                <w:webHidden/>
              </w:rPr>
              <w:t>6</w:t>
            </w:r>
            <w:r>
              <w:rPr>
                <w:noProof/>
                <w:webHidden/>
              </w:rPr>
              <w:fldChar w:fldCharType="end"/>
            </w:r>
          </w:hyperlink>
        </w:p>
        <w:p w14:paraId="5ED0A789" w14:textId="3C357C9A" w:rsidR="000934E6" w:rsidRDefault="000934E6">
          <w:pPr>
            <w:pStyle w:val="TOC3"/>
            <w:tabs>
              <w:tab w:val="right" w:leader="dot" w:pos="9628"/>
            </w:tabs>
            <w:rPr>
              <w:rFonts w:eastAsiaTheme="minorEastAsia"/>
              <w:noProof/>
              <w:lang w:eastAsia="en-HK"/>
            </w:rPr>
          </w:pPr>
          <w:hyperlink w:anchor="_Toc180252546" w:history="1">
            <w:r w:rsidRPr="000A524F">
              <w:rPr>
                <w:rStyle w:val="Hyperlink"/>
                <w:rFonts w:ascii="Arial" w:hAnsi="Arial" w:cs="Arial"/>
                <w:noProof/>
              </w:rPr>
              <w:t>Dynamic market development</w:t>
            </w:r>
            <w:r>
              <w:rPr>
                <w:noProof/>
                <w:webHidden/>
              </w:rPr>
              <w:tab/>
            </w:r>
            <w:r>
              <w:rPr>
                <w:noProof/>
                <w:webHidden/>
              </w:rPr>
              <w:fldChar w:fldCharType="begin"/>
            </w:r>
            <w:r>
              <w:rPr>
                <w:noProof/>
                <w:webHidden/>
              </w:rPr>
              <w:instrText xml:space="preserve"> PAGEREF _Toc180252546 \h </w:instrText>
            </w:r>
            <w:r>
              <w:rPr>
                <w:noProof/>
                <w:webHidden/>
              </w:rPr>
            </w:r>
            <w:r>
              <w:rPr>
                <w:noProof/>
                <w:webHidden/>
              </w:rPr>
              <w:fldChar w:fldCharType="separate"/>
            </w:r>
            <w:r w:rsidR="005C406F">
              <w:rPr>
                <w:noProof/>
                <w:webHidden/>
              </w:rPr>
              <w:t>6</w:t>
            </w:r>
            <w:r>
              <w:rPr>
                <w:noProof/>
                <w:webHidden/>
              </w:rPr>
              <w:fldChar w:fldCharType="end"/>
            </w:r>
          </w:hyperlink>
        </w:p>
        <w:p w14:paraId="05B82EEE" w14:textId="1146F8D6" w:rsidR="000934E6" w:rsidRDefault="000934E6">
          <w:pPr>
            <w:pStyle w:val="TOC3"/>
            <w:tabs>
              <w:tab w:val="right" w:leader="dot" w:pos="9628"/>
            </w:tabs>
            <w:rPr>
              <w:rFonts w:eastAsiaTheme="minorEastAsia"/>
              <w:noProof/>
              <w:lang w:eastAsia="en-HK"/>
            </w:rPr>
          </w:pPr>
          <w:hyperlink w:anchor="_Toc180252547" w:history="1">
            <w:r w:rsidRPr="000A524F">
              <w:rPr>
                <w:rStyle w:val="Hyperlink"/>
                <w:rFonts w:ascii="Arial" w:hAnsi="Arial" w:cs="Arial"/>
                <w:noProof/>
              </w:rPr>
              <w:t>The relationship between shareholders, back-office employees, front-line distribution and customers</w:t>
            </w:r>
            <w:r>
              <w:rPr>
                <w:noProof/>
                <w:webHidden/>
              </w:rPr>
              <w:tab/>
            </w:r>
            <w:r>
              <w:rPr>
                <w:noProof/>
                <w:webHidden/>
              </w:rPr>
              <w:fldChar w:fldCharType="begin"/>
            </w:r>
            <w:r>
              <w:rPr>
                <w:noProof/>
                <w:webHidden/>
              </w:rPr>
              <w:instrText xml:space="preserve"> PAGEREF _Toc180252547 \h </w:instrText>
            </w:r>
            <w:r>
              <w:rPr>
                <w:noProof/>
                <w:webHidden/>
              </w:rPr>
            </w:r>
            <w:r>
              <w:rPr>
                <w:noProof/>
                <w:webHidden/>
              </w:rPr>
              <w:fldChar w:fldCharType="separate"/>
            </w:r>
            <w:r w:rsidR="005C406F">
              <w:rPr>
                <w:noProof/>
                <w:webHidden/>
              </w:rPr>
              <w:t>7</w:t>
            </w:r>
            <w:r>
              <w:rPr>
                <w:noProof/>
                <w:webHidden/>
              </w:rPr>
              <w:fldChar w:fldCharType="end"/>
            </w:r>
          </w:hyperlink>
        </w:p>
        <w:p w14:paraId="05ED131E" w14:textId="1CC68643" w:rsidR="000934E6" w:rsidRDefault="000934E6">
          <w:pPr>
            <w:pStyle w:val="TOC2"/>
            <w:tabs>
              <w:tab w:val="right" w:leader="dot" w:pos="9628"/>
            </w:tabs>
            <w:rPr>
              <w:rFonts w:eastAsiaTheme="minorEastAsia"/>
              <w:noProof/>
              <w:lang w:eastAsia="en-HK"/>
            </w:rPr>
          </w:pPr>
          <w:hyperlink w:anchor="_Toc180252548" w:history="1">
            <w:r w:rsidRPr="000A524F">
              <w:rPr>
                <w:rStyle w:val="Hyperlink"/>
                <w:rFonts w:ascii="Arial" w:hAnsi="Arial" w:cs="Arial"/>
                <w:noProof/>
              </w:rPr>
              <w:t>Research aims and objectives</w:t>
            </w:r>
            <w:r>
              <w:rPr>
                <w:noProof/>
                <w:webHidden/>
              </w:rPr>
              <w:tab/>
            </w:r>
            <w:r>
              <w:rPr>
                <w:noProof/>
                <w:webHidden/>
              </w:rPr>
              <w:fldChar w:fldCharType="begin"/>
            </w:r>
            <w:r>
              <w:rPr>
                <w:noProof/>
                <w:webHidden/>
              </w:rPr>
              <w:instrText xml:space="preserve"> PAGEREF _Toc180252548 \h </w:instrText>
            </w:r>
            <w:r>
              <w:rPr>
                <w:noProof/>
                <w:webHidden/>
              </w:rPr>
            </w:r>
            <w:r>
              <w:rPr>
                <w:noProof/>
                <w:webHidden/>
              </w:rPr>
              <w:fldChar w:fldCharType="separate"/>
            </w:r>
            <w:r w:rsidR="005C406F">
              <w:rPr>
                <w:noProof/>
                <w:webHidden/>
              </w:rPr>
              <w:t>8</w:t>
            </w:r>
            <w:r>
              <w:rPr>
                <w:noProof/>
                <w:webHidden/>
              </w:rPr>
              <w:fldChar w:fldCharType="end"/>
            </w:r>
          </w:hyperlink>
        </w:p>
        <w:p w14:paraId="73031147" w14:textId="75558214" w:rsidR="000934E6" w:rsidRDefault="000934E6">
          <w:pPr>
            <w:pStyle w:val="TOC3"/>
            <w:tabs>
              <w:tab w:val="right" w:leader="dot" w:pos="9628"/>
            </w:tabs>
            <w:rPr>
              <w:rFonts w:eastAsiaTheme="minorEastAsia"/>
              <w:noProof/>
              <w:lang w:eastAsia="en-HK"/>
            </w:rPr>
          </w:pPr>
          <w:hyperlink w:anchor="_Toc180252549" w:history="1">
            <w:r w:rsidRPr="000A524F">
              <w:rPr>
                <w:rStyle w:val="Hyperlink"/>
                <w:rFonts w:ascii="Arial" w:hAnsi="Arial" w:cs="Arial"/>
                <w:noProof/>
              </w:rPr>
              <w:t>Aims</w:t>
            </w:r>
            <w:r>
              <w:rPr>
                <w:noProof/>
                <w:webHidden/>
              </w:rPr>
              <w:tab/>
            </w:r>
            <w:r>
              <w:rPr>
                <w:noProof/>
                <w:webHidden/>
              </w:rPr>
              <w:fldChar w:fldCharType="begin"/>
            </w:r>
            <w:r>
              <w:rPr>
                <w:noProof/>
                <w:webHidden/>
              </w:rPr>
              <w:instrText xml:space="preserve"> PAGEREF _Toc180252549 \h </w:instrText>
            </w:r>
            <w:r>
              <w:rPr>
                <w:noProof/>
                <w:webHidden/>
              </w:rPr>
            </w:r>
            <w:r>
              <w:rPr>
                <w:noProof/>
                <w:webHidden/>
              </w:rPr>
              <w:fldChar w:fldCharType="separate"/>
            </w:r>
            <w:r w:rsidR="005C406F">
              <w:rPr>
                <w:noProof/>
                <w:webHidden/>
              </w:rPr>
              <w:t>8</w:t>
            </w:r>
            <w:r>
              <w:rPr>
                <w:noProof/>
                <w:webHidden/>
              </w:rPr>
              <w:fldChar w:fldCharType="end"/>
            </w:r>
          </w:hyperlink>
        </w:p>
        <w:p w14:paraId="57BAD783" w14:textId="0C5BDF92" w:rsidR="000934E6" w:rsidRDefault="000934E6">
          <w:pPr>
            <w:pStyle w:val="TOC3"/>
            <w:tabs>
              <w:tab w:val="right" w:leader="dot" w:pos="9628"/>
            </w:tabs>
            <w:rPr>
              <w:rFonts w:eastAsiaTheme="minorEastAsia"/>
              <w:noProof/>
              <w:lang w:eastAsia="en-HK"/>
            </w:rPr>
          </w:pPr>
          <w:hyperlink w:anchor="_Toc180252550" w:history="1">
            <w:r w:rsidRPr="000A524F">
              <w:rPr>
                <w:rStyle w:val="Hyperlink"/>
                <w:rFonts w:ascii="Arial" w:hAnsi="Arial" w:cs="Arial"/>
                <w:noProof/>
              </w:rPr>
              <w:t>Objectives</w:t>
            </w:r>
            <w:r>
              <w:rPr>
                <w:noProof/>
                <w:webHidden/>
              </w:rPr>
              <w:tab/>
            </w:r>
            <w:r>
              <w:rPr>
                <w:noProof/>
                <w:webHidden/>
              </w:rPr>
              <w:fldChar w:fldCharType="begin"/>
            </w:r>
            <w:r>
              <w:rPr>
                <w:noProof/>
                <w:webHidden/>
              </w:rPr>
              <w:instrText xml:space="preserve"> PAGEREF _Toc180252550 \h </w:instrText>
            </w:r>
            <w:r>
              <w:rPr>
                <w:noProof/>
                <w:webHidden/>
              </w:rPr>
            </w:r>
            <w:r>
              <w:rPr>
                <w:noProof/>
                <w:webHidden/>
              </w:rPr>
              <w:fldChar w:fldCharType="separate"/>
            </w:r>
            <w:r w:rsidR="005C406F">
              <w:rPr>
                <w:noProof/>
                <w:webHidden/>
              </w:rPr>
              <w:t>8</w:t>
            </w:r>
            <w:r>
              <w:rPr>
                <w:noProof/>
                <w:webHidden/>
              </w:rPr>
              <w:fldChar w:fldCharType="end"/>
            </w:r>
          </w:hyperlink>
        </w:p>
        <w:p w14:paraId="35EAAD35" w14:textId="040296E2" w:rsidR="000934E6" w:rsidRDefault="000934E6">
          <w:pPr>
            <w:pStyle w:val="TOC3"/>
            <w:tabs>
              <w:tab w:val="right" w:leader="dot" w:pos="9628"/>
            </w:tabs>
            <w:rPr>
              <w:rFonts w:eastAsiaTheme="minorEastAsia"/>
              <w:noProof/>
              <w:lang w:eastAsia="en-HK"/>
            </w:rPr>
          </w:pPr>
          <w:hyperlink w:anchor="_Toc180252551" w:history="1">
            <w:r w:rsidRPr="000A524F">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_Toc180252551 \h </w:instrText>
            </w:r>
            <w:r>
              <w:rPr>
                <w:noProof/>
                <w:webHidden/>
              </w:rPr>
            </w:r>
            <w:r>
              <w:rPr>
                <w:noProof/>
                <w:webHidden/>
              </w:rPr>
              <w:fldChar w:fldCharType="separate"/>
            </w:r>
            <w:r w:rsidR="005C406F">
              <w:rPr>
                <w:noProof/>
                <w:webHidden/>
              </w:rPr>
              <w:t>9</w:t>
            </w:r>
            <w:r>
              <w:rPr>
                <w:noProof/>
                <w:webHidden/>
              </w:rPr>
              <w:fldChar w:fldCharType="end"/>
            </w:r>
          </w:hyperlink>
        </w:p>
        <w:p w14:paraId="0703A452" w14:textId="5EF75FD0" w:rsidR="000934E6" w:rsidRDefault="000934E6">
          <w:pPr>
            <w:pStyle w:val="TOC3"/>
            <w:tabs>
              <w:tab w:val="right" w:leader="dot" w:pos="9628"/>
            </w:tabs>
            <w:rPr>
              <w:rFonts w:eastAsiaTheme="minorEastAsia"/>
              <w:noProof/>
              <w:lang w:eastAsia="en-HK"/>
            </w:rPr>
          </w:pPr>
          <w:hyperlink w:anchor="_Toc180252552" w:history="1">
            <w:r w:rsidRPr="000A524F">
              <w:rPr>
                <w:rStyle w:val="Hyperlink"/>
                <w:rFonts w:ascii="Arial" w:hAnsi="Arial" w:cs="Arial"/>
                <w:noProof/>
              </w:rPr>
              <w:t>Hypotheses</w:t>
            </w:r>
            <w:r>
              <w:rPr>
                <w:noProof/>
                <w:webHidden/>
              </w:rPr>
              <w:tab/>
            </w:r>
            <w:r>
              <w:rPr>
                <w:noProof/>
                <w:webHidden/>
              </w:rPr>
              <w:fldChar w:fldCharType="begin"/>
            </w:r>
            <w:r>
              <w:rPr>
                <w:noProof/>
                <w:webHidden/>
              </w:rPr>
              <w:instrText xml:space="preserve"> PAGEREF _Toc180252552 \h </w:instrText>
            </w:r>
            <w:r>
              <w:rPr>
                <w:noProof/>
                <w:webHidden/>
              </w:rPr>
            </w:r>
            <w:r>
              <w:rPr>
                <w:noProof/>
                <w:webHidden/>
              </w:rPr>
              <w:fldChar w:fldCharType="separate"/>
            </w:r>
            <w:r w:rsidR="005C406F">
              <w:rPr>
                <w:noProof/>
                <w:webHidden/>
              </w:rPr>
              <w:t>9</w:t>
            </w:r>
            <w:r>
              <w:rPr>
                <w:noProof/>
                <w:webHidden/>
              </w:rPr>
              <w:fldChar w:fldCharType="end"/>
            </w:r>
          </w:hyperlink>
        </w:p>
        <w:p w14:paraId="31C39E01" w14:textId="1837066F" w:rsidR="000934E6" w:rsidRDefault="000934E6">
          <w:pPr>
            <w:pStyle w:val="TOC2"/>
            <w:tabs>
              <w:tab w:val="right" w:leader="dot" w:pos="9628"/>
            </w:tabs>
            <w:rPr>
              <w:rFonts w:eastAsiaTheme="minorEastAsia"/>
              <w:noProof/>
              <w:lang w:eastAsia="en-HK"/>
            </w:rPr>
          </w:pPr>
          <w:hyperlink w:anchor="_Toc180252553" w:history="1">
            <w:r w:rsidRPr="000A524F">
              <w:rPr>
                <w:rStyle w:val="Hyperlink"/>
                <w:rFonts w:ascii="Arial" w:hAnsi="Arial" w:cs="Arial"/>
                <w:noProof/>
              </w:rPr>
              <w:t>Contributions</w:t>
            </w:r>
            <w:r>
              <w:rPr>
                <w:noProof/>
                <w:webHidden/>
              </w:rPr>
              <w:tab/>
            </w:r>
            <w:r>
              <w:rPr>
                <w:noProof/>
                <w:webHidden/>
              </w:rPr>
              <w:fldChar w:fldCharType="begin"/>
            </w:r>
            <w:r>
              <w:rPr>
                <w:noProof/>
                <w:webHidden/>
              </w:rPr>
              <w:instrText xml:space="preserve"> PAGEREF _Toc180252553 \h </w:instrText>
            </w:r>
            <w:r>
              <w:rPr>
                <w:noProof/>
                <w:webHidden/>
              </w:rPr>
            </w:r>
            <w:r>
              <w:rPr>
                <w:noProof/>
                <w:webHidden/>
              </w:rPr>
              <w:fldChar w:fldCharType="separate"/>
            </w:r>
            <w:r w:rsidR="005C406F">
              <w:rPr>
                <w:noProof/>
                <w:webHidden/>
              </w:rPr>
              <w:t>9</w:t>
            </w:r>
            <w:r>
              <w:rPr>
                <w:noProof/>
                <w:webHidden/>
              </w:rPr>
              <w:fldChar w:fldCharType="end"/>
            </w:r>
          </w:hyperlink>
        </w:p>
        <w:p w14:paraId="38915964" w14:textId="6D3853F3" w:rsidR="000934E6" w:rsidRDefault="000934E6">
          <w:pPr>
            <w:pStyle w:val="TOC3"/>
            <w:tabs>
              <w:tab w:val="right" w:leader="dot" w:pos="9628"/>
            </w:tabs>
            <w:rPr>
              <w:rFonts w:eastAsiaTheme="minorEastAsia"/>
              <w:noProof/>
              <w:lang w:eastAsia="en-HK"/>
            </w:rPr>
          </w:pPr>
          <w:hyperlink w:anchor="_Toc180252554" w:history="1">
            <w:r w:rsidRPr="000A524F">
              <w:rPr>
                <w:rStyle w:val="Hyperlink"/>
                <w:rFonts w:ascii="Arial" w:hAnsi="Arial" w:cs="Arial"/>
                <w:noProof/>
              </w:rPr>
              <w:t>Significance of the study</w:t>
            </w:r>
            <w:r>
              <w:rPr>
                <w:noProof/>
                <w:webHidden/>
              </w:rPr>
              <w:tab/>
            </w:r>
            <w:r>
              <w:rPr>
                <w:noProof/>
                <w:webHidden/>
              </w:rPr>
              <w:fldChar w:fldCharType="begin"/>
            </w:r>
            <w:r>
              <w:rPr>
                <w:noProof/>
                <w:webHidden/>
              </w:rPr>
              <w:instrText xml:space="preserve"> PAGEREF _Toc180252554 \h </w:instrText>
            </w:r>
            <w:r>
              <w:rPr>
                <w:noProof/>
                <w:webHidden/>
              </w:rPr>
            </w:r>
            <w:r>
              <w:rPr>
                <w:noProof/>
                <w:webHidden/>
              </w:rPr>
              <w:fldChar w:fldCharType="separate"/>
            </w:r>
            <w:r w:rsidR="005C406F">
              <w:rPr>
                <w:noProof/>
                <w:webHidden/>
              </w:rPr>
              <w:t>9</w:t>
            </w:r>
            <w:r>
              <w:rPr>
                <w:noProof/>
                <w:webHidden/>
              </w:rPr>
              <w:fldChar w:fldCharType="end"/>
            </w:r>
          </w:hyperlink>
        </w:p>
        <w:p w14:paraId="3B1F20AE" w14:textId="157CEB5D" w:rsidR="000934E6" w:rsidRDefault="000934E6">
          <w:pPr>
            <w:pStyle w:val="TOC3"/>
            <w:tabs>
              <w:tab w:val="right" w:leader="dot" w:pos="9628"/>
            </w:tabs>
            <w:rPr>
              <w:rFonts w:eastAsiaTheme="minorEastAsia"/>
              <w:noProof/>
              <w:lang w:eastAsia="en-HK"/>
            </w:rPr>
          </w:pPr>
          <w:hyperlink w:anchor="_Toc180252555" w:history="1">
            <w:r w:rsidRPr="000A524F">
              <w:rPr>
                <w:rStyle w:val="Hyperlink"/>
                <w:rFonts w:ascii="Arial" w:hAnsi="Arial" w:cs="Arial"/>
                <w:noProof/>
              </w:rPr>
              <w:t>Theoretical implications</w:t>
            </w:r>
            <w:r>
              <w:rPr>
                <w:noProof/>
                <w:webHidden/>
              </w:rPr>
              <w:tab/>
            </w:r>
            <w:r>
              <w:rPr>
                <w:noProof/>
                <w:webHidden/>
              </w:rPr>
              <w:fldChar w:fldCharType="begin"/>
            </w:r>
            <w:r>
              <w:rPr>
                <w:noProof/>
                <w:webHidden/>
              </w:rPr>
              <w:instrText xml:space="preserve"> PAGEREF _Toc180252555 \h </w:instrText>
            </w:r>
            <w:r>
              <w:rPr>
                <w:noProof/>
                <w:webHidden/>
              </w:rPr>
            </w:r>
            <w:r>
              <w:rPr>
                <w:noProof/>
                <w:webHidden/>
              </w:rPr>
              <w:fldChar w:fldCharType="separate"/>
            </w:r>
            <w:r w:rsidR="005C406F">
              <w:rPr>
                <w:noProof/>
                <w:webHidden/>
              </w:rPr>
              <w:t>10</w:t>
            </w:r>
            <w:r>
              <w:rPr>
                <w:noProof/>
                <w:webHidden/>
              </w:rPr>
              <w:fldChar w:fldCharType="end"/>
            </w:r>
          </w:hyperlink>
        </w:p>
        <w:p w14:paraId="34357466" w14:textId="58219823" w:rsidR="000934E6" w:rsidRDefault="000934E6">
          <w:pPr>
            <w:pStyle w:val="TOC3"/>
            <w:tabs>
              <w:tab w:val="right" w:leader="dot" w:pos="9628"/>
            </w:tabs>
            <w:rPr>
              <w:rFonts w:eastAsiaTheme="minorEastAsia"/>
              <w:noProof/>
              <w:lang w:eastAsia="en-HK"/>
            </w:rPr>
          </w:pPr>
          <w:hyperlink w:anchor="_Toc180252556" w:history="1">
            <w:r w:rsidRPr="000A524F">
              <w:rPr>
                <w:rStyle w:val="Hyperlink"/>
                <w:rFonts w:ascii="Arial" w:hAnsi="Arial" w:cs="Arial"/>
                <w:noProof/>
              </w:rPr>
              <w:t>Practical implications</w:t>
            </w:r>
            <w:r>
              <w:rPr>
                <w:noProof/>
                <w:webHidden/>
              </w:rPr>
              <w:tab/>
            </w:r>
            <w:r>
              <w:rPr>
                <w:noProof/>
                <w:webHidden/>
              </w:rPr>
              <w:fldChar w:fldCharType="begin"/>
            </w:r>
            <w:r>
              <w:rPr>
                <w:noProof/>
                <w:webHidden/>
              </w:rPr>
              <w:instrText xml:space="preserve"> PAGEREF _Toc180252556 \h </w:instrText>
            </w:r>
            <w:r>
              <w:rPr>
                <w:noProof/>
                <w:webHidden/>
              </w:rPr>
            </w:r>
            <w:r>
              <w:rPr>
                <w:noProof/>
                <w:webHidden/>
              </w:rPr>
              <w:fldChar w:fldCharType="separate"/>
            </w:r>
            <w:r w:rsidR="005C406F">
              <w:rPr>
                <w:noProof/>
                <w:webHidden/>
              </w:rPr>
              <w:t>10</w:t>
            </w:r>
            <w:r>
              <w:rPr>
                <w:noProof/>
                <w:webHidden/>
              </w:rPr>
              <w:fldChar w:fldCharType="end"/>
            </w:r>
          </w:hyperlink>
        </w:p>
        <w:p w14:paraId="01BF47F2" w14:textId="08DFDD9F" w:rsidR="000934E6" w:rsidRDefault="000934E6">
          <w:pPr>
            <w:pStyle w:val="TOC1"/>
            <w:tabs>
              <w:tab w:val="right" w:leader="dot" w:pos="9628"/>
            </w:tabs>
            <w:rPr>
              <w:rFonts w:eastAsiaTheme="minorEastAsia"/>
              <w:noProof/>
              <w:lang w:eastAsia="en-HK"/>
            </w:rPr>
          </w:pPr>
          <w:hyperlink w:anchor="_Toc180252557" w:history="1">
            <w:r w:rsidRPr="000A524F">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_Toc180252557 \h </w:instrText>
            </w:r>
            <w:r>
              <w:rPr>
                <w:noProof/>
                <w:webHidden/>
              </w:rPr>
            </w:r>
            <w:r>
              <w:rPr>
                <w:noProof/>
                <w:webHidden/>
              </w:rPr>
              <w:fldChar w:fldCharType="separate"/>
            </w:r>
            <w:r w:rsidR="005C406F">
              <w:rPr>
                <w:noProof/>
                <w:webHidden/>
              </w:rPr>
              <w:t>11</w:t>
            </w:r>
            <w:r>
              <w:rPr>
                <w:noProof/>
                <w:webHidden/>
              </w:rPr>
              <w:fldChar w:fldCharType="end"/>
            </w:r>
          </w:hyperlink>
        </w:p>
        <w:p w14:paraId="2237CF0E" w14:textId="0629F0A0" w:rsidR="000934E6" w:rsidRDefault="000934E6">
          <w:pPr>
            <w:pStyle w:val="TOC2"/>
            <w:tabs>
              <w:tab w:val="right" w:leader="dot" w:pos="9628"/>
            </w:tabs>
            <w:rPr>
              <w:rFonts w:eastAsiaTheme="minorEastAsia"/>
              <w:noProof/>
              <w:lang w:eastAsia="en-HK"/>
            </w:rPr>
          </w:pPr>
          <w:hyperlink w:anchor="_Toc180252558" w:history="1">
            <w:r w:rsidRPr="000A524F">
              <w:rPr>
                <w:rStyle w:val="Hyperlink"/>
                <w:rFonts w:ascii="Arial" w:hAnsi="Arial" w:cs="Arial"/>
                <w:noProof/>
              </w:rPr>
              <w:t>Overview of concepts</w:t>
            </w:r>
            <w:r>
              <w:rPr>
                <w:noProof/>
                <w:webHidden/>
              </w:rPr>
              <w:tab/>
            </w:r>
            <w:r>
              <w:rPr>
                <w:noProof/>
                <w:webHidden/>
              </w:rPr>
              <w:fldChar w:fldCharType="begin"/>
            </w:r>
            <w:r>
              <w:rPr>
                <w:noProof/>
                <w:webHidden/>
              </w:rPr>
              <w:instrText xml:space="preserve"> PAGEREF _Toc180252558 \h </w:instrText>
            </w:r>
            <w:r>
              <w:rPr>
                <w:noProof/>
                <w:webHidden/>
              </w:rPr>
            </w:r>
            <w:r>
              <w:rPr>
                <w:noProof/>
                <w:webHidden/>
              </w:rPr>
              <w:fldChar w:fldCharType="separate"/>
            </w:r>
            <w:r w:rsidR="005C406F">
              <w:rPr>
                <w:noProof/>
                <w:webHidden/>
              </w:rPr>
              <w:t>11</w:t>
            </w:r>
            <w:r>
              <w:rPr>
                <w:noProof/>
                <w:webHidden/>
              </w:rPr>
              <w:fldChar w:fldCharType="end"/>
            </w:r>
          </w:hyperlink>
        </w:p>
        <w:p w14:paraId="520F1225" w14:textId="4864560C" w:rsidR="000934E6" w:rsidRDefault="000934E6">
          <w:pPr>
            <w:pStyle w:val="TOC3"/>
            <w:tabs>
              <w:tab w:val="right" w:leader="dot" w:pos="9628"/>
            </w:tabs>
            <w:rPr>
              <w:rFonts w:eastAsiaTheme="minorEastAsia"/>
              <w:noProof/>
              <w:lang w:eastAsia="en-HK"/>
            </w:rPr>
          </w:pPr>
          <w:hyperlink w:anchor="_Toc180252559" w:history="1">
            <w:r w:rsidRPr="000A524F">
              <w:rPr>
                <w:rStyle w:val="Hyperlink"/>
                <w:rFonts w:ascii="Arial" w:hAnsi="Arial" w:cs="Arial"/>
                <w:noProof/>
              </w:rPr>
              <w:t>Role ambiguity</w:t>
            </w:r>
            <w:r>
              <w:rPr>
                <w:noProof/>
                <w:webHidden/>
              </w:rPr>
              <w:tab/>
            </w:r>
            <w:r>
              <w:rPr>
                <w:noProof/>
                <w:webHidden/>
              </w:rPr>
              <w:fldChar w:fldCharType="begin"/>
            </w:r>
            <w:r>
              <w:rPr>
                <w:noProof/>
                <w:webHidden/>
              </w:rPr>
              <w:instrText xml:space="preserve"> PAGEREF _Toc180252559 \h </w:instrText>
            </w:r>
            <w:r>
              <w:rPr>
                <w:noProof/>
                <w:webHidden/>
              </w:rPr>
            </w:r>
            <w:r>
              <w:rPr>
                <w:noProof/>
                <w:webHidden/>
              </w:rPr>
              <w:fldChar w:fldCharType="separate"/>
            </w:r>
            <w:r w:rsidR="005C406F">
              <w:rPr>
                <w:noProof/>
                <w:webHidden/>
              </w:rPr>
              <w:t>11</w:t>
            </w:r>
            <w:r>
              <w:rPr>
                <w:noProof/>
                <w:webHidden/>
              </w:rPr>
              <w:fldChar w:fldCharType="end"/>
            </w:r>
          </w:hyperlink>
        </w:p>
        <w:p w14:paraId="2737FFEB" w14:textId="2DE36623" w:rsidR="000934E6" w:rsidRDefault="000934E6">
          <w:pPr>
            <w:pStyle w:val="TOC3"/>
            <w:tabs>
              <w:tab w:val="right" w:leader="dot" w:pos="9628"/>
            </w:tabs>
            <w:rPr>
              <w:rFonts w:eastAsiaTheme="minorEastAsia"/>
              <w:noProof/>
              <w:lang w:eastAsia="en-HK"/>
            </w:rPr>
          </w:pPr>
          <w:hyperlink w:anchor="_Toc180252560" w:history="1">
            <w:r w:rsidRPr="000A524F">
              <w:rPr>
                <w:rStyle w:val="Hyperlink"/>
                <w:rFonts w:ascii="Arial" w:hAnsi="Arial" w:cs="Arial"/>
                <w:noProof/>
              </w:rPr>
              <w:t>Role conflict</w:t>
            </w:r>
            <w:r>
              <w:rPr>
                <w:noProof/>
                <w:webHidden/>
              </w:rPr>
              <w:tab/>
            </w:r>
            <w:r>
              <w:rPr>
                <w:noProof/>
                <w:webHidden/>
              </w:rPr>
              <w:fldChar w:fldCharType="begin"/>
            </w:r>
            <w:r>
              <w:rPr>
                <w:noProof/>
                <w:webHidden/>
              </w:rPr>
              <w:instrText xml:space="preserve"> PAGEREF _Toc180252560 \h </w:instrText>
            </w:r>
            <w:r>
              <w:rPr>
                <w:noProof/>
                <w:webHidden/>
              </w:rPr>
            </w:r>
            <w:r>
              <w:rPr>
                <w:noProof/>
                <w:webHidden/>
              </w:rPr>
              <w:fldChar w:fldCharType="separate"/>
            </w:r>
            <w:r w:rsidR="005C406F">
              <w:rPr>
                <w:noProof/>
                <w:webHidden/>
              </w:rPr>
              <w:t>11</w:t>
            </w:r>
            <w:r>
              <w:rPr>
                <w:noProof/>
                <w:webHidden/>
              </w:rPr>
              <w:fldChar w:fldCharType="end"/>
            </w:r>
          </w:hyperlink>
        </w:p>
        <w:p w14:paraId="2A61921F" w14:textId="1F77DCCD" w:rsidR="000934E6" w:rsidRDefault="000934E6">
          <w:pPr>
            <w:pStyle w:val="TOC3"/>
            <w:tabs>
              <w:tab w:val="right" w:leader="dot" w:pos="9628"/>
            </w:tabs>
            <w:rPr>
              <w:rFonts w:eastAsiaTheme="minorEastAsia"/>
              <w:noProof/>
              <w:lang w:eastAsia="en-HK"/>
            </w:rPr>
          </w:pPr>
          <w:hyperlink w:anchor="_Toc180252561" w:history="1">
            <w:r w:rsidRPr="000A524F">
              <w:rPr>
                <w:rStyle w:val="Hyperlink"/>
                <w:rFonts w:ascii="Arial" w:hAnsi="Arial" w:cs="Arial"/>
                <w:noProof/>
              </w:rPr>
              <w:t>Employee engagement</w:t>
            </w:r>
            <w:r>
              <w:rPr>
                <w:noProof/>
                <w:webHidden/>
              </w:rPr>
              <w:tab/>
            </w:r>
            <w:r>
              <w:rPr>
                <w:noProof/>
                <w:webHidden/>
              </w:rPr>
              <w:fldChar w:fldCharType="begin"/>
            </w:r>
            <w:r>
              <w:rPr>
                <w:noProof/>
                <w:webHidden/>
              </w:rPr>
              <w:instrText xml:space="preserve"> PAGEREF _Toc180252561 \h </w:instrText>
            </w:r>
            <w:r>
              <w:rPr>
                <w:noProof/>
                <w:webHidden/>
              </w:rPr>
            </w:r>
            <w:r>
              <w:rPr>
                <w:noProof/>
                <w:webHidden/>
              </w:rPr>
              <w:fldChar w:fldCharType="separate"/>
            </w:r>
            <w:r w:rsidR="005C406F">
              <w:rPr>
                <w:noProof/>
                <w:webHidden/>
              </w:rPr>
              <w:t>12</w:t>
            </w:r>
            <w:r>
              <w:rPr>
                <w:noProof/>
                <w:webHidden/>
              </w:rPr>
              <w:fldChar w:fldCharType="end"/>
            </w:r>
          </w:hyperlink>
        </w:p>
        <w:p w14:paraId="7C2F6821" w14:textId="4507386E" w:rsidR="000934E6" w:rsidRDefault="000934E6">
          <w:pPr>
            <w:pStyle w:val="TOC2"/>
            <w:tabs>
              <w:tab w:val="right" w:leader="dot" w:pos="9628"/>
            </w:tabs>
            <w:rPr>
              <w:rFonts w:eastAsiaTheme="minorEastAsia"/>
              <w:noProof/>
              <w:lang w:eastAsia="en-HK"/>
            </w:rPr>
          </w:pPr>
          <w:hyperlink w:anchor="_Toc180252562" w:history="1">
            <w:r w:rsidRPr="000A524F">
              <w:rPr>
                <w:rStyle w:val="Hyperlink"/>
                <w:rFonts w:ascii="Arial" w:hAnsi="Arial" w:cs="Arial"/>
                <w:noProof/>
              </w:rPr>
              <w:t>Critical analysis of theories under consideration</w:t>
            </w:r>
            <w:r>
              <w:rPr>
                <w:noProof/>
                <w:webHidden/>
              </w:rPr>
              <w:tab/>
            </w:r>
            <w:r>
              <w:rPr>
                <w:noProof/>
                <w:webHidden/>
              </w:rPr>
              <w:fldChar w:fldCharType="begin"/>
            </w:r>
            <w:r>
              <w:rPr>
                <w:noProof/>
                <w:webHidden/>
              </w:rPr>
              <w:instrText xml:space="preserve"> PAGEREF _Toc180252562 \h </w:instrText>
            </w:r>
            <w:r>
              <w:rPr>
                <w:noProof/>
                <w:webHidden/>
              </w:rPr>
            </w:r>
            <w:r>
              <w:rPr>
                <w:noProof/>
                <w:webHidden/>
              </w:rPr>
              <w:fldChar w:fldCharType="separate"/>
            </w:r>
            <w:r w:rsidR="005C406F">
              <w:rPr>
                <w:noProof/>
                <w:webHidden/>
              </w:rPr>
              <w:t>13</w:t>
            </w:r>
            <w:r>
              <w:rPr>
                <w:noProof/>
                <w:webHidden/>
              </w:rPr>
              <w:fldChar w:fldCharType="end"/>
            </w:r>
          </w:hyperlink>
        </w:p>
        <w:p w14:paraId="41BAB505" w14:textId="1C5DBB34" w:rsidR="000934E6" w:rsidRDefault="000934E6">
          <w:pPr>
            <w:pStyle w:val="TOC3"/>
            <w:tabs>
              <w:tab w:val="right" w:leader="dot" w:pos="9628"/>
            </w:tabs>
            <w:rPr>
              <w:rFonts w:eastAsiaTheme="minorEastAsia"/>
              <w:noProof/>
              <w:lang w:eastAsia="en-HK"/>
            </w:rPr>
          </w:pPr>
          <w:hyperlink w:anchor="_Toc180252563" w:history="1">
            <w:r w:rsidRPr="000A524F">
              <w:rPr>
                <w:rStyle w:val="Hyperlink"/>
                <w:rFonts w:ascii="Arial" w:hAnsi="Arial" w:cs="Arial"/>
                <w:noProof/>
              </w:rPr>
              <w:t>Existing literature</w:t>
            </w:r>
            <w:r>
              <w:rPr>
                <w:noProof/>
                <w:webHidden/>
              </w:rPr>
              <w:tab/>
            </w:r>
            <w:r>
              <w:rPr>
                <w:noProof/>
                <w:webHidden/>
              </w:rPr>
              <w:fldChar w:fldCharType="begin"/>
            </w:r>
            <w:r>
              <w:rPr>
                <w:noProof/>
                <w:webHidden/>
              </w:rPr>
              <w:instrText xml:space="preserve"> PAGEREF _Toc180252563 \h </w:instrText>
            </w:r>
            <w:r>
              <w:rPr>
                <w:noProof/>
                <w:webHidden/>
              </w:rPr>
            </w:r>
            <w:r>
              <w:rPr>
                <w:noProof/>
                <w:webHidden/>
              </w:rPr>
              <w:fldChar w:fldCharType="separate"/>
            </w:r>
            <w:r w:rsidR="005C406F">
              <w:rPr>
                <w:noProof/>
                <w:webHidden/>
              </w:rPr>
              <w:t>13</w:t>
            </w:r>
            <w:r>
              <w:rPr>
                <w:noProof/>
                <w:webHidden/>
              </w:rPr>
              <w:fldChar w:fldCharType="end"/>
            </w:r>
          </w:hyperlink>
        </w:p>
        <w:p w14:paraId="32BF648C" w14:textId="79B982E3" w:rsidR="000934E6" w:rsidRDefault="000934E6">
          <w:pPr>
            <w:pStyle w:val="TOC3"/>
            <w:tabs>
              <w:tab w:val="right" w:leader="dot" w:pos="9628"/>
            </w:tabs>
            <w:rPr>
              <w:rFonts w:eastAsiaTheme="minorEastAsia"/>
              <w:noProof/>
              <w:lang w:eastAsia="en-HK"/>
            </w:rPr>
          </w:pPr>
          <w:hyperlink w:anchor="_Toc180252564" w:history="1">
            <w:r w:rsidRPr="000A524F">
              <w:rPr>
                <w:rStyle w:val="Hyperlink"/>
                <w:rFonts w:ascii="Arial" w:hAnsi="Arial" w:cs="Arial"/>
                <w:noProof/>
              </w:rPr>
              <w:t>Identification of research gaps</w:t>
            </w:r>
            <w:r>
              <w:rPr>
                <w:noProof/>
                <w:webHidden/>
              </w:rPr>
              <w:tab/>
            </w:r>
            <w:r>
              <w:rPr>
                <w:noProof/>
                <w:webHidden/>
              </w:rPr>
              <w:fldChar w:fldCharType="begin"/>
            </w:r>
            <w:r>
              <w:rPr>
                <w:noProof/>
                <w:webHidden/>
              </w:rPr>
              <w:instrText xml:space="preserve"> PAGEREF _Toc180252564 \h </w:instrText>
            </w:r>
            <w:r>
              <w:rPr>
                <w:noProof/>
                <w:webHidden/>
              </w:rPr>
            </w:r>
            <w:r>
              <w:rPr>
                <w:noProof/>
                <w:webHidden/>
              </w:rPr>
              <w:fldChar w:fldCharType="separate"/>
            </w:r>
            <w:r w:rsidR="005C406F">
              <w:rPr>
                <w:noProof/>
                <w:webHidden/>
              </w:rPr>
              <w:t>16</w:t>
            </w:r>
            <w:r>
              <w:rPr>
                <w:noProof/>
                <w:webHidden/>
              </w:rPr>
              <w:fldChar w:fldCharType="end"/>
            </w:r>
          </w:hyperlink>
        </w:p>
        <w:p w14:paraId="73811FA1" w14:textId="79C4CB43" w:rsidR="000934E6" w:rsidRDefault="000934E6">
          <w:pPr>
            <w:pStyle w:val="TOC3"/>
            <w:tabs>
              <w:tab w:val="right" w:leader="dot" w:pos="9628"/>
            </w:tabs>
            <w:rPr>
              <w:rFonts w:eastAsiaTheme="minorEastAsia"/>
              <w:noProof/>
              <w:lang w:eastAsia="en-HK"/>
            </w:rPr>
          </w:pPr>
          <w:hyperlink w:anchor="_Toc180252565" w:history="1">
            <w:r w:rsidRPr="000A524F">
              <w:rPr>
                <w:rStyle w:val="Hyperlink"/>
                <w:rFonts w:ascii="Arial" w:hAnsi="Arial" w:cs="Arial"/>
                <w:noProof/>
              </w:rPr>
              <w:t>Summary</w:t>
            </w:r>
            <w:r>
              <w:rPr>
                <w:noProof/>
                <w:webHidden/>
              </w:rPr>
              <w:tab/>
            </w:r>
            <w:r>
              <w:rPr>
                <w:noProof/>
                <w:webHidden/>
              </w:rPr>
              <w:fldChar w:fldCharType="begin"/>
            </w:r>
            <w:r>
              <w:rPr>
                <w:noProof/>
                <w:webHidden/>
              </w:rPr>
              <w:instrText xml:space="preserve"> PAGEREF _Toc180252565 \h </w:instrText>
            </w:r>
            <w:r>
              <w:rPr>
                <w:noProof/>
                <w:webHidden/>
              </w:rPr>
            </w:r>
            <w:r>
              <w:rPr>
                <w:noProof/>
                <w:webHidden/>
              </w:rPr>
              <w:fldChar w:fldCharType="separate"/>
            </w:r>
            <w:r w:rsidR="005C406F">
              <w:rPr>
                <w:noProof/>
                <w:webHidden/>
              </w:rPr>
              <w:t>17</w:t>
            </w:r>
            <w:r>
              <w:rPr>
                <w:noProof/>
                <w:webHidden/>
              </w:rPr>
              <w:fldChar w:fldCharType="end"/>
            </w:r>
          </w:hyperlink>
        </w:p>
        <w:p w14:paraId="3BA75C59" w14:textId="39FF786B" w:rsidR="000934E6" w:rsidRDefault="000934E6">
          <w:pPr>
            <w:pStyle w:val="TOC1"/>
            <w:tabs>
              <w:tab w:val="right" w:leader="dot" w:pos="9628"/>
            </w:tabs>
            <w:rPr>
              <w:rFonts w:eastAsiaTheme="minorEastAsia"/>
              <w:noProof/>
              <w:lang w:eastAsia="en-HK"/>
            </w:rPr>
          </w:pPr>
          <w:hyperlink w:anchor="_Toc180252566" w:history="1">
            <w:r w:rsidRPr="000A524F">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_Toc180252566 \h </w:instrText>
            </w:r>
            <w:r>
              <w:rPr>
                <w:noProof/>
                <w:webHidden/>
              </w:rPr>
            </w:r>
            <w:r>
              <w:rPr>
                <w:noProof/>
                <w:webHidden/>
              </w:rPr>
              <w:fldChar w:fldCharType="separate"/>
            </w:r>
            <w:r w:rsidR="005C406F">
              <w:rPr>
                <w:noProof/>
                <w:webHidden/>
              </w:rPr>
              <w:t>18</w:t>
            </w:r>
            <w:r>
              <w:rPr>
                <w:noProof/>
                <w:webHidden/>
              </w:rPr>
              <w:fldChar w:fldCharType="end"/>
            </w:r>
          </w:hyperlink>
        </w:p>
        <w:p w14:paraId="1E8E9BB9" w14:textId="67FE30B7" w:rsidR="000934E6" w:rsidRDefault="000934E6">
          <w:pPr>
            <w:pStyle w:val="TOC2"/>
            <w:tabs>
              <w:tab w:val="right" w:leader="dot" w:pos="9628"/>
            </w:tabs>
            <w:rPr>
              <w:rFonts w:eastAsiaTheme="minorEastAsia"/>
              <w:noProof/>
              <w:lang w:eastAsia="en-HK"/>
            </w:rPr>
          </w:pPr>
          <w:hyperlink w:anchor="_Toc180252567" w:history="1">
            <w:r w:rsidRPr="000A524F">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_Toc180252567 \h </w:instrText>
            </w:r>
            <w:r>
              <w:rPr>
                <w:noProof/>
                <w:webHidden/>
              </w:rPr>
            </w:r>
            <w:r>
              <w:rPr>
                <w:noProof/>
                <w:webHidden/>
              </w:rPr>
              <w:fldChar w:fldCharType="separate"/>
            </w:r>
            <w:r w:rsidR="005C406F">
              <w:rPr>
                <w:noProof/>
                <w:webHidden/>
              </w:rPr>
              <w:t>18</w:t>
            </w:r>
            <w:r>
              <w:rPr>
                <w:noProof/>
                <w:webHidden/>
              </w:rPr>
              <w:fldChar w:fldCharType="end"/>
            </w:r>
          </w:hyperlink>
        </w:p>
        <w:p w14:paraId="5FF8D66E" w14:textId="14FC8420" w:rsidR="000934E6" w:rsidRDefault="000934E6">
          <w:pPr>
            <w:pStyle w:val="TOC2"/>
            <w:tabs>
              <w:tab w:val="right" w:leader="dot" w:pos="9628"/>
            </w:tabs>
            <w:rPr>
              <w:rFonts w:eastAsiaTheme="minorEastAsia"/>
              <w:noProof/>
              <w:lang w:eastAsia="en-HK"/>
            </w:rPr>
          </w:pPr>
          <w:hyperlink w:anchor="_Toc180252568" w:history="1">
            <w:r w:rsidRPr="000A524F">
              <w:rPr>
                <w:rStyle w:val="Hyperlink"/>
                <w:rFonts w:ascii="Arial" w:hAnsi="Arial" w:cs="Arial"/>
                <w:noProof/>
              </w:rPr>
              <w:t>Item development</w:t>
            </w:r>
            <w:r>
              <w:rPr>
                <w:noProof/>
                <w:webHidden/>
              </w:rPr>
              <w:tab/>
            </w:r>
            <w:r>
              <w:rPr>
                <w:noProof/>
                <w:webHidden/>
              </w:rPr>
              <w:fldChar w:fldCharType="begin"/>
            </w:r>
            <w:r>
              <w:rPr>
                <w:noProof/>
                <w:webHidden/>
              </w:rPr>
              <w:instrText xml:space="preserve"> PAGEREF _Toc180252568 \h </w:instrText>
            </w:r>
            <w:r>
              <w:rPr>
                <w:noProof/>
                <w:webHidden/>
              </w:rPr>
            </w:r>
            <w:r>
              <w:rPr>
                <w:noProof/>
                <w:webHidden/>
              </w:rPr>
              <w:fldChar w:fldCharType="separate"/>
            </w:r>
            <w:r w:rsidR="005C406F">
              <w:rPr>
                <w:noProof/>
                <w:webHidden/>
              </w:rPr>
              <w:t>18</w:t>
            </w:r>
            <w:r>
              <w:rPr>
                <w:noProof/>
                <w:webHidden/>
              </w:rPr>
              <w:fldChar w:fldCharType="end"/>
            </w:r>
          </w:hyperlink>
        </w:p>
        <w:p w14:paraId="68472C13" w14:textId="6E818CA8" w:rsidR="000934E6" w:rsidRDefault="000934E6">
          <w:pPr>
            <w:pStyle w:val="TOC3"/>
            <w:tabs>
              <w:tab w:val="right" w:leader="dot" w:pos="9628"/>
            </w:tabs>
            <w:rPr>
              <w:rFonts w:eastAsiaTheme="minorEastAsia"/>
              <w:noProof/>
              <w:lang w:eastAsia="en-HK"/>
            </w:rPr>
          </w:pPr>
          <w:hyperlink w:anchor="_Toc180252569" w:history="1">
            <w:r w:rsidRPr="000A524F">
              <w:rPr>
                <w:rStyle w:val="Hyperlink"/>
                <w:rFonts w:ascii="Arial" w:hAnsi="Arial" w:cs="Arial"/>
                <w:noProof/>
              </w:rPr>
              <w:t>Design</w:t>
            </w:r>
            <w:r>
              <w:rPr>
                <w:noProof/>
                <w:webHidden/>
              </w:rPr>
              <w:tab/>
            </w:r>
            <w:r>
              <w:rPr>
                <w:noProof/>
                <w:webHidden/>
              </w:rPr>
              <w:fldChar w:fldCharType="begin"/>
            </w:r>
            <w:r>
              <w:rPr>
                <w:noProof/>
                <w:webHidden/>
              </w:rPr>
              <w:instrText xml:space="preserve"> PAGEREF _Toc180252569 \h </w:instrText>
            </w:r>
            <w:r>
              <w:rPr>
                <w:noProof/>
                <w:webHidden/>
              </w:rPr>
            </w:r>
            <w:r>
              <w:rPr>
                <w:noProof/>
                <w:webHidden/>
              </w:rPr>
              <w:fldChar w:fldCharType="separate"/>
            </w:r>
            <w:r w:rsidR="005C406F">
              <w:rPr>
                <w:noProof/>
                <w:webHidden/>
              </w:rPr>
              <w:t>18</w:t>
            </w:r>
            <w:r>
              <w:rPr>
                <w:noProof/>
                <w:webHidden/>
              </w:rPr>
              <w:fldChar w:fldCharType="end"/>
            </w:r>
          </w:hyperlink>
        </w:p>
        <w:p w14:paraId="0D72C73F" w14:textId="7BC1167A" w:rsidR="000934E6" w:rsidRDefault="000934E6">
          <w:pPr>
            <w:pStyle w:val="TOC3"/>
            <w:tabs>
              <w:tab w:val="right" w:leader="dot" w:pos="9628"/>
            </w:tabs>
            <w:rPr>
              <w:rFonts w:eastAsiaTheme="minorEastAsia"/>
              <w:noProof/>
              <w:lang w:eastAsia="en-HK"/>
            </w:rPr>
          </w:pPr>
          <w:hyperlink w:anchor="_Toc180252570" w:history="1">
            <w:r w:rsidRPr="000A524F">
              <w:rPr>
                <w:rStyle w:val="Hyperlink"/>
                <w:rFonts w:ascii="Arial" w:hAnsi="Arial" w:cs="Arial"/>
                <w:noProof/>
              </w:rPr>
              <w:t>Sample for think aloud interview</w:t>
            </w:r>
            <w:r>
              <w:rPr>
                <w:noProof/>
                <w:webHidden/>
              </w:rPr>
              <w:tab/>
            </w:r>
            <w:r>
              <w:rPr>
                <w:noProof/>
                <w:webHidden/>
              </w:rPr>
              <w:fldChar w:fldCharType="begin"/>
            </w:r>
            <w:r>
              <w:rPr>
                <w:noProof/>
                <w:webHidden/>
              </w:rPr>
              <w:instrText xml:space="preserve"> PAGEREF _Toc180252570 \h </w:instrText>
            </w:r>
            <w:r>
              <w:rPr>
                <w:noProof/>
                <w:webHidden/>
              </w:rPr>
            </w:r>
            <w:r>
              <w:rPr>
                <w:noProof/>
                <w:webHidden/>
              </w:rPr>
              <w:fldChar w:fldCharType="separate"/>
            </w:r>
            <w:r w:rsidR="005C406F">
              <w:rPr>
                <w:noProof/>
                <w:webHidden/>
              </w:rPr>
              <w:t>20</w:t>
            </w:r>
            <w:r>
              <w:rPr>
                <w:noProof/>
                <w:webHidden/>
              </w:rPr>
              <w:fldChar w:fldCharType="end"/>
            </w:r>
          </w:hyperlink>
        </w:p>
        <w:p w14:paraId="07527669" w14:textId="3D6AC464" w:rsidR="000934E6" w:rsidRDefault="000934E6">
          <w:pPr>
            <w:pStyle w:val="TOC3"/>
            <w:tabs>
              <w:tab w:val="right" w:leader="dot" w:pos="9628"/>
            </w:tabs>
            <w:rPr>
              <w:rFonts w:eastAsiaTheme="minorEastAsia"/>
              <w:noProof/>
              <w:lang w:eastAsia="en-HK"/>
            </w:rPr>
          </w:pPr>
          <w:hyperlink w:anchor="_Toc180252571" w:history="1">
            <w:r w:rsidRPr="000A524F">
              <w:rPr>
                <w:rStyle w:val="Hyperlink"/>
                <w:rFonts w:ascii="Arial" w:hAnsi="Arial" w:cs="Arial"/>
                <w:noProof/>
              </w:rPr>
              <w:t>Procedures</w:t>
            </w:r>
            <w:r>
              <w:rPr>
                <w:noProof/>
                <w:webHidden/>
              </w:rPr>
              <w:tab/>
            </w:r>
            <w:r>
              <w:rPr>
                <w:noProof/>
                <w:webHidden/>
              </w:rPr>
              <w:fldChar w:fldCharType="begin"/>
            </w:r>
            <w:r>
              <w:rPr>
                <w:noProof/>
                <w:webHidden/>
              </w:rPr>
              <w:instrText xml:space="preserve"> PAGEREF _Toc180252571 \h </w:instrText>
            </w:r>
            <w:r>
              <w:rPr>
                <w:noProof/>
                <w:webHidden/>
              </w:rPr>
            </w:r>
            <w:r>
              <w:rPr>
                <w:noProof/>
                <w:webHidden/>
              </w:rPr>
              <w:fldChar w:fldCharType="separate"/>
            </w:r>
            <w:r w:rsidR="005C406F">
              <w:rPr>
                <w:noProof/>
                <w:webHidden/>
              </w:rPr>
              <w:t>20</w:t>
            </w:r>
            <w:r>
              <w:rPr>
                <w:noProof/>
                <w:webHidden/>
              </w:rPr>
              <w:fldChar w:fldCharType="end"/>
            </w:r>
          </w:hyperlink>
        </w:p>
        <w:p w14:paraId="0195484E" w14:textId="5C9E8F40" w:rsidR="000934E6" w:rsidRDefault="000934E6">
          <w:pPr>
            <w:pStyle w:val="TOC3"/>
            <w:tabs>
              <w:tab w:val="right" w:leader="dot" w:pos="9628"/>
            </w:tabs>
            <w:rPr>
              <w:rFonts w:eastAsiaTheme="minorEastAsia"/>
              <w:noProof/>
              <w:lang w:eastAsia="en-HK"/>
            </w:rPr>
          </w:pPr>
          <w:hyperlink w:anchor="_Toc180252572" w:history="1">
            <w:r w:rsidRPr="000A524F">
              <w:rPr>
                <w:rStyle w:val="Hyperlink"/>
                <w:rFonts w:ascii="Arial" w:hAnsi="Arial" w:cs="Arial"/>
                <w:noProof/>
              </w:rPr>
              <w:t>Revisions based on feedback</w:t>
            </w:r>
            <w:r>
              <w:rPr>
                <w:noProof/>
                <w:webHidden/>
              </w:rPr>
              <w:tab/>
            </w:r>
            <w:r>
              <w:rPr>
                <w:noProof/>
                <w:webHidden/>
              </w:rPr>
              <w:fldChar w:fldCharType="begin"/>
            </w:r>
            <w:r>
              <w:rPr>
                <w:noProof/>
                <w:webHidden/>
              </w:rPr>
              <w:instrText xml:space="preserve"> PAGEREF _Toc180252572 \h </w:instrText>
            </w:r>
            <w:r>
              <w:rPr>
                <w:noProof/>
                <w:webHidden/>
              </w:rPr>
            </w:r>
            <w:r>
              <w:rPr>
                <w:noProof/>
                <w:webHidden/>
              </w:rPr>
              <w:fldChar w:fldCharType="separate"/>
            </w:r>
            <w:r w:rsidR="005C406F">
              <w:rPr>
                <w:noProof/>
                <w:webHidden/>
              </w:rPr>
              <w:t>20</w:t>
            </w:r>
            <w:r>
              <w:rPr>
                <w:noProof/>
                <w:webHidden/>
              </w:rPr>
              <w:fldChar w:fldCharType="end"/>
            </w:r>
          </w:hyperlink>
        </w:p>
        <w:p w14:paraId="5703879D" w14:textId="418CE6D4" w:rsidR="000934E6" w:rsidRDefault="000934E6">
          <w:pPr>
            <w:pStyle w:val="TOC2"/>
            <w:tabs>
              <w:tab w:val="right" w:leader="dot" w:pos="9628"/>
            </w:tabs>
            <w:rPr>
              <w:rFonts w:eastAsiaTheme="minorEastAsia"/>
              <w:noProof/>
              <w:lang w:eastAsia="en-HK"/>
            </w:rPr>
          </w:pPr>
          <w:hyperlink w:anchor="_Toc180252573" w:history="1">
            <w:r w:rsidRPr="000A524F">
              <w:rPr>
                <w:rStyle w:val="Hyperlink"/>
                <w:rFonts w:ascii="Arial" w:hAnsi="Arial" w:cs="Arial"/>
                <w:noProof/>
              </w:rPr>
              <w:t>Pilot test</w:t>
            </w:r>
            <w:r>
              <w:rPr>
                <w:noProof/>
                <w:webHidden/>
              </w:rPr>
              <w:tab/>
            </w:r>
            <w:r>
              <w:rPr>
                <w:noProof/>
                <w:webHidden/>
              </w:rPr>
              <w:fldChar w:fldCharType="begin"/>
            </w:r>
            <w:r>
              <w:rPr>
                <w:noProof/>
                <w:webHidden/>
              </w:rPr>
              <w:instrText xml:space="preserve"> PAGEREF _Toc180252573 \h </w:instrText>
            </w:r>
            <w:r>
              <w:rPr>
                <w:noProof/>
                <w:webHidden/>
              </w:rPr>
            </w:r>
            <w:r>
              <w:rPr>
                <w:noProof/>
                <w:webHidden/>
              </w:rPr>
              <w:fldChar w:fldCharType="separate"/>
            </w:r>
            <w:r w:rsidR="005C406F">
              <w:rPr>
                <w:noProof/>
                <w:webHidden/>
              </w:rPr>
              <w:t>22</w:t>
            </w:r>
            <w:r>
              <w:rPr>
                <w:noProof/>
                <w:webHidden/>
              </w:rPr>
              <w:fldChar w:fldCharType="end"/>
            </w:r>
          </w:hyperlink>
        </w:p>
        <w:p w14:paraId="3D76837A" w14:textId="2F8DD305" w:rsidR="000934E6" w:rsidRDefault="000934E6">
          <w:pPr>
            <w:pStyle w:val="TOC3"/>
            <w:tabs>
              <w:tab w:val="right" w:leader="dot" w:pos="9628"/>
            </w:tabs>
            <w:rPr>
              <w:rFonts w:eastAsiaTheme="minorEastAsia"/>
              <w:noProof/>
              <w:lang w:eastAsia="en-HK"/>
            </w:rPr>
          </w:pPr>
          <w:hyperlink w:anchor="_Toc180252574" w:history="1">
            <w:r w:rsidRPr="000A524F">
              <w:rPr>
                <w:rStyle w:val="Hyperlink"/>
                <w:rFonts w:ascii="Arial" w:hAnsi="Arial" w:cs="Arial"/>
                <w:noProof/>
              </w:rPr>
              <w:t>Design</w:t>
            </w:r>
            <w:r>
              <w:rPr>
                <w:noProof/>
                <w:webHidden/>
              </w:rPr>
              <w:tab/>
            </w:r>
            <w:r>
              <w:rPr>
                <w:noProof/>
                <w:webHidden/>
              </w:rPr>
              <w:fldChar w:fldCharType="begin"/>
            </w:r>
            <w:r>
              <w:rPr>
                <w:noProof/>
                <w:webHidden/>
              </w:rPr>
              <w:instrText xml:space="preserve"> PAGEREF _Toc180252574 \h </w:instrText>
            </w:r>
            <w:r>
              <w:rPr>
                <w:noProof/>
                <w:webHidden/>
              </w:rPr>
            </w:r>
            <w:r>
              <w:rPr>
                <w:noProof/>
                <w:webHidden/>
              </w:rPr>
              <w:fldChar w:fldCharType="separate"/>
            </w:r>
            <w:r w:rsidR="005C406F">
              <w:rPr>
                <w:noProof/>
                <w:webHidden/>
              </w:rPr>
              <w:t>22</w:t>
            </w:r>
            <w:r>
              <w:rPr>
                <w:noProof/>
                <w:webHidden/>
              </w:rPr>
              <w:fldChar w:fldCharType="end"/>
            </w:r>
          </w:hyperlink>
        </w:p>
        <w:p w14:paraId="069EC4C7" w14:textId="689E44DA" w:rsidR="000934E6" w:rsidRDefault="000934E6">
          <w:pPr>
            <w:pStyle w:val="TOC3"/>
            <w:tabs>
              <w:tab w:val="right" w:leader="dot" w:pos="9628"/>
            </w:tabs>
            <w:rPr>
              <w:rFonts w:eastAsiaTheme="minorEastAsia"/>
              <w:noProof/>
              <w:lang w:eastAsia="en-HK"/>
            </w:rPr>
          </w:pPr>
          <w:hyperlink w:anchor="_Toc180252575" w:history="1">
            <w:r w:rsidRPr="000A524F">
              <w:rPr>
                <w:rStyle w:val="Hyperlink"/>
                <w:rFonts w:ascii="Arial" w:hAnsi="Arial" w:cs="Arial"/>
                <w:noProof/>
              </w:rPr>
              <w:t>Sample and procedures for pilot test</w:t>
            </w:r>
            <w:r>
              <w:rPr>
                <w:noProof/>
                <w:webHidden/>
              </w:rPr>
              <w:tab/>
            </w:r>
            <w:r>
              <w:rPr>
                <w:noProof/>
                <w:webHidden/>
              </w:rPr>
              <w:fldChar w:fldCharType="begin"/>
            </w:r>
            <w:r>
              <w:rPr>
                <w:noProof/>
                <w:webHidden/>
              </w:rPr>
              <w:instrText xml:space="preserve"> PAGEREF _Toc180252575 \h </w:instrText>
            </w:r>
            <w:r>
              <w:rPr>
                <w:noProof/>
                <w:webHidden/>
              </w:rPr>
            </w:r>
            <w:r>
              <w:rPr>
                <w:noProof/>
                <w:webHidden/>
              </w:rPr>
              <w:fldChar w:fldCharType="separate"/>
            </w:r>
            <w:r w:rsidR="005C406F">
              <w:rPr>
                <w:noProof/>
                <w:webHidden/>
              </w:rPr>
              <w:t>23</w:t>
            </w:r>
            <w:r>
              <w:rPr>
                <w:noProof/>
                <w:webHidden/>
              </w:rPr>
              <w:fldChar w:fldCharType="end"/>
            </w:r>
          </w:hyperlink>
        </w:p>
        <w:p w14:paraId="13EFB786" w14:textId="78B532EF" w:rsidR="000934E6" w:rsidRDefault="000934E6">
          <w:pPr>
            <w:pStyle w:val="TOC3"/>
            <w:tabs>
              <w:tab w:val="right" w:leader="dot" w:pos="9628"/>
            </w:tabs>
            <w:rPr>
              <w:rFonts w:eastAsiaTheme="minorEastAsia"/>
              <w:noProof/>
              <w:lang w:eastAsia="en-HK"/>
            </w:rPr>
          </w:pPr>
          <w:hyperlink w:anchor="_Toc180252576" w:history="1">
            <w:r w:rsidRPr="000A524F">
              <w:rPr>
                <w:rStyle w:val="Hyperlink"/>
                <w:rFonts w:ascii="Arial" w:hAnsi="Arial" w:cs="Arial"/>
                <w:noProof/>
              </w:rPr>
              <w:t>Measures</w:t>
            </w:r>
            <w:r>
              <w:rPr>
                <w:noProof/>
                <w:webHidden/>
              </w:rPr>
              <w:tab/>
            </w:r>
            <w:r>
              <w:rPr>
                <w:noProof/>
                <w:webHidden/>
              </w:rPr>
              <w:fldChar w:fldCharType="begin"/>
            </w:r>
            <w:r>
              <w:rPr>
                <w:noProof/>
                <w:webHidden/>
              </w:rPr>
              <w:instrText xml:space="preserve"> PAGEREF _Toc180252576 \h </w:instrText>
            </w:r>
            <w:r>
              <w:rPr>
                <w:noProof/>
                <w:webHidden/>
              </w:rPr>
            </w:r>
            <w:r>
              <w:rPr>
                <w:noProof/>
                <w:webHidden/>
              </w:rPr>
              <w:fldChar w:fldCharType="separate"/>
            </w:r>
            <w:r w:rsidR="005C406F">
              <w:rPr>
                <w:noProof/>
                <w:webHidden/>
              </w:rPr>
              <w:t>23</w:t>
            </w:r>
            <w:r>
              <w:rPr>
                <w:noProof/>
                <w:webHidden/>
              </w:rPr>
              <w:fldChar w:fldCharType="end"/>
            </w:r>
          </w:hyperlink>
        </w:p>
        <w:p w14:paraId="6E60501E" w14:textId="12B9676B" w:rsidR="000934E6" w:rsidRDefault="000934E6">
          <w:pPr>
            <w:pStyle w:val="TOC3"/>
            <w:tabs>
              <w:tab w:val="right" w:leader="dot" w:pos="9628"/>
            </w:tabs>
            <w:rPr>
              <w:rFonts w:eastAsiaTheme="minorEastAsia"/>
              <w:noProof/>
              <w:lang w:eastAsia="en-HK"/>
            </w:rPr>
          </w:pPr>
          <w:hyperlink w:anchor="_Toc180252577" w:history="1">
            <w:r w:rsidRPr="000A524F">
              <w:rPr>
                <w:rStyle w:val="Hyperlink"/>
                <w:rFonts w:ascii="Arial" w:hAnsi="Arial" w:cs="Arial"/>
                <w:noProof/>
              </w:rPr>
              <w:t>Analysis</w:t>
            </w:r>
            <w:r>
              <w:rPr>
                <w:noProof/>
                <w:webHidden/>
              </w:rPr>
              <w:tab/>
            </w:r>
            <w:r>
              <w:rPr>
                <w:noProof/>
                <w:webHidden/>
              </w:rPr>
              <w:fldChar w:fldCharType="begin"/>
            </w:r>
            <w:r>
              <w:rPr>
                <w:noProof/>
                <w:webHidden/>
              </w:rPr>
              <w:instrText xml:space="preserve"> PAGEREF _Toc180252577 \h </w:instrText>
            </w:r>
            <w:r>
              <w:rPr>
                <w:noProof/>
                <w:webHidden/>
              </w:rPr>
            </w:r>
            <w:r>
              <w:rPr>
                <w:noProof/>
                <w:webHidden/>
              </w:rPr>
              <w:fldChar w:fldCharType="separate"/>
            </w:r>
            <w:r w:rsidR="005C406F">
              <w:rPr>
                <w:noProof/>
                <w:webHidden/>
              </w:rPr>
              <w:t>24</w:t>
            </w:r>
            <w:r>
              <w:rPr>
                <w:noProof/>
                <w:webHidden/>
              </w:rPr>
              <w:fldChar w:fldCharType="end"/>
            </w:r>
          </w:hyperlink>
        </w:p>
        <w:p w14:paraId="7FEE70D3" w14:textId="254EBBAC" w:rsidR="000934E6" w:rsidRDefault="000934E6">
          <w:pPr>
            <w:pStyle w:val="TOC1"/>
            <w:tabs>
              <w:tab w:val="right" w:leader="dot" w:pos="9628"/>
            </w:tabs>
            <w:rPr>
              <w:rFonts w:eastAsiaTheme="minorEastAsia"/>
              <w:noProof/>
              <w:lang w:eastAsia="en-HK"/>
            </w:rPr>
          </w:pPr>
          <w:hyperlink w:anchor="_Toc180252578" w:history="1">
            <w:r w:rsidRPr="000A524F">
              <w:rPr>
                <w:rStyle w:val="Hyperlink"/>
                <w:rFonts w:ascii="Arial" w:hAnsi="Arial" w:cs="Arial"/>
                <w:noProof/>
              </w:rPr>
              <w:t>Results</w:t>
            </w:r>
            <w:r>
              <w:rPr>
                <w:noProof/>
                <w:webHidden/>
              </w:rPr>
              <w:tab/>
            </w:r>
            <w:r>
              <w:rPr>
                <w:noProof/>
                <w:webHidden/>
              </w:rPr>
              <w:fldChar w:fldCharType="begin"/>
            </w:r>
            <w:r>
              <w:rPr>
                <w:noProof/>
                <w:webHidden/>
              </w:rPr>
              <w:instrText xml:space="preserve"> PAGEREF _Toc180252578 \h </w:instrText>
            </w:r>
            <w:r>
              <w:rPr>
                <w:noProof/>
                <w:webHidden/>
              </w:rPr>
            </w:r>
            <w:r>
              <w:rPr>
                <w:noProof/>
                <w:webHidden/>
              </w:rPr>
              <w:fldChar w:fldCharType="separate"/>
            </w:r>
            <w:r w:rsidR="005C406F">
              <w:rPr>
                <w:noProof/>
                <w:webHidden/>
              </w:rPr>
              <w:t>24</w:t>
            </w:r>
            <w:r>
              <w:rPr>
                <w:noProof/>
                <w:webHidden/>
              </w:rPr>
              <w:fldChar w:fldCharType="end"/>
            </w:r>
          </w:hyperlink>
        </w:p>
        <w:p w14:paraId="796B5E70" w14:textId="1F156AA0" w:rsidR="000934E6" w:rsidRDefault="000934E6">
          <w:pPr>
            <w:pStyle w:val="TOC2"/>
            <w:tabs>
              <w:tab w:val="right" w:leader="dot" w:pos="9628"/>
            </w:tabs>
            <w:rPr>
              <w:rFonts w:eastAsiaTheme="minorEastAsia"/>
              <w:noProof/>
              <w:lang w:eastAsia="en-HK"/>
            </w:rPr>
          </w:pPr>
          <w:hyperlink w:anchor="_Toc180252579" w:history="1">
            <w:r w:rsidRPr="000A524F">
              <w:rPr>
                <w:rStyle w:val="Hyperlink"/>
                <w:rFonts w:ascii="Arial" w:hAnsi="Arial" w:cs="Arial"/>
                <w:noProof/>
              </w:rPr>
              <w:t>Survey participants</w:t>
            </w:r>
            <w:r>
              <w:rPr>
                <w:noProof/>
                <w:webHidden/>
              </w:rPr>
              <w:tab/>
            </w:r>
            <w:r>
              <w:rPr>
                <w:noProof/>
                <w:webHidden/>
              </w:rPr>
              <w:fldChar w:fldCharType="begin"/>
            </w:r>
            <w:r>
              <w:rPr>
                <w:noProof/>
                <w:webHidden/>
              </w:rPr>
              <w:instrText xml:space="preserve"> PAGEREF _Toc180252579 \h </w:instrText>
            </w:r>
            <w:r>
              <w:rPr>
                <w:noProof/>
                <w:webHidden/>
              </w:rPr>
            </w:r>
            <w:r>
              <w:rPr>
                <w:noProof/>
                <w:webHidden/>
              </w:rPr>
              <w:fldChar w:fldCharType="separate"/>
            </w:r>
            <w:r w:rsidR="005C406F">
              <w:rPr>
                <w:noProof/>
                <w:webHidden/>
              </w:rPr>
              <w:t>24</w:t>
            </w:r>
            <w:r>
              <w:rPr>
                <w:noProof/>
                <w:webHidden/>
              </w:rPr>
              <w:fldChar w:fldCharType="end"/>
            </w:r>
          </w:hyperlink>
        </w:p>
        <w:p w14:paraId="2712DE68" w14:textId="3A198BDF" w:rsidR="000934E6" w:rsidRDefault="000934E6">
          <w:pPr>
            <w:pStyle w:val="TOC2"/>
            <w:tabs>
              <w:tab w:val="right" w:leader="dot" w:pos="9628"/>
            </w:tabs>
            <w:rPr>
              <w:rFonts w:eastAsiaTheme="minorEastAsia"/>
              <w:noProof/>
              <w:lang w:eastAsia="en-HK"/>
            </w:rPr>
          </w:pPr>
          <w:hyperlink w:anchor="_Toc180252580" w:history="1">
            <w:r w:rsidRPr="000A524F">
              <w:rPr>
                <w:rStyle w:val="Hyperlink"/>
                <w:rFonts w:ascii="Arial" w:hAnsi="Arial" w:cs="Arial"/>
                <w:noProof/>
              </w:rPr>
              <w:t>Scale characteristics</w:t>
            </w:r>
            <w:r>
              <w:rPr>
                <w:noProof/>
                <w:webHidden/>
              </w:rPr>
              <w:tab/>
            </w:r>
            <w:r>
              <w:rPr>
                <w:noProof/>
                <w:webHidden/>
              </w:rPr>
              <w:fldChar w:fldCharType="begin"/>
            </w:r>
            <w:r>
              <w:rPr>
                <w:noProof/>
                <w:webHidden/>
              </w:rPr>
              <w:instrText xml:space="preserve"> PAGEREF _Toc180252580 \h </w:instrText>
            </w:r>
            <w:r>
              <w:rPr>
                <w:noProof/>
                <w:webHidden/>
              </w:rPr>
            </w:r>
            <w:r>
              <w:rPr>
                <w:noProof/>
                <w:webHidden/>
              </w:rPr>
              <w:fldChar w:fldCharType="separate"/>
            </w:r>
            <w:r w:rsidR="005C406F">
              <w:rPr>
                <w:noProof/>
                <w:webHidden/>
              </w:rPr>
              <w:t>26</w:t>
            </w:r>
            <w:r>
              <w:rPr>
                <w:noProof/>
                <w:webHidden/>
              </w:rPr>
              <w:fldChar w:fldCharType="end"/>
            </w:r>
          </w:hyperlink>
        </w:p>
        <w:p w14:paraId="19EB0F07" w14:textId="06B8DFC5" w:rsidR="000934E6" w:rsidRDefault="000934E6">
          <w:pPr>
            <w:pStyle w:val="TOC3"/>
            <w:tabs>
              <w:tab w:val="right" w:leader="dot" w:pos="9628"/>
            </w:tabs>
            <w:rPr>
              <w:rFonts w:eastAsiaTheme="minorEastAsia"/>
              <w:noProof/>
              <w:lang w:eastAsia="en-HK"/>
            </w:rPr>
          </w:pPr>
          <w:hyperlink w:anchor="_Toc180252581" w:history="1">
            <w:r w:rsidRPr="000A524F">
              <w:rPr>
                <w:rStyle w:val="Hyperlink"/>
                <w:rFonts w:ascii="Arial" w:hAnsi="Arial" w:cs="Arial"/>
                <w:noProof/>
              </w:rPr>
              <w:t>Internal reliability</w:t>
            </w:r>
            <w:r>
              <w:rPr>
                <w:noProof/>
                <w:webHidden/>
              </w:rPr>
              <w:tab/>
            </w:r>
            <w:r>
              <w:rPr>
                <w:noProof/>
                <w:webHidden/>
              </w:rPr>
              <w:fldChar w:fldCharType="begin"/>
            </w:r>
            <w:r>
              <w:rPr>
                <w:noProof/>
                <w:webHidden/>
              </w:rPr>
              <w:instrText xml:space="preserve"> PAGEREF _Toc180252581 \h </w:instrText>
            </w:r>
            <w:r>
              <w:rPr>
                <w:noProof/>
                <w:webHidden/>
              </w:rPr>
            </w:r>
            <w:r>
              <w:rPr>
                <w:noProof/>
                <w:webHidden/>
              </w:rPr>
              <w:fldChar w:fldCharType="separate"/>
            </w:r>
            <w:r w:rsidR="005C406F">
              <w:rPr>
                <w:noProof/>
                <w:webHidden/>
              </w:rPr>
              <w:t>26</w:t>
            </w:r>
            <w:r>
              <w:rPr>
                <w:noProof/>
                <w:webHidden/>
              </w:rPr>
              <w:fldChar w:fldCharType="end"/>
            </w:r>
          </w:hyperlink>
        </w:p>
        <w:p w14:paraId="69AC51D0" w14:textId="61E797B4" w:rsidR="000934E6" w:rsidRDefault="000934E6">
          <w:pPr>
            <w:pStyle w:val="TOC3"/>
            <w:tabs>
              <w:tab w:val="right" w:leader="dot" w:pos="9628"/>
            </w:tabs>
            <w:rPr>
              <w:rFonts w:eastAsiaTheme="minorEastAsia"/>
              <w:noProof/>
              <w:lang w:eastAsia="en-HK"/>
            </w:rPr>
          </w:pPr>
          <w:hyperlink w:anchor="_Toc180252582" w:history="1">
            <w:r w:rsidRPr="000A524F">
              <w:rPr>
                <w:rStyle w:val="Hyperlink"/>
                <w:rFonts w:ascii="Arial" w:hAnsi="Arial" w:cs="Arial"/>
                <w:noProof/>
              </w:rPr>
              <w:t>Criterion validity</w:t>
            </w:r>
            <w:r>
              <w:rPr>
                <w:noProof/>
                <w:webHidden/>
              </w:rPr>
              <w:tab/>
            </w:r>
            <w:r>
              <w:rPr>
                <w:noProof/>
                <w:webHidden/>
              </w:rPr>
              <w:fldChar w:fldCharType="begin"/>
            </w:r>
            <w:r>
              <w:rPr>
                <w:noProof/>
                <w:webHidden/>
              </w:rPr>
              <w:instrText xml:space="preserve"> PAGEREF _Toc180252582 \h </w:instrText>
            </w:r>
            <w:r>
              <w:rPr>
                <w:noProof/>
                <w:webHidden/>
              </w:rPr>
            </w:r>
            <w:r>
              <w:rPr>
                <w:noProof/>
                <w:webHidden/>
              </w:rPr>
              <w:fldChar w:fldCharType="separate"/>
            </w:r>
            <w:r w:rsidR="005C406F">
              <w:rPr>
                <w:noProof/>
                <w:webHidden/>
              </w:rPr>
              <w:t>29</w:t>
            </w:r>
            <w:r>
              <w:rPr>
                <w:noProof/>
                <w:webHidden/>
              </w:rPr>
              <w:fldChar w:fldCharType="end"/>
            </w:r>
          </w:hyperlink>
        </w:p>
        <w:p w14:paraId="12CB8357" w14:textId="66D64095" w:rsidR="000934E6" w:rsidRDefault="000934E6">
          <w:pPr>
            <w:pStyle w:val="TOC3"/>
            <w:tabs>
              <w:tab w:val="right" w:leader="dot" w:pos="9628"/>
            </w:tabs>
            <w:rPr>
              <w:rFonts w:eastAsiaTheme="minorEastAsia"/>
              <w:noProof/>
              <w:lang w:eastAsia="en-HK"/>
            </w:rPr>
          </w:pPr>
          <w:hyperlink w:anchor="_Toc180252583" w:history="1">
            <w:r w:rsidRPr="000A524F">
              <w:rPr>
                <w:rStyle w:val="Hyperlink"/>
                <w:rFonts w:ascii="Arial" w:hAnsi="Arial" w:cs="Arial"/>
                <w:noProof/>
              </w:rPr>
              <w:t>Additional analysis</w:t>
            </w:r>
            <w:r>
              <w:rPr>
                <w:noProof/>
                <w:webHidden/>
              </w:rPr>
              <w:tab/>
            </w:r>
            <w:r>
              <w:rPr>
                <w:noProof/>
                <w:webHidden/>
              </w:rPr>
              <w:fldChar w:fldCharType="begin"/>
            </w:r>
            <w:r>
              <w:rPr>
                <w:noProof/>
                <w:webHidden/>
              </w:rPr>
              <w:instrText xml:space="preserve"> PAGEREF _Toc180252583 \h </w:instrText>
            </w:r>
            <w:r>
              <w:rPr>
                <w:noProof/>
                <w:webHidden/>
              </w:rPr>
            </w:r>
            <w:r>
              <w:rPr>
                <w:noProof/>
                <w:webHidden/>
              </w:rPr>
              <w:fldChar w:fldCharType="separate"/>
            </w:r>
            <w:r w:rsidR="005C406F">
              <w:rPr>
                <w:noProof/>
                <w:webHidden/>
              </w:rPr>
              <w:t>31</w:t>
            </w:r>
            <w:r>
              <w:rPr>
                <w:noProof/>
                <w:webHidden/>
              </w:rPr>
              <w:fldChar w:fldCharType="end"/>
            </w:r>
          </w:hyperlink>
        </w:p>
        <w:p w14:paraId="247A4DDD" w14:textId="5EC8AA9B" w:rsidR="000934E6" w:rsidRDefault="000934E6">
          <w:pPr>
            <w:pStyle w:val="TOC1"/>
            <w:tabs>
              <w:tab w:val="right" w:leader="dot" w:pos="9628"/>
            </w:tabs>
            <w:rPr>
              <w:rFonts w:eastAsiaTheme="minorEastAsia"/>
              <w:noProof/>
              <w:lang w:eastAsia="en-HK"/>
            </w:rPr>
          </w:pPr>
          <w:hyperlink w:anchor="_Toc180252584" w:history="1">
            <w:r w:rsidRPr="000A524F">
              <w:rPr>
                <w:rStyle w:val="Hyperlink"/>
                <w:rFonts w:ascii="Arial" w:hAnsi="Arial" w:cs="Arial"/>
                <w:noProof/>
              </w:rPr>
              <w:t>Discussions</w:t>
            </w:r>
            <w:r>
              <w:rPr>
                <w:noProof/>
                <w:webHidden/>
              </w:rPr>
              <w:tab/>
            </w:r>
            <w:r>
              <w:rPr>
                <w:noProof/>
                <w:webHidden/>
              </w:rPr>
              <w:fldChar w:fldCharType="begin"/>
            </w:r>
            <w:r>
              <w:rPr>
                <w:noProof/>
                <w:webHidden/>
              </w:rPr>
              <w:instrText xml:space="preserve"> PAGEREF _Toc180252584 \h </w:instrText>
            </w:r>
            <w:r>
              <w:rPr>
                <w:noProof/>
                <w:webHidden/>
              </w:rPr>
            </w:r>
            <w:r>
              <w:rPr>
                <w:noProof/>
                <w:webHidden/>
              </w:rPr>
              <w:fldChar w:fldCharType="separate"/>
            </w:r>
            <w:r w:rsidR="005C406F">
              <w:rPr>
                <w:noProof/>
                <w:webHidden/>
              </w:rPr>
              <w:t>32</w:t>
            </w:r>
            <w:r>
              <w:rPr>
                <w:noProof/>
                <w:webHidden/>
              </w:rPr>
              <w:fldChar w:fldCharType="end"/>
            </w:r>
          </w:hyperlink>
        </w:p>
        <w:p w14:paraId="0309E60A" w14:textId="3907438C" w:rsidR="000934E6" w:rsidRDefault="000934E6">
          <w:pPr>
            <w:pStyle w:val="TOC2"/>
            <w:tabs>
              <w:tab w:val="right" w:leader="dot" w:pos="9628"/>
            </w:tabs>
            <w:rPr>
              <w:rFonts w:eastAsiaTheme="minorEastAsia"/>
              <w:noProof/>
              <w:lang w:eastAsia="en-HK"/>
            </w:rPr>
          </w:pPr>
          <w:hyperlink w:anchor="_Toc180252585" w:history="1">
            <w:r w:rsidRPr="000A524F">
              <w:rPr>
                <w:rStyle w:val="Hyperlink"/>
                <w:rFonts w:ascii="Arial" w:hAnsi="Arial" w:cs="Arial"/>
                <w:noProof/>
              </w:rPr>
              <w:t>Interpretation of results and implications</w:t>
            </w:r>
            <w:r>
              <w:rPr>
                <w:noProof/>
                <w:webHidden/>
              </w:rPr>
              <w:tab/>
            </w:r>
            <w:r>
              <w:rPr>
                <w:noProof/>
                <w:webHidden/>
              </w:rPr>
              <w:fldChar w:fldCharType="begin"/>
            </w:r>
            <w:r>
              <w:rPr>
                <w:noProof/>
                <w:webHidden/>
              </w:rPr>
              <w:instrText xml:space="preserve"> PAGEREF _Toc180252585 \h </w:instrText>
            </w:r>
            <w:r>
              <w:rPr>
                <w:noProof/>
                <w:webHidden/>
              </w:rPr>
            </w:r>
            <w:r>
              <w:rPr>
                <w:noProof/>
                <w:webHidden/>
              </w:rPr>
              <w:fldChar w:fldCharType="separate"/>
            </w:r>
            <w:r w:rsidR="005C406F">
              <w:rPr>
                <w:noProof/>
                <w:webHidden/>
              </w:rPr>
              <w:t>32</w:t>
            </w:r>
            <w:r>
              <w:rPr>
                <w:noProof/>
                <w:webHidden/>
              </w:rPr>
              <w:fldChar w:fldCharType="end"/>
            </w:r>
          </w:hyperlink>
        </w:p>
        <w:p w14:paraId="2DCABD70" w14:textId="1A65171A" w:rsidR="000934E6" w:rsidRDefault="000934E6">
          <w:pPr>
            <w:pStyle w:val="TOC2"/>
            <w:tabs>
              <w:tab w:val="right" w:leader="dot" w:pos="9628"/>
            </w:tabs>
            <w:rPr>
              <w:rFonts w:eastAsiaTheme="minorEastAsia"/>
              <w:noProof/>
              <w:lang w:eastAsia="en-HK"/>
            </w:rPr>
          </w:pPr>
          <w:hyperlink w:anchor="_Toc180252586" w:history="1">
            <w:r w:rsidRPr="000A524F">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_Toc180252586 \h </w:instrText>
            </w:r>
            <w:r>
              <w:rPr>
                <w:noProof/>
                <w:webHidden/>
              </w:rPr>
            </w:r>
            <w:r>
              <w:rPr>
                <w:noProof/>
                <w:webHidden/>
              </w:rPr>
              <w:fldChar w:fldCharType="separate"/>
            </w:r>
            <w:r w:rsidR="005C406F">
              <w:rPr>
                <w:noProof/>
                <w:webHidden/>
              </w:rPr>
              <w:t>33</w:t>
            </w:r>
            <w:r>
              <w:rPr>
                <w:noProof/>
                <w:webHidden/>
              </w:rPr>
              <w:fldChar w:fldCharType="end"/>
            </w:r>
          </w:hyperlink>
        </w:p>
        <w:p w14:paraId="55D2472F" w14:textId="6BB6EFAE" w:rsidR="000934E6" w:rsidRDefault="000934E6">
          <w:pPr>
            <w:pStyle w:val="TOC1"/>
            <w:tabs>
              <w:tab w:val="right" w:leader="dot" w:pos="9628"/>
            </w:tabs>
            <w:rPr>
              <w:rFonts w:eastAsiaTheme="minorEastAsia"/>
              <w:noProof/>
              <w:lang w:eastAsia="en-HK"/>
            </w:rPr>
          </w:pPr>
          <w:hyperlink w:anchor="_Toc180252587" w:history="1">
            <w:r w:rsidRPr="000A524F">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_Toc180252587 \h </w:instrText>
            </w:r>
            <w:r>
              <w:rPr>
                <w:noProof/>
                <w:webHidden/>
              </w:rPr>
            </w:r>
            <w:r>
              <w:rPr>
                <w:noProof/>
                <w:webHidden/>
              </w:rPr>
              <w:fldChar w:fldCharType="separate"/>
            </w:r>
            <w:r w:rsidR="005C406F">
              <w:rPr>
                <w:noProof/>
                <w:webHidden/>
              </w:rPr>
              <w:t>33</w:t>
            </w:r>
            <w:r>
              <w:rPr>
                <w:noProof/>
                <w:webHidden/>
              </w:rPr>
              <w:fldChar w:fldCharType="end"/>
            </w:r>
          </w:hyperlink>
        </w:p>
        <w:p w14:paraId="7F01AA37" w14:textId="33C5A9D4" w:rsidR="000934E6" w:rsidRDefault="000934E6">
          <w:pPr>
            <w:pStyle w:val="TOC2"/>
            <w:tabs>
              <w:tab w:val="right" w:leader="dot" w:pos="9628"/>
            </w:tabs>
            <w:rPr>
              <w:rFonts w:eastAsiaTheme="minorEastAsia"/>
              <w:noProof/>
              <w:lang w:eastAsia="en-HK"/>
            </w:rPr>
          </w:pPr>
          <w:hyperlink w:anchor="_Toc180252588" w:history="1">
            <w:r w:rsidRPr="000A524F">
              <w:rPr>
                <w:rStyle w:val="Hyperlink"/>
                <w:rFonts w:ascii="Arial" w:hAnsi="Arial" w:cs="Arial"/>
                <w:noProof/>
              </w:rPr>
              <w:t>Summary</w:t>
            </w:r>
            <w:r>
              <w:rPr>
                <w:noProof/>
                <w:webHidden/>
              </w:rPr>
              <w:tab/>
            </w:r>
            <w:r>
              <w:rPr>
                <w:noProof/>
                <w:webHidden/>
              </w:rPr>
              <w:fldChar w:fldCharType="begin"/>
            </w:r>
            <w:r>
              <w:rPr>
                <w:noProof/>
                <w:webHidden/>
              </w:rPr>
              <w:instrText xml:space="preserve"> PAGEREF _Toc180252588 \h </w:instrText>
            </w:r>
            <w:r>
              <w:rPr>
                <w:noProof/>
                <w:webHidden/>
              </w:rPr>
            </w:r>
            <w:r>
              <w:rPr>
                <w:noProof/>
                <w:webHidden/>
              </w:rPr>
              <w:fldChar w:fldCharType="separate"/>
            </w:r>
            <w:r w:rsidR="005C406F">
              <w:rPr>
                <w:noProof/>
                <w:webHidden/>
              </w:rPr>
              <w:t>33</w:t>
            </w:r>
            <w:r>
              <w:rPr>
                <w:noProof/>
                <w:webHidden/>
              </w:rPr>
              <w:fldChar w:fldCharType="end"/>
            </w:r>
          </w:hyperlink>
        </w:p>
        <w:p w14:paraId="7DEBFF81" w14:textId="450A1784" w:rsidR="000934E6" w:rsidRDefault="000934E6">
          <w:pPr>
            <w:pStyle w:val="TOC2"/>
            <w:tabs>
              <w:tab w:val="right" w:leader="dot" w:pos="9628"/>
            </w:tabs>
            <w:rPr>
              <w:rFonts w:eastAsiaTheme="minorEastAsia"/>
              <w:noProof/>
              <w:lang w:eastAsia="en-HK"/>
            </w:rPr>
          </w:pPr>
          <w:hyperlink w:anchor="_Toc180252589" w:history="1">
            <w:r w:rsidRPr="000A524F">
              <w:rPr>
                <w:rStyle w:val="Hyperlink"/>
                <w:rFonts w:ascii="Arial" w:hAnsi="Arial" w:cs="Arial"/>
                <w:noProof/>
              </w:rPr>
              <w:t>Significance of research and limitations</w:t>
            </w:r>
            <w:r>
              <w:rPr>
                <w:noProof/>
                <w:webHidden/>
              </w:rPr>
              <w:tab/>
            </w:r>
            <w:r>
              <w:rPr>
                <w:noProof/>
                <w:webHidden/>
              </w:rPr>
              <w:fldChar w:fldCharType="begin"/>
            </w:r>
            <w:r>
              <w:rPr>
                <w:noProof/>
                <w:webHidden/>
              </w:rPr>
              <w:instrText xml:space="preserve"> PAGEREF _Toc180252589 \h </w:instrText>
            </w:r>
            <w:r>
              <w:rPr>
                <w:noProof/>
                <w:webHidden/>
              </w:rPr>
            </w:r>
            <w:r>
              <w:rPr>
                <w:noProof/>
                <w:webHidden/>
              </w:rPr>
              <w:fldChar w:fldCharType="separate"/>
            </w:r>
            <w:r w:rsidR="005C406F">
              <w:rPr>
                <w:noProof/>
                <w:webHidden/>
              </w:rPr>
              <w:t>33</w:t>
            </w:r>
            <w:r>
              <w:rPr>
                <w:noProof/>
                <w:webHidden/>
              </w:rPr>
              <w:fldChar w:fldCharType="end"/>
            </w:r>
          </w:hyperlink>
        </w:p>
        <w:p w14:paraId="61B5FE0F" w14:textId="1D48FB23" w:rsidR="000934E6" w:rsidRDefault="000934E6">
          <w:pPr>
            <w:pStyle w:val="TOC1"/>
            <w:tabs>
              <w:tab w:val="right" w:leader="dot" w:pos="9628"/>
            </w:tabs>
            <w:rPr>
              <w:rFonts w:eastAsiaTheme="minorEastAsia"/>
              <w:noProof/>
              <w:lang w:eastAsia="en-HK"/>
            </w:rPr>
          </w:pPr>
          <w:hyperlink w:anchor="_Toc180252590" w:history="1">
            <w:r w:rsidRPr="000A524F">
              <w:rPr>
                <w:rStyle w:val="Hyperlink"/>
                <w:rFonts w:ascii="Arial" w:hAnsi="Arial" w:cs="Arial"/>
                <w:noProof/>
              </w:rPr>
              <w:t>Appendix</w:t>
            </w:r>
            <w:r>
              <w:rPr>
                <w:noProof/>
                <w:webHidden/>
              </w:rPr>
              <w:tab/>
            </w:r>
            <w:r>
              <w:rPr>
                <w:noProof/>
                <w:webHidden/>
              </w:rPr>
              <w:fldChar w:fldCharType="begin"/>
            </w:r>
            <w:r>
              <w:rPr>
                <w:noProof/>
                <w:webHidden/>
              </w:rPr>
              <w:instrText xml:space="preserve"> PAGEREF _Toc180252590 \h </w:instrText>
            </w:r>
            <w:r>
              <w:rPr>
                <w:noProof/>
                <w:webHidden/>
              </w:rPr>
            </w:r>
            <w:r>
              <w:rPr>
                <w:noProof/>
                <w:webHidden/>
              </w:rPr>
              <w:fldChar w:fldCharType="separate"/>
            </w:r>
            <w:r w:rsidR="005C406F">
              <w:rPr>
                <w:noProof/>
                <w:webHidden/>
              </w:rPr>
              <w:t>35</w:t>
            </w:r>
            <w:r>
              <w:rPr>
                <w:noProof/>
                <w:webHidden/>
              </w:rPr>
              <w:fldChar w:fldCharType="end"/>
            </w:r>
          </w:hyperlink>
        </w:p>
        <w:p w14:paraId="1DE06B94" w14:textId="432ED7C9" w:rsidR="000934E6" w:rsidRDefault="000934E6">
          <w:pPr>
            <w:pStyle w:val="TOC2"/>
            <w:tabs>
              <w:tab w:val="right" w:leader="dot" w:pos="9628"/>
            </w:tabs>
            <w:rPr>
              <w:rFonts w:eastAsiaTheme="minorEastAsia"/>
              <w:noProof/>
              <w:lang w:eastAsia="en-HK"/>
            </w:rPr>
          </w:pPr>
          <w:hyperlink w:anchor="_Toc180252591" w:history="1">
            <w:r w:rsidRPr="000A524F">
              <w:rPr>
                <w:rStyle w:val="Hyperlink"/>
                <w:rFonts w:ascii="Arial" w:hAnsi="Arial" w:cs="Arial"/>
                <w:noProof/>
              </w:rPr>
              <w:t>Survey template</w:t>
            </w:r>
            <w:r>
              <w:rPr>
                <w:noProof/>
                <w:webHidden/>
              </w:rPr>
              <w:tab/>
            </w:r>
            <w:r>
              <w:rPr>
                <w:noProof/>
                <w:webHidden/>
              </w:rPr>
              <w:fldChar w:fldCharType="begin"/>
            </w:r>
            <w:r>
              <w:rPr>
                <w:noProof/>
                <w:webHidden/>
              </w:rPr>
              <w:instrText xml:space="preserve"> PAGEREF _Toc180252591 \h </w:instrText>
            </w:r>
            <w:r>
              <w:rPr>
                <w:noProof/>
                <w:webHidden/>
              </w:rPr>
            </w:r>
            <w:r>
              <w:rPr>
                <w:noProof/>
                <w:webHidden/>
              </w:rPr>
              <w:fldChar w:fldCharType="separate"/>
            </w:r>
            <w:r w:rsidR="005C406F">
              <w:rPr>
                <w:noProof/>
                <w:webHidden/>
              </w:rPr>
              <w:t>35</w:t>
            </w:r>
            <w:r>
              <w:rPr>
                <w:noProof/>
                <w:webHidden/>
              </w:rPr>
              <w:fldChar w:fldCharType="end"/>
            </w:r>
          </w:hyperlink>
        </w:p>
        <w:p w14:paraId="458BD658" w14:textId="194F42C2" w:rsidR="000934E6" w:rsidRDefault="000934E6">
          <w:pPr>
            <w:pStyle w:val="TOC1"/>
            <w:tabs>
              <w:tab w:val="right" w:leader="dot" w:pos="9628"/>
            </w:tabs>
            <w:rPr>
              <w:rFonts w:eastAsiaTheme="minorEastAsia"/>
              <w:noProof/>
              <w:lang w:eastAsia="en-HK"/>
            </w:rPr>
          </w:pPr>
          <w:hyperlink w:anchor="_Toc180252592" w:history="1">
            <w:r w:rsidRPr="000A524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_Toc180252592 \h </w:instrText>
            </w:r>
            <w:r>
              <w:rPr>
                <w:noProof/>
                <w:webHidden/>
              </w:rPr>
            </w:r>
            <w:r>
              <w:rPr>
                <w:noProof/>
                <w:webHidden/>
              </w:rPr>
              <w:fldChar w:fldCharType="separate"/>
            </w:r>
            <w:r w:rsidR="005C406F">
              <w:rPr>
                <w:noProof/>
                <w:webHidden/>
              </w:rPr>
              <w:t>40</w:t>
            </w:r>
            <w:r>
              <w:rPr>
                <w:noProof/>
                <w:webHidden/>
              </w:rPr>
              <w:fldChar w:fldCharType="end"/>
            </w:r>
          </w:hyperlink>
        </w:p>
        <w:p w14:paraId="714B3BAE" w14:textId="20AAD60C" w:rsidR="00773970" w:rsidRPr="00D51721" w:rsidRDefault="00773970" w:rsidP="00B834DC">
          <w:pPr>
            <w:spacing w:line="360" w:lineRule="auto"/>
            <w:rPr>
              <w:rFonts w:ascii="Arial" w:hAnsi="Arial" w:cs="Arial"/>
            </w:rPr>
          </w:pPr>
          <w:r w:rsidRPr="00D51721">
            <w:rPr>
              <w:rFonts w:ascii="Arial" w:hAnsi="Arial" w:cs="Arial"/>
              <w:b/>
              <w:bCs/>
              <w:noProof/>
            </w:rPr>
            <w:fldChar w:fldCharType="end"/>
          </w:r>
        </w:p>
      </w:sdtContent>
    </w:sdt>
    <w:p w14:paraId="50A91C0A" w14:textId="49323570" w:rsidR="00773970" w:rsidRPr="00D51721" w:rsidRDefault="00773970" w:rsidP="00B834DC">
      <w:pPr>
        <w:spacing w:line="360" w:lineRule="auto"/>
        <w:rPr>
          <w:rFonts w:ascii="Arial" w:hAnsi="Arial" w:cs="Arial"/>
        </w:rPr>
      </w:pPr>
      <w:r w:rsidRPr="00D51721">
        <w:rPr>
          <w:rFonts w:ascii="Arial" w:hAnsi="Arial" w:cs="Arial"/>
        </w:rPr>
        <w:br w:type="page"/>
      </w:r>
    </w:p>
    <w:p w14:paraId="2E06778A" w14:textId="761E64FF" w:rsidR="00195B6E" w:rsidRPr="00D51721" w:rsidRDefault="00195B6E" w:rsidP="00B834DC">
      <w:pPr>
        <w:pStyle w:val="Heading1"/>
        <w:spacing w:line="360" w:lineRule="auto"/>
        <w:rPr>
          <w:rFonts w:ascii="Arial" w:hAnsi="Arial" w:cs="Arial"/>
        </w:rPr>
      </w:pPr>
      <w:bookmarkStart w:id="0" w:name="_Toc180252541"/>
      <w:r w:rsidRPr="00D51721">
        <w:rPr>
          <w:rFonts w:ascii="Arial" w:hAnsi="Arial" w:cs="Arial"/>
        </w:rPr>
        <w:lastRenderedPageBreak/>
        <w:t>Abstract</w:t>
      </w:r>
      <w:bookmarkEnd w:id="0"/>
    </w:p>
    <w:p w14:paraId="03C01825" w14:textId="585B89B7" w:rsidR="00D96EB7" w:rsidRDefault="00C5169D" w:rsidP="00B834DC">
      <w:pPr>
        <w:spacing w:line="360" w:lineRule="auto"/>
        <w:rPr>
          <w:rFonts w:ascii="Arial" w:hAnsi="Arial" w:cs="Arial"/>
        </w:rPr>
      </w:pPr>
      <w:r w:rsidRPr="00D51721">
        <w:rPr>
          <w:rFonts w:ascii="Arial" w:hAnsi="Arial" w:cs="Arial"/>
        </w:rPr>
        <w:t xml:space="preserve">This paper examines the relationships between role ambiguity, role conflict and employee engagement </w:t>
      </w:r>
      <w:r w:rsidR="004D1C92" w:rsidRPr="00D51721">
        <w:rPr>
          <w:rFonts w:ascii="Arial" w:hAnsi="Arial" w:cs="Arial"/>
        </w:rPr>
        <w:t>amongst back-office employees in the Hong Kong life insurance industry. A cross-sectional survey was conducted with 35 participants from 8 life insurance companies</w:t>
      </w:r>
      <w:r w:rsidR="00A32E0B" w:rsidRPr="00D51721">
        <w:rPr>
          <w:rFonts w:ascii="Arial" w:hAnsi="Arial" w:cs="Arial"/>
        </w:rPr>
        <w:t xml:space="preserve">, using validated scales to measure role ambiguity, role conflict and engagement levels. The results showed negative correlations between both role ambiguity and role conflict with employee engagement. </w:t>
      </w:r>
      <w:r w:rsidR="001A06AA" w:rsidRPr="00D51721">
        <w:rPr>
          <w:rFonts w:ascii="Arial" w:hAnsi="Arial" w:cs="Arial"/>
        </w:rPr>
        <w:t xml:space="preserve">While the sample size was limited, this study provides valuable insights into the dynamics of role ambiguity and role conflict on employee engagement in the Hong Kong life insurance industry. </w:t>
      </w:r>
      <w:r w:rsidR="00236B63" w:rsidRPr="00D51721">
        <w:rPr>
          <w:rFonts w:ascii="Arial" w:hAnsi="Arial" w:cs="Arial"/>
        </w:rPr>
        <w:t>Future studies with larger, more diverse sample</w:t>
      </w:r>
      <w:r w:rsidR="007F3CD4">
        <w:rPr>
          <w:rFonts w:ascii="Arial" w:hAnsi="Arial" w:cs="Arial"/>
        </w:rPr>
        <w:t>s</w:t>
      </w:r>
      <w:r w:rsidR="00236B63" w:rsidRPr="00D51721">
        <w:rPr>
          <w:rFonts w:ascii="Arial" w:hAnsi="Arial" w:cs="Arial"/>
        </w:rPr>
        <w:t xml:space="preserve"> </w:t>
      </w:r>
      <w:r w:rsidR="00C82027" w:rsidRPr="00D51721">
        <w:rPr>
          <w:rFonts w:ascii="Arial" w:hAnsi="Arial" w:cs="Arial"/>
        </w:rPr>
        <w:t>are</w:t>
      </w:r>
      <w:r w:rsidR="00236B63" w:rsidRPr="00D51721">
        <w:rPr>
          <w:rFonts w:ascii="Arial" w:hAnsi="Arial" w:cs="Arial"/>
        </w:rPr>
        <w:t xml:space="preserve"> recommended to further explore these relationships and their practical implications for human resource management practices.</w:t>
      </w:r>
    </w:p>
    <w:p w14:paraId="33BE4216" w14:textId="4FF4F832" w:rsidR="00D65C2A" w:rsidRDefault="00D65C2A" w:rsidP="00B834DC">
      <w:pPr>
        <w:spacing w:line="360" w:lineRule="auto"/>
        <w:rPr>
          <w:rFonts w:ascii="Arial" w:hAnsi="Arial" w:cs="Arial"/>
        </w:rPr>
      </w:pPr>
      <w:r>
        <w:rPr>
          <w:rFonts w:ascii="Arial" w:hAnsi="Arial" w:cs="Arial"/>
          <w:b/>
          <w:bCs/>
        </w:rPr>
        <w:t xml:space="preserve">Key words: </w:t>
      </w:r>
      <w:r>
        <w:rPr>
          <w:rFonts w:ascii="Arial" w:hAnsi="Arial" w:cs="Arial"/>
        </w:rPr>
        <w:t>role ambiguity, role conflict, employee engagement, life insurance, Hong Kong</w:t>
      </w:r>
    </w:p>
    <w:p w14:paraId="2856FB28" w14:textId="77777777" w:rsidR="00E8503C" w:rsidRPr="00D65C2A" w:rsidRDefault="00E8503C" w:rsidP="00B834DC">
      <w:pPr>
        <w:spacing w:line="360" w:lineRule="auto"/>
        <w:rPr>
          <w:rFonts w:ascii="Arial" w:hAnsi="Arial" w:cs="Arial"/>
        </w:rPr>
      </w:pPr>
    </w:p>
    <w:p w14:paraId="2638F55D" w14:textId="23AEB152" w:rsidR="00773970" w:rsidRPr="00D51721" w:rsidRDefault="003B3137" w:rsidP="00B834DC">
      <w:pPr>
        <w:pStyle w:val="Heading1"/>
        <w:spacing w:line="360" w:lineRule="auto"/>
        <w:rPr>
          <w:rFonts w:ascii="Arial" w:hAnsi="Arial" w:cs="Arial"/>
        </w:rPr>
      </w:pPr>
      <w:bookmarkStart w:id="1" w:name="_Toc180252542"/>
      <w:r w:rsidRPr="00D51721">
        <w:rPr>
          <w:rFonts w:ascii="Arial" w:hAnsi="Arial" w:cs="Arial"/>
        </w:rPr>
        <w:t>Introduction</w:t>
      </w:r>
      <w:bookmarkEnd w:id="1"/>
    </w:p>
    <w:p w14:paraId="1137A42C" w14:textId="114EAE11" w:rsidR="008D4DEC" w:rsidRPr="00D51721" w:rsidRDefault="004F4809" w:rsidP="00B834DC">
      <w:pPr>
        <w:pStyle w:val="Heading2"/>
        <w:spacing w:line="360" w:lineRule="auto"/>
        <w:rPr>
          <w:rFonts w:ascii="Arial" w:hAnsi="Arial" w:cs="Arial"/>
        </w:rPr>
      </w:pPr>
      <w:bookmarkStart w:id="2" w:name="_Toc180252543"/>
      <w:r w:rsidRPr="00D51721">
        <w:rPr>
          <w:rFonts w:ascii="Arial" w:hAnsi="Arial" w:cs="Arial"/>
        </w:rPr>
        <w:t>Background to the research</w:t>
      </w:r>
      <w:bookmarkEnd w:id="2"/>
    </w:p>
    <w:p w14:paraId="653728E0" w14:textId="21FADDBA" w:rsidR="0052432C" w:rsidRPr="00D51721" w:rsidRDefault="00B61B9A" w:rsidP="00B834DC">
      <w:pPr>
        <w:spacing w:line="360" w:lineRule="auto"/>
        <w:rPr>
          <w:rFonts w:ascii="Arial" w:hAnsi="Arial" w:cs="Arial"/>
        </w:rPr>
      </w:pPr>
      <w:r w:rsidRPr="00D51721">
        <w:rPr>
          <w:rFonts w:ascii="Arial" w:hAnsi="Arial" w:cs="Arial"/>
        </w:rPr>
        <w:t xml:space="preserve">The </w:t>
      </w:r>
      <w:r w:rsidR="00FA2CDE" w:rsidRPr="00D51721">
        <w:rPr>
          <w:rFonts w:ascii="Arial" w:hAnsi="Arial" w:cs="Arial"/>
        </w:rPr>
        <w:t>problem</w:t>
      </w:r>
      <w:r w:rsidR="00CE235E" w:rsidRPr="00D51721">
        <w:rPr>
          <w:rFonts w:ascii="Arial" w:hAnsi="Arial" w:cs="Arial"/>
        </w:rPr>
        <w:t xml:space="preserve"> here is that Hong Kong life insurance companies are not aware of t</w:t>
      </w:r>
      <w:r w:rsidR="0052432C" w:rsidRPr="00D51721">
        <w:rPr>
          <w:rFonts w:ascii="Arial" w:hAnsi="Arial" w:cs="Arial"/>
        </w:rPr>
        <w:t xml:space="preserve">he impact of </w:t>
      </w:r>
      <w:r w:rsidR="00DF13C5" w:rsidRPr="00D51721">
        <w:rPr>
          <w:rFonts w:ascii="Arial" w:hAnsi="Arial" w:cs="Arial"/>
        </w:rPr>
        <w:t xml:space="preserve">role ambiguity and </w:t>
      </w:r>
      <w:r w:rsidR="0052432C" w:rsidRPr="00D51721">
        <w:rPr>
          <w:rFonts w:ascii="Arial" w:hAnsi="Arial" w:cs="Arial"/>
        </w:rPr>
        <w:t>role conflict on employee engagement for back-office employees.</w:t>
      </w:r>
    </w:p>
    <w:p w14:paraId="5DEEAC70" w14:textId="5923EBC8" w:rsidR="005F5B38" w:rsidRPr="00D51721" w:rsidRDefault="00D7067D" w:rsidP="00B834DC">
      <w:pPr>
        <w:spacing w:line="360" w:lineRule="auto"/>
        <w:rPr>
          <w:rFonts w:ascii="Arial" w:hAnsi="Arial" w:cs="Arial"/>
        </w:rPr>
      </w:pPr>
      <w:r w:rsidRPr="00D51721">
        <w:rPr>
          <w:rFonts w:ascii="Arial" w:hAnsi="Arial" w:cs="Arial"/>
        </w:rPr>
        <w:t xml:space="preserve">Role ambiguity </w:t>
      </w:r>
      <w:r w:rsidR="001B7D98" w:rsidRPr="00D51721">
        <w:rPr>
          <w:rFonts w:ascii="Arial" w:hAnsi="Arial" w:cs="Arial"/>
        </w:rPr>
        <w:t>happens when there is a lack of clarity on responsibilities, expectations, and goals for the job positions in a firm.</w:t>
      </w:r>
      <w:r w:rsidR="00D74928" w:rsidRPr="00D51721">
        <w:rPr>
          <w:rFonts w:ascii="Arial" w:hAnsi="Arial" w:cs="Arial"/>
        </w:rPr>
        <w:t xml:space="preserve"> Research has shown that role ambiguity has a negative impact on employee engagement, job performance, and company performance </w:t>
      </w:r>
      <w:r w:rsidR="00697DA5" w:rsidRPr="00D51721">
        <w:rPr>
          <w:rFonts w:ascii="Arial" w:hAnsi="Arial" w:cs="Arial"/>
        </w:rPr>
        <w:fldChar w:fldCharType="begin"/>
      </w:r>
      <w:r w:rsidR="00697DA5" w:rsidRPr="00D51721">
        <w:rPr>
          <w:rFonts w:ascii="Arial" w:hAnsi="Arial" w:cs="Arial"/>
        </w:rPr>
        <w:instrText xml:space="preserve"> ADDIN ZOTERO_ITEM CSL_CITATION {"citationID":"p4Gqy4H4","properties":{"formattedCitation":"(Jackson &amp; Schuler, 1985; Rizzo et al., 1970; Tubre &amp; Collins, 2000)","plainCitation":"(Jackson &amp; Schuler, 1985; Rizzo et al., 1970; Tubre &amp; Collins, 2000)","noteIndex":0},"citationItems":[{"id":121,"uris":["http://zotero.org/users/local/zH9ZQvD1/items/LDTRY4PV"],"itemData":{"id":121,"type":"article-journal","abstract":"Empirical research on role conflict and role ambiguity has yielded inconclusive results. The present study assessed the strength and consistency of relationships between role ambiguity/role conflict and 29 organizational, individual, affective, and behavioral correlates across a sample of 96 published studies using the meta-analysis procedures of Hunter, Schmidt, and Jackson (1982). The analysis revealed that organizational context variables are significantly correlated with role ambiguity/role conflict, especially when correlations are corrected for unreliability. Individual characteristics are only weakly correlated. Affective reactions are more strongly correlated with role ambiguity/role conflict than behavioral reactions. Role ambiguity is more strongly related to the correlates than role conflict. Role ambiguity and role conflict sometimes are associated with different correlates. Moderator variables may significantly influence the relationships among role ambiguity/role conflict and their determinants and outcomes.","container-title":"Organizational Behavior and Human Decision Processes","DOI":"10.1016/0749-5978(85)90020-2","ISSN":"07495978","issue":"1","language":"English","license":"Copyright Elsevier Science Publishing Company, Inc. Aug 1985","note":"number-of-pages: 63\npublisher-place: New York, United States\npublisher: Elsevier Science Publishing Company, Inc.","page":"16","source":"ProQuest","title":"A Meta-Analysis and Conceptual Critique of Research on Role Ambiguity and Role Conflict in Work Settings","volume":"36","author":[{"family":"Jackson","given":"Susan E."},{"family":"Schuler","given":"Randall S."}],"issued":{"date-parts":[["1985",8]]}}},{"id":125,"uris":["http://zotero.org/users/local/zH9ZQvD1/items/7RLW6KI4"],"itemData":{"id":125,"type":"article-journal","abstract":"The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697DA5" w:rsidRPr="00D51721">
        <w:rPr>
          <w:rFonts w:ascii="Arial" w:hAnsi="Arial" w:cs="Arial"/>
        </w:rPr>
        <w:fldChar w:fldCharType="separate"/>
      </w:r>
      <w:r w:rsidR="00697DA5" w:rsidRPr="00D51721">
        <w:rPr>
          <w:rFonts w:ascii="Arial" w:hAnsi="Arial" w:cs="Arial"/>
        </w:rPr>
        <w:t>(Jackson &amp; Schuler, 1985; Rizzo et al., 1970; Tubre &amp; Collins, 2000)</w:t>
      </w:r>
      <w:r w:rsidR="00697DA5" w:rsidRPr="00D51721">
        <w:rPr>
          <w:rFonts w:ascii="Arial" w:hAnsi="Arial" w:cs="Arial"/>
        </w:rPr>
        <w:fldChar w:fldCharType="end"/>
      </w:r>
      <w:r w:rsidR="00697DA5" w:rsidRPr="00D51721">
        <w:rPr>
          <w:rFonts w:ascii="Arial" w:hAnsi="Arial" w:cs="Arial"/>
        </w:rPr>
        <w:t>.</w:t>
      </w:r>
      <w:r w:rsidR="00A250B8" w:rsidRPr="00D51721">
        <w:rPr>
          <w:rFonts w:ascii="Arial" w:hAnsi="Arial" w:cs="Arial"/>
        </w:rPr>
        <w:t xml:space="preserve"> </w:t>
      </w:r>
      <w:r w:rsidR="00CD738C" w:rsidRPr="00D51721">
        <w:rPr>
          <w:rFonts w:ascii="Arial" w:hAnsi="Arial" w:cs="Arial"/>
        </w:rPr>
        <w:t>On the other hand, r</w:t>
      </w:r>
      <w:r w:rsidR="005F5B38" w:rsidRPr="00D51721">
        <w:rPr>
          <w:rFonts w:ascii="Arial" w:hAnsi="Arial" w:cs="Arial"/>
        </w:rPr>
        <w:t xml:space="preserve">ole conflict </w:t>
      </w:r>
      <w:r w:rsidR="009927C2" w:rsidRPr="00D51721">
        <w:rPr>
          <w:rFonts w:ascii="Arial" w:hAnsi="Arial" w:cs="Arial"/>
        </w:rPr>
        <w:t xml:space="preserve">occurs when </w:t>
      </w:r>
      <w:r w:rsidR="00571C28" w:rsidRPr="00D51721">
        <w:rPr>
          <w:rFonts w:ascii="Arial" w:hAnsi="Arial" w:cs="Arial"/>
        </w:rPr>
        <w:t xml:space="preserve">employees face competing and </w:t>
      </w:r>
      <w:r w:rsidR="00EE0DB8" w:rsidRPr="00D51721">
        <w:rPr>
          <w:rFonts w:ascii="Arial" w:hAnsi="Arial" w:cs="Arial"/>
        </w:rPr>
        <w:t>conflicting</w:t>
      </w:r>
      <w:r w:rsidR="00571C28" w:rsidRPr="00D51721">
        <w:rPr>
          <w:rFonts w:ascii="Arial" w:hAnsi="Arial" w:cs="Arial"/>
        </w:rPr>
        <w:t xml:space="preserve"> expectations and demands related to their job positions</w:t>
      </w:r>
      <w:r w:rsidR="00C517ED" w:rsidRPr="00D51721">
        <w:rPr>
          <w:rFonts w:ascii="Arial" w:hAnsi="Arial" w:cs="Arial"/>
        </w:rPr>
        <w:t xml:space="preserve">. </w:t>
      </w:r>
      <w:r w:rsidR="008F2F4E" w:rsidRPr="00D51721">
        <w:rPr>
          <w:rFonts w:ascii="Arial" w:hAnsi="Arial" w:cs="Arial"/>
        </w:rPr>
        <w:t xml:space="preserve">Studies have </w:t>
      </w:r>
      <w:r w:rsidR="00850385" w:rsidRPr="00D51721">
        <w:rPr>
          <w:rFonts w:ascii="Arial" w:hAnsi="Arial" w:cs="Arial"/>
        </w:rPr>
        <w:t xml:space="preserve">also </w:t>
      </w:r>
      <w:r w:rsidR="008F2F4E" w:rsidRPr="00D51721">
        <w:rPr>
          <w:rFonts w:ascii="Arial" w:hAnsi="Arial" w:cs="Arial"/>
        </w:rPr>
        <w:t xml:space="preserve">shown that role conflict can lead to stress, decreased productivity and </w:t>
      </w:r>
      <w:r w:rsidR="000C65F4" w:rsidRPr="00D51721">
        <w:rPr>
          <w:rFonts w:ascii="Arial" w:hAnsi="Arial" w:cs="Arial"/>
        </w:rPr>
        <w:t xml:space="preserve">reduced </w:t>
      </w:r>
      <w:r w:rsidR="00CD738C" w:rsidRPr="00D51721">
        <w:rPr>
          <w:rFonts w:ascii="Arial" w:hAnsi="Arial" w:cs="Arial"/>
        </w:rPr>
        <w:t>job satisfaction</w:t>
      </w:r>
      <w:r w:rsidR="00850385" w:rsidRPr="00D51721">
        <w:rPr>
          <w:rFonts w:ascii="Arial" w:hAnsi="Arial" w:cs="Arial"/>
        </w:rPr>
        <w:t xml:space="preserve"> </w:t>
      </w:r>
      <w:r w:rsidR="00850385" w:rsidRPr="00D51721">
        <w:rPr>
          <w:rFonts w:ascii="Arial" w:hAnsi="Arial" w:cs="Arial"/>
        </w:rPr>
        <w:fldChar w:fldCharType="begin"/>
      </w:r>
      <w:r w:rsidR="00850385" w:rsidRPr="00D51721">
        <w:rPr>
          <w:rFonts w:ascii="Arial" w:hAnsi="Arial" w:cs="Arial"/>
        </w:rPr>
        <w:instrText xml:space="preserve"> ADDIN ZOTERO_ITEM CSL_CITATION {"citationID":"itsRwKDx","properties":{"formattedCitation":"(Bowling et al., 2017; Rizzo et al., 1970; Tang &amp; Chang, 2010)","plainCitation":"(Bowling et al., 2017; Rizzo et al., 1970; Tang &amp; Chang, 2010)","noteIndex":0},"citationItems":[{"id":190,"uris":["http://zotero.org/users/local/zH9ZQvD1/items/IWGK6UWR"],"itemData":{"id":190,"type":"article-journal","abstract":"Occupational stress researchers have given considerable attention to role ambiguity and role conflict as predictors of employee health, job attitudes and behaviour. However, the validity of the Rizzo, House, and Lirtzman’s (1970) scales – the most popular role stressor measures – has been a source of disagreement among researchers. In response to the disputed validity of the Rizzo et al. scales, we developed new measures of role ambiguity and role conflict and conducted five studies to examine their psychometric qualities (Study 1 N = 101 U.S. workers; Study 2 N = 118 workers primarily employed in the U.S.; Study 3 N = 135 employed U.S. MBA students; Study 4 N = 973 members of the U.S. Air Force (USAF); Study 5 N = 234 workers primarily employed in the U.S.). Across these five studies, we found that the new role stressor scales have desirable psychometric qualities: they displayed high levels of substantive validity, high levels of internal consistency and test–retest reliability, they produced an interpretable factor structure, and we found evidence of their construct validity. We therefore recommend that these new scales be used in future research on role stress.","container-title":"Work &amp; Stress","DOI":"10.1080/02678373.2017.1292563","ISSN":"0267-8373","issue":"1","note":"publisher: Routledge\n_eprint: https://doi.org/10.1080/02678373.2017.1292563","page":"1–23","source":"Taylor and Francis+NEJM","title":"Building better measures of role ambiguity and role conflict: The validation of new role stressor scales","title-short":"Building better measures of role ambiguity and role conflict","volume":"31","author":[{"family":"Bowling","given":"Nathan A."},{"family":"Khazon","given":"Steven"},{"family":"Alarcon","given":"Gene M."},{"family":"Blackmore","given":"Caitlin E."},{"family":"Bragg","given":"Caleb B."},{"family":"Hoepf","given":"Michael R."},{"family":"Barelka","given":"Alex"},{"family":"Kennedy","given":"Kellie"},{"family":"Wang","given":"Qiang"},{"family":"Li","given":"Haiyan"}],"issued":{"date-parts":[["2017",1,2]]}}},{"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I."}],"issued":{"date-parts":[["1970",6]]}}},{"id":124,"uris":["http://zotero.org/users/local/zH9ZQvD1/items/IGIM7UJ8"],"itemData":{"id":124,"type":"article-journal","abstract":"Exactly how role stress and various performances of individuals are related has received considerable attention, in which stress has been found to affect individual creativity. However, exactly how role stress and employee creativity are related has seldom been examined empirically. By extending the results of literature, this study proposes five hypotheses on how role ambiguity and role conflict (via self-efficacy and job satisfaction) affect employee creativity directly and indirectly. Survey data from 202 employees of Taiwanese companies reveal not only a direct and negative link between role ambiguity and creativity, but also a direct and positive link between role conflict and creativity. The survey results further demonstrated that both self-efficacy and job satisfaction serve as partial mediators between role conflict and creativity. However, only job satisfaction (and not self-efficacy) is a partial mediator between role ambiguity and creativity. Implications of the findings of this study and possible directions for future research are also discussed.","container-title":"Afr. J. Bus. Manage.","language":"en","source":"Zotero","title":"Impact of role ambiguity and role conflict on employee creativity","author":[{"family":"Tang","given":"Yung-Tai"},{"family":"Chang","given":"Chen-Hua"}],"issued":{"date-parts":[["2010"]]}}}],"schema":"https://github.com/citation-style-language/schema/raw/master/csl-citation.json"} </w:instrText>
      </w:r>
      <w:r w:rsidR="00850385" w:rsidRPr="00D51721">
        <w:rPr>
          <w:rFonts w:ascii="Arial" w:hAnsi="Arial" w:cs="Arial"/>
        </w:rPr>
        <w:fldChar w:fldCharType="separate"/>
      </w:r>
      <w:r w:rsidR="00850385" w:rsidRPr="00D51721">
        <w:rPr>
          <w:rFonts w:ascii="Arial" w:hAnsi="Arial" w:cs="Arial"/>
        </w:rPr>
        <w:t>(Bowling et al., 2017; Rizzo et al., 1970; Tang &amp; Chang, 2010)</w:t>
      </w:r>
      <w:r w:rsidR="00850385" w:rsidRPr="00D51721">
        <w:rPr>
          <w:rFonts w:ascii="Arial" w:hAnsi="Arial" w:cs="Arial"/>
        </w:rPr>
        <w:fldChar w:fldCharType="end"/>
      </w:r>
      <w:r w:rsidR="00850385" w:rsidRPr="00D51721">
        <w:rPr>
          <w:rFonts w:ascii="Arial" w:hAnsi="Arial" w:cs="Arial"/>
        </w:rPr>
        <w:t>.</w:t>
      </w:r>
    </w:p>
    <w:p w14:paraId="05F224F8" w14:textId="30584821" w:rsidR="00850385" w:rsidRPr="00D51721" w:rsidRDefault="00EA4EC5" w:rsidP="00B834DC">
      <w:pPr>
        <w:spacing w:line="360" w:lineRule="auto"/>
        <w:rPr>
          <w:rFonts w:ascii="Arial" w:hAnsi="Arial" w:cs="Arial"/>
        </w:rPr>
      </w:pPr>
      <w:r w:rsidRPr="00D51721">
        <w:rPr>
          <w:rFonts w:ascii="Arial" w:hAnsi="Arial" w:cs="Arial"/>
        </w:rPr>
        <w:t xml:space="preserve">In the life insurance industry, role ambiguity and role conflict for back-office employees could arise due to </w:t>
      </w:r>
      <w:r w:rsidR="00205ED3">
        <w:rPr>
          <w:rFonts w:ascii="Arial" w:hAnsi="Arial" w:cs="Arial"/>
        </w:rPr>
        <w:t xml:space="preserve">various </w:t>
      </w:r>
      <w:r w:rsidRPr="00D51721">
        <w:rPr>
          <w:rFonts w:ascii="Arial" w:hAnsi="Arial" w:cs="Arial"/>
        </w:rPr>
        <w:t xml:space="preserve">reasons. Two main reasons </w:t>
      </w:r>
      <w:r w:rsidR="00751CDD" w:rsidRPr="00D51721">
        <w:rPr>
          <w:rFonts w:ascii="Arial" w:hAnsi="Arial" w:cs="Arial"/>
        </w:rPr>
        <w:t xml:space="preserve">observed in the Hong Kong life insurance industry </w:t>
      </w:r>
      <w:r w:rsidRPr="00D51721">
        <w:rPr>
          <w:rFonts w:ascii="Arial" w:hAnsi="Arial" w:cs="Arial"/>
        </w:rPr>
        <w:t xml:space="preserve">include: (1.) the increasingly complicated </w:t>
      </w:r>
      <w:r w:rsidR="000D14F9" w:rsidRPr="00D51721">
        <w:rPr>
          <w:rFonts w:ascii="Arial" w:hAnsi="Arial" w:cs="Arial"/>
        </w:rPr>
        <w:t xml:space="preserve">landscape to balance the competing needs of all stakeholders, including customers, front-line </w:t>
      </w:r>
      <w:r w:rsidR="00CB1D4F" w:rsidRPr="00D51721">
        <w:rPr>
          <w:rFonts w:ascii="Arial" w:hAnsi="Arial" w:cs="Arial"/>
        </w:rPr>
        <w:t xml:space="preserve">distribution </w:t>
      </w:r>
      <w:r w:rsidR="000D14F9" w:rsidRPr="00D51721">
        <w:rPr>
          <w:rFonts w:ascii="Arial" w:hAnsi="Arial" w:cs="Arial"/>
        </w:rPr>
        <w:t xml:space="preserve">staff, and </w:t>
      </w:r>
      <w:r w:rsidR="000D14F9" w:rsidRPr="00D51721">
        <w:rPr>
          <w:rFonts w:ascii="Arial" w:hAnsi="Arial" w:cs="Arial"/>
        </w:rPr>
        <w:lastRenderedPageBreak/>
        <w:t>the company’s shareholders, and (2.) the evolving ways of working due to adapting to new technologies and operating processes.</w:t>
      </w:r>
    </w:p>
    <w:p w14:paraId="6B6F63DC" w14:textId="2F9A209D" w:rsidR="00632B65" w:rsidRPr="00D51721" w:rsidRDefault="00D368E8" w:rsidP="00B834DC">
      <w:pPr>
        <w:spacing w:line="360" w:lineRule="auto"/>
        <w:rPr>
          <w:rFonts w:ascii="Arial" w:hAnsi="Arial" w:cs="Arial"/>
        </w:rPr>
      </w:pPr>
      <w:r w:rsidRPr="00D51721">
        <w:rPr>
          <w:rFonts w:ascii="Arial" w:hAnsi="Arial" w:cs="Arial"/>
        </w:rPr>
        <w:t>E</w:t>
      </w:r>
      <w:r w:rsidR="00632B65" w:rsidRPr="00D51721">
        <w:rPr>
          <w:rFonts w:ascii="Arial" w:hAnsi="Arial" w:cs="Arial"/>
        </w:rPr>
        <w:t xml:space="preserve">mployee engagement is widely used in the human resource management field to analyse the level of enthusiasm and dedication employees have towards their jobs and the company, and corporations </w:t>
      </w:r>
      <w:r w:rsidR="00AA4569" w:rsidRPr="00D51721">
        <w:rPr>
          <w:rFonts w:ascii="Arial" w:hAnsi="Arial" w:cs="Arial"/>
        </w:rPr>
        <w:t xml:space="preserve">around the world </w:t>
      </w:r>
      <w:r w:rsidR="00632B65" w:rsidRPr="00D51721">
        <w:rPr>
          <w:rFonts w:ascii="Arial" w:hAnsi="Arial" w:cs="Arial"/>
        </w:rPr>
        <w:t xml:space="preserve">are aware </w:t>
      </w:r>
      <w:r w:rsidR="00FC36F0" w:rsidRPr="00D51721">
        <w:rPr>
          <w:rFonts w:ascii="Arial" w:hAnsi="Arial" w:cs="Arial"/>
        </w:rPr>
        <w:t xml:space="preserve">that high employee engagement is a strong predicator </w:t>
      </w:r>
      <w:r w:rsidR="00AA4569" w:rsidRPr="00D51721">
        <w:rPr>
          <w:rFonts w:ascii="Arial" w:hAnsi="Arial" w:cs="Arial"/>
        </w:rPr>
        <w:t>for</w:t>
      </w:r>
      <w:r w:rsidR="00FC36F0" w:rsidRPr="00D51721">
        <w:rPr>
          <w:rFonts w:ascii="Arial" w:hAnsi="Arial" w:cs="Arial"/>
        </w:rPr>
        <w:t xml:space="preserve"> higher productivity and better overall performance</w:t>
      </w:r>
      <w:r w:rsidR="00924B35" w:rsidRPr="00D51721">
        <w:rPr>
          <w:rFonts w:ascii="Arial" w:hAnsi="Arial" w:cs="Arial"/>
        </w:rPr>
        <w:t xml:space="preserve"> </w:t>
      </w:r>
      <w:r w:rsidR="00924B35" w:rsidRPr="00D51721">
        <w:rPr>
          <w:rFonts w:ascii="Arial" w:hAnsi="Arial" w:cs="Arial"/>
        </w:rPr>
        <w:fldChar w:fldCharType="begin"/>
      </w:r>
      <w:r w:rsidR="00924B35" w:rsidRPr="00D51721">
        <w:rPr>
          <w:rFonts w:ascii="Arial" w:hAnsi="Arial" w:cs="Arial"/>
        </w:rPr>
        <w:instrText xml:space="preserve"> ADDIN ZOTERO_ITEM CSL_CITATION {"citationID":"3FrN1n2O","properties":{"formattedCitation":"(Attridge, 2009; Gallup, 2024; Harter et al., 2002)","plainCitation":"(Attridge, 2009; Gallup, 2024; Harter et al., 2002)","noteIndex":0},"citationItems":[{"id":223,"uris":["http://zotero.org/users/local/zH9ZQvD1/items/IHHMZYBR"],"itemData":{"id":223,"type":"article-journal","abstract":"High levels of work engagement are when employees are involved with, committed to, enthusiastic, and passionate about their work. This article provides a review of the literature on employee engagement, based on studies from academic and business sources. Areas of focus include defining the concept of employee work engagement, how it is measured, how often it occurs, the costs of disengagement, the business benefits linked to positive engagement, and how workplaces can be changed to encourage engagement. The findings indicate that work engagement can be improved through adopting certain workplace behavioral health practices that address supervisory communication, job design, resource support, working conditions, corporate culture, and leadership style. Also featured are several case studies from employers who measure and use employee engagement data to improve their work culture, retain employees, and increase business financial success. Implications for improving the service of employee assistance and behavioral health providers are discussed.","container-title":"Journal of Workplace Behavioral Health","DOI":"10.1080/15555240903188398","ISSN":"1555-5240, 1555-5259","issue":"4","journalAbbreviation":"Journal of Workplace Behavioral Health","language":"en","page":"383-398","source":"DOI.org (Crossref)","title":"Measuring and Managing Employee Work Engagement: A Review of the Research and Business Literature","title-short":"Measuring and Managing Employee Work Engagement","volume":"24","author":[{"family":"Attridge","given":"Mark"}],"issued":{"date-parts":[["2009",11,30]]}}},{"id":348,"uris":["http://zotero.org/users/local/zH9ZQvD1/items/XL5YI2XD"],"itemData":{"id":348,"type":"report","language":"en","source":"Zotero","title":"State of the Global Workplace: 2024 Report","author":[{"family":"Gallup","given":"Gallup"}],"issued":{"date-parts":[["2024"]]}}},{"id":346,"uris":["http://zotero.org/users/local/zH9ZQvD1/items/HHC5S69G"],"itemData":{"id":346,"type":"article-journal","container-title":"Journal of Applied Psychology","DOI":"10.1037/0021-9010.87.2.268","ISSN":"1939-1854, 0021-9010","issue":"2","journalAbbreviation":"Journal of Applied Psychology","language":"en","page":"268-279","source":"DOI.org (Crossref)","title":"Business-unit-level relationship between employee satisfaction, employee engagement, and business outcomes: A meta-analysis.","title-short":"Business-unit-level relationship between employee satisfaction, employee engagement, and business outcomes","volume":"87","author":[{"family":"Harter","given":"James K."},{"family":"Schmidt","given":"Frank L."},{"family":"Hayes","given":"Theodore L."}],"issued":{"date-parts":[["2002"]]}}}],"schema":"https://github.com/citation-style-language/schema/raw/master/csl-citation.json"} </w:instrText>
      </w:r>
      <w:r w:rsidR="00924B35" w:rsidRPr="00D51721">
        <w:rPr>
          <w:rFonts w:ascii="Arial" w:hAnsi="Arial" w:cs="Arial"/>
        </w:rPr>
        <w:fldChar w:fldCharType="separate"/>
      </w:r>
      <w:r w:rsidR="00924B35" w:rsidRPr="00D51721">
        <w:rPr>
          <w:rFonts w:ascii="Arial" w:hAnsi="Arial" w:cs="Arial"/>
        </w:rPr>
        <w:t>(Attridge, 2009; Gallup, 2024; Harter et al., 2002)</w:t>
      </w:r>
      <w:r w:rsidR="00924B35" w:rsidRPr="00D51721">
        <w:rPr>
          <w:rFonts w:ascii="Arial" w:hAnsi="Arial" w:cs="Arial"/>
        </w:rPr>
        <w:fldChar w:fldCharType="end"/>
      </w:r>
      <w:r w:rsidR="007F2C04" w:rsidRPr="00D51721">
        <w:rPr>
          <w:rFonts w:ascii="Arial" w:hAnsi="Arial" w:cs="Arial"/>
        </w:rPr>
        <w:t>.</w:t>
      </w:r>
    </w:p>
    <w:p w14:paraId="77494779" w14:textId="444A2550" w:rsidR="00DF354F" w:rsidRDefault="0009085C" w:rsidP="00B834DC">
      <w:pPr>
        <w:spacing w:line="360" w:lineRule="auto"/>
        <w:rPr>
          <w:rFonts w:ascii="Arial" w:hAnsi="Arial" w:cs="Arial"/>
        </w:rPr>
      </w:pPr>
      <w:r w:rsidRPr="00D51721">
        <w:rPr>
          <w:rFonts w:ascii="Arial" w:hAnsi="Arial" w:cs="Arial"/>
        </w:rPr>
        <w:t xml:space="preserve">The research here focuses on the relationship between role ambiguity, role conflict and employee engagement. </w:t>
      </w:r>
      <w:r w:rsidR="00880A9F" w:rsidRPr="00D51721">
        <w:rPr>
          <w:rFonts w:ascii="Arial" w:hAnsi="Arial" w:cs="Arial"/>
        </w:rPr>
        <w:t xml:space="preserve">Hong Kong is one of the largest life insurance </w:t>
      </w:r>
      <w:r w:rsidR="00C25193" w:rsidRPr="00D51721">
        <w:rPr>
          <w:rFonts w:ascii="Arial" w:hAnsi="Arial" w:cs="Arial"/>
        </w:rPr>
        <w:t>markets</w:t>
      </w:r>
      <w:r w:rsidR="00880A9F" w:rsidRPr="00D51721">
        <w:rPr>
          <w:rFonts w:ascii="Arial" w:hAnsi="Arial" w:cs="Arial"/>
        </w:rPr>
        <w:t xml:space="preserve"> in the world and the insurance industry’s continued success </w:t>
      </w:r>
      <w:r w:rsidR="00EC4628" w:rsidRPr="00D51721">
        <w:rPr>
          <w:rFonts w:ascii="Arial" w:hAnsi="Arial" w:cs="Arial"/>
        </w:rPr>
        <w:t xml:space="preserve">is </w:t>
      </w:r>
      <w:r w:rsidR="00880A9F" w:rsidRPr="00D51721">
        <w:rPr>
          <w:rFonts w:ascii="Arial" w:hAnsi="Arial" w:cs="Arial"/>
        </w:rPr>
        <w:t xml:space="preserve">critical to the city’s on-going development. </w:t>
      </w:r>
      <w:r w:rsidR="00C25193" w:rsidRPr="00D51721">
        <w:rPr>
          <w:rFonts w:ascii="Arial" w:hAnsi="Arial" w:cs="Arial"/>
        </w:rPr>
        <w:t>Attracting, retaining and developing talent will be</w:t>
      </w:r>
      <w:r w:rsidR="005E6A21" w:rsidRPr="00D51721">
        <w:rPr>
          <w:rFonts w:ascii="Arial" w:hAnsi="Arial" w:cs="Arial"/>
        </w:rPr>
        <w:t xml:space="preserve"> key, and hence, </w:t>
      </w:r>
      <w:r w:rsidR="00C96ED9" w:rsidRPr="00D51721">
        <w:rPr>
          <w:rFonts w:ascii="Arial" w:hAnsi="Arial" w:cs="Arial"/>
        </w:rPr>
        <w:t xml:space="preserve">this study is focused </w:t>
      </w:r>
      <w:r w:rsidR="00EA6385" w:rsidRPr="00D51721">
        <w:rPr>
          <w:rFonts w:ascii="Arial" w:hAnsi="Arial" w:cs="Arial"/>
        </w:rPr>
        <w:t xml:space="preserve">on analysing the impact of role ambiguity and role conflict on employee engagement </w:t>
      </w:r>
      <w:r w:rsidR="00296254" w:rsidRPr="00D51721">
        <w:rPr>
          <w:rFonts w:ascii="Arial" w:hAnsi="Arial" w:cs="Arial"/>
        </w:rPr>
        <w:t>amongst back-office employees</w:t>
      </w:r>
      <w:r w:rsidR="0008332F" w:rsidRPr="00D51721">
        <w:rPr>
          <w:rFonts w:ascii="Arial" w:hAnsi="Arial" w:cs="Arial"/>
        </w:rPr>
        <w:t>.</w:t>
      </w:r>
    </w:p>
    <w:p w14:paraId="63DD2D5B" w14:textId="77777777" w:rsidR="00E8503C" w:rsidRPr="00D51721" w:rsidRDefault="00E8503C" w:rsidP="00B834DC">
      <w:pPr>
        <w:spacing w:line="360" w:lineRule="auto"/>
        <w:rPr>
          <w:rFonts w:ascii="Arial" w:hAnsi="Arial" w:cs="Arial"/>
        </w:rPr>
      </w:pPr>
    </w:p>
    <w:p w14:paraId="2BAA6ED7" w14:textId="69166BCF" w:rsidR="0001492B" w:rsidRPr="00D51721" w:rsidRDefault="0001492B" w:rsidP="00B834DC">
      <w:pPr>
        <w:pStyle w:val="Heading2"/>
        <w:spacing w:line="360" w:lineRule="auto"/>
        <w:rPr>
          <w:rFonts w:ascii="Arial" w:hAnsi="Arial" w:cs="Arial"/>
        </w:rPr>
      </w:pPr>
      <w:bookmarkStart w:id="3" w:name="_Toc180252544"/>
      <w:r w:rsidRPr="00D51721">
        <w:rPr>
          <w:rFonts w:ascii="Arial" w:hAnsi="Arial" w:cs="Arial"/>
        </w:rPr>
        <w:t>Research context</w:t>
      </w:r>
      <w:bookmarkEnd w:id="3"/>
    </w:p>
    <w:p w14:paraId="58B5C081" w14:textId="105ED9D5" w:rsidR="0001492B" w:rsidRPr="00D51721" w:rsidRDefault="0001492B" w:rsidP="00B834DC">
      <w:pPr>
        <w:pStyle w:val="Heading3"/>
        <w:spacing w:line="360" w:lineRule="auto"/>
        <w:rPr>
          <w:rFonts w:ascii="Arial" w:hAnsi="Arial" w:cs="Arial"/>
        </w:rPr>
      </w:pPr>
      <w:bookmarkStart w:id="4" w:name="_Toc180252545"/>
      <w:r w:rsidRPr="00D51721">
        <w:rPr>
          <w:rFonts w:ascii="Arial" w:hAnsi="Arial" w:cs="Arial"/>
        </w:rPr>
        <w:t xml:space="preserve">Hong Kong life insurance </w:t>
      </w:r>
      <w:r w:rsidR="00134E16" w:rsidRPr="00D51721">
        <w:rPr>
          <w:rFonts w:ascii="Arial" w:hAnsi="Arial" w:cs="Arial"/>
        </w:rPr>
        <w:t>market</w:t>
      </w:r>
      <w:bookmarkEnd w:id="4"/>
    </w:p>
    <w:p w14:paraId="05F93881" w14:textId="4D21D647" w:rsidR="006E78CD" w:rsidRDefault="00B65220" w:rsidP="00B834DC">
      <w:pPr>
        <w:spacing w:line="360" w:lineRule="auto"/>
        <w:rPr>
          <w:rFonts w:ascii="Arial" w:hAnsi="Arial" w:cs="Arial"/>
        </w:rPr>
      </w:pPr>
      <w:r w:rsidRPr="00D51721">
        <w:rPr>
          <w:rFonts w:ascii="Arial" w:hAnsi="Arial" w:cs="Arial"/>
        </w:rPr>
        <w:t>The life insurance industry is c</w:t>
      </w:r>
      <w:r w:rsidR="00F960A6" w:rsidRPr="00D51721">
        <w:rPr>
          <w:rFonts w:ascii="Arial" w:hAnsi="Arial" w:cs="Arial"/>
        </w:rPr>
        <w:t>rucial for global risk management and financial protection, and Hong Kong is a global leader</w:t>
      </w:r>
      <w:r w:rsidR="008E437F" w:rsidRPr="00D51721">
        <w:rPr>
          <w:rFonts w:ascii="Arial" w:hAnsi="Arial" w:cs="Arial"/>
        </w:rPr>
        <w:t xml:space="preserve"> </w:t>
      </w:r>
      <w:r w:rsidR="00227BF6" w:rsidRPr="00D51721">
        <w:rPr>
          <w:rFonts w:ascii="Arial" w:hAnsi="Arial" w:cs="Arial"/>
        </w:rPr>
        <w:t xml:space="preserve">generating </w:t>
      </w:r>
      <w:r w:rsidR="008E437F" w:rsidRPr="00D51721">
        <w:rPr>
          <w:rFonts w:ascii="Arial" w:hAnsi="Arial" w:cs="Arial"/>
        </w:rPr>
        <w:t xml:space="preserve">total gross </w:t>
      </w:r>
      <w:r w:rsidR="00227BF6" w:rsidRPr="00D51721">
        <w:rPr>
          <w:rFonts w:ascii="Arial" w:hAnsi="Arial" w:cs="Arial"/>
        </w:rPr>
        <w:t>premiums of</w:t>
      </w:r>
      <w:r w:rsidR="008E437F" w:rsidRPr="00D51721">
        <w:rPr>
          <w:rFonts w:ascii="Arial" w:hAnsi="Arial" w:cs="Arial"/>
        </w:rPr>
        <w:t xml:space="preserve"> US$ 62 billion in 2023. It hosts </w:t>
      </w:r>
      <w:r w:rsidR="007270D6" w:rsidRPr="00D51721">
        <w:rPr>
          <w:rFonts w:ascii="Arial" w:hAnsi="Arial" w:cs="Arial"/>
        </w:rPr>
        <w:t xml:space="preserve">seven of the world’s top ten life insurers and significantly contributes to Hong Kong’s economy and </w:t>
      </w:r>
      <w:r w:rsidR="00E05E07" w:rsidRPr="00D51721">
        <w:rPr>
          <w:rFonts w:ascii="Arial" w:hAnsi="Arial" w:cs="Arial"/>
        </w:rPr>
        <w:t>labour market, employing over 170,000 individuals</w:t>
      </w:r>
      <w:r w:rsidR="008019CB" w:rsidRPr="00D51721">
        <w:rPr>
          <w:rFonts w:ascii="Arial" w:hAnsi="Arial" w:cs="Arial"/>
        </w:rPr>
        <w:t xml:space="preserve"> </w:t>
      </w:r>
      <w:r w:rsidR="008019CB" w:rsidRPr="00D51721">
        <w:rPr>
          <w:rFonts w:ascii="Arial" w:hAnsi="Arial" w:cs="Arial"/>
        </w:rPr>
        <w:fldChar w:fldCharType="begin"/>
      </w:r>
      <w:r w:rsidR="008019CB" w:rsidRPr="00D51721">
        <w:rPr>
          <w:rFonts w:ascii="Arial" w:hAnsi="Arial" w:cs="Arial"/>
        </w:rPr>
        <w:instrText xml:space="preserve"> ADDIN ZOTERO_ITEM CSL_CITATION {"citationID":"0LsSuaB3","properties":{"formattedCitation":"({\\i{}C&amp;SD\\uc0\\u8239{}: Statistical Digest of the Services Sector}, n.d.; {\\i{}Fortune Global 500 \\uc0\\u8211{} The Largest Companies in the World by Revenue}, n.d.; {\\i{}Insurance Authority - Quarterly Release of Provisional Statistics for Long Term Business 2023}, n.d.)","plainCitation":"(C&amp;SD : Statistical Digest of the Services Sector, n.d.; Fortune Global 500 – The Largest Companies in the World by Revenue, n.d.; Insurance Authority - Quarterly Release of Provisional Statistics for Long Term Business 2023, n.d.)","noteIndex":0},"citationItems":[{"id":257,"uris":["http://zotero.org/users/local/zH9ZQvD1/items/YHM4A6AI"],"itemData":{"id":257,"type":"webpage","title":"C&amp;SD : Statistical Digest of the Services Sector","URL":"https://www.censtatd.gov.hk/en/EIndexbySubject.html?pcode=B1080007&amp;scode=570","accessed":{"date-parts":[["2024",7,10]]}}},{"id":234,"uris":["http://zotero.org/users/local/zH9ZQvD1/items/IU3NQISY"],"itemData":{"id":234,"type":"webpage","abstract":"The corporations on our annual list of the world’s largest companies showed their muscle in 2022, delivering record-high aggregate revenues of $41 trillion. But the Fortune Global 500 has been anything but static, as technological change and scientific breakthroughs threaten established leaders and elevate new winners. Walmart remains No. 1 for the 10th consecutive year, while Saudi Aramco, which grew its revenues by 51%, claims the No. 2 spot (up from No. 6 last year). In another shift from the previous year, aggregate revenues of Fortune Global 500 companies in the U.S. ($13 trillion) exceeded that of Greater China.","container-title":"Fortune","language":"en","title":"Fortune Global 500 – The largest companies in the world by revenue","URL":"https://fortune.com/ranking/global500/2023/search/","accessed":{"date-parts":[["2024",7,3]]}}},{"id":219,"uris":["http://zotero.org/users/local/zH9ZQvD1/items/MU74A4MV"],"itemData":{"id":219,"type":"webpage","title":"Insurance Authority - Quarterly Release of Provisional Statistics for Long Term Business 2023","URL":"https://www.ia.org.hk/en/infocenter/statistics/market_7_2023.html","accessed":{"date-parts":[["2024",7,2]]}}}],"schema":"https://github.com/citation-style-language/schema/raw/master/csl-citation.json"} </w:instrText>
      </w:r>
      <w:r w:rsidR="008019CB" w:rsidRPr="00D51721">
        <w:rPr>
          <w:rFonts w:ascii="Arial" w:hAnsi="Arial" w:cs="Arial"/>
        </w:rPr>
        <w:fldChar w:fldCharType="separate"/>
      </w:r>
      <w:r w:rsidR="008019CB" w:rsidRPr="00D51721">
        <w:rPr>
          <w:rFonts w:ascii="Arial" w:hAnsi="Arial" w:cs="Arial"/>
          <w:kern w:val="0"/>
        </w:rPr>
        <w:t>(</w:t>
      </w:r>
      <w:r w:rsidR="008019CB" w:rsidRPr="00D51721">
        <w:rPr>
          <w:rFonts w:ascii="Arial" w:hAnsi="Arial" w:cs="Arial"/>
          <w:i/>
          <w:iCs/>
          <w:kern w:val="0"/>
        </w:rPr>
        <w:t>C&amp;SD : Statistical Digest of the Services Sector</w:t>
      </w:r>
      <w:r w:rsidR="008019CB" w:rsidRPr="00D51721">
        <w:rPr>
          <w:rFonts w:ascii="Arial" w:hAnsi="Arial" w:cs="Arial"/>
          <w:kern w:val="0"/>
        </w:rPr>
        <w:t xml:space="preserve">, n.d.; </w:t>
      </w:r>
      <w:r w:rsidR="008019CB" w:rsidRPr="00D51721">
        <w:rPr>
          <w:rFonts w:ascii="Arial" w:hAnsi="Arial" w:cs="Arial"/>
          <w:i/>
          <w:iCs/>
          <w:kern w:val="0"/>
        </w:rPr>
        <w:t>Fortune Global 500 – The Largest Companies in the World by Revenue</w:t>
      </w:r>
      <w:r w:rsidR="008019CB" w:rsidRPr="00D51721">
        <w:rPr>
          <w:rFonts w:ascii="Arial" w:hAnsi="Arial" w:cs="Arial"/>
          <w:kern w:val="0"/>
        </w:rPr>
        <w:t xml:space="preserve">, n.d.; </w:t>
      </w:r>
      <w:r w:rsidR="008019CB" w:rsidRPr="00D51721">
        <w:rPr>
          <w:rFonts w:ascii="Arial" w:hAnsi="Arial" w:cs="Arial"/>
          <w:i/>
          <w:iCs/>
          <w:kern w:val="0"/>
        </w:rPr>
        <w:t>Insurance Authority - Quarterly Release of Provisional Statistics for Long Term Business 2023</w:t>
      </w:r>
      <w:r w:rsidR="008019CB" w:rsidRPr="00D51721">
        <w:rPr>
          <w:rFonts w:ascii="Arial" w:hAnsi="Arial" w:cs="Arial"/>
          <w:kern w:val="0"/>
        </w:rPr>
        <w:t>, n.d.)</w:t>
      </w:r>
      <w:r w:rsidR="008019CB" w:rsidRPr="00D51721">
        <w:rPr>
          <w:rFonts w:ascii="Arial" w:hAnsi="Arial" w:cs="Arial"/>
        </w:rPr>
        <w:fldChar w:fldCharType="end"/>
      </w:r>
      <w:r w:rsidR="00B55D65" w:rsidRPr="00D51721">
        <w:rPr>
          <w:rFonts w:ascii="Arial" w:hAnsi="Arial" w:cs="Arial"/>
        </w:rPr>
        <w:t xml:space="preserve">. To maintain its position as a global insurance hub, Hong Kong must continue attracting companies and talent, making it essential to understand the key factors affecting employee engagement, job </w:t>
      </w:r>
      <w:r w:rsidR="00373419" w:rsidRPr="00D51721">
        <w:rPr>
          <w:rFonts w:ascii="Arial" w:hAnsi="Arial" w:cs="Arial"/>
        </w:rPr>
        <w:t xml:space="preserve">satisfaction, </w:t>
      </w:r>
      <w:r w:rsidR="00B55D65" w:rsidRPr="00D51721">
        <w:rPr>
          <w:rFonts w:ascii="Arial" w:hAnsi="Arial" w:cs="Arial"/>
        </w:rPr>
        <w:t>and company performance.</w:t>
      </w:r>
    </w:p>
    <w:p w14:paraId="63C4D86D" w14:textId="77777777" w:rsidR="00E8503C" w:rsidRPr="00D51721" w:rsidRDefault="00E8503C" w:rsidP="00B834DC">
      <w:pPr>
        <w:spacing w:line="360" w:lineRule="auto"/>
        <w:rPr>
          <w:rFonts w:ascii="Arial" w:hAnsi="Arial" w:cs="Arial"/>
        </w:rPr>
      </w:pPr>
    </w:p>
    <w:p w14:paraId="5ADBEF01" w14:textId="297C6CF1" w:rsidR="00B45334" w:rsidRPr="00D51721" w:rsidRDefault="00842A9B" w:rsidP="00B834DC">
      <w:pPr>
        <w:pStyle w:val="Heading3"/>
        <w:spacing w:line="360" w:lineRule="auto"/>
        <w:rPr>
          <w:rFonts w:ascii="Arial" w:hAnsi="Arial" w:cs="Arial"/>
        </w:rPr>
      </w:pPr>
      <w:bookmarkStart w:id="5" w:name="_Toc180252546"/>
      <w:r w:rsidRPr="00D51721">
        <w:rPr>
          <w:rFonts w:ascii="Arial" w:hAnsi="Arial" w:cs="Arial"/>
        </w:rPr>
        <w:t>Dynamic market development</w:t>
      </w:r>
      <w:bookmarkEnd w:id="5"/>
    </w:p>
    <w:p w14:paraId="5E2E4F88" w14:textId="2014504A" w:rsidR="00367452" w:rsidRPr="00D51721" w:rsidRDefault="008B3B28" w:rsidP="00B834DC">
      <w:pPr>
        <w:spacing w:line="360" w:lineRule="auto"/>
        <w:rPr>
          <w:rFonts w:ascii="Arial" w:hAnsi="Arial" w:cs="Arial"/>
        </w:rPr>
      </w:pPr>
      <w:r w:rsidRPr="00D51721">
        <w:rPr>
          <w:rFonts w:ascii="Arial" w:hAnsi="Arial" w:cs="Arial"/>
        </w:rPr>
        <w:t>The life insurance market is constantly evolving</w:t>
      </w:r>
      <w:r w:rsidR="00F94D91" w:rsidRPr="00D51721">
        <w:rPr>
          <w:rFonts w:ascii="Arial" w:hAnsi="Arial" w:cs="Arial"/>
        </w:rPr>
        <w:t xml:space="preserve"> and technological advancements and innovations have significantly impacted market dynamics, way of working, business operations, and employee well-being</w:t>
      </w:r>
      <w:r w:rsidR="002A07F0" w:rsidRPr="00D51721">
        <w:rPr>
          <w:rFonts w:ascii="Arial" w:hAnsi="Arial" w:cs="Arial"/>
        </w:rPr>
        <w:t xml:space="preserve"> </w:t>
      </w:r>
      <w:r w:rsidR="002A07F0" w:rsidRPr="00D51721">
        <w:rPr>
          <w:rFonts w:ascii="Arial" w:hAnsi="Arial" w:cs="Arial"/>
        </w:rPr>
        <w:fldChar w:fldCharType="begin"/>
      </w:r>
      <w:r w:rsidR="002A07F0" w:rsidRPr="00D51721">
        <w:rPr>
          <w:rFonts w:ascii="Arial" w:hAnsi="Arial" w:cs="Arial"/>
        </w:rPr>
        <w:instrText xml:space="preserve"> ADDIN ZOTERO_ITEM CSL_CITATION {"citationID":"EIjRjxu4","properties":{"formattedCitation":"(Enholm et al., 2022; Walkowiak &amp; MacDonald, 2023)","plainCitation":"(Enholm et al., 2022; Walkowiak &amp; MacDonald, 2023)","noteIndex":0},"citationItems":[{"id":156,"uris":["http://zotero.org/users/local/zH9ZQvD1/items/CFAESVBS"],"itemData":{"id":156,"type":"article-journal","abstract":"Artificial Intelligence (AI) are a wide-ranging set of technologies that promise several advantages for organizations in terms off added business value. Over the past few years, organizations are increasingly turning to AI in order to gain business value following a deluge of data and a strong increase in computational capacity. Nevertheless, organizations are still struggling to adopt and leverage AI in their operations. The lack of a coherent understanding of how AI technologies create business value, and what type of business value is expected, therefore necessitates a holistic understanding. This study provides a systematic literature review that attempts to explain how organizations can leverage AI technologies in their operations and elucidate the value-generating mechanisms. Our analysis synthesizes the current literature and highlights: (1) the key enablers and inhibitors of AI adoption and use; (2) the typologies of AI use in the organizational setting; and (3) the first- and second-order effects of AI. The paper concludes with an identification of the gaps in the literature and develops a research agenda that identifies areas that need to be addressed by future studies.","container-title":"Information Systems Frontiers","DOI":"10.1007/s10796-021-10186-w","ISSN":"1572-9419","issue":"5","journalAbbreviation":"Inf Syst Front","language":"en","page":"1709-1734","source":"Springer Link","title":"Artificial Intelligence and Business Value: a Literature Review","title-short":"Artificial Intelligence and Business Value","volume":"24","author":[{"family":"Enholm","given":"Ida Merete"},{"family":"Papagiannidis","given":"Emmanouil"},{"family":"Mikalef","given":"Patrick"},{"family":"Krogstie","given":"John"}],"issued":{"date-parts":[["2022",10,1]]}}},{"id":153,"uris":["http://zotero.org/users/local/zH9ZQvD1/items/298974ED"],"itemData":{"id":153,"type":"article","abstract":"The unprecedented and rapid diffusion of generative AI represents a major disruption for the labour market, bringing new opportunities and risks within the same transformation. Our paper addresses two significant questions: What are the occupations exposed to generative AI in Australia? What are the risks associated with the diffusion of generative AI within occupations? In this paper, we quantify, map, and analyse worker’ exposure to generative AI and its risks, by measuring their likelihood to manifest within tasks. We provide the first evidence-based analysis of the occupational context of emerging AI risks for workers. This first mapping, within the Australian economy, of exposure of jobs and the workforce to generative AI and associated risks, can support risk mitigation strategies for regulators, employers, and workers. Our mapping uses an innovative research method that combines synthetic data on generative AI and its associated risks with administrative surveys (the Australian Skills Classification and the Australian Labour Force Survey).Our findings show that the exposure of the Australian workforce to generative AI is widespread and massive. 38.9% of tasks within jobs are directly exposed to large language models, accounting for 36.7% of the time workers spend completing different tasks. When considering the occupational structure of the Australian labour market, 80% of the Australian workforce have 20% of their time allocated to tasks directly exposed to large language models. 20% of Australian workers have 60% of their time allocated to tasks directly exposed to LLMs, which could double to 40% of the workforce with more capable generative AI systems. This overview of Australian workforce exposure shows the potential productivity gains or job displacements that could occur with the diffusion of GenAI.Our mapping of risk exposure shows that LLMs directly expose 12.4% of tasks to privacy risks, 13.7% to cybersecurity risks, 13.6% to breach in professional standards risks, 14.1% to unethical or harmful bias risks, 10.6% to misinformation and manipulation risks, 26.4% to safety and physical harm risks, 26% to liability and accountability risks and 9.8% to intellectual property risks. Within the Australian workforce, when considering all capabilities of GenAI (including capabilities with complementary software investments and image capabilities), around 20% of the time of workers is allocated to tasks exposed to privacy, cybersecurity, and ethical and bias risks. This exposure rate within the labour force reaches 47.8% for accountability and liability risks and 8.5% for misinformation risks. Our results also demonstrate a potential massive economic impact associated with evolution of competition and possible labour displacements.","DOI":"10.2139/ssrn.4568684","event-place":"Rochester, NY","genre":"SSRN Scholarly Paper","language":"en","number":"4568684","publisher-place":"Rochester, NY","source":"Social Science Research Network","title":"Generative AI and the Workforce: What Are the Risks?","title-short":"Generative AI and the Workforce","URL":"https://papers.ssrn.com/abstract=4568684","author":[{"family":"Walkowiak","given":"Emmanuelle"},{"family":"MacDonald","given":"Trent"}],"accessed":{"date-parts":[["2024",6,29]]},"issued":{"date-parts":[["2023",9,12]]}}}],"schema":"https://github.com/citation-style-language/schema/raw/master/csl-citation.json"} </w:instrText>
      </w:r>
      <w:r w:rsidR="002A07F0" w:rsidRPr="00D51721">
        <w:rPr>
          <w:rFonts w:ascii="Arial" w:hAnsi="Arial" w:cs="Arial"/>
        </w:rPr>
        <w:fldChar w:fldCharType="separate"/>
      </w:r>
      <w:r w:rsidR="002A07F0" w:rsidRPr="00D51721">
        <w:rPr>
          <w:rFonts w:ascii="Arial" w:hAnsi="Arial" w:cs="Arial"/>
        </w:rPr>
        <w:t xml:space="preserve">(Enholm et al., 2022; Walkowiak &amp; MacDonald, </w:t>
      </w:r>
      <w:r w:rsidR="002A07F0" w:rsidRPr="00D51721">
        <w:rPr>
          <w:rFonts w:ascii="Arial" w:hAnsi="Arial" w:cs="Arial"/>
        </w:rPr>
        <w:lastRenderedPageBreak/>
        <w:t>2023)</w:t>
      </w:r>
      <w:r w:rsidR="002A07F0" w:rsidRPr="00D51721">
        <w:rPr>
          <w:rFonts w:ascii="Arial" w:hAnsi="Arial" w:cs="Arial"/>
        </w:rPr>
        <w:fldChar w:fldCharType="end"/>
      </w:r>
      <w:r w:rsidR="002A07F0" w:rsidRPr="00D51721">
        <w:rPr>
          <w:rFonts w:ascii="Arial" w:hAnsi="Arial" w:cs="Arial"/>
        </w:rPr>
        <w:t xml:space="preserve">. </w:t>
      </w:r>
      <w:r w:rsidR="000A5B60" w:rsidRPr="00D51721">
        <w:rPr>
          <w:rFonts w:ascii="Arial" w:hAnsi="Arial" w:cs="Arial"/>
        </w:rPr>
        <w:t xml:space="preserve">In addition, </w:t>
      </w:r>
      <w:r w:rsidR="00367452" w:rsidRPr="00D51721">
        <w:rPr>
          <w:rFonts w:ascii="Arial" w:hAnsi="Arial" w:cs="Arial"/>
        </w:rPr>
        <w:t xml:space="preserve">Hong Kong market-specific </w:t>
      </w:r>
      <w:r w:rsidR="002A3332" w:rsidRPr="00D51721">
        <w:rPr>
          <w:rFonts w:ascii="Arial" w:hAnsi="Arial" w:cs="Arial"/>
        </w:rPr>
        <w:t xml:space="preserve">factors such as regulatory reforms to enhance stability and competitiveness, and the rapid development of the </w:t>
      </w:r>
      <w:r w:rsidR="008E6819" w:rsidRPr="00D51721">
        <w:rPr>
          <w:rFonts w:ascii="Arial" w:hAnsi="Arial" w:cs="Arial"/>
        </w:rPr>
        <w:t>Mainland Chinese Vis</w:t>
      </w:r>
      <w:r w:rsidR="00CE1888" w:rsidRPr="00D51721">
        <w:rPr>
          <w:rFonts w:ascii="Arial" w:hAnsi="Arial" w:cs="Arial"/>
        </w:rPr>
        <w:t xml:space="preserve">itors market </w:t>
      </w:r>
      <w:r w:rsidR="00CE1888" w:rsidRPr="00D51721">
        <w:rPr>
          <w:rFonts w:ascii="Arial" w:hAnsi="Arial" w:cs="Arial"/>
        </w:rPr>
        <w:fldChar w:fldCharType="begin"/>
      </w:r>
      <w:r w:rsidR="00CE1888" w:rsidRPr="00D51721">
        <w:rPr>
          <w:rFonts w:ascii="Arial" w:hAnsi="Arial" w:cs="Arial"/>
        </w:rPr>
        <w:instrText xml:space="preserve"> ADDIN ZOTERO_ITEM CSL_CITATION {"citationID":"Usn3mokx","properties":{"formattedCitation":"({\\i{}C&amp;SD\\uc0\\u8239{}: Table 650-80001\\uc0\\u8239{}: Visitor Arrivals by Country/Region of Residence}, n.d.)","plainCitation":"(C&amp;SD : Table 650-80001 : Visitor Arrivals by Country/Region of Residence, n.d.)","noteIndex":0},"citationItems":[{"id":247,"uris":["http://zotero.org/users/local/zH9ZQvD1/items/EGEHH4Z5"],"itemData":{"id":247,"type":"webpage","title":"C&amp;SD : Table 650-80001 : Visitor arrivals by country/region of residence","URL":"https://www.censtatd.gov.hk/en/web_table.html?id=650-80001&amp;param=N4IgxgbiBcoMJwJqJqAjDEA1A+nkANCDgC46YAMhxADudBQL5ECyLqIG0x5Rp9IKnzowmRAEoBRAOIBJAPIA5DgCY1mXNX6YVWkdDSNmIAM5RYteiqJZZAZRwBBceJgBtEOICGAdxw0AUwAnHAA7EABdYwAbGBIggFcAxiA","accessed":{"date-parts":[["2024",7,3]]}}}],"schema":"https://github.com/citation-style-language/schema/raw/master/csl-citation.json"} </w:instrText>
      </w:r>
      <w:r w:rsidR="00CE1888" w:rsidRPr="00D51721">
        <w:rPr>
          <w:rFonts w:ascii="Arial" w:hAnsi="Arial" w:cs="Arial"/>
        </w:rPr>
        <w:fldChar w:fldCharType="separate"/>
      </w:r>
      <w:r w:rsidR="00CE1888" w:rsidRPr="00D51721">
        <w:rPr>
          <w:rFonts w:ascii="Arial" w:hAnsi="Arial" w:cs="Arial"/>
          <w:kern w:val="0"/>
        </w:rPr>
        <w:t>(</w:t>
      </w:r>
      <w:r w:rsidR="00CE1888" w:rsidRPr="00D51721">
        <w:rPr>
          <w:rFonts w:ascii="Arial" w:hAnsi="Arial" w:cs="Arial"/>
          <w:i/>
          <w:iCs/>
          <w:kern w:val="0"/>
        </w:rPr>
        <w:t>C&amp;SD : Table 650-80001 : Visitor Arrivals by Country/Region of Residence</w:t>
      </w:r>
      <w:r w:rsidR="00CE1888" w:rsidRPr="00D51721">
        <w:rPr>
          <w:rFonts w:ascii="Arial" w:hAnsi="Arial" w:cs="Arial"/>
          <w:kern w:val="0"/>
        </w:rPr>
        <w:t>, n.d.)</w:t>
      </w:r>
      <w:r w:rsidR="00CE1888" w:rsidRPr="00D51721">
        <w:rPr>
          <w:rFonts w:ascii="Arial" w:hAnsi="Arial" w:cs="Arial"/>
        </w:rPr>
        <w:fldChar w:fldCharType="end"/>
      </w:r>
      <w:r w:rsidR="00295B2A" w:rsidRPr="00D51721">
        <w:rPr>
          <w:rFonts w:ascii="Arial" w:hAnsi="Arial" w:cs="Arial"/>
        </w:rPr>
        <w:t xml:space="preserve"> have added additional complexity to the </w:t>
      </w:r>
      <w:r w:rsidR="00005EAF" w:rsidRPr="00D51721">
        <w:rPr>
          <w:rFonts w:ascii="Arial" w:hAnsi="Arial" w:cs="Arial"/>
        </w:rPr>
        <w:t>industry. As business models evolve, back-office employees experience changes in their roles</w:t>
      </w:r>
      <w:r w:rsidR="00D452BC" w:rsidRPr="00D51721">
        <w:rPr>
          <w:rFonts w:ascii="Arial" w:hAnsi="Arial" w:cs="Arial"/>
        </w:rPr>
        <w:t xml:space="preserve"> and responsibilities</w:t>
      </w:r>
      <w:r w:rsidR="00005EAF" w:rsidRPr="00D51721">
        <w:rPr>
          <w:rFonts w:ascii="Arial" w:hAnsi="Arial" w:cs="Arial"/>
        </w:rPr>
        <w:t xml:space="preserve">, potentially </w:t>
      </w:r>
      <w:r w:rsidR="002D4F60" w:rsidRPr="00D51721">
        <w:rPr>
          <w:rFonts w:ascii="Arial" w:hAnsi="Arial" w:cs="Arial"/>
        </w:rPr>
        <w:t xml:space="preserve">impacting their well-being and engagement levels. This study </w:t>
      </w:r>
      <w:r w:rsidR="001302C5" w:rsidRPr="00D51721">
        <w:rPr>
          <w:rFonts w:ascii="Arial" w:hAnsi="Arial" w:cs="Arial"/>
        </w:rPr>
        <w:t xml:space="preserve">will help </w:t>
      </w:r>
      <w:r w:rsidR="002D4F60" w:rsidRPr="00D51721">
        <w:rPr>
          <w:rFonts w:ascii="Arial" w:hAnsi="Arial" w:cs="Arial"/>
        </w:rPr>
        <w:t xml:space="preserve">develop a better understanding of the relationships between role ambiguity, role conflict, and employee engagement in this </w:t>
      </w:r>
      <w:r w:rsidR="001302C5" w:rsidRPr="00D51721">
        <w:rPr>
          <w:rFonts w:ascii="Arial" w:hAnsi="Arial" w:cs="Arial"/>
        </w:rPr>
        <w:t xml:space="preserve">dynamic environment. </w:t>
      </w:r>
    </w:p>
    <w:p w14:paraId="2F4B4462" w14:textId="77777777" w:rsidR="00955AD8" w:rsidRPr="00D51721" w:rsidRDefault="00955AD8" w:rsidP="00B834DC">
      <w:pPr>
        <w:spacing w:line="360" w:lineRule="auto"/>
        <w:rPr>
          <w:rFonts w:ascii="Arial" w:hAnsi="Arial" w:cs="Arial"/>
          <w:highlight w:val="yellow"/>
        </w:rPr>
      </w:pPr>
    </w:p>
    <w:p w14:paraId="45C086DF" w14:textId="3DCC715F" w:rsidR="0001492B" w:rsidRPr="00D51721" w:rsidRDefault="00B45334" w:rsidP="00B834DC">
      <w:pPr>
        <w:pStyle w:val="Heading3"/>
        <w:spacing w:line="360" w:lineRule="auto"/>
        <w:rPr>
          <w:rFonts w:ascii="Arial" w:hAnsi="Arial" w:cs="Arial"/>
        </w:rPr>
      </w:pPr>
      <w:bookmarkStart w:id="6" w:name="_Toc180252547"/>
      <w:r w:rsidRPr="00D51721">
        <w:rPr>
          <w:rFonts w:ascii="Arial" w:hAnsi="Arial" w:cs="Arial"/>
        </w:rPr>
        <w:t>The relationship between</w:t>
      </w:r>
      <w:r w:rsidR="00A524C2" w:rsidRPr="00D51721">
        <w:rPr>
          <w:rFonts w:ascii="Arial" w:hAnsi="Arial" w:cs="Arial"/>
        </w:rPr>
        <w:t xml:space="preserve"> </w:t>
      </w:r>
      <w:r w:rsidR="00804C68" w:rsidRPr="00D51721">
        <w:rPr>
          <w:rFonts w:ascii="Arial" w:hAnsi="Arial" w:cs="Arial"/>
        </w:rPr>
        <w:t xml:space="preserve">shareholders, </w:t>
      </w:r>
      <w:r w:rsidRPr="00D51721">
        <w:rPr>
          <w:rFonts w:ascii="Arial" w:hAnsi="Arial" w:cs="Arial"/>
        </w:rPr>
        <w:t>back-office employees</w:t>
      </w:r>
      <w:r w:rsidR="00DC43F3" w:rsidRPr="00D51721">
        <w:rPr>
          <w:rFonts w:ascii="Arial" w:hAnsi="Arial" w:cs="Arial"/>
        </w:rPr>
        <w:t xml:space="preserve">, front-line </w:t>
      </w:r>
      <w:r w:rsidR="00BB61DE" w:rsidRPr="00D51721">
        <w:rPr>
          <w:rFonts w:ascii="Arial" w:hAnsi="Arial" w:cs="Arial"/>
        </w:rPr>
        <w:t xml:space="preserve">distribution </w:t>
      </w:r>
      <w:r w:rsidR="00DC43F3" w:rsidRPr="00D51721">
        <w:rPr>
          <w:rFonts w:ascii="Arial" w:hAnsi="Arial" w:cs="Arial"/>
        </w:rPr>
        <w:t>and customers</w:t>
      </w:r>
      <w:bookmarkEnd w:id="6"/>
    </w:p>
    <w:p w14:paraId="47BEEBD6" w14:textId="04B9611E" w:rsidR="00805B7F" w:rsidRPr="00D51721" w:rsidRDefault="00DC43F3" w:rsidP="00B834DC">
      <w:pPr>
        <w:spacing w:line="360" w:lineRule="auto"/>
        <w:rPr>
          <w:rFonts w:ascii="Arial" w:hAnsi="Arial" w:cs="Arial"/>
        </w:rPr>
      </w:pPr>
      <w:r w:rsidRPr="00D51721">
        <w:rPr>
          <w:rFonts w:ascii="Arial" w:hAnsi="Arial" w:cs="Arial"/>
        </w:rPr>
        <w:t>Back-office employees</w:t>
      </w:r>
      <w:r w:rsidR="00DE6801" w:rsidRPr="00D51721">
        <w:rPr>
          <w:rFonts w:ascii="Arial" w:hAnsi="Arial" w:cs="Arial"/>
        </w:rPr>
        <w:t xml:space="preserve"> in life insurance companies work in functions such as product development, underwriting, customer service, </w:t>
      </w:r>
      <w:r w:rsidR="00354FED" w:rsidRPr="00D51721">
        <w:rPr>
          <w:rFonts w:ascii="Arial" w:hAnsi="Arial" w:cs="Arial"/>
        </w:rPr>
        <w:t xml:space="preserve">finance, and </w:t>
      </w:r>
      <w:r w:rsidR="00D3141C" w:rsidRPr="00D51721">
        <w:rPr>
          <w:rFonts w:ascii="Arial" w:hAnsi="Arial" w:cs="Arial"/>
        </w:rPr>
        <w:t xml:space="preserve">their role requires them to balance the needs of all key stakeholders, such as company shareholders, front-line </w:t>
      </w:r>
      <w:r w:rsidR="00605FFE" w:rsidRPr="00D51721">
        <w:rPr>
          <w:rFonts w:ascii="Arial" w:hAnsi="Arial" w:cs="Arial"/>
        </w:rPr>
        <w:t xml:space="preserve">distribution </w:t>
      </w:r>
      <w:r w:rsidR="005415F6" w:rsidRPr="00D51721">
        <w:rPr>
          <w:rFonts w:ascii="Arial" w:hAnsi="Arial" w:cs="Arial"/>
        </w:rPr>
        <w:t xml:space="preserve">and customers (refer to figure 1). </w:t>
      </w:r>
      <w:r w:rsidR="0040258F" w:rsidRPr="00D51721">
        <w:rPr>
          <w:rFonts w:ascii="Arial" w:hAnsi="Arial" w:cs="Arial"/>
        </w:rPr>
        <w:t xml:space="preserve">On the other hand, front-line </w:t>
      </w:r>
      <w:r w:rsidR="00AB17CB" w:rsidRPr="00D51721">
        <w:rPr>
          <w:rFonts w:ascii="Arial" w:hAnsi="Arial" w:cs="Arial"/>
        </w:rPr>
        <w:t xml:space="preserve">distribution employees, such as agents and brokers, are third-party contractors paid on commissions </w:t>
      </w:r>
      <w:r w:rsidR="00102740" w:rsidRPr="00D51721">
        <w:rPr>
          <w:rFonts w:ascii="Arial" w:hAnsi="Arial" w:cs="Arial"/>
        </w:rPr>
        <w:t>for sales. This distinction is important as back-office employees represent the company’s interests, while front-line dist</w:t>
      </w:r>
      <w:r w:rsidR="00BB61DE" w:rsidRPr="00D51721">
        <w:rPr>
          <w:rFonts w:ascii="Arial" w:hAnsi="Arial" w:cs="Arial"/>
        </w:rPr>
        <w:t xml:space="preserve">ribution employees focus on closing sales. This could lead to conflicts </w:t>
      </w:r>
      <w:r w:rsidR="004B6AED" w:rsidRPr="00D51721">
        <w:rPr>
          <w:rFonts w:ascii="Arial" w:hAnsi="Arial" w:cs="Arial"/>
        </w:rPr>
        <w:t xml:space="preserve">due to misaligned </w:t>
      </w:r>
      <w:r w:rsidR="00B32647" w:rsidRPr="00D51721">
        <w:rPr>
          <w:rFonts w:ascii="Arial" w:hAnsi="Arial" w:cs="Arial"/>
        </w:rPr>
        <w:t>incentives</w:t>
      </w:r>
      <w:r w:rsidR="004B6AED" w:rsidRPr="00D51721">
        <w:rPr>
          <w:rFonts w:ascii="Arial" w:hAnsi="Arial" w:cs="Arial"/>
        </w:rPr>
        <w:t xml:space="preserve">, </w:t>
      </w:r>
      <w:r w:rsidR="00B32647" w:rsidRPr="00D51721">
        <w:rPr>
          <w:rFonts w:ascii="Arial" w:hAnsi="Arial" w:cs="Arial"/>
        </w:rPr>
        <w:t xml:space="preserve">differing strategic priorities and </w:t>
      </w:r>
      <w:r w:rsidR="004B6AED" w:rsidRPr="00D51721">
        <w:rPr>
          <w:rFonts w:ascii="Arial" w:hAnsi="Arial" w:cs="Arial"/>
        </w:rPr>
        <w:t>information asymmetry</w:t>
      </w:r>
      <w:r w:rsidR="00B32647" w:rsidRPr="00D51721">
        <w:rPr>
          <w:rFonts w:ascii="Arial" w:hAnsi="Arial" w:cs="Arial"/>
        </w:rPr>
        <w:t xml:space="preserve">. </w:t>
      </w:r>
      <w:r w:rsidR="00E04EDF" w:rsidRPr="00D51721">
        <w:rPr>
          <w:rFonts w:ascii="Arial" w:hAnsi="Arial" w:cs="Arial"/>
        </w:rPr>
        <w:t>The challenge</w:t>
      </w:r>
      <w:r w:rsidR="00CC498E" w:rsidRPr="00D51721">
        <w:rPr>
          <w:rFonts w:ascii="Arial" w:hAnsi="Arial" w:cs="Arial"/>
        </w:rPr>
        <w:t>s</w:t>
      </w:r>
      <w:r w:rsidR="00E04EDF" w:rsidRPr="00D51721">
        <w:rPr>
          <w:rFonts w:ascii="Arial" w:hAnsi="Arial" w:cs="Arial"/>
        </w:rPr>
        <w:t xml:space="preserve"> that back-office employees face in balancing the competing </w:t>
      </w:r>
      <w:r w:rsidR="002843E0" w:rsidRPr="00D51721">
        <w:rPr>
          <w:rFonts w:ascii="Arial" w:hAnsi="Arial" w:cs="Arial"/>
        </w:rPr>
        <w:t xml:space="preserve">and contradictory needs of </w:t>
      </w:r>
      <w:r w:rsidR="00AB6DA9" w:rsidRPr="00D51721">
        <w:rPr>
          <w:rFonts w:ascii="Arial" w:hAnsi="Arial" w:cs="Arial"/>
        </w:rPr>
        <w:t>shareholders, front-line distribution and customers</w:t>
      </w:r>
      <w:r w:rsidR="00CC498E" w:rsidRPr="00D51721">
        <w:rPr>
          <w:rFonts w:ascii="Arial" w:hAnsi="Arial" w:cs="Arial"/>
        </w:rPr>
        <w:t xml:space="preserve"> contribute to</w:t>
      </w:r>
      <w:r w:rsidR="00C024DF" w:rsidRPr="00D51721">
        <w:rPr>
          <w:rFonts w:ascii="Arial" w:hAnsi="Arial" w:cs="Arial"/>
        </w:rPr>
        <w:t xml:space="preserve"> increased</w:t>
      </w:r>
      <w:r w:rsidR="00CC498E" w:rsidRPr="00D51721">
        <w:rPr>
          <w:rFonts w:ascii="Arial" w:hAnsi="Arial" w:cs="Arial"/>
        </w:rPr>
        <w:t xml:space="preserve"> role ambiguity and role conflict, and </w:t>
      </w:r>
      <w:r w:rsidR="00C024DF" w:rsidRPr="00D51721">
        <w:rPr>
          <w:rFonts w:ascii="Arial" w:hAnsi="Arial" w:cs="Arial"/>
        </w:rPr>
        <w:t>as a result, will have a negative impact on employee engagement.</w:t>
      </w:r>
    </w:p>
    <w:p w14:paraId="0B85FF63" w14:textId="77777777" w:rsidR="00805B7F" w:rsidRDefault="00805B7F" w:rsidP="00B834DC">
      <w:pPr>
        <w:spacing w:line="360" w:lineRule="auto"/>
        <w:rPr>
          <w:rFonts w:ascii="Arial" w:hAnsi="Arial" w:cs="Arial"/>
        </w:rPr>
      </w:pPr>
    </w:p>
    <w:p w14:paraId="06017397" w14:textId="77777777" w:rsidR="00E8503C" w:rsidRDefault="00E8503C" w:rsidP="00B834DC">
      <w:pPr>
        <w:spacing w:line="360" w:lineRule="auto"/>
        <w:rPr>
          <w:rFonts w:ascii="Arial" w:hAnsi="Arial" w:cs="Arial"/>
        </w:rPr>
      </w:pPr>
    </w:p>
    <w:p w14:paraId="0651AF41" w14:textId="77777777" w:rsidR="00E8503C" w:rsidRDefault="00E8503C" w:rsidP="00B834DC">
      <w:pPr>
        <w:spacing w:line="360" w:lineRule="auto"/>
        <w:rPr>
          <w:rFonts w:ascii="Arial" w:hAnsi="Arial" w:cs="Arial"/>
        </w:rPr>
      </w:pPr>
    </w:p>
    <w:p w14:paraId="1A6FCDC2" w14:textId="77777777" w:rsidR="00E8503C" w:rsidRDefault="00E8503C" w:rsidP="00B834DC">
      <w:pPr>
        <w:spacing w:line="360" w:lineRule="auto"/>
        <w:rPr>
          <w:rFonts w:ascii="Arial" w:hAnsi="Arial" w:cs="Arial"/>
        </w:rPr>
      </w:pPr>
    </w:p>
    <w:p w14:paraId="6BF0A5FB" w14:textId="77777777" w:rsidR="00E8503C" w:rsidRDefault="00E8503C" w:rsidP="00B834DC">
      <w:pPr>
        <w:spacing w:line="360" w:lineRule="auto"/>
        <w:rPr>
          <w:rFonts w:ascii="Arial" w:hAnsi="Arial" w:cs="Arial"/>
        </w:rPr>
      </w:pPr>
    </w:p>
    <w:p w14:paraId="04DFBA18" w14:textId="77777777" w:rsidR="00E8503C" w:rsidRDefault="00E8503C" w:rsidP="00B834DC">
      <w:pPr>
        <w:spacing w:line="360" w:lineRule="auto"/>
        <w:rPr>
          <w:rFonts w:ascii="Arial" w:hAnsi="Arial" w:cs="Arial"/>
        </w:rPr>
      </w:pPr>
    </w:p>
    <w:p w14:paraId="22318B1B" w14:textId="77777777" w:rsidR="00E8503C" w:rsidRPr="00D51721" w:rsidRDefault="00E8503C" w:rsidP="00B834DC">
      <w:pPr>
        <w:spacing w:line="360" w:lineRule="auto"/>
        <w:rPr>
          <w:rFonts w:ascii="Arial" w:hAnsi="Arial" w:cs="Arial"/>
        </w:rPr>
      </w:pPr>
    </w:p>
    <w:p w14:paraId="3B6F1520" w14:textId="45C11951" w:rsidR="00805B7F" w:rsidRPr="00D51721" w:rsidRDefault="00804C68" w:rsidP="00B834DC">
      <w:pPr>
        <w:spacing w:line="360" w:lineRule="auto"/>
        <w:jc w:val="center"/>
        <w:rPr>
          <w:rFonts w:ascii="Arial" w:hAnsi="Arial" w:cs="Arial"/>
          <w:b/>
          <w:bCs/>
        </w:rPr>
      </w:pPr>
      <w:r w:rsidRPr="00D51721">
        <w:rPr>
          <w:rFonts w:ascii="Arial" w:hAnsi="Arial" w:cs="Arial"/>
          <w:b/>
          <w:bCs/>
        </w:rPr>
        <w:lastRenderedPageBreak/>
        <w:t>Figure 1: Relationship between shareholders, back-office employees, front-line sales and customers</w:t>
      </w:r>
    </w:p>
    <w:p w14:paraId="6ACF74C3" w14:textId="146C15CF" w:rsidR="000308D0" w:rsidRDefault="000308D0" w:rsidP="00B834DC">
      <w:pPr>
        <w:spacing w:line="360" w:lineRule="auto"/>
        <w:rPr>
          <w:rFonts w:ascii="Arial" w:hAnsi="Arial" w:cs="Arial"/>
        </w:rPr>
      </w:pPr>
      <w:r w:rsidRPr="000308D0">
        <w:rPr>
          <w:rFonts w:ascii="Arial" w:hAnsi="Arial" w:cs="Arial"/>
        </w:rPr>
        <w:drawing>
          <wp:inline distT="0" distB="0" distL="0" distR="0" wp14:anchorId="118D7327" wp14:editId="2939F5DD">
            <wp:extent cx="6120130" cy="4291330"/>
            <wp:effectExtent l="0" t="0" r="0" b="0"/>
            <wp:docPr id="98408646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86468" name="Picture 1" descr="A diagram of a company&#10;&#10;Description automatically generated"/>
                    <pic:cNvPicPr/>
                  </pic:nvPicPr>
                  <pic:blipFill>
                    <a:blip r:embed="rId9"/>
                    <a:stretch>
                      <a:fillRect/>
                    </a:stretch>
                  </pic:blipFill>
                  <pic:spPr>
                    <a:xfrm>
                      <a:off x="0" y="0"/>
                      <a:ext cx="6120130" cy="4291330"/>
                    </a:xfrm>
                    <a:prstGeom prst="rect">
                      <a:avLst/>
                    </a:prstGeom>
                  </pic:spPr>
                </pic:pic>
              </a:graphicData>
            </a:graphic>
          </wp:inline>
        </w:drawing>
      </w:r>
    </w:p>
    <w:p w14:paraId="0E900220" w14:textId="672074BC" w:rsidR="00D755A1" w:rsidRPr="00D51721" w:rsidRDefault="00D755A1" w:rsidP="00B834DC">
      <w:pPr>
        <w:pStyle w:val="Heading2"/>
        <w:spacing w:line="360" w:lineRule="auto"/>
        <w:rPr>
          <w:rFonts w:ascii="Arial" w:hAnsi="Arial" w:cs="Arial"/>
        </w:rPr>
      </w:pPr>
      <w:bookmarkStart w:id="7" w:name="_Toc180252548"/>
      <w:r w:rsidRPr="00D51721">
        <w:rPr>
          <w:rFonts w:ascii="Arial" w:hAnsi="Arial" w:cs="Arial"/>
        </w:rPr>
        <w:t>Research aims and objectives</w:t>
      </w:r>
      <w:bookmarkEnd w:id="7"/>
    </w:p>
    <w:p w14:paraId="2125C296" w14:textId="6CD393FC" w:rsidR="00562BB8" w:rsidRPr="00D51721" w:rsidRDefault="00A60AB2" w:rsidP="00B834DC">
      <w:pPr>
        <w:pStyle w:val="Heading3"/>
        <w:spacing w:line="360" w:lineRule="auto"/>
        <w:rPr>
          <w:rFonts w:ascii="Arial" w:hAnsi="Arial" w:cs="Arial"/>
        </w:rPr>
      </w:pPr>
      <w:bookmarkStart w:id="8" w:name="_Toc180252549"/>
      <w:r w:rsidRPr="00D51721">
        <w:rPr>
          <w:rFonts w:ascii="Arial" w:hAnsi="Arial" w:cs="Arial"/>
        </w:rPr>
        <w:t>Aims</w:t>
      </w:r>
      <w:bookmarkEnd w:id="8"/>
    </w:p>
    <w:p w14:paraId="4EF5C24D" w14:textId="5EA9F2E9" w:rsidR="00E723C3" w:rsidRPr="00D51721" w:rsidRDefault="00D16E39" w:rsidP="00B834DC">
      <w:pPr>
        <w:spacing w:line="360" w:lineRule="auto"/>
        <w:rPr>
          <w:rFonts w:ascii="Arial" w:hAnsi="Arial" w:cs="Arial"/>
        </w:rPr>
      </w:pPr>
      <w:r w:rsidRPr="00D51721">
        <w:rPr>
          <w:rFonts w:ascii="Arial" w:hAnsi="Arial" w:cs="Arial"/>
        </w:rPr>
        <w:t xml:space="preserve">The </w:t>
      </w:r>
      <w:r w:rsidR="00A60AB2" w:rsidRPr="00D51721">
        <w:rPr>
          <w:rFonts w:ascii="Arial" w:hAnsi="Arial" w:cs="Arial"/>
        </w:rPr>
        <w:t>aim</w:t>
      </w:r>
      <w:r w:rsidR="00562BB8" w:rsidRPr="00D51721">
        <w:rPr>
          <w:rFonts w:ascii="Arial" w:hAnsi="Arial" w:cs="Arial"/>
        </w:rPr>
        <w:t xml:space="preserve"> </w:t>
      </w:r>
      <w:r w:rsidRPr="00D51721">
        <w:rPr>
          <w:rFonts w:ascii="Arial" w:hAnsi="Arial" w:cs="Arial"/>
        </w:rPr>
        <w:t>of this research is to conduct a cross-sectional survey measuring the relationship between role ambiguity and role conflict levels and employee engagement scores amongst back-office emp</w:t>
      </w:r>
      <w:r w:rsidR="00851FC6" w:rsidRPr="00D51721">
        <w:rPr>
          <w:rFonts w:ascii="Arial" w:hAnsi="Arial" w:cs="Arial"/>
        </w:rPr>
        <w:t>loyees working in Hong Kong life insurance companies.</w:t>
      </w:r>
      <w:r w:rsidR="00E51A04" w:rsidRPr="00D51721">
        <w:rPr>
          <w:rFonts w:ascii="Arial" w:hAnsi="Arial" w:cs="Arial"/>
        </w:rPr>
        <w:t xml:space="preserve"> In addition, I will aim to determine the </w:t>
      </w:r>
      <w:r w:rsidR="008D686D" w:rsidRPr="00D51721">
        <w:rPr>
          <w:rFonts w:ascii="Arial" w:hAnsi="Arial" w:cs="Arial"/>
        </w:rPr>
        <w:t>relative strength of role ambiguity and role conflict as predictor of employee engagement</w:t>
      </w:r>
      <w:r w:rsidR="00E51A04" w:rsidRPr="00D51721">
        <w:rPr>
          <w:rFonts w:ascii="Arial" w:hAnsi="Arial" w:cs="Arial"/>
        </w:rPr>
        <w:t>.</w:t>
      </w:r>
    </w:p>
    <w:p w14:paraId="3127450E" w14:textId="77777777" w:rsidR="00D16E39" w:rsidRPr="00D51721" w:rsidRDefault="00D16E39" w:rsidP="00B834DC">
      <w:pPr>
        <w:spacing w:line="360" w:lineRule="auto"/>
        <w:rPr>
          <w:rFonts w:ascii="Arial" w:hAnsi="Arial" w:cs="Arial"/>
        </w:rPr>
      </w:pPr>
    </w:p>
    <w:p w14:paraId="46AA40A7" w14:textId="5DF77626" w:rsidR="00F0620A" w:rsidRPr="00D51721" w:rsidRDefault="00F0620A" w:rsidP="00B834DC">
      <w:pPr>
        <w:pStyle w:val="Heading3"/>
        <w:spacing w:line="360" w:lineRule="auto"/>
        <w:rPr>
          <w:rFonts w:ascii="Arial" w:hAnsi="Arial" w:cs="Arial"/>
        </w:rPr>
      </w:pPr>
      <w:bookmarkStart w:id="9" w:name="_Toc180252550"/>
      <w:r w:rsidRPr="00D51721">
        <w:rPr>
          <w:rFonts w:ascii="Arial" w:hAnsi="Arial" w:cs="Arial"/>
        </w:rPr>
        <w:t>Objectives</w:t>
      </w:r>
      <w:bookmarkEnd w:id="9"/>
    </w:p>
    <w:p w14:paraId="3EE42F8D" w14:textId="06C48CB3" w:rsidR="00CE2C50" w:rsidRPr="00D51721" w:rsidRDefault="003372C3" w:rsidP="00B834DC">
      <w:pPr>
        <w:spacing w:line="360" w:lineRule="auto"/>
        <w:rPr>
          <w:rFonts w:ascii="Arial" w:hAnsi="Arial" w:cs="Arial"/>
        </w:rPr>
      </w:pPr>
      <w:r w:rsidRPr="00D51721">
        <w:rPr>
          <w:rFonts w:ascii="Arial" w:hAnsi="Arial" w:cs="Arial"/>
        </w:rPr>
        <w:t xml:space="preserve">The </w:t>
      </w:r>
      <w:r w:rsidR="00D96EB7" w:rsidRPr="00D51721">
        <w:rPr>
          <w:rFonts w:ascii="Arial" w:hAnsi="Arial" w:cs="Arial"/>
        </w:rPr>
        <w:t xml:space="preserve">objectives of this </w:t>
      </w:r>
      <w:r w:rsidR="00135B01" w:rsidRPr="00D51721">
        <w:rPr>
          <w:rFonts w:ascii="Arial" w:hAnsi="Arial" w:cs="Arial"/>
        </w:rPr>
        <w:t xml:space="preserve">study </w:t>
      </w:r>
      <w:r w:rsidR="00D96EB7" w:rsidRPr="00D51721">
        <w:rPr>
          <w:rFonts w:ascii="Arial" w:hAnsi="Arial" w:cs="Arial"/>
        </w:rPr>
        <w:t>are:</w:t>
      </w:r>
    </w:p>
    <w:p w14:paraId="0E73AAEE" w14:textId="04BFA43F" w:rsidR="00D96EB7" w:rsidRPr="00D51721" w:rsidRDefault="00135B01" w:rsidP="00B834DC">
      <w:pPr>
        <w:pStyle w:val="ListParagraph"/>
        <w:numPr>
          <w:ilvl w:val="0"/>
          <w:numId w:val="3"/>
        </w:numPr>
        <w:spacing w:line="360" w:lineRule="auto"/>
        <w:rPr>
          <w:rFonts w:ascii="Arial" w:hAnsi="Arial" w:cs="Arial"/>
        </w:rPr>
      </w:pPr>
      <w:r w:rsidRPr="00D51721">
        <w:rPr>
          <w:rFonts w:ascii="Arial" w:hAnsi="Arial" w:cs="Arial"/>
        </w:rPr>
        <w:t xml:space="preserve">To measure the levels of role ambiguity, role conflict, and employee engagement of back-office employees in life insurance companies </w:t>
      </w:r>
      <w:r w:rsidR="00B87833" w:rsidRPr="00D51721">
        <w:rPr>
          <w:rFonts w:ascii="Arial" w:hAnsi="Arial" w:cs="Arial"/>
        </w:rPr>
        <w:t>using validated questionnaires.</w:t>
      </w:r>
    </w:p>
    <w:p w14:paraId="4E3D5721" w14:textId="519E1DC8" w:rsidR="00B87833" w:rsidRPr="00D51721" w:rsidRDefault="00B87833" w:rsidP="00B834DC">
      <w:pPr>
        <w:pStyle w:val="ListParagraph"/>
        <w:numPr>
          <w:ilvl w:val="0"/>
          <w:numId w:val="3"/>
        </w:numPr>
        <w:spacing w:line="360" w:lineRule="auto"/>
        <w:rPr>
          <w:rFonts w:ascii="Arial" w:hAnsi="Arial" w:cs="Arial"/>
        </w:rPr>
      </w:pPr>
      <w:r w:rsidRPr="00D51721">
        <w:rPr>
          <w:rFonts w:ascii="Arial" w:hAnsi="Arial" w:cs="Arial"/>
        </w:rPr>
        <w:lastRenderedPageBreak/>
        <w:t>To statistically analyse the effects of role ambiguity and role conflict on employee engagement.</w:t>
      </w:r>
    </w:p>
    <w:p w14:paraId="46E99A02" w14:textId="39BC4E15" w:rsidR="00B87833" w:rsidRPr="00D51721" w:rsidRDefault="00164CC7" w:rsidP="00B834DC">
      <w:pPr>
        <w:pStyle w:val="ListParagraph"/>
        <w:numPr>
          <w:ilvl w:val="0"/>
          <w:numId w:val="3"/>
        </w:numPr>
        <w:spacing w:line="360" w:lineRule="auto"/>
        <w:rPr>
          <w:rFonts w:ascii="Arial" w:hAnsi="Arial" w:cs="Arial"/>
        </w:rPr>
      </w:pPr>
      <w:r w:rsidRPr="00D51721">
        <w:rPr>
          <w:rFonts w:ascii="Arial" w:hAnsi="Arial" w:cs="Arial"/>
        </w:rPr>
        <w:t xml:space="preserve">To compare the </w:t>
      </w:r>
      <w:r w:rsidR="00D874A9" w:rsidRPr="00D51721">
        <w:rPr>
          <w:rFonts w:ascii="Arial" w:hAnsi="Arial" w:cs="Arial"/>
        </w:rPr>
        <w:t>statistical results with previous literature findings.</w:t>
      </w:r>
    </w:p>
    <w:p w14:paraId="570F86A2" w14:textId="77777777" w:rsidR="00F0620A" w:rsidRPr="00D51721" w:rsidRDefault="00F0620A" w:rsidP="00B834DC">
      <w:pPr>
        <w:spacing w:line="360" w:lineRule="auto"/>
        <w:rPr>
          <w:rFonts w:ascii="Arial" w:hAnsi="Arial" w:cs="Arial"/>
        </w:rPr>
      </w:pPr>
    </w:p>
    <w:p w14:paraId="4331C6EB" w14:textId="1FB75711" w:rsidR="00E7165A" w:rsidRPr="00D51721" w:rsidRDefault="006B502C" w:rsidP="00B834DC">
      <w:pPr>
        <w:pStyle w:val="Heading3"/>
        <w:spacing w:line="360" w:lineRule="auto"/>
        <w:rPr>
          <w:rFonts w:ascii="Arial" w:hAnsi="Arial" w:cs="Arial"/>
        </w:rPr>
      </w:pPr>
      <w:bookmarkStart w:id="10" w:name="_Toc180252551"/>
      <w:r w:rsidRPr="00D51721">
        <w:rPr>
          <w:rFonts w:ascii="Arial" w:hAnsi="Arial" w:cs="Arial"/>
        </w:rPr>
        <w:t>Research questions</w:t>
      </w:r>
      <w:bookmarkEnd w:id="10"/>
    </w:p>
    <w:p w14:paraId="5DFBAD0E" w14:textId="0E672286" w:rsidR="006B502C" w:rsidRPr="00D51721" w:rsidRDefault="00396B94" w:rsidP="00B834DC">
      <w:pPr>
        <w:spacing w:line="360" w:lineRule="auto"/>
        <w:rPr>
          <w:rFonts w:ascii="Arial" w:hAnsi="Arial" w:cs="Arial"/>
        </w:rPr>
      </w:pPr>
      <w:r w:rsidRPr="00D51721">
        <w:rPr>
          <w:rFonts w:ascii="Arial" w:hAnsi="Arial" w:cs="Arial"/>
        </w:rPr>
        <w:t xml:space="preserve">The </w:t>
      </w:r>
      <w:r w:rsidR="006B425A" w:rsidRPr="00D51721">
        <w:rPr>
          <w:rFonts w:ascii="Arial" w:hAnsi="Arial" w:cs="Arial"/>
        </w:rPr>
        <w:t>research questions that will guide this study are:</w:t>
      </w:r>
    </w:p>
    <w:p w14:paraId="25A51FDC" w14:textId="58DD1874" w:rsidR="006B425A" w:rsidRPr="00D51721" w:rsidRDefault="006B425A" w:rsidP="00B834DC">
      <w:pPr>
        <w:pStyle w:val="ListParagraph"/>
        <w:numPr>
          <w:ilvl w:val="0"/>
          <w:numId w:val="4"/>
        </w:numPr>
        <w:spacing w:line="360" w:lineRule="auto"/>
        <w:rPr>
          <w:rFonts w:ascii="Arial" w:hAnsi="Arial" w:cs="Arial"/>
        </w:rPr>
      </w:pPr>
      <w:r w:rsidRPr="00D51721">
        <w:rPr>
          <w:rFonts w:ascii="Arial" w:hAnsi="Arial" w:cs="Arial"/>
        </w:rPr>
        <w:t xml:space="preserve">What are the quantitative relationships between role ambiguity, role conflict, and employee engagement </w:t>
      </w:r>
      <w:r w:rsidR="000F1F58" w:rsidRPr="00D51721">
        <w:rPr>
          <w:rFonts w:ascii="Arial" w:hAnsi="Arial" w:cs="Arial"/>
        </w:rPr>
        <w:t>for life insurance back-office employees?</w:t>
      </w:r>
    </w:p>
    <w:p w14:paraId="7BB4148B" w14:textId="5DA9C451" w:rsidR="00234101" w:rsidRPr="00D51721" w:rsidRDefault="000F1F58" w:rsidP="00B834DC">
      <w:pPr>
        <w:pStyle w:val="ListParagraph"/>
        <w:numPr>
          <w:ilvl w:val="0"/>
          <w:numId w:val="4"/>
        </w:numPr>
        <w:spacing w:line="360" w:lineRule="auto"/>
        <w:rPr>
          <w:rFonts w:ascii="Arial" w:hAnsi="Arial" w:cs="Arial"/>
        </w:rPr>
      </w:pPr>
      <w:r w:rsidRPr="00D51721">
        <w:rPr>
          <w:rFonts w:ascii="Arial" w:hAnsi="Arial" w:cs="Arial"/>
        </w:rPr>
        <w:t xml:space="preserve">Whether role ambiguity or role conflict has a stronger statistical relationship with employee </w:t>
      </w:r>
      <w:r w:rsidR="00234101" w:rsidRPr="00D51721">
        <w:rPr>
          <w:rFonts w:ascii="Arial" w:hAnsi="Arial" w:cs="Arial"/>
        </w:rPr>
        <w:t>engagement?</w:t>
      </w:r>
    </w:p>
    <w:p w14:paraId="4707F4BC" w14:textId="333BCA98" w:rsidR="00234101" w:rsidRPr="00D51721" w:rsidRDefault="00234101" w:rsidP="00B834DC">
      <w:pPr>
        <w:spacing w:line="360" w:lineRule="auto"/>
        <w:rPr>
          <w:rFonts w:ascii="Arial" w:hAnsi="Arial" w:cs="Arial"/>
        </w:rPr>
      </w:pPr>
    </w:p>
    <w:p w14:paraId="513F7715" w14:textId="04E1EC0B" w:rsidR="00234101" w:rsidRPr="00D51721" w:rsidRDefault="00234101" w:rsidP="00B834DC">
      <w:pPr>
        <w:pStyle w:val="Heading3"/>
        <w:spacing w:line="360" w:lineRule="auto"/>
        <w:rPr>
          <w:rFonts w:ascii="Arial" w:hAnsi="Arial" w:cs="Arial"/>
        </w:rPr>
      </w:pPr>
      <w:bookmarkStart w:id="11" w:name="_Toc180252552"/>
      <w:r w:rsidRPr="00D51721">
        <w:rPr>
          <w:rFonts w:ascii="Arial" w:hAnsi="Arial" w:cs="Arial"/>
        </w:rPr>
        <w:t>Hypotheses</w:t>
      </w:r>
      <w:bookmarkEnd w:id="11"/>
    </w:p>
    <w:p w14:paraId="622A6B33" w14:textId="59EF757C" w:rsidR="00234101" w:rsidRPr="00D51721" w:rsidRDefault="00B9289D" w:rsidP="00B834DC">
      <w:pPr>
        <w:spacing w:line="360" w:lineRule="auto"/>
        <w:rPr>
          <w:rFonts w:ascii="Arial" w:hAnsi="Arial" w:cs="Arial"/>
        </w:rPr>
      </w:pPr>
      <w:r w:rsidRPr="00D51721">
        <w:rPr>
          <w:rFonts w:ascii="Arial" w:hAnsi="Arial" w:cs="Arial"/>
        </w:rPr>
        <w:t>The hypotheses that this paper will be testing are:</w:t>
      </w:r>
    </w:p>
    <w:p w14:paraId="5553DAF7" w14:textId="489F138A" w:rsidR="00B9289D" w:rsidRPr="00D51721" w:rsidRDefault="00B9289D" w:rsidP="00B834DC">
      <w:pPr>
        <w:pStyle w:val="ListParagraph"/>
        <w:numPr>
          <w:ilvl w:val="0"/>
          <w:numId w:val="5"/>
        </w:numPr>
        <w:spacing w:line="360" w:lineRule="auto"/>
        <w:rPr>
          <w:rFonts w:ascii="Arial" w:hAnsi="Arial" w:cs="Arial"/>
        </w:rPr>
      </w:pPr>
      <w:r w:rsidRPr="00D51721">
        <w:rPr>
          <w:rFonts w:ascii="Arial" w:hAnsi="Arial" w:cs="Arial"/>
        </w:rPr>
        <w:t>H1</w:t>
      </w:r>
      <w:r w:rsidR="00CF62C8" w:rsidRPr="00D51721">
        <w:rPr>
          <w:rFonts w:ascii="Arial" w:hAnsi="Arial" w:cs="Arial"/>
        </w:rPr>
        <w:t>:</w:t>
      </w:r>
      <w:r w:rsidRPr="00D51721">
        <w:rPr>
          <w:rFonts w:ascii="Arial" w:hAnsi="Arial" w:cs="Arial"/>
        </w:rPr>
        <w:t xml:space="preserve"> Role ambiguity </w:t>
      </w:r>
      <w:r w:rsidR="005863AD" w:rsidRPr="00D51721">
        <w:rPr>
          <w:rFonts w:ascii="Arial" w:hAnsi="Arial" w:cs="Arial"/>
        </w:rPr>
        <w:t>is negatively correlated with employee engagement amongst back-office life insurance employees in Hong Kong</w:t>
      </w:r>
      <w:r w:rsidR="000F08D5" w:rsidRPr="00D51721">
        <w:rPr>
          <w:rFonts w:ascii="Arial" w:hAnsi="Arial" w:cs="Arial"/>
        </w:rPr>
        <w:t>.</w:t>
      </w:r>
    </w:p>
    <w:p w14:paraId="02DFD017" w14:textId="526B424A" w:rsidR="00F73213" w:rsidRPr="00D51721" w:rsidRDefault="00F73213" w:rsidP="00B834DC">
      <w:pPr>
        <w:pStyle w:val="ListParagraph"/>
        <w:numPr>
          <w:ilvl w:val="0"/>
          <w:numId w:val="5"/>
        </w:numPr>
        <w:spacing w:line="360" w:lineRule="auto"/>
        <w:rPr>
          <w:rFonts w:ascii="Arial" w:hAnsi="Arial" w:cs="Arial"/>
        </w:rPr>
      </w:pPr>
      <w:r w:rsidRPr="00D51721">
        <w:rPr>
          <w:rFonts w:ascii="Arial" w:hAnsi="Arial" w:cs="Arial"/>
        </w:rPr>
        <w:t>H2</w:t>
      </w:r>
      <w:r w:rsidR="00CF62C8" w:rsidRPr="00D51721">
        <w:rPr>
          <w:rFonts w:ascii="Arial" w:hAnsi="Arial" w:cs="Arial"/>
        </w:rPr>
        <w:t>:</w:t>
      </w:r>
      <w:r w:rsidRPr="00D51721">
        <w:rPr>
          <w:rFonts w:ascii="Arial" w:hAnsi="Arial" w:cs="Arial"/>
        </w:rPr>
        <w:t xml:space="preserve"> Role conflict is negatively correlated with employee engagement amongst back-office life insurance employees in Hong Kong</w:t>
      </w:r>
      <w:r w:rsidR="000F08D5" w:rsidRPr="00D51721">
        <w:rPr>
          <w:rFonts w:ascii="Arial" w:hAnsi="Arial" w:cs="Arial"/>
        </w:rPr>
        <w:t>.</w:t>
      </w:r>
    </w:p>
    <w:p w14:paraId="6E825D13" w14:textId="5CB0C0F2" w:rsidR="000F08D5" w:rsidRPr="00D51721" w:rsidRDefault="000F08D5" w:rsidP="00B834DC">
      <w:pPr>
        <w:pStyle w:val="ListParagraph"/>
        <w:numPr>
          <w:ilvl w:val="0"/>
          <w:numId w:val="5"/>
        </w:numPr>
        <w:spacing w:line="360" w:lineRule="auto"/>
        <w:rPr>
          <w:rFonts w:ascii="Arial" w:hAnsi="Arial" w:cs="Arial"/>
        </w:rPr>
      </w:pPr>
      <w:r w:rsidRPr="00D51721">
        <w:rPr>
          <w:rFonts w:ascii="Arial" w:hAnsi="Arial" w:cs="Arial"/>
        </w:rPr>
        <w:t>H3</w:t>
      </w:r>
      <w:r w:rsidR="00CF62C8" w:rsidRPr="00D51721">
        <w:rPr>
          <w:rFonts w:ascii="Arial" w:hAnsi="Arial" w:cs="Arial"/>
        </w:rPr>
        <w:t>:</w:t>
      </w:r>
      <w:r w:rsidRPr="00D51721">
        <w:rPr>
          <w:rFonts w:ascii="Arial" w:hAnsi="Arial" w:cs="Arial"/>
        </w:rPr>
        <w:t xml:space="preserve"> The strength of the negative relationship between role ambiguity and employee engagement is statistically different from </w:t>
      </w:r>
      <w:r w:rsidR="008F5C85" w:rsidRPr="00D51721">
        <w:rPr>
          <w:rFonts w:ascii="Arial" w:hAnsi="Arial" w:cs="Arial"/>
        </w:rPr>
        <w:t>the strength of the negative relationship between role conflict and employee engagement.</w:t>
      </w:r>
    </w:p>
    <w:p w14:paraId="26ABC887" w14:textId="77777777" w:rsidR="004802BE" w:rsidRPr="00D51721" w:rsidRDefault="004802BE" w:rsidP="00B834DC">
      <w:pPr>
        <w:spacing w:line="360" w:lineRule="auto"/>
        <w:rPr>
          <w:rFonts w:ascii="Arial" w:hAnsi="Arial" w:cs="Arial"/>
        </w:rPr>
      </w:pPr>
    </w:p>
    <w:p w14:paraId="42E6E4F6" w14:textId="1CA87066" w:rsidR="008D4DEC" w:rsidRPr="00D51721" w:rsidRDefault="00D755A1" w:rsidP="00B834DC">
      <w:pPr>
        <w:pStyle w:val="Heading2"/>
        <w:spacing w:line="360" w:lineRule="auto"/>
        <w:rPr>
          <w:rFonts w:ascii="Arial" w:hAnsi="Arial" w:cs="Arial"/>
        </w:rPr>
      </w:pPr>
      <w:bookmarkStart w:id="12" w:name="_Toc180252553"/>
      <w:r w:rsidRPr="00D51721">
        <w:rPr>
          <w:rFonts w:ascii="Arial" w:hAnsi="Arial" w:cs="Arial"/>
        </w:rPr>
        <w:t>Contributions</w:t>
      </w:r>
      <w:bookmarkEnd w:id="12"/>
    </w:p>
    <w:p w14:paraId="1EDA76CF" w14:textId="7530A534" w:rsidR="00675C59" w:rsidRPr="00D51721" w:rsidRDefault="00675C59" w:rsidP="00B834DC">
      <w:pPr>
        <w:pStyle w:val="Heading3"/>
        <w:spacing w:line="360" w:lineRule="auto"/>
        <w:rPr>
          <w:rFonts w:ascii="Arial" w:hAnsi="Arial" w:cs="Arial"/>
        </w:rPr>
      </w:pPr>
      <w:bookmarkStart w:id="13" w:name="_Toc180252554"/>
      <w:r w:rsidRPr="00D51721">
        <w:rPr>
          <w:rFonts w:ascii="Arial" w:hAnsi="Arial" w:cs="Arial"/>
        </w:rPr>
        <w:t>Significance of the study</w:t>
      </w:r>
      <w:bookmarkEnd w:id="13"/>
    </w:p>
    <w:p w14:paraId="5DEB1C80" w14:textId="1E8CE92F" w:rsidR="00675C59" w:rsidRPr="00D51721" w:rsidRDefault="00631692" w:rsidP="00B834DC">
      <w:pPr>
        <w:spacing w:line="360" w:lineRule="auto"/>
        <w:rPr>
          <w:rFonts w:ascii="Arial" w:hAnsi="Arial" w:cs="Arial"/>
        </w:rPr>
      </w:pPr>
      <w:r w:rsidRPr="00D51721">
        <w:rPr>
          <w:rFonts w:ascii="Arial" w:hAnsi="Arial" w:cs="Arial"/>
        </w:rPr>
        <w:t>Hong Kong is a global leader in the life insurance industry, offerin</w:t>
      </w:r>
      <w:r w:rsidR="00664302" w:rsidRPr="00D51721">
        <w:rPr>
          <w:rFonts w:ascii="Arial" w:hAnsi="Arial" w:cs="Arial"/>
        </w:rPr>
        <w:t xml:space="preserve">g vital financial protection and risk management solutions to individuals and businesses. </w:t>
      </w:r>
      <w:r w:rsidR="00E57238" w:rsidRPr="00D51721">
        <w:rPr>
          <w:rFonts w:ascii="Arial" w:hAnsi="Arial" w:cs="Arial"/>
        </w:rPr>
        <w:t xml:space="preserve">The city’s well-established life insurance market plays a pivotal role in the overall financial </w:t>
      </w:r>
      <w:r w:rsidR="00AB7E4E" w:rsidRPr="00D51721">
        <w:rPr>
          <w:rFonts w:ascii="Arial" w:hAnsi="Arial" w:cs="Arial"/>
        </w:rPr>
        <w:t>market landscape</w:t>
      </w:r>
      <w:r w:rsidR="00264BE1" w:rsidRPr="00D51721">
        <w:rPr>
          <w:rFonts w:ascii="Arial" w:hAnsi="Arial" w:cs="Arial"/>
        </w:rPr>
        <w:t xml:space="preserve"> and </w:t>
      </w:r>
      <w:r w:rsidR="00675C59" w:rsidRPr="00D51721">
        <w:rPr>
          <w:rFonts w:ascii="Arial" w:hAnsi="Arial" w:cs="Arial"/>
        </w:rPr>
        <w:t>is a major contributor to the labour force.</w:t>
      </w:r>
    </w:p>
    <w:p w14:paraId="73C8595A" w14:textId="418E81FD" w:rsidR="000A5048" w:rsidRDefault="00746F30" w:rsidP="00B834DC">
      <w:pPr>
        <w:spacing w:line="360" w:lineRule="auto"/>
        <w:rPr>
          <w:rFonts w:ascii="Arial" w:hAnsi="Arial" w:cs="Arial"/>
        </w:rPr>
      </w:pPr>
      <w:r w:rsidRPr="00D51721">
        <w:rPr>
          <w:rFonts w:ascii="Arial" w:hAnsi="Arial" w:cs="Arial"/>
        </w:rPr>
        <w:t xml:space="preserve">The life insurance market of Hong Kong is significant, </w:t>
      </w:r>
      <w:r w:rsidR="003A770A" w:rsidRPr="00D51721">
        <w:rPr>
          <w:rFonts w:ascii="Arial" w:hAnsi="Arial" w:cs="Arial"/>
        </w:rPr>
        <w:t>recording total gross premiums of US$ 62 billion</w:t>
      </w:r>
      <w:r w:rsidR="00182CAE" w:rsidRPr="00D51721">
        <w:rPr>
          <w:rFonts w:ascii="Arial" w:hAnsi="Arial" w:cs="Arial"/>
        </w:rPr>
        <w:t xml:space="preserve"> in 2023</w:t>
      </w:r>
      <w:r w:rsidR="003A770A" w:rsidRPr="00D51721">
        <w:rPr>
          <w:rFonts w:ascii="Arial" w:hAnsi="Arial" w:cs="Arial"/>
        </w:rPr>
        <w:t xml:space="preserve">, and </w:t>
      </w:r>
      <w:r w:rsidR="00DD0EA9" w:rsidRPr="00D51721">
        <w:rPr>
          <w:rFonts w:ascii="Arial" w:hAnsi="Arial" w:cs="Arial"/>
        </w:rPr>
        <w:t xml:space="preserve">continues to grow at a rapid pace </w:t>
      </w:r>
      <w:r w:rsidR="00182CAE" w:rsidRPr="00D51721">
        <w:rPr>
          <w:rFonts w:ascii="Arial" w:hAnsi="Arial" w:cs="Arial"/>
        </w:rPr>
        <w:t xml:space="preserve">in the first half of 2024 </w:t>
      </w:r>
      <w:r w:rsidR="00DD0EA9" w:rsidRPr="00D51721">
        <w:rPr>
          <w:rFonts w:ascii="Arial" w:hAnsi="Arial" w:cs="Arial"/>
        </w:rPr>
        <w:lastRenderedPageBreak/>
        <w:fldChar w:fldCharType="begin"/>
      </w:r>
      <w:r w:rsidR="00782D94" w:rsidRPr="00D51721">
        <w:rPr>
          <w:rFonts w:ascii="Arial" w:hAnsi="Arial" w:cs="Arial"/>
        </w:rPr>
        <w:instrText xml:space="preserve"> ADDIN ZOTERO_ITEM CSL_CITATION {"citationID":"Fk9MIu7a","properties":{"formattedCitation":"({\\i{}Insurance Authority - Quarterly Release of Provisional Statistics for Long Term Business 2023}, n.d.; {\\i{}Insurance Authority - Quarterly Release of Provisional Statistics for Long Term Business 2024}, n.d.)","plainCitation":"(Insurance Authority - Quarterly Release of Provisional Statistics for Long Term Business 2023, n.d.; Insurance Authority - Quarterly Release of Provisional Statistics for Long Term Business 2024, n.d.)","noteIndex":0},"citationItems":[{"id":219,"uris":["http://zotero.org/users/local/zH9ZQvD1/items/MU74A4MV"],"itemData":{"id":219,"type":"webpage","title":"Insurance Authority - Quarterly Release of Provisional Statistics for Long Term Business 2023","URL":"https://www.ia.org.hk/en/infocenter/statistics/market_7_2023.html","accessed":{"date-parts":[["2024",7,2]]}}},{"id":412,"uris":["http://zotero.org/users/local/zH9ZQvD1/items/3QAEMM6J"],"itemData":{"id":412,"type":"webpage","title":"Insurance Authority - Quarterly Release of Provisional Statistics for Long Term Business 2024","URL":"https://www.ia.org.hk/en/infocenter/statistics/market_7_2024.html","accessed":{"date-parts":[["2024",9,29]]}}}],"schema":"https://github.com/citation-style-language/schema/raw/master/csl-citation.json"} </w:instrText>
      </w:r>
      <w:r w:rsidR="00DD0EA9" w:rsidRPr="00D51721">
        <w:rPr>
          <w:rFonts w:ascii="Arial" w:hAnsi="Arial" w:cs="Arial"/>
        </w:rPr>
        <w:fldChar w:fldCharType="separate"/>
      </w:r>
      <w:r w:rsidR="00782D94" w:rsidRPr="00D51721">
        <w:rPr>
          <w:rFonts w:ascii="Arial" w:hAnsi="Arial" w:cs="Arial"/>
          <w:kern w:val="0"/>
        </w:rPr>
        <w:t>(</w:t>
      </w:r>
      <w:r w:rsidR="00782D94" w:rsidRPr="00D51721">
        <w:rPr>
          <w:rFonts w:ascii="Arial" w:hAnsi="Arial" w:cs="Arial"/>
          <w:i/>
          <w:iCs/>
          <w:kern w:val="0"/>
        </w:rPr>
        <w:t>Insurance Authority - Quarterly Release of Provisional Statistics for Long Term Business 2023</w:t>
      </w:r>
      <w:r w:rsidR="00782D94" w:rsidRPr="00D51721">
        <w:rPr>
          <w:rFonts w:ascii="Arial" w:hAnsi="Arial" w:cs="Arial"/>
          <w:kern w:val="0"/>
        </w:rPr>
        <w:t xml:space="preserve">, n.d.; </w:t>
      </w:r>
      <w:r w:rsidR="00782D94" w:rsidRPr="00D51721">
        <w:rPr>
          <w:rFonts w:ascii="Arial" w:hAnsi="Arial" w:cs="Arial"/>
          <w:i/>
          <w:iCs/>
          <w:kern w:val="0"/>
        </w:rPr>
        <w:t>Insurance Authority - Quarterly Release of Provisional Statistics for Long Term Business 2024</w:t>
      </w:r>
      <w:r w:rsidR="00782D94" w:rsidRPr="00D51721">
        <w:rPr>
          <w:rFonts w:ascii="Arial" w:hAnsi="Arial" w:cs="Arial"/>
          <w:kern w:val="0"/>
        </w:rPr>
        <w:t>, n.d.)</w:t>
      </w:r>
      <w:r w:rsidR="00DD0EA9" w:rsidRPr="00D51721">
        <w:rPr>
          <w:rFonts w:ascii="Arial" w:hAnsi="Arial" w:cs="Arial"/>
        </w:rPr>
        <w:fldChar w:fldCharType="end"/>
      </w:r>
      <w:r w:rsidR="00782D94" w:rsidRPr="00D51721">
        <w:rPr>
          <w:rFonts w:ascii="Arial" w:hAnsi="Arial" w:cs="Arial"/>
        </w:rPr>
        <w:t xml:space="preserve">. </w:t>
      </w:r>
      <w:r w:rsidR="005D4794" w:rsidRPr="00D51721">
        <w:rPr>
          <w:rFonts w:ascii="Arial" w:hAnsi="Arial" w:cs="Arial"/>
        </w:rPr>
        <w:t xml:space="preserve">The industry employs over 69,000 individuals </w:t>
      </w:r>
      <w:r w:rsidR="00BA56AC" w:rsidRPr="00D51721">
        <w:rPr>
          <w:rFonts w:ascii="Arial" w:hAnsi="Arial" w:cs="Arial"/>
        </w:rPr>
        <w:t xml:space="preserve">and have more than 103,000 licensed insurance agents and brokers </w:t>
      </w:r>
      <w:r w:rsidR="00BA56AC" w:rsidRPr="00D51721">
        <w:rPr>
          <w:rFonts w:ascii="Arial" w:hAnsi="Arial" w:cs="Arial"/>
        </w:rPr>
        <w:fldChar w:fldCharType="begin"/>
      </w:r>
      <w:r w:rsidR="00BA56AC" w:rsidRPr="00D51721">
        <w:rPr>
          <w:rFonts w:ascii="Arial" w:hAnsi="Arial" w:cs="Arial"/>
        </w:rPr>
        <w:instrText xml:space="preserve"> ADDIN ZOTERO_ITEM CSL_CITATION {"citationID":"IBSewUs1","properties":{"formattedCitation":"({\\i{}C&amp;SD\\uc0\\u8239{}: Statistical Digest of the Services Sector}, n.d.)","plainCitation":"(C&amp;SD : Statistical Digest of the Services Sector, n.d.)","noteIndex":0},"citationItems":[{"id":257,"uris":["http://zotero.org/users/local/zH9ZQvD1/items/YHM4A6AI"],"itemData":{"id":257,"type":"webpage","title":"C&amp;SD : Statistical Digest of the Services Sector","URL":"https://www.censtatd.gov.hk/en/EIndexbySubject.html?pcode=B1080007&amp;scode=570","accessed":{"date-parts":[["2024",7,10]]}}}],"schema":"https://github.com/citation-style-language/schema/raw/master/csl-citation.json"} </w:instrText>
      </w:r>
      <w:r w:rsidR="00BA56AC" w:rsidRPr="00D51721">
        <w:rPr>
          <w:rFonts w:ascii="Arial" w:hAnsi="Arial" w:cs="Arial"/>
        </w:rPr>
        <w:fldChar w:fldCharType="separate"/>
      </w:r>
      <w:r w:rsidR="00BA56AC" w:rsidRPr="00D51721">
        <w:rPr>
          <w:rFonts w:ascii="Arial" w:hAnsi="Arial" w:cs="Arial"/>
          <w:kern w:val="0"/>
        </w:rPr>
        <w:t>(</w:t>
      </w:r>
      <w:r w:rsidR="00BA56AC" w:rsidRPr="00D51721">
        <w:rPr>
          <w:rFonts w:ascii="Arial" w:hAnsi="Arial" w:cs="Arial"/>
          <w:i/>
          <w:iCs/>
          <w:kern w:val="0"/>
        </w:rPr>
        <w:t>C&amp;SD : Statistical Digest of the Services Sector</w:t>
      </w:r>
      <w:r w:rsidR="00BA56AC" w:rsidRPr="00D51721">
        <w:rPr>
          <w:rFonts w:ascii="Arial" w:hAnsi="Arial" w:cs="Arial"/>
          <w:kern w:val="0"/>
        </w:rPr>
        <w:t>, n.d.)</w:t>
      </w:r>
      <w:r w:rsidR="00BA56AC" w:rsidRPr="00D51721">
        <w:rPr>
          <w:rFonts w:ascii="Arial" w:hAnsi="Arial" w:cs="Arial"/>
        </w:rPr>
        <w:fldChar w:fldCharType="end"/>
      </w:r>
      <w:r w:rsidR="006628D4" w:rsidRPr="00D51721">
        <w:rPr>
          <w:rFonts w:ascii="Arial" w:hAnsi="Arial" w:cs="Arial"/>
        </w:rPr>
        <w:t xml:space="preserve">. </w:t>
      </w:r>
      <w:r w:rsidR="007A1B91" w:rsidRPr="00D51721">
        <w:rPr>
          <w:rFonts w:ascii="Arial" w:hAnsi="Arial" w:cs="Arial"/>
        </w:rPr>
        <w:t>However,</w:t>
      </w:r>
      <w:r w:rsidR="005A2568" w:rsidRPr="00D51721">
        <w:rPr>
          <w:rFonts w:ascii="Arial" w:hAnsi="Arial" w:cs="Arial"/>
        </w:rPr>
        <w:t xml:space="preserve"> th</w:t>
      </w:r>
      <w:r w:rsidR="00CA7771" w:rsidRPr="00D51721">
        <w:rPr>
          <w:rFonts w:ascii="Arial" w:hAnsi="Arial" w:cs="Arial"/>
        </w:rPr>
        <w:t xml:space="preserve">e life insurance </w:t>
      </w:r>
      <w:r w:rsidR="009D1C1A" w:rsidRPr="00D51721">
        <w:rPr>
          <w:rFonts w:ascii="Arial" w:hAnsi="Arial" w:cs="Arial"/>
        </w:rPr>
        <w:t xml:space="preserve">industry is undergoing significant changes, </w:t>
      </w:r>
      <w:r w:rsidR="00CA7771" w:rsidRPr="00D51721">
        <w:rPr>
          <w:rFonts w:ascii="Arial" w:hAnsi="Arial" w:cs="Arial"/>
        </w:rPr>
        <w:t xml:space="preserve">driven by </w:t>
      </w:r>
      <w:r w:rsidR="005D4080" w:rsidRPr="00D51721">
        <w:rPr>
          <w:rFonts w:ascii="Arial" w:hAnsi="Arial" w:cs="Arial"/>
        </w:rPr>
        <w:t>evolving competitive landscape, shifting customer needs, on-going market expansions, regulatory changes</w:t>
      </w:r>
      <w:r w:rsidR="009D5A70" w:rsidRPr="00D51721">
        <w:rPr>
          <w:rFonts w:ascii="Arial" w:hAnsi="Arial" w:cs="Arial"/>
        </w:rPr>
        <w:t>, and technological advancement</w:t>
      </w:r>
      <w:r w:rsidR="00BF64A6" w:rsidRPr="00D51721">
        <w:rPr>
          <w:rFonts w:ascii="Arial" w:hAnsi="Arial" w:cs="Arial"/>
        </w:rPr>
        <w:t xml:space="preserve"> </w:t>
      </w:r>
      <w:r w:rsidR="0059167C" w:rsidRPr="00D51721">
        <w:rPr>
          <w:rFonts w:ascii="Arial" w:hAnsi="Arial" w:cs="Arial"/>
        </w:rPr>
        <w:fldChar w:fldCharType="begin"/>
      </w:r>
      <w:r w:rsidR="0059167C" w:rsidRPr="00D51721">
        <w:rPr>
          <w:rFonts w:ascii="Arial" w:hAnsi="Arial" w:cs="Arial"/>
        </w:rPr>
        <w:instrText xml:space="preserve"> ADDIN ZOTERO_ITEM CSL_CITATION {"citationID":"uwFXDn19","properties":{"formattedCitation":"(2024 Insurance Outlook, n.d.; Asia Pacific Insurance Sector Opportunities - KPMG China, 2023; Asian Life Insurance: 2023 McKinsey Global Insurance Report | McKinsey, n.d.)","plainCitation":"(2024 Insurance Outlook, n.d.; Asia Pacific Insurance Sector Opportunities - KPMG China, 2023; Asian Life Insurance: 2023 McKinsey Global Insurance Report | McKinsey, n.d.)","noteIndex":0},"citationItems":[{"id":292,"uris":["http://zotero.org/users/local/zH9ZQvD1/items/ATKZBSRZ"],"itemData":{"id":292,"type":"report","abstract":"A look at the insurance industry trends and how insurers are evolving and moving toward a more customer-centric business model","language":"en-us","title":"2024 insurance outlook","URL":"https://www2.deloitte.com/us/en/insights/industry/financial-services/financial-services-industry-outlooks/insurance-industry-outlook.html","accessed":{"date-parts":[["2024",7,20]]}}},{"id":240,"uris":["http://zotero.org/users/local/zH9ZQvD1/items/NNM33NEM"],"itemData":{"id":240,"type":"report","abstract":"Navigating the region’s Life and Non-Life M&amp;A landscape","language":"en-GB","title":"Asia Pacific Insurance Sector Opportunities - KPMG China","URL":"https://kpmg.com/cn/en/home/insights/2022/12/asia-pacific-insurance-sector-opportunities.html","accessed":{"date-parts":[["2024",7,3]]},"issued":{"date-parts":[["2023",9,19]]}}},{"id":242,"uris":["http://zotero.org/users/local/zH9ZQvD1/items/KV6UY7S4"],"itemData":{"id":242,"type":"report","title":"Asian life insurance: 2023 McKinsey Global Insurance Report | McKinsey","URL":"https://www.mckinsey.com/industries/financial-services/our-insights/global-insurance-report-2023-navigating-asias-evolving-market","accessed":{"date-parts":[["2024",7,3]]}}}],"schema":"https://github.com/citation-style-language/schema/raw/master/csl-citation.json"} </w:instrText>
      </w:r>
      <w:r w:rsidR="0059167C" w:rsidRPr="00D51721">
        <w:rPr>
          <w:rFonts w:ascii="Arial" w:hAnsi="Arial" w:cs="Arial"/>
        </w:rPr>
        <w:fldChar w:fldCharType="separate"/>
      </w:r>
      <w:r w:rsidR="0059167C" w:rsidRPr="00D51721">
        <w:rPr>
          <w:rFonts w:ascii="Arial" w:hAnsi="Arial" w:cs="Arial"/>
        </w:rPr>
        <w:t>(2024 Insurance Outlook, n.d.; Asia Pacific Insurance Sector Opportunities - KPMG China, 2023; Asian Life Insurance: 2023 McKinsey Global Insurance Report | McKinsey, n.d.)</w:t>
      </w:r>
      <w:r w:rsidR="0059167C" w:rsidRPr="00D51721">
        <w:rPr>
          <w:rFonts w:ascii="Arial" w:hAnsi="Arial" w:cs="Arial"/>
        </w:rPr>
        <w:fldChar w:fldCharType="end"/>
      </w:r>
      <w:r w:rsidR="009D5A70" w:rsidRPr="00D51721">
        <w:rPr>
          <w:rFonts w:ascii="Arial" w:hAnsi="Arial" w:cs="Arial"/>
        </w:rPr>
        <w:t xml:space="preserve">. These forces are collectively reshaping the industry, </w:t>
      </w:r>
      <w:r w:rsidR="005E6371" w:rsidRPr="00D51721">
        <w:rPr>
          <w:rFonts w:ascii="Arial" w:hAnsi="Arial" w:cs="Arial"/>
        </w:rPr>
        <w:t>necessitating adjustments in business models and operational processes.</w:t>
      </w:r>
      <w:r w:rsidR="006232B6" w:rsidRPr="00D51721">
        <w:rPr>
          <w:rFonts w:ascii="Arial" w:hAnsi="Arial" w:cs="Arial"/>
        </w:rPr>
        <w:t xml:space="preserve"> </w:t>
      </w:r>
      <w:r w:rsidR="00733CDB" w:rsidRPr="00D51721">
        <w:rPr>
          <w:rFonts w:ascii="Arial" w:hAnsi="Arial" w:cs="Arial"/>
        </w:rPr>
        <w:t>For</w:t>
      </w:r>
      <w:r w:rsidR="00322362" w:rsidRPr="00D51721">
        <w:rPr>
          <w:rFonts w:ascii="Arial" w:hAnsi="Arial" w:cs="Arial"/>
        </w:rPr>
        <w:t xml:space="preserve"> Hong Kong life insurance companies to continue to attract, retain and motivate talent, </w:t>
      </w:r>
      <w:r w:rsidR="00983D22" w:rsidRPr="00D51721">
        <w:rPr>
          <w:rFonts w:ascii="Arial" w:hAnsi="Arial" w:cs="Arial"/>
        </w:rPr>
        <w:t>it is important to understand the impacts of role ambiguity and role conflicts on employee engagement.</w:t>
      </w:r>
    </w:p>
    <w:p w14:paraId="0D06889C" w14:textId="77777777" w:rsidR="00E8503C" w:rsidRPr="00D51721" w:rsidRDefault="00E8503C" w:rsidP="00B834DC">
      <w:pPr>
        <w:spacing w:line="360" w:lineRule="auto"/>
        <w:rPr>
          <w:rFonts w:ascii="Arial" w:hAnsi="Arial" w:cs="Arial"/>
        </w:rPr>
      </w:pPr>
    </w:p>
    <w:p w14:paraId="353B5BC6" w14:textId="627ACBDC" w:rsidR="00BB2E8F" w:rsidRPr="00D51721" w:rsidRDefault="00BB2E8F" w:rsidP="00B834DC">
      <w:pPr>
        <w:pStyle w:val="Heading3"/>
        <w:spacing w:line="360" w:lineRule="auto"/>
        <w:rPr>
          <w:rFonts w:ascii="Arial" w:hAnsi="Arial" w:cs="Arial"/>
        </w:rPr>
      </w:pPr>
      <w:bookmarkStart w:id="14" w:name="_Toc180252555"/>
      <w:r w:rsidRPr="00D51721">
        <w:rPr>
          <w:rFonts w:ascii="Arial" w:hAnsi="Arial" w:cs="Arial"/>
        </w:rPr>
        <w:t>Theoretical implications</w:t>
      </w:r>
      <w:bookmarkEnd w:id="14"/>
    </w:p>
    <w:p w14:paraId="7AF7B95A" w14:textId="5DC08857" w:rsidR="00DB7C1F" w:rsidRDefault="0035132A" w:rsidP="00B834DC">
      <w:pPr>
        <w:spacing w:line="360" w:lineRule="auto"/>
        <w:rPr>
          <w:rFonts w:ascii="Arial" w:hAnsi="Arial" w:cs="Arial"/>
        </w:rPr>
      </w:pPr>
      <w:r w:rsidRPr="00D51721">
        <w:rPr>
          <w:rFonts w:ascii="Arial" w:hAnsi="Arial" w:cs="Arial"/>
        </w:rPr>
        <w:t xml:space="preserve">This research aims to address </w:t>
      </w:r>
      <w:r w:rsidR="00AA093C" w:rsidRPr="00D51721">
        <w:rPr>
          <w:rFonts w:ascii="Arial" w:hAnsi="Arial" w:cs="Arial"/>
        </w:rPr>
        <w:t>a</w:t>
      </w:r>
      <w:r w:rsidRPr="00D51721">
        <w:rPr>
          <w:rFonts w:ascii="Arial" w:hAnsi="Arial" w:cs="Arial"/>
        </w:rPr>
        <w:t xml:space="preserve">n existing </w:t>
      </w:r>
      <w:r w:rsidR="00AA093C" w:rsidRPr="00D51721">
        <w:rPr>
          <w:rFonts w:ascii="Arial" w:hAnsi="Arial" w:cs="Arial"/>
        </w:rPr>
        <w:t xml:space="preserve">gap </w:t>
      </w:r>
      <w:r w:rsidRPr="00D51721">
        <w:rPr>
          <w:rFonts w:ascii="Arial" w:hAnsi="Arial" w:cs="Arial"/>
        </w:rPr>
        <w:t xml:space="preserve">in the literature </w:t>
      </w:r>
      <w:r w:rsidR="0063312F" w:rsidRPr="00D51721">
        <w:rPr>
          <w:rFonts w:ascii="Arial" w:hAnsi="Arial" w:cs="Arial"/>
        </w:rPr>
        <w:t xml:space="preserve">by examining </w:t>
      </w:r>
      <w:r w:rsidR="00D22ABD" w:rsidRPr="00D51721">
        <w:rPr>
          <w:rFonts w:ascii="Arial" w:hAnsi="Arial" w:cs="Arial"/>
        </w:rPr>
        <w:t>how</w:t>
      </w:r>
      <w:r w:rsidR="0063312F" w:rsidRPr="00D51721">
        <w:rPr>
          <w:rFonts w:ascii="Arial" w:hAnsi="Arial" w:cs="Arial"/>
        </w:rPr>
        <w:t xml:space="preserve"> role ambiguity</w:t>
      </w:r>
      <w:r w:rsidR="00D22ABD" w:rsidRPr="00D51721">
        <w:rPr>
          <w:rFonts w:ascii="Arial" w:hAnsi="Arial" w:cs="Arial"/>
        </w:rPr>
        <w:t xml:space="preserve"> and</w:t>
      </w:r>
      <w:r w:rsidR="0063312F" w:rsidRPr="00D51721">
        <w:rPr>
          <w:rFonts w:ascii="Arial" w:hAnsi="Arial" w:cs="Arial"/>
        </w:rPr>
        <w:t xml:space="preserve"> role conflict </w:t>
      </w:r>
      <w:r w:rsidR="00D22ABD" w:rsidRPr="00D51721">
        <w:rPr>
          <w:rFonts w:ascii="Arial" w:hAnsi="Arial" w:cs="Arial"/>
        </w:rPr>
        <w:t xml:space="preserve">affect </w:t>
      </w:r>
      <w:r w:rsidR="0063312F" w:rsidRPr="00D51721">
        <w:rPr>
          <w:rFonts w:ascii="Arial" w:hAnsi="Arial" w:cs="Arial"/>
        </w:rPr>
        <w:t xml:space="preserve">employee engagement </w:t>
      </w:r>
      <w:r w:rsidR="00D22ABD" w:rsidRPr="00D51721">
        <w:rPr>
          <w:rFonts w:ascii="Arial" w:hAnsi="Arial" w:cs="Arial"/>
        </w:rPr>
        <w:t xml:space="preserve">amongst </w:t>
      </w:r>
      <w:r w:rsidR="0063312F" w:rsidRPr="00D51721">
        <w:rPr>
          <w:rFonts w:ascii="Arial" w:hAnsi="Arial" w:cs="Arial"/>
        </w:rPr>
        <w:t xml:space="preserve">back-office employees in the Hong Kong life insurance industry. </w:t>
      </w:r>
      <w:r w:rsidR="00F3720B" w:rsidRPr="00D51721">
        <w:rPr>
          <w:rFonts w:ascii="Arial" w:hAnsi="Arial" w:cs="Arial"/>
        </w:rPr>
        <w:t xml:space="preserve">The findings will contribute to </w:t>
      </w:r>
      <w:r w:rsidR="00B90400" w:rsidRPr="00D51721">
        <w:rPr>
          <w:rFonts w:ascii="Arial" w:hAnsi="Arial" w:cs="Arial"/>
        </w:rPr>
        <w:t xml:space="preserve">organizational behaviour </w:t>
      </w:r>
      <w:r w:rsidR="00477AD2" w:rsidRPr="00D51721">
        <w:rPr>
          <w:rFonts w:ascii="Arial" w:hAnsi="Arial" w:cs="Arial"/>
        </w:rPr>
        <w:t xml:space="preserve">and workplace well-being </w:t>
      </w:r>
      <w:r w:rsidR="00B90400" w:rsidRPr="00D51721">
        <w:rPr>
          <w:rFonts w:ascii="Arial" w:hAnsi="Arial" w:cs="Arial"/>
        </w:rPr>
        <w:t>research</w:t>
      </w:r>
      <w:r w:rsidR="006D5E56" w:rsidRPr="00D51721">
        <w:rPr>
          <w:rFonts w:ascii="Arial" w:hAnsi="Arial" w:cs="Arial"/>
        </w:rPr>
        <w:t>.</w:t>
      </w:r>
    </w:p>
    <w:p w14:paraId="5C474A34" w14:textId="77777777" w:rsidR="00E8503C" w:rsidRPr="00D51721" w:rsidRDefault="00E8503C" w:rsidP="00B834DC">
      <w:pPr>
        <w:spacing w:line="360" w:lineRule="auto"/>
        <w:rPr>
          <w:rFonts w:ascii="Arial" w:hAnsi="Arial" w:cs="Arial"/>
        </w:rPr>
      </w:pPr>
    </w:p>
    <w:p w14:paraId="0E26DCBC" w14:textId="498869FC" w:rsidR="00FA6D75" w:rsidRPr="00D51721" w:rsidRDefault="00FA6D75" w:rsidP="00B834DC">
      <w:pPr>
        <w:pStyle w:val="Heading3"/>
        <w:spacing w:line="360" w:lineRule="auto"/>
        <w:rPr>
          <w:rFonts w:ascii="Arial" w:hAnsi="Arial" w:cs="Arial"/>
        </w:rPr>
      </w:pPr>
      <w:bookmarkStart w:id="15" w:name="_Toc180252556"/>
      <w:r w:rsidRPr="00D51721">
        <w:rPr>
          <w:rFonts w:ascii="Arial" w:hAnsi="Arial" w:cs="Arial"/>
        </w:rPr>
        <w:t>Practical implications</w:t>
      </w:r>
      <w:bookmarkEnd w:id="15"/>
    </w:p>
    <w:p w14:paraId="5A0E105B" w14:textId="7D5E2211" w:rsidR="00983D22" w:rsidRPr="00D51721" w:rsidRDefault="00FA6D75" w:rsidP="00B834DC">
      <w:pPr>
        <w:spacing w:line="360" w:lineRule="auto"/>
        <w:rPr>
          <w:rFonts w:ascii="Arial" w:hAnsi="Arial" w:cs="Arial"/>
        </w:rPr>
      </w:pPr>
      <w:r w:rsidRPr="00D51721">
        <w:rPr>
          <w:rFonts w:ascii="Arial" w:hAnsi="Arial" w:cs="Arial"/>
        </w:rPr>
        <w:t xml:space="preserve">This study is expected to provide insights </w:t>
      </w:r>
      <w:r w:rsidR="005E1A38" w:rsidRPr="00D51721">
        <w:rPr>
          <w:rFonts w:ascii="Arial" w:hAnsi="Arial" w:cs="Arial"/>
        </w:rPr>
        <w:t>into how role ambiguity and role conflict impact employee engagement</w:t>
      </w:r>
      <w:r w:rsidR="00A316E6" w:rsidRPr="00D51721">
        <w:rPr>
          <w:rFonts w:ascii="Arial" w:hAnsi="Arial" w:cs="Arial"/>
        </w:rPr>
        <w:t xml:space="preserve">. </w:t>
      </w:r>
      <w:r w:rsidR="00550C61" w:rsidRPr="00D51721">
        <w:rPr>
          <w:rFonts w:ascii="Arial" w:hAnsi="Arial" w:cs="Arial"/>
        </w:rPr>
        <w:t xml:space="preserve">This </w:t>
      </w:r>
      <w:r w:rsidR="00560843" w:rsidRPr="00D51721">
        <w:rPr>
          <w:rFonts w:ascii="Arial" w:hAnsi="Arial" w:cs="Arial"/>
        </w:rPr>
        <w:t>study will help organizations identify sources of role stress</w:t>
      </w:r>
      <w:r w:rsidR="00EF4D68" w:rsidRPr="00D51721">
        <w:rPr>
          <w:rFonts w:ascii="Arial" w:hAnsi="Arial" w:cs="Arial"/>
        </w:rPr>
        <w:t xml:space="preserve">, guide development of strategies to drive better employee engagement, and contribute to </w:t>
      </w:r>
      <w:r w:rsidR="00D229E9" w:rsidRPr="00D51721">
        <w:rPr>
          <w:rFonts w:ascii="Arial" w:hAnsi="Arial" w:cs="Arial"/>
        </w:rPr>
        <w:t>understanding factors that affect employee well-being and company performance.</w:t>
      </w:r>
    </w:p>
    <w:p w14:paraId="010583B1" w14:textId="1EA1DEA3" w:rsidR="003B3137" w:rsidRPr="00D51721" w:rsidRDefault="00A0791E" w:rsidP="00B834DC">
      <w:pPr>
        <w:pStyle w:val="Heading1"/>
        <w:spacing w:line="360" w:lineRule="auto"/>
        <w:rPr>
          <w:rFonts w:ascii="Arial" w:hAnsi="Arial" w:cs="Arial"/>
        </w:rPr>
      </w:pPr>
      <w:bookmarkStart w:id="16" w:name="_Toc180252557"/>
      <w:r w:rsidRPr="00D51721">
        <w:rPr>
          <w:rFonts w:ascii="Arial" w:hAnsi="Arial" w:cs="Arial"/>
        </w:rPr>
        <w:lastRenderedPageBreak/>
        <w:t>Literature review</w:t>
      </w:r>
      <w:bookmarkEnd w:id="16"/>
    </w:p>
    <w:p w14:paraId="5E2ADC41" w14:textId="591A9844" w:rsidR="009B29E1" w:rsidRPr="00D51721" w:rsidRDefault="00EC10B8" w:rsidP="00B834DC">
      <w:pPr>
        <w:pStyle w:val="Heading2"/>
        <w:spacing w:line="360" w:lineRule="auto"/>
        <w:rPr>
          <w:rFonts w:ascii="Arial" w:hAnsi="Arial" w:cs="Arial"/>
        </w:rPr>
      </w:pPr>
      <w:bookmarkStart w:id="17" w:name="_Toc180252558"/>
      <w:r w:rsidRPr="00D51721">
        <w:rPr>
          <w:rFonts w:ascii="Arial" w:hAnsi="Arial" w:cs="Arial"/>
        </w:rPr>
        <w:t xml:space="preserve">Overview of </w:t>
      </w:r>
      <w:r w:rsidR="006F035A" w:rsidRPr="00D51721">
        <w:rPr>
          <w:rFonts w:ascii="Arial" w:hAnsi="Arial" w:cs="Arial"/>
        </w:rPr>
        <w:t>concepts</w:t>
      </w:r>
      <w:bookmarkEnd w:id="17"/>
    </w:p>
    <w:p w14:paraId="5EFC2193" w14:textId="362849AD" w:rsidR="006A0E52" w:rsidRPr="00D51721" w:rsidRDefault="006A0E52" w:rsidP="00B834DC">
      <w:pPr>
        <w:pStyle w:val="Heading3"/>
        <w:spacing w:line="360" w:lineRule="auto"/>
        <w:rPr>
          <w:rFonts w:ascii="Arial" w:hAnsi="Arial" w:cs="Arial"/>
        </w:rPr>
      </w:pPr>
      <w:bookmarkStart w:id="18" w:name="_Toc180252559"/>
      <w:r w:rsidRPr="00D51721">
        <w:rPr>
          <w:rFonts w:ascii="Arial" w:hAnsi="Arial" w:cs="Arial"/>
        </w:rPr>
        <w:t>Role ambiguity</w:t>
      </w:r>
      <w:bookmarkEnd w:id="18"/>
    </w:p>
    <w:p w14:paraId="3263F156" w14:textId="77777777" w:rsidR="00664236" w:rsidRPr="00D51721" w:rsidRDefault="0015155D" w:rsidP="00B834DC">
      <w:pPr>
        <w:spacing w:line="360" w:lineRule="auto"/>
        <w:rPr>
          <w:rFonts w:ascii="Arial" w:hAnsi="Arial" w:cs="Arial"/>
        </w:rPr>
      </w:pPr>
      <w:r w:rsidRPr="00D51721">
        <w:rPr>
          <w:rFonts w:ascii="Arial" w:hAnsi="Arial" w:cs="Arial"/>
        </w:rPr>
        <w:t xml:space="preserve">Role ambiguity </w:t>
      </w:r>
      <w:r w:rsidR="00D82379" w:rsidRPr="00D51721">
        <w:rPr>
          <w:rFonts w:ascii="Arial" w:hAnsi="Arial" w:cs="Arial"/>
        </w:rPr>
        <w:t>occurs when there is a</w:t>
      </w:r>
      <w:r w:rsidRPr="00D51721">
        <w:rPr>
          <w:rFonts w:ascii="Arial" w:hAnsi="Arial" w:cs="Arial"/>
        </w:rPr>
        <w:t xml:space="preserve"> lack of clarity on roles and expectations for </w:t>
      </w:r>
      <w:r w:rsidR="00D82379" w:rsidRPr="00D51721">
        <w:rPr>
          <w:rFonts w:ascii="Arial" w:hAnsi="Arial" w:cs="Arial"/>
        </w:rPr>
        <w:t xml:space="preserve">job positions </w:t>
      </w:r>
      <w:r w:rsidR="008603C7" w:rsidRPr="00D51721">
        <w:rPr>
          <w:rFonts w:ascii="Arial" w:hAnsi="Arial" w:cs="Arial"/>
        </w:rPr>
        <w:t xml:space="preserve">of </w:t>
      </w:r>
      <w:r w:rsidR="00D82379" w:rsidRPr="00D51721">
        <w:rPr>
          <w:rFonts w:ascii="Arial" w:hAnsi="Arial" w:cs="Arial"/>
        </w:rPr>
        <w:t xml:space="preserve">a company, and this could happen when </w:t>
      </w:r>
      <w:r w:rsidR="008603C7" w:rsidRPr="00D51721">
        <w:rPr>
          <w:rFonts w:ascii="Arial" w:hAnsi="Arial" w:cs="Arial"/>
        </w:rPr>
        <w:t xml:space="preserve">expectations have not been appropriately communicated by managers or </w:t>
      </w:r>
      <w:r w:rsidR="00AF770C" w:rsidRPr="00D51721">
        <w:rPr>
          <w:rFonts w:ascii="Arial" w:hAnsi="Arial" w:cs="Arial"/>
        </w:rPr>
        <w:t xml:space="preserve">when the employees feel that there is a lack of information available regarding the roles they are responsible for </w:t>
      </w:r>
      <w:r w:rsidR="00AF770C" w:rsidRPr="00D51721">
        <w:rPr>
          <w:rFonts w:ascii="Arial" w:hAnsi="Arial" w:cs="Arial"/>
        </w:rPr>
        <w:fldChar w:fldCharType="begin"/>
      </w:r>
      <w:r w:rsidR="00AF770C" w:rsidRPr="00D51721">
        <w:rPr>
          <w:rFonts w:ascii="Arial" w:hAnsi="Arial" w:cs="Arial"/>
        </w:rPr>
        <w:instrText xml:space="preserve"> ADDIN ZOTERO_ITEM CSL_CITATION {"citationID":"LwMSmynJ","properties":{"formattedCitation":"(Abramis, 1994; Jackson &amp; Schuler, 1985; Kauppila, 2014)","plainCitation":"(Abramis, 1994; Jackson &amp; Schuler, 1985; Kauppila, 2014)","noteIndex":0},"citationItems":[{"id":195,"uris":["http://zotero.org/users/local/zH9ZQvD1/items/K45HHPZA"],"itemData":{"id":195,"type":"article-journal","abstract":"Formal meta-analytic methods were used to examine studies of two primary correlates of work role ambiguity, (a) job satisfaction (global and intrinsic) and (b) job performance (self- and independently evaluated). 88 studies were examined, 39 of which were included in the meta-analyses. Results suggest role ambiguity is significantly and negatively related to both satisfaction and performance but very weakly to the latter. Also, true variance in correlations exists across studies, suggesting that the effects of role ambiguity vary depending upon other variables. Results are consistent with previous research and suggest that role ambiguity is a valid construct in organizational research and is usually associated with lower job satisfaction. The primary sources used in the meta-analysis are included.","container-title":"Psychological Reports","DOI":"10.2466/pr0.1994.75.3f.1411","ISSN":"0033-2941","issue":"3_suppl","journalAbbreviation":"Psychol Rep","language":"en","note":"publisher: SAGE Publications Inc","page":"1411-1433","source":"SAGE Journals","title":"Work Role Ambiguity, Job Satisfaction, and Job Performance: Meta-Analyses and Review","title-short":"Work Role Ambiguity, Job Satisfaction, and Job Performance","volume":"75","author":[{"family":"Abramis","given":"David J."}],"issued":{"date-parts":[["1994",12,1]]}}},{"id":121,"uris":["http://zotero.org/users/local/zH9ZQvD1/items/LDTRY4PV"],"itemData":{"id":121,"type":"article-journal","abstract":"Empirical research on role conflict and role ambiguity has yielded inconclusive results. The present study assessed the strength and consistency of relationships between role ambiguity/role conflict and 29 organizational, individual, affective, and behavioral correlates across a sample of 96 published studies using the meta-analysis procedures of Hunter, Schmidt, and Jackson (1982). The analysis revealed that organizational context variables are significantly correlated with role ambiguity/role conflict, especially when correlations are corrected for unreliability. Individual characteristics are only weakly correlated. Affective reactions are more strongly correlated with role ambiguity/role conflict than behavioral reactions. Role ambiguity is more strongly related to the correlates than role conflict. Role ambiguity and role conflict sometimes are associated with different correlates. Moderator variables may significantly influence the relationships among role ambiguity/role conflict and their determinants and outcomes.","container-title":"Organizational Behavior and Human Decision Processes","DOI":"10.1016/0749-5978(85)90020-2","ISSN":"07495978","issue":"1","language":"English","license":"Copyright Elsevier Science Publishing Company, Inc. Aug 1985","note":"number-of-pages: 63\npublisher-place: New York, United States\npublisher: Elsevier Science Publishing Company, Inc.","page":"16","source":"ProQuest","title":"A Meta-Analysis and Conceptual Critique of Research on Role Ambiguity and Role Conflict in Work Settings","volume":"36","author":[{"family":"Jackson","given":"Susan E."},{"family":"Schuler","given":"Randall S."}],"issued":{"date-parts":[["1985",8]]}}},{"id":116,"uris":["http://zotero.org/users/local/zH9ZQvD1/items/WBXKWFKC"],"itemData":{"id":116,"type":"article-journal","abstract":"Although prior research generally holds that role clarity is affected by both individual characteristics and organizational contexts, current conceptual or empirical models do not reflect the multilevel nature of these antecedents. A more complete understanding of how role clarity emanates from different organizational levels is necessary to help prevent poor job performance and other harmful consequences of ambiguous role expectations. To address this, I begin this research by investigating the effects of internal work locus of control, general self-efficacy, and leader–member exchange on role clarity. With respect to the cross-level effects, I focus on the roles of a manager's control style and the organization's strategy-making pattern. Analyses of a multi-industry, multilevel dataset collected from 724 employees and 124 managers in 25 organizations in Finland suggest that all of the individual-level independent variables and a deliberate strategy-making pattern improve role clarity. However, a deliberate strategy-making pattern negatively moderates the relationship between general self-efficacy and role clarity. Finally, even though an outcome-based control system causes role ambiguity among employees in most functional areas, it may be an effective driver of role clarity among employees in sales jobs.","container-title":"Journal of Management Studies","DOI":"10.1111/joms.12042","ISSN":"1467-6486","issue":"5","language":"en","license":"© 2013 John Wiley &amp; Sons Ltd and Society for the Advancement of Management Studies","note":"_eprint: https://onlinelibrary.wiley.com/doi/pdf/10.1111/joms.12042","page":"737-763","source":"Wiley Online Library","title":"So, What Am I Supposed to Do? A Multilevel Examination of Role Clarity","title-short":"So, What Am I Supposed to Do?","volume":"51","author":[{"family":"Kauppila","given":"Olli-Pekka"}],"issued":{"date-parts":[["2014"]]}}}],"schema":"https://github.com/citation-style-language/schema/raw/master/csl-citation.json"} </w:instrText>
      </w:r>
      <w:r w:rsidR="00AF770C" w:rsidRPr="00D51721">
        <w:rPr>
          <w:rFonts w:ascii="Arial" w:hAnsi="Arial" w:cs="Arial"/>
        </w:rPr>
        <w:fldChar w:fldCharType="separate"/>
      </w:r>
      <w:r w:rsidR="00AF770C" w:rsidRPr="00D51721">
        <w:rPr>
          <w:rFonts w:ascii="Arial" w:hAnsi="Arial" w:cs="Arial"/>
        </w:rPr>
        <w:t>(Abramis, 1994; Jackson &amp; Schuler, 1985; Kauppila, 2014)</w:t>
      </w:r>
      <w:r w:rsidR="00AF770C" w:rsidRPr="00D51721">
        <w:rPr>
          <w:rFonts w:ascii="Arial" w:hAnsi="Arial" w:cs="Arial"/>
        </w:rPr>
        <w:fldChar w:fldCharType="end"/>
      </w:r>
      <w:r w:rsidR="00F54E42" w:rsidRPr="00D51721">
        <w:rPr>
          <w:rFonts w:ascii="Arial" w:hAnsi="Arial" w:cs="Arial"/>
        </w:rPr>
        <w:t xml:space="preserve">. </w:t>
      </w:r>
    </w:p>
    <w:p w14:paraId="1405A901" w14:textId="61CB240D" w:rsidR="00D1652A" w:rsidRPr="00D51721" w:rsidRDefault="00F54E42" w:rsidP="00B834DC">
      <w:pPr>
        <w:spacing w:line="360" w:lineRule="auto"/>
        <w:rPr>
          <w:rFonts w:ascii="Arial" w:hAnsi="Arial" w:cs="Arial"/>
        </w:rPr>
      </w:pPr>
      <w:r w:rsidRPr="00D51721">
        <w:rPr>
          <w:rFonts w:ascii="Arial" w:hAnsi="Arial" w:cs="Arial"/>
        </w:rPr>
        <w:t xml:space="preserve">There is a body of research showing that increased role ambiguity </w:t>
      </w:r>
      <w:r w:rsidR="006A539C" w:rsidRPr="00D51721">
        <w:rPr>
          <w:rFonts w:ascii="Arial" w:hAnsi="Arial" w:cs="Arial"/>
        </w:rPr>
        <w:t xml:space="preserve">lead to lower employee engagement, performance and company performance </w:t>
      </w:r>
      <w:r w:rsidR="006A539C" w:rsidRPr="00D51721">
        <w:rPr>
          <w:rFonts w:ascii="Arial" w:hAnsi="Arial" w:cs="Arial"/>
        </w:rPr>
        <w:fldChar w:fldCharType="begin"/>
      </w:r>
      <w:r w:rsidR="003716A7" w:rsidRPr="00D51721">
        <w:rPr>
          <w:rFonts w:ascii="Arial" w:hAnsi="Arial" w:cs="Arial"/>
        </w:rPr>
        <w:instrText xml:space="preserve"> ADDIN ZOTERO_ITEM CSL_CITATION {"citationID":"v09rnVWT","properties":{"formattedCitation":"(Rizzo et al., 1970; Shen, 2005; Tubre &amp; Collins, 2000)","plainCitation":"(Rizzo et al., 1970; Shen, 2005; Tubre &amp; Collins, 2000)","noteIndex":0},"citationItems":[{"id":125,"uris":["http://zotero.org/users/local/zH9ZQvD1/items/7RLW6KI4"],"itemData":{"id":125,"type":"article-journal","abstract":"The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I."}],"issued":{"date-parts":[["1970",6]]}}},{"id":393,"uris":["http://zotero.org/users/local/zH9ZQvD1/items/IE5YBL5Y"],"itemData":{"id":393,"type":"paper-conference","abstract":"There have been numerous IS studies on the topic of role ambiguity (RA) and role conflict (RC). The need for resolving the disagreement in understanding the impact of RA and RC on job satisfaction within an IS context motivated the current research. Employing Hunter and Schmidt's (1990) meta-analysis method, this study synthesizes empirical IS study results from twelve independent samples. The results revealed that both RA and RC are negatively correlated with IS professional's job satisfaction across diverse studies. Compared with non-IS related jobs, IS professionals are not necessarily more- or less-susceptible to the negative impacts of RA and RC on job satisfaction. Furthermore, the unexplained variance in the study effect sizes indicates the existence of potential moderating variables. Finally, an unexpected but noteworthy contribution of the current research is to raise the issue of misuse of the term meta-analysis within the IS research community.","container-title":"Proceedings of the 38th Annual Hawaii International Conference on System Sciences","DOI":"10.1109/HICSS.2005.22","event-title":"Proceedings of the 38th Annual Hawaii International Conference on System Sciences","note":"ISSN: 1530-1605","page":"263b-263b","source":"IEEE Xplore","title":"A Meta-Analysis of Role Ambiguity and Role Conflict on IS Professional Job Satisfaction","URL":"https://ieeexplore.ieee.org/abstract/document/1385780","author":[{"family":"Shen","given":"Yide"}],"accessed":{"date-parts":[["2024",9,21]]},"issued":{"date-parts":[["2005",1]]}}},{"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6A539C" w:rsidRPr="00D51721">
        <w:rPr>
          <w:rFonts w:ascii="Arial" w:hAnsi="Arial" w:cs="Arial"/>
        </w:rPr>
        <w:fldChar w:fldCharType="separate"/>
      </w:r>
      <w:r w:rsidR="003716A7" w:rsidRPr="00D51721">
        <w:rPr>
          <w:rFonts w:ascii="Arial" w:hAnsi="Arial" w:cs="Arial"/>
        </w:rPr>
        <w:t>(Rizzo et al., 1970; Shen, 2005; Tubre &amp; Collins, 2000)</w:t>
      </w:r>
      <w:r w:rsidR="006A539C" w:rsidRPr="00D51721">
        <w:rPr>
          <w:rFonts w:ascii="Arial" w:hAnsi="Arial" w:cs="Arial"/>
        </w:rPr>
        <w:fldChar w:fldCharType="end"/>
      </w:r>
      <w:r w:rsidR="00FA7629" w:rsidRPr="00D51721">
        <w:rPr>
          <w:rFonts w:ascii="Arial" w:hAnsi="Arial" w:cs="Arial"/>
        </w:rPr>
        <w:t>.</w:t>
      </w:r>
      <w:r w:rsidR="00475432" w:rsidRPr="00D51721">
        <w:rPr>
          <w:rFonts w:ascii="Arial" w:hAnsi="Arial" w:cs="Arial"/>
        </w:rPr>
        <w:t xml:space="preserve"> Studies across various industries have demonstrated these effects, including reduced creativity </w:t>
      </w:r>
      <w:r w:rsidR="00475432" w:rsidRPr="00D51721">
        <w:rPr>
          <w:rFonts w:ascii="Arial" w:hAnsi="Arial" w:cs="Arial"/>
        </w:rPr>
        <w:fldChar w:fldCharType="begin"/>
      </w:r>
      <w:r w:rsidR="00475432" w:rsidRPr="00D51721">
        <w:rPr>
          <w:rFonts w:ascii="Arial" w:hAnsi="Arial" w:cs="Arial"/>
        </w:rPr>
        <w:instrText xml:space="preserve"> ADDIN ZOTERO_ITEM CSL_CITATION {"citationID":"k9wWXzpv","properties":{"formattedCitation":"(Tang &amp; Chang, 2010)","plainCitation":"(Tang &amp; Chang, 2010)","noteIndex":0},"citationItems":[{"id":124,"uris":["http://zotero.org/users/local/zH9ZQvD1/items/IGIM7UJ8"],"itemData":{"id":124,"type":"article-journal","abstract":"Exactly how role stress and various performances of individuals are related has received considerable attention, in which stress has been found to affect individual creativity. However, exactly how role stress and employee creativity are related has seldom been examined empirically. By extending the results of literature, this study proposes five hypotheses on how role ambiguity and role conflict (via self-efficacy and job satisfaction) affect employee creativity directly and indirectly. Survey data from 202 employees of Taiwanese companies reveal not only a direct and negative link between role ambiguity and creativity, but also a direct and positive link between role conflict and creativity. The survey results further demonstrated that both self-efficacy and job satisfaction serve as partial mediators between role conflict and creativity. However, only job satisfaction (and not self-efficacy) is a partial mediator between role ambiguity and creativity. Implications of the findings of this study and possible directions for future research are also discussed.","container-title":"Afr. J. Bus. Manage.","language":"en","source":"Zotero","title":"Impact of role ambiguity and role conflict on employee creativity","author":[{"family":"Tang","given":"Yung-Tai"},{"family":"Chang","given":"Chen-Hua"}],"issued":{"date-parts":[["2010"]]}}}],"schema":"https://github.com/citation-style-language/schema/raw/master/csl-citation.json"} </w:instrText>
      </w:r>
      <w:r w:rsidR="00475432" w:rsidRPr="00D51721">
        <w:rPr>
          <w:rFonts w:ascii="Arial" w:hAnsi="Arial" w:cs="Arial"/>
        </w:rPr>
        <w:fldChar w:fldCharType="separate"/>
      </w:r>
      <w:r w:rsidR="00475432" w:rsidRPr="00D51721">
        <w:rPr>
          <w:rFonts w:ascii="Arial" w:hAnsi="Arial" w:cs="Arial"/>
        </w:rPr>
        <w:t>(Tang &amp; Chang, 2010)</w:t>
      </w:r>
      <w:r w:rsidR="00475432" w:rsidRPr="00D51721">
        <w:rPr>
          <w:rFonts w:ascii="Arial" w:hAnsi="Arial" w:cs="Arial"/>
        </w:rPr>
        <w:fldChar w:fldCharType="end"/>
      </w:r>
      <w:r w:rsidR="00475432" w:rsidRPr="00D51721">
        <w:rPr>
          <w:rFonts w:ascii="Arial" w:hAnsi="Arial" w:cs="Arial"/>
        </w:rPr>
        <w:t xml:space="preserve">, </w:t>
      </w:r>
      <w:r w:rsidR="0049239A" w:rsidRPr="00D51721">
        <w:rPr>
          <w:rFonts w:ascii="Arial" w:hAnsi="Arial" w:cs="Arial"/>
        </w:rPr>
        <w:t xml:space="preserve">increased chance of burning out </w:t>
      </w:r>
      <w:r w:rsidR="0049239A" w:rsidRPr="00D51721">
        <w:rPr>
          <w:rFonts w:ascii="Arial" w:hAnsi="Arial" w:cs="Arial"/>
        </w:rPr>
        <w:fldChar w:fldCharType="begin"/>
      </w:r>
      <w:r w:rsidR="0049239A" w:rsidRPr="00D51721">
        <w:rPr>
          <w:rFonts w:ascii="Arial" w:hAnsi="Arial" w:cs="Arial"/>
        </w:rPr>
        <w:instrText xml:space="preserve"> ADDIN ZOTERO_ITEM CSL_CITATION {"citationID":"eoz2WaTl","properties":{"formattedCitation":"(Alblihed &amp; Alzghaibi, 2022)","plainCitation":"(Alblihed &amp; Alzghaibi, 2022)","noteIndex":0},"citationItems":[{"id":180,"uris":["http://zotero.org/users/local/zH9ZQvD1/items/UVWDIZAM"],"itemData":{"id":180,"type":"article-journal","abstract":"The main objective of the present study is to examine the impact of job stress, role ambiguity, work–life imbalance and burnout on employee turnover intention. Moreover, the mediating role of burnout between job stress, role ambiguity, work–life imbalance and turnover intention is also examined. The data collection for this quantitative research was conducted through the “Questionnaire” technique. The questionnaire was developed based on previously established questions available in the literature. The data were collected using simple random sampling from the healthcare workers of KSA. From the distributed questionnaire, 73.5% of the usable questionnaires were returned. This study used SPSS and PLS for the analysis of the data to highlight the most significant variables that impact the employees’ turnover intentions among KSA health workers. The findings show that job burnout is clearly related to turnover intentions and is positively affected by both role stress and role ambiguity. Moreover, a statistically positive association is found between work–life imbalance and burnout among the healthcare workers in KSA. Furthermore, the mediating role of burnout is also confirmed in this study. The study also indicates that role ambiguity and role stress due to COVID-19 may create burnout among employees, which may lead to turnover intention among healthcare workers. There is a lack of research on the assessment of the impact of the novel COVID-19-related job stress, role ambiguity and work–life imbalance on the medical staff’s turnover intentions in hospitals. This study fills the gap of the limited studies conducted regarding the identification of the factors that can create turnover intention among healthcare workers of KSA by providing empirical evidence from a Gulf country, Saudi Arabia. This study provides managerial implications for hospital management and health policymakers to develop a strategy to retain the employees. Furthermore, healthcare administrators need to pay close attention to front line workers’ turnover intentions as these medical heroes are the vital part of our society who assist patients to receive their initial treatment during the COVID-19 pandemic.","container-title":"International Journal of Environmental Research and Public Health","DOI":"10.3390/ijerph192013132","ISSN":"1660-4601","issue":"20","language":"en","license":"http://creativecommons.org/licenses/by/3.0/","note":"number: 20\npublisher: Multidisciplinary Digital Publishing Institute","page":"13132","source":"www.mdpi.com","title":"The Impact of Job Stress, Role Ambiguity and Work–Life Imbalance on Turnover Intention during COVID-19: A Case Study of Frontline Health Workers in Saudi Arabia","title-short":"The Impact of Job Stress, Role Ambiguity and Work–Life Imbalance on Turnover Intention during COVID-19","volume":"19","author":[{"family":"Alblihed","given":"Mohammed"},{"family":"Alzghaibi","given":"Haitham Ali"}],"issued":{"date-parts":[["2022",1]]}}}],"schema":"https://github.com/citation-style-language/schema/raw/master/csl-citation.json"} </w:instrText>
      </w:r>
      <w:r w:rsidR="0049239A" w:rsidRPr="00D51721">
        <w:rPr>
          <w:rFonts w:ascii="Arial" w:hAnsi="Arial" w:cs="Arial"/>
        </w:rPr>
        <w:fldChar w:fldCharType="separate"/>
      </w:r>
      <w:r w:rsidR="0049239A" w:rsidRPr="00D51721">
        <w:rPr>
          <w:rFonts w:ascii="Arial" w:hAnsi="Arial" w:cs="Arial"/>
        </w:rPr>
        <w:t>(Alblihed &amp; Alzghaibi, 2022)</w:t>
      </w:r>
      <w:r w:rsidR="0049239A" w:rsidRPr="00D51721">
        <w:rPr>
          <w:rFonts w:ascii="Arial" w:hAnsi="Arial" w:cs="Arial"/>
        </w:rPr>
        <w:fldChar w:fldCharType="end"/>
      </w:r>
      <w:r w:rsidR="00164EE2" w:rsidRPr="00D51721">
        <w:rPr>
          <w:rFonts w:ascii="Arial" w:hAnsi="Arial" w:cs="Arial"/>
        </w:rPr>
        <w:t xml:space="preserve">, increased stress and unwillingness to take on additional responsibilities </w:t>
      </w:r>
      <w:r w:rsidR="00164EE2" w:rsidRPr="00D51721">
        <w:rPr>
          <w:rFonts w:ascii="Arial" w:hAnsi="Arial" w:cs="Arial"/>
        </w:rPr>
        <w:fldChar w:fldCharType="begin"/>
      </w:r>
      <w:r w:rsidR="00164EE2" w:rsidRPr="00D51721">
        <w:rPr>
          <w:rFonts w:ascii="Arial" w:hAnsi="Arial" w:cs="Arial"/>
        </w:rPr>
        <w:instrText xml:space="preserve"> ADDIN ZOTERO_ITEM CSL_CITATION {"citationID":"WQL916dK","properties":{"formattedCitation":"(Ma\\uc0\\u241{}as et al., 2018)","plainCitation":"(Mañas et al., 2018)","noteIndex":0},"citationItems":[{"id":339,"uris":["http://zotero.org/users/local/zH9ZQvD1/items/4AJARK5L"],"itemData":{"id":339,"type":"article-journal","abstract":"&lt;p&gt;In the absence of clearly established procedures in the workplace, employees will experience a negative affective state. This situation influences their well-being and their intention to behave in ways that benefit the organization beyond their job demands. This impact is more relevant on teamwork where members share the perception of ambiguity through emotional contagion (role ambiguity climate). In the framework of the job demands-resources model, the present study analyzes how high levels of role ambiguity climate can have such an effect to reduce employee affective engagement. Over time it has been associated with negative results for the organization due to a lack of extra-role performance. The sample included 706 employees from a multinational company, who were divided into 11 work teams. In line with the formulated hypotheses, the results confirm the negative influence of the role ambiguity climate on extra-role performance, and the mediated effect of affective engagement in the relationship between the role ambiguity climate and extra-role performance. These findings indicate that the role ambiguity climate is related to the adequate or inadequate functioning of employees within a work context.&lt;/p&gt;","container-title":"Frontiers in Psychology","DOI":"10.3389/fpsyg.2017.02292","ISSN":"1664-1078","journalAbbreviation":"Front. Psychol.","language":"English","note":"publisher: Frontiers","source":"Frontiers","title":"Consequences of Team Job Demands: Role Ambiguity Climate, Affective Engagement, and Extra-Role Performance","title-short":"Consequences of Team Job Demands","URL":"https://www.frontiersin.org/journals/psychology/articles/10.3389/fpsyg.2017.02292/full","volume":"8","author":[{"family":"Mañas","given":"Miguel A."},{"family":"Díaz-Fúnez","given":"Pedro"},{"family":"Pecino","given":"Vicente"},{"family":"López-Liria","given":"Remedios"},{"family":"Padilla","given":"David"},{"family":"Aguilar-Parra","given":"José M."}],"accessed":{"date-parts":[["2024",8,24]]},"issued":{"date-parts":[["2018",1,9]]}}}],"schema":"https://github.com/citation-style-language/schema/raw/master/csl-citation.json"} </w:instrText>
      </w:r>
      <w:r w:rsidR="00164EE2" w:rsidRPr="00D51721">
        <w:rPr>
          <w:rFonts w:ascii="Arial" w:hAnsi="Arial" w:cs="Arial"/>
        </w:rPr>
        <w:fldChar w:fldCharType="separate"/>
      </w:r>
      <w:r w:rsidR="00164EE2" w:rsidRPr="00D51721">
        <w:rPr>
          <w:rFonts w:ascii="Arial" w:hAnsi="Arial" w:cs="Arial"/>
          <w:kern w:val="0"/>
        </w:rPr>
        <w:t>(Mañas et al., 2018)</w:t>
      </w:r>
      <w:r w:rsidR="00164EE2" w:rsidRPr="00D51721">
        <w:rPr>
          <w:rFonts w:ascii="Arial" w:hAnsi="Arial" w:cs="Arial"/>
        </w:rPr>
        <w:fldChar w:fldCharType="end"/>
      </w:r>
      <w:r w:rsidR="00D1652A" w:rsidRPr="00D51721">
        <w:rPr>
          <w:rFonts w:ascii="Arial" w:hAnsi="Arial" w:cs="Arial"/>
        </w:rPr>
        <w:t xml:space="preserve">. </w:t>
      </w:r>
    </w:p>
    <w:p w14:paraId="3FE54446" w14:textId="7089151E" w:rsidR="00FC4282" w:rsidRPr="00D51721" w:rsidRDefault="00D1652A" w:rsidP="00B834DC">
      <w:pPr>
        <w:spacing w:line="360" w:lineRule="auto"/>
        <w:rPr>
          <w:rFonts w:ascii="Arial" w:hAnsi="Arial" w:cs="Arial"/>
        </w:rPr>
      </w:pPr>
      <w:r w:rsidRPr="00D51721">
        <w:rPr>
          <w:rFonts w:ascii="Arial" w:hAnsi="Arial" w:cs="Arial"/>
        </w:rPr>
        <w:t xml:space="preserve">In the insurance industry, technological advancements like </w:t>
      </w:r>
      <w:r w:rsidR="00CB0250" w:rsidRPr="00D51721">
        <w:rPr>
          <w:rFonts w:ascii="Arial" w:hAnsi="Arial" w:cs="Arial"/>
        </w:rPr>
        <w:t>artificial intelligence (</w:t>
      </w:r>
      <w:r w:rsidRPr="00D51721">
        <w:rPr>
          <w:rFonts w:ascii="Arial" w:hAnsi="Arial" w:cs="Arial"/>
        </w:rPr>
        <w:t>AI</w:t>
      </w:r>
      <w:r w:rsidR="00CB0250" w:rsidRPr="00D51721">
        <w:rPr>
          <w:rFonts w:ascii="Arial" w:hAnsi="Arial" w:cs="Arial"/>
        </w:rPr>
        <w:t>)</w:t>
      </w:r>
      <w:r w:rsidRPr="00D51721">
        <w:rPr>
          <w:rFonts w:ascii="Arial" w:hAnsi="Arial" w:cs="Arial"/>
        </w:rPr>
        <w:t xml:space="preserve"> adoption have increased role ambiguity for back-office employees, affecting job scopes and mental health</w:t>
      </w:r>
      <w:r w:rsidR="00CE0C2A" w:rsidRPr="00D51721">
        <w:rPr>
          <w:rFonts w:ascii="Arial" w:hAnsi="Arial" w:cs="Arial"/>
        </w:rPr>
        <w:t xml:space="preserve"> </w:t>
      </w:r>
      <w:r w:rsidR="00CE0C2A" w:rsidRPr="00D51721">
        <w:rPr>
          <w:rFonts w:ascii="Arial" w:hAnsi="Arial" w:cs="Arial"/>
        </w:rPr>
        <w:fldChar w:fldCharType="begin"/>
      </w:r>
      <w:r w:rsidR="00DB0E52" w:rsidRPr="00D51721">
        <w:rPr>
          <w:rFonts w:ascii="Arial" w:hAnsi="Arial" w:cs="Arial"/>
        </w:rPr>
        <w:instrText xml:space="preserve"> ADDIN ZOTERO_ITEM CSL_CITATION {"citationID":"3sbUMcQG","properties":{"formattedCitation":"({\\i{}Artificial Intelligence in the Insurance Industry - KPMG China}, 2023; Balasubramanian et al., n.d.; Paruchuri, 2020)","plainCitation":"(Artificial Intelligence in the Insurance Industry - KPMG China, 2023; Balasubramanian et al., n.d.; Paruchuri, 2020)","noteIndex":0},"citationItems":[{"id":369,"uris":["http://zotero.org/users/local/zH9ZQvD1/items/KPJY3JIU"],"itemData":{"id":369,"type":"webpage","abstract":"How insurers can manage the risks of AI and stay ahead of regulatory developments","container-title":"KPMG","language":"en-GB","title":"Artificial intelligence in the insurance industry - KPMG China","URL":"https://kpmg.com/cn/en/home/insights/2023/11/artificial-intelligence-in-the-insurance-industry.html","accessed":{"date-parts":[["2024",8,29]]},"issued":{"date-parts":[["2023",11,22]]}}},{"id":144,"uris":["http://zotero.org/users/local/zH9ZQvD1/items/Y5TBQMDW"],"itemData":{"id":144,"type":"article-journal","language":"en","source":"Zotero","title":"Insurance 2030— The impact of AI on the future of insurance","author":[{"family":"Balasubramanian","given":"Ramnath"},{"family":"Libarikian","given":"Ari"},{"family":"McElhaney","given":"Doug"}]}},{"id":149,"uris":["http://zotero.org/users/local/zH9ZQvD1/items/K4HE8UET"],"itemData":{"id":149,"type":"article-journal","abstract":"Recently data remains the central and the core concentration in the insurance industry. The outburst in data generation thus created the need for technologies that will be used to process or manage big data in the industry. Thus, the conditions at hand are sighted by a plodding but firm change, which is compelled by an atmosphere shown by enhanced rivalry, fraud activities, flexible market places, high prospects from clients, and stringent guidelines. The introduction of machine learning in solving industry tasks in the assurance value chain such as underwriting and forfeiture avoidance, entitlements management, fraud uncovering, product evaluating, transactions, and client capability will put the industry in the damp light in the future due to high increase of big data. This paper has examines some cases and bring out the vital role of machine learning in handling client data and resolving issues of entitlements. Hence, machine learning holds a brighter future for insurance organizations if implemented well.","container-title":"American Journal of Trade and Policy","DOI":"10.18034/ajtp.v7i3.537","ISSN":"2313-4755","issue":"3","language":"en","license":"Copyright (c) 2020 Harish Paruchuri","note":"number: 3","page":"85-90","source":"abc.us.org","title":"The Impact of Machine Learning on the Future of Insurance Industry","volume":"7","author":[{"family":"Paruchuri","given":"Harish"}],"issued":{"date-parts":[["2020",12,15]]}}}],"schema":"https://github.com/citation-style-language/schema/raw/master/csl-citation.json"} </w:instrText>
      </w:r>
      <w:r w:rsidR="00CE0C2A" w:rsidRPr="00D51721">
        <w:rPr>
          <w:rFonts w:ascii="Arial" w:hAnsi="Arial" w:cs="Arial"/>
        </w:rPr>
        <w:fldChar w:fldCharType="separate"/>
      </w:r>
      <w:r w:rsidR="00DB0E52" w:rsidRPr="00D51721">
        <w:rPr>
          <w:rFonts w:ascii="Arial" w:hAnsi="Arial" w:cs="Arial"/>
          <w:kern w:val="0"/>
        </w:rPr>
        <w:t>(</w:t>
      </w:r>
      <w:r w:rsidR="00DB0E52" w:rsidRPr="00D51721">
        <w:rPr>
          <w:rFonts w:ascii="Arial" w:hAnsi="Arial" w:cs="Arial"/>
          <w:i/>
          <w:iCs/>
          <w:kern w:val="0"/>
        </w:rPr>
        <w:t>Artificial Intelligence in the Insurance Industry - KPMG China</w:t>
      </w:r>
      <w:r w:rsidR="00DB0E52" w:rsidRPr="00D51721">
        <w:rPr>
          <w:rFonts w:ascii="Arial" w:hAnsi="Arial" w:cs="Arial"/>
          <w:kern w:val="0"/>
        </w:rPr>
        <w:t>, 2023; Balasubramanian et al., n.d.; Paruchuri, 2020)</w:t>
      </w:r>
      <w:r w:rsidR="00CE0C2A" w:rsidRPr="00D51721">
        <w:rPr>
          <w:rFonts w:ascii="Arial" w:hAnsi="Arial" w:cs="Arial"/>
        </w:rPr>
        <w:fldChar w:fldCharType="end"/>
      </w:r>
      <w:r w:rsidR="00CB0250" w:rsidRPr="00D51721">
        <w:rPr>
          <w:rFonts w:ascii="Arial" w:hAnsi="Arial" w:cs="Arial"/>
        </w:rPr>
        <w:t xml:space="preserve">. </w:t>
      </w:r>
      <w:r w:rsidR="00286F5D" w:rsidRPr="00D51721">
        <w:rPr>
          <w:rFonts w:ascii="Arial" w:hAnsi="Arial" w:cs="Arial"/>
        </w:rPr>
        <w:t>Zarifis et al.</w:t>
      </w:r>
      <w:r w:rsidR="009E1D08" w:rsidRPr="00D51721">
        <w:rPr>
          <w:rFonts w:ascii="Arial" w:hAnsi="Arial" w:cs="Arial"/>
        </w:rPr>
        <w:t xml:space="preserve"> (2019) studied 20 insurance companies to understand how AI will impact operations and co</w:t>
      </w:r>
      <w:r w:rsidR="009D71AC" w:rsidRPr="00D51721">
        <w:rPr>
          <w:rFonts w:ascii="Arial" w:hAnsi="Arial" w:cs="Arial"/>
        </w:rPr>
        <w:t xml:space="preserve">ncluded that there was significant impact to jobs traditionally handled by humans </w:t>
      </w:r>
      <w:r w:rsidR="009D71AC" w:rsidRPr="00D51721">
        <w:rPr>
          <w:rFonts w:ascii="Arial" w:hAnsi="Arial" w:cs="Arial"/>
        </w:rPr>
        <w:fldChar w:fldCharType="begin"/>
      </w:r>
      <w:r w:rsidR="009D71AC" w:rsidRPr="00D51721">
        <w:rPr>
          <w:rFonts w:ascii="Arial" w:hAnsi="Arial" w:cs="Arial"/>
        </w:rPr>
        <w:instrText xml:space="preserve"> ADDIN ZOTERO_ITEM CSL_CITATION {"citationID":"q0B4CyRP","properties":{"formattedCitation":"(Zarifis et al., 2019)","plainCitation":"(Zarifis et al., 2019)","noteIndex":0},"citationItems":[{"id":141,"uris":["http://zotero.org/users/local/zH9ZQvD1/items/9SFISHKR"],"itemData":{"id":141,"type":"article-journal","abstract":"The increasing capabilities of artificial intelligence (AI) are changing the way organizations operate and interact with users both internally and externally. The insurance sector is currently using AI in several ways but its potential to disrupt insurance is not clear. This research evaluated the implementation of AI-led automation in 20 insurance companies. The findings indicate four business models (BM) emerging: In the first model the insurer takes a smaller part of the value chain allowing others with superior AI and data to take a larger part. In the second model the insurer keeps the same model and value chain but uses AI to improve effectiveness. In the third model the insurer adapts their model to fully utilize AI and seek new sources of data and customers. Lastly in the fourth model a technology focused company uses their existing AI prowess, superior data and extensive customer base, and adds insurance provision.","container-title":"Emerald Open Research","DOI":"10.1108/EOR-01-2023-0001","ISSN":"2631-3952","issue":"1","note":"publisher: Emerald Publishing Limited","source":"Emerald Insight","title":"Evaluating the impact of AI on insurance: the four emerging AI- and data-driven business models","title-short":"Evaluating the impact of AI on insurance","URL":"https://doi.org/10.1108/EOR-01-2023-0001","volume":"1","author":[{"family":"Zarifis","given":"Alex"},{"family":"Holland","given":"Christopher P."},{"family":"Milne","given":"Alistair"}],"accessed":{"date-parts":[["2024",6,26]]},"issued":{"date-parts":[["2019",1,1]]}}}],"schema":"https://github.com/citation-style-language/schema/raw/master/csl-citation.json"} </w:instrText>
      </w:r>
      <w:r w:rsidR="009D71AC" w:rsidRPr="00D51721">
        <w:rPr>
          <w:rFonts w:ascii="Arial" w:hAnsi="Arial" w:cs="Arial"/>
        </w:rPr>
        <w:fldChar w:fldCharType="separate"/>
      </w:r>
      <w:r w:rsidR="009D71AC" w:rsidRPr="00D51721">
        <w:rPr>
          <w:rFonts w:ascii="Arial" w:hAnsi="Arial" w:cs="Arial"/>
        </w:rPr>
        <w:t>(Zarifis et al., 2019)</w:t>
      </w:r>
      <w:r w:rsidR="009D71AC" w:rsidRPr="00D51721">
        <w:rPr>
          <w:rFonts w:ascii="Arial" w:hAnsi="Arial" w:cs="Arial"/>
        </w:rPr>
        <w:fldChar w:fldCharType="end"/>
      </w:r>
      <w:r w:rsidR="00CE0C2A" w:rsidRPr="00D51721">
        <w:rPr>
          <w:rFonts w:ascii="Arial" w:hAnsi="Arial" w:cs="Arial"/>
        </w:rPr>
        <w:t>.</w:t>
      </w:r>
      <w:r w:rsidR="003A30AB" w:rsidRPr="00D51721">
        <w:rPr>
          <w:rFonts w:ascii="Arial" w:hAnsi="Arial" w:cs="Arial"/>
        </w:rPr>
        <w:t xml:space="preserve"> </w:t>
      </w:r>
      <w:r w:rsidR="0036699D" w:rsidRPr="00D51721">
        <w:rPr>
          <w:rFonts w:ascii="Arial" w:hAnsi="Arial" w:cs="Arial"/>
        </w:rPr>
        <w:t>More specifically, the challenge in managing competing stakeholder interests</w:t>
      </w:r>
      <w:r w:rsidR="00346912" w:rsidRPr="00D51721">
        <w:rPr>
          <w:rFonts w:ascii="Arial" w:hAnsi="Arial" w:cs="Arial"/>
        </w:rPr>
        <w:t xml:space="preserve"> further complicates this issue. Increased role ambiguity can hinder back-office employees’ a</w:t>
      </w:r>
      <w:r w:rsidR="00FD1B7A" w:rsidRPr="00D51721">
        <w:rPr>
          <w:rFonts w:ascii="Arial" w:hAnsi="Arial" w:cs="Arial"/>
        </w:rPr>
        <w:t xml:space="preserve">bility to align with company goals, ultimately impacting performance. These challenges underscore the importance of addressing role ambiguity to maintain </w:t>
      </w:r>
      <w:r w:rsidR="00BC04E8" w:rsidRPr="00D51721">
        <w:rPr>
          <w:rFonts w:ascii="Arial" w:hAnsi="Arial" w:cs="Arial"/>
        </w:rPr>
        <w:t>employee engagement and organizational effectiveness in the Hong Kong life insurance industry.</w:t>
      </w:r>
    </w:p>
    <w:p w14:paraId="4E537A8F" w14:textId="77777777" w:rsidR="00BC04E8" w:rsidRPr="00D51721" w:rsidRDefault="00BC04E8" w:rsidP="00B834DC">
      <w:pPr>
        <w:spacing w:line="360" w:lineRule="auto"/>
        <w:rPr>
          <w:rFonts w:ascii="Arial" w:hAnsi="Arial" w:cs="Arial"/>
        </w:rPr>
      </w:pPr>
    </w:p>
    <w:p w14:paraId="5A8BE508" w14:textId="77777777" w:rsidR="00796637" w:rsidRPr="00D51721" w:rsidRDefault="00796637" w:rsidP="00B834DC">
      <w:pPr>
        <w:pStyle w:val="Heading3"/>
        <w:spacing w:line="360" w:lineRule="auto"/>
        <w:rPr>
          <w:rFonts w:ascii="Arial" w:hAnsi="Arial" w:cs="Arial"/>
        </w:rPr>
      </w:pPr>
      <w:bookmarkStart w:id="19" w:name="_Toc180252560"/>
      <w:r w:rsidRPr="00D51721">
        <w:rPr>
          <w:rFonts w:ascii="Arial" w:hAnsi="Arial" w:cs="Arial"/>
        </w:rPr>
        <w:t>Role conflict</w:t>
      </w:r>
      <w:bookmarkEnd w:id="19"/>
    </w:p>
    <w:p w14:paraId="06C8A5C3" w14:textId="71484775" w:rsidR="00796637" w:rsidRPr="00D51721" w:rsidRDefault="00030E6E" w:rsidP="00B834DC">
      <w:pPr>
        <w:spacing w:line="360" w:lineRule="auto"/>
        <w:rPr>
          <w:rFonts w:ascii="Arial" w:hAnsi="Arial" w:cs="Arial"/>
        </w:rPr>
      </w:pPr>
      <w:r w:rsidRPr="00D51721">
        <w:rPr>
          <w:rFonts w:ascii="Arial" w:hAnsi="Arial" w:cs="Arial"/>
        </w:rPr>
        <w:t xml:space="preserve">Role conflict </w:t>
      </w:r>
      <w:r w:rsidR="00501F5D" w:rsidRPr="00D51721">
        <w:rPr>
          <w:rFonts w:ascii="Arial" w:hAnsi="Arial" w:cs="Arial"/>
        </w:rPr>
        <w:t xml:space="preserve">occurs when an employee faces incompatible expectations or demands </w:t>
      </w:r>
      <w:r w:rsidR="00C81FB7" w:rsidRPr="00D51721">
        <w:rPr>
          <w:rFonts w:ascii="Arial" w:hAnsi="Arial" w:cs="Arial"/>
        </w:rPr>
        <w:t>in their job positions</w:t>
      </w:r>
      <w:r w:rsidR="00B732A5" w:rsidRPr="00D51721">
        <w:rPr>
          <w:rFonts w:ascii="Arial" w:hAnsi="Arial" w:cs="Arial"/>
        </w:rPr>
        <w:t xml:space="preserve">, and this can in turn lead to </w:t>
      </w:r>
      <w:r w:rsidR="003B6991" w:rsidRPr="00D51721">
        <w:rPr>
          <w:rFonts w:ascii="Arial" w:hAnsi="Arial" w:cs="Arial"/>
        </w:rPr>
        <w:t xml:space="preserve">increased stress, decreased job satisfaction and decreased organizational effectiveness </w:t>
      </w:r>
      <w:r w:rsidR="003B6991" w:rsidRPr="00D51721">
        <w:rPr>
          <w:rFonts w:ascii="Arial" w:hAnsi="Arial" w:cs="Arial"/>
        </w:rPr>
        <w:fldChar w:fldCharType="begin"/>
      </w:r>
      <w:r w:rsidR="003716A7" w:rsidRPr="00D51721">
        <w:rPr>
          <w:rFonts w:ascii="Arial" w:hAnsi="Arial" w:cs="Arial"/>
        </w:rPr>
        <w:instrText xml:space="preserve"> ADDIN ZOTERO_ITEM CSL_CITATION {"citationID":"FRToyNU8","properties":{"formattedCitation":"(Rizzo et al., 1970; Shen, 2005; Tubre &amp; Collins, 2000)","plainCitation":"(Rizzo et al., 1970; Shen, 2005; Tubre &amp; Collins, 2000)","noteIndex":0},"citationItems":[{"id":125,"uris":["http://zotero.org/users/local/zH9ZQvD1/items/7RLW6KI4"],"itemData":{"id":125,"type":"article-journal","abstract":"The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I."}],"issued":{"date-parts":[["1970",6]]}}},{"id":393,"uris":["http://zotero.org/users/local/zH9ZQvD1/items/IE5YBL5Y"],"itemData":{"id":393,"type":"paper-conference","abstract":"There have been numerous IS studies on the topic of role ambiguity (RA) and role conflict (RC). The need for resolving the disagreement in understanding the impact of RA and RC on job satisfaction within an IS context motivated the current research. Employing Hunter and Schmidt's (1990) meta-analysis method, this study synthesizes empirical IS study results from twelve independent samples. The results revealed that both RA and RC are negatively correlated with IS professional's job satisfaction across diverse studies. Compared with non-IS related jobs, IS professionals are not necessarily more- or less-susceptible to the negative impacts of RA and RC on job satisfaction. Furthermore, the unexplained variance in the study effect sizes indicates the existence of potential moderating variables. Finally, an unexpected but noteworthy contribution of the current research is to raise the issue of misuse of the term meta-analysis within the IS research community.","container-title":"Proceedings of the 38th Annual Hawaii International Conference on System Sciences","DOI":"10.1109/HICSS.2005.22","event-title":"Proceedings of the 38th Annual Hawaii International Conference on System Sciences","note":"ISSN: 1530-1605","page":"263b-263b","source":"IEEE Xplore","title":"A Meta-Analysis of Role Ambiguity and Role Conflict on IS Professional Job Satisfaction","URL":"https://ieeexplore.ieee.org/abstract/document/1385780","author":[{"family":"Shen","given":"Yide"}],"accessed":{"date-parts":[["2024",9,21]]},"issued":{"date-parts":[["2005",1]]}}},{"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3B6991" w:rsidRPr="00D51721">
        <w:rPr>
          <w:rFonts w:ascii="Arial" w:hAnsi="Arial" w:cs="Arial"/>
        </w:rPr>
        <w:fldChar w:fldCharType="separate"/>
      </w:r>
      <w:r w:rsidR="003716A7" w:rsidRPr="00D51721">
        <w:rPr>
          <w:rFonts w:ascii="Arial" w:hAnsi="Arial" w:cs="Arial"/>
        </w:rPr>
        <w:t>(Rizzo et al., 1970; Shen, 2005; Tubre &amp; Collins, 2000)</w:t>
      </w:r>
      <w:r w:rsidR="003B6991" w:rsidRPr="00D51721">
        <w:rPr>
          <w:rFonts w:ascii="Arial" w:hAnsi="Arial" w:cs="Arial"/>
        </w:rPr>
        <w:fldChar w:fldCharType="end"/>
      </w:r>
      <w:r w:rsidR="00FB7966" w:rsidRPr="00D51721">
        <w:rPr>
          <w:rFonts w:ascii="Arial" w:hAnsi="Arial" w:cs="Arial"/>
        </w:rPr>
        <w:t xml:space="preserve">. </w:t>
      </w:r>
      <w:r w:rsidR="00733CDB" w:rsidRPr="00D51721">
        <w:rPr>
          <w:rFonts w:ascii="Arial" w:hAnsi="Arial" w:cs="Arial"/>
        </w:rPr>
        <w:t>Like</w:t>
      </w:r>
      <w:r w:rsidR="00FB7966" w:rsidRPr="00D51721">
        <w:rPr>
          <w:rFonts w:ascii="Arial" w:hAnsi="Arial" w:cs="Arial"/>
        </w:rPr>
        <w:t xml:space="preserve"> role ambiguity,</w:t>
      </w:r>
      <w:r w:rsidR="00F53B03" w:rsidRPr="00D51721">
        <w:rPr>
          <w:rFonts w:ascii="Arial" w:hAnsi="Arial" w:cs="Arial"/>
        </w:rPr>
        <w:t xml:space="preserve"> a good number of studies have shown that </w:t>
      </w:r>
      <w:r w:rsidR="00AD4F69" w:rsidRPr="00D51721">
        <w:rPr>
          <w:rFonts w:ascii="Arial" w:hAnsi="Arial" w:cs="Arial"/>
        </w:rPr>
        <w:t xml:space="preserve">role conflict </w:t>
      </w:r>
      <w:r w:rsidR="00AD4F69" w:rsidRPr="00D51721">
        <w:rPr>
          <w:rFonts w:ascii="Arial" w:hAnsi="Arial" w:cs="Arial"/>
        </w:rPr>
        <w:lastRenderedPageBreak/>
        <w:t xml:space="preserve">is </w:t>
      </w:r>
      <w:r w:rsidR="003D41A5" w:rsidRPr="00D51721">
        <w:rPr>
          <w:rFonts w:ascii="Arial" w:hAnsi="Arial" w:cs="Arial"/>
        </w:rPr>
        <w:t xml:space="preserve">negatively associated with employee engagement. When employees experience role conflict, they may feel overwhelmed, frustrated </w:t>
      </w:r>
      <w:r w:rsidR="00D40045" w:rsidRPr="00D51721">
        <w:rPr>
          <w:rFonts w:ascii="Arial" w:hAnsi="Arial" w:cs="Arial"/>
        </w:rPr>
        <w:t>and exercise less commitment to their work, leading to decreased employee engagement</w:t>
      </w:r>
      <w:r w:rsidR="00F53B03" w:rsidRPr="00D51721">
        <w:rPr>
          <w:rFonts w:ascii="Arial" w:hAnsi="Arial" w:cs="Arial"/>
        </w:rPr>
        <w:t xml:space="preserve"> </w:t>
      </w:r>
      <w:r w:rsidR="00F53B03" w:rsidRPr="00D51721">
        <w:rPr>
          <w:rFonts w:ascii="Arial" w:hAnsi="Arial" w:cs="Arial"/>
        </w:rPr>
        <w:fldChar w:fldCharType="begin"/>
      </w:r>
      <w:r w:rsidR="00131237" w:rsidRPr="00D51721">
        <w:rPr>
          <w:rFonts w:ascii="Arial" w:hAnsi="Arial" w:cs="Arial"/>
        </w:rPr>
        <w:instrText xml:space="preserve"> ADDIN ZOTERO_ITEM CSL_CITATION {"citationID":"tzewY04t","properties":{"formattedCitation":"(Gilboa et al., 2008; House &amp; Rizzo, 1972; Netemeyer et al., 1990; Tang &amp; Chang, 2010; Tubre &amp; Collins, 2000)","plainCitation":"(Gilboa et al., 2008; House &amp; Rizzo, 1972; Netemeyer et al., 1990; Tang &amp; Chang, 2010; Tubre &amp; Collins, 2000)","noteIndex":0},"citationItems":[{"id":390,"uris":["http://zotero.org/users/local/zH9ZQvD1/items/EIBXMTQW"],"itemData":{"id":390,"type":"article-journal","abstract":"We quantitatively integrated 169 samples (N= 35,265 employees) that have been used to investigate the relationships of the following 7 work-related stressors with job performance: role ambiguity, role conflict, role overload, job insecurity, work–family conflict, environmental uncertainty, and situational constraints. Overall, we obtained a negative mean correlation between each job performance measure and each stressor included in our analyses. As hypothesized, role ambiguity and situational constraints were most strongly negatively related to performance, relative to the other work-related stressors. Analysis of moderators revealed that (a) the negative correlation of role overload and performance was higher among managers relative to nonmanagers; (b) publication year moderated the relation of role ambiguity and role overload with performance, although in opposite directions; (c) the correlations obtained for published versus unpublished studies were not significantly different; and (d) using the Rizzo et al. scale of role ambiguity and role conflict decreased the magnitude of the correlations of these stressors with performance, relative to other scales. Theoretical contributions, future research directions, and practical implications are discussed.","container-title":"Personnel Psychology","DOI":"10.1111/j.1744-6570.2008.00113.x","ISSN":"1744-6570","issue":"2","language":"en","note":"_eprint: https://onlinelibrary.wiley.com/doi/pdf/10.1111/j.1744-6570.2008.00113.x","page":"227-271","source":"Wiley Online Library","title":"A Meta-Analysis of Work Demand Stressors and Job Performance: Examining Main and Moderating Effects","title-short":"A Meta-Analysis of Work Demand Stressors and Job Performance","volume":"61","author":[{"family":"Gilboa","given":"Simona"},{"family":"Shirom","given":"Arie"},{"family":"Fried","given":"Yitzhak"},{"family":"Cooper","given":"Cary"}],"issued":{"date-parts":[["2008"]]}}},{"id":405,"uris":["http://zotero.org/users/local/zH9ZQvD1/items/3QXJZG7I"],"itemData":{"id":405,"type":"article-journal","container-title":"Organizational Behavior and Human Performance","DOI":"10.1016/0030-5073(72)90030-X","ISSN":"00305073","issue":"3","journalAbbreviation":"Organizational Behavior and Human Performance","language":"en","license":"https://www.elsevier.com/tdm/userlicense/1.0/","page":"467-505","source":"DOI.org (Crossref)","title":"Role conflict and ambiguity as critical variables in a model of organizational behavior","volume":"7","author":[{"family":"House","given":"Robert J."},{"family":"Rizzo","given":"John R."}],"issued":{"date-parts":[["1972",6]]}}},{"id":381,"uris":["http://zotero.org/users/local/zH9ZQvD1/items/42UYKGDV"],"itemData":{"id":381,"type":"article-journal","abstract":"In this study a confirmatory methodology was implemented to analyze a model that uses the Rizzo, House, and Lirtzman (1970) scales of role conflict (RC) and role ambiguity (RA; i.e., the Bedeian and Armenakis, 1981. model). The validity of the RC and RA scales were examined through structural equations analysis, and a nested models approach was used to compare the Bedeian and Armenakis model with a model suggesting a more parsimonious representation of the data. Furthermore, path estimates from models incorporating random measurement error were compared with estimates from a model not incorporating the effects of random measurement error. Results indicate that the RC and RA measures meet some established thresholds of convergent and discriminant validity. However, the causal results suggest a more parsimonious representation of the effects of RC and RA than that posited by Bedeian and Armenakis.","container-title":"Journal of Applied Psychology","DOI":"10.1037/0021-9010.75.2.148","ISSN":"00219010","issue":"2","note":"publisher: American Psychological Association","page":"148-157","source":"EBSCOhost","title":"Analysis of Role Conflict and Role Ambiguity in a Structural Equations Framework","volume":"75","author":[{"family":"Netemeyer","given":"Richard G."},{"family":"Johnston","given":"Mark W."},{"family":"Burton","given":"Scot"}],"issued":{"date-parts":[["1990",4]]}}},{"id":124,"uris":["http://zotero.org/users/local/zH9ZQvD1/items/IGIM7UJ8"],"itemData":{"id":124,"type":"article-journal","abstract":"Exactly how role stress and various performances of individuals are related has received considerable attention, in which stress has been found to affect individual creativity. However, exactly how role stress and employee creativity are related has seldom been examined empirically. By extending the results of literature, this study proposes five hypotheses on how role ambiguity and role conflict (via self-efficacy and job satisfaction) affect employee creativity directly and indirectly. Survey data from 202 employees of Taiwanese companies reveal not only a direct and negative link between role ambiguity and creativity, but also a direct and positive link between role conflict and creativity. The survey results further demonstrated that both self-efficacy and job satisfaction serve as partial mediators between role conflict and creativity. However, only job satisfaction (and not self-efficacy) is a partial mediator between role ambiguity and creativity. Implications of the findings of this study and possible directions for future research are also discussed.","container-title":"Afr. J. Bus. Manage.","language":"en","source":"Zotero","title":"Impact of role ambiguity and role conflict on employee creativity","author":[{"family":"Tang","given":"Yung-Tai"},{"family":"Chang","given":"Chen-Hua"}],"issued":{"date-parts":[["2010"]]}}},{"id":109,"uris":["http://zotero.org/users/local/zH9ZQvD1/items/USS9GDEQ"],"itemData":{"id":109,"type":"article-journal","abstract":"We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F53B03" w:rsidRPr="00D51721">
        <w:rPr>
          <w:rFonts w:ascii="Arial" w:hAnsi="Arial" w:cs="Arial"/>
        </w:rPr>
        <w:fldChar w:fldCharType="separate"/>
      </w:r>
      <w:r w:rsidR="00131237" w:rsidRPr="00D51721">
        <w:rPr>
          <w:rFonts w:ascii="Arial" w:hAnsi="Arial" w:cs="Arial"/>
        </w:rPr>
        <w:t>(Gilboa et al., 2008; House &amp; Rizzo, 1972; Netemeyer et al., 1990; Tang &amp; Chang, 2010; Tubre &amp; Collins, 2000)</w:t>
      </w:r>
      <w:r w:rsidR="00F53B03" w:rsidRPr="00D51721">
        <w:rPr>
          <w:rFonts w:ascii="Arial" w:hAnsi="Arial" w:cs="Arial"/>
        </w:rPr>
        <w:fldChar w:fldCharType="end"/>
      </w:r>
      <w:r w:rsidR="00344769" w:rsidRPr="00D51721">
        <w:rPr>
          <w:rFonts w:ascii="Arial" w:hAnsi="Arial" w:cs="Arial"/>
        </w:rPr>
        <w:t>.</w:t>
      </w:r>
      <w:r w:rsidR="00D40045" w:rsidRPr="00D51721">
        <w:rPr>
          <w:rFonts w:ascii="Arial" w:hAnsi="Arial" w:cs="Arial"/>
        </w:rPr>
        <w:t xml:space="preserve"> </w:t>
      </w:r>
    </w:p>
    <w:p w14:paraId="64920F1A" w14:textId="77777777" w:rsidR="00832501" w:rsidRPr="00D51721" w:rsidRDefault="000837AC" w:rsidP="00B834DC">
      <w:pPr>
        <w:spacing w:line="360" w:lineRule="auto"/>
        <w:rPr>
          <w:rFonts w:ascii="Arial" w:hAnsi="Arial" w:cs="Arial"/>
        </w:rPr>
      </w:pPr>
      <w:r w:rsidRPr="00D51721">
        <w:rPr>
          <w:rFonts w:ascii="Arial" w:hAnsi="Arial" w:cs="Arial"/>
        </w:rPr>
        <w:t xml:space="preserve">This relationship between role conflict and employee engagement is observable in the life insurance industry as </w:t>
      </w:r>
      <w:r w:rsidR="005B028E" w:rsidRPr="00D51721">
        <w:rPr>
          <w:rFonts w:ascii="Arial" w:hAnsi="Arial" w:cs="Arial"/>
        </w:rPr>
        <w:t xml:space="preserve">employees, in particular back-office employees </w:t>
      </w:r>
      <w:r w:rsidR="00B85B88" w:rsidRPr="00D51721">
        <w:rPr>
          <w:rFonts w:ascii="Arial" w:hAnsi="Arial" w:cs="Arial"/>
        </w:rPr>
        <w:t xml:space="preserve">for </w:t>
      </w:r>
      <w:r w:rsidR="005B028E" w:rsidRPr="00D51721">
        <w:rPr>
          <w:rFonts w:ascii="Arial" w:hAnsi="Arial" w:cs="Arial"/>
        </w:rPr>
        <w:t xml:space="preserve">this paper, struggle with multiple responsibilities and face competing demands from various stakeholders </w:t>
      </w:r>
      <w:r w:rsidR="000A6A13" w:rsidRPr="00D51721">
        <w:rPr>
          <w:rFonts w:ascii="Arial" w:hAnsi="Arial" w:cs="Arial"/>
        </w:rPr>
        <w:fldChar w:fldCharType="begin"/>
      </w:r>
      <w:r w:rsidR="000A6A13" w:rsidRPr="00D51721">
        <w:rPr>
          <w:rFonts w:ascii="Arial" w:hAnsi="Arial" w:cs="Arial"/>
        </w:rPr>
        <w:instrText xml:space="preserve"> ADDIN ZOTERO_ITEM CSL_CITATION {"citationID":"gTu89Nkx","properties":{"formattedCitation":"(Hamid et al., 2011; Kalkavan &amp; Katrinli, 2014; Piaralal et al., 2016)","plainCitation":"(Hamid et al., 2011; Kalkavan &amp; Katrinli, 2014; Piaralal et al., 2016)","noteIndex":0},"citationItems":[{"id":387,"uris":["http://zotero.org/users/local/zH9ZQvD1/items/KGP8SFF7"],"itemData":{"id":387,"type":"article-journal","abstract":"This study examines the impact of agent's or representative's commitment towards performance of takaful industry in Malaysia and to study whether there are relationship between commitment, motivation and attitudes with performance of industry. From the Malaysian Takaful industry development point of view, the role of agents as intermediaries between customer and Takaful operator is getting more and more important today. This phenomenon can be represented by the increasing number of agents year to year. Several factors like motivation (intrinsic and extrinsic), attitude (role conflict and role ambiguity) and commitment (organization commitment and job commitment) are being discussed and analyzed in this study to identify the relationship between agents commitment and performance of takaful industry in Malaysia. Questionnaires were distributed among takaful agents from eight takaful operators in Malaysia. Pearson correlation and multiple regressions test are used to examine whether there are relationships between all independent variable (commitment, motivations, and attitudes) with the dependent variable (performance). The findings of this research show that there are relationship between commitment, motivations and attitudes with performance. For the implications, the highly commitment, motivations and attitudes contributed by takaful agents will influence the high performance for the takaful industry in Malaysia.","container-title":"Australian journal of basic and applied sciences","source":"Semantic Scholar","title":"Commitment and performance: A case of takaful (Islamic Insurance) representatives in Malaysia","title-short":"Commitment and performance","URL":"https://www.semanticscholar.org/paper/Commitment-and-performance%3A-A-case-of-takaful-in-Hamid-Nik/98d86179b211a256086fc630282d4a16ed7c1c60","author":[{"family":"Hamid","given":"M. A."},{"family":"Nik","given":"M."},{"family":"Rahman","given":"Ab"}],"accessed":{"date-parts":[["2024",9,21]]},"issued":{"date-parts":[["2011",10,1]]}}},{"id":187,"uris":["http://zotero.org/users/local/zH9ZQvD1/items/9RV2FGAT"],"itemData":{"id":187,"type":"article-journal","abstract":"The importance of managerial coaching has been highlighted by many scholars and professionals over the years. Because of its importance to organisations, managerial coaching is still an important topic for the academic debates and discussions. In this context, this study is planned to examine the direct effects of managerial coaching on the employees’ job performance, job satisfaction, ambiguity of roles, and satisfaction with the managers. In addition to this, the effects of role ambiguity on job satisfaction, job performance and satisfaction with the manager; the effects of job satisfaction on career commitment, job performance and organisational commitment have been investigated. The study has been conducted on the ‘Insurance Industry’ in Turkey. Findings showed that the managerial coaching behaviour in the insurance sector had a positive effect on the better understanding of the role by employees (role clarity), satisfaction with work, career commitment, performance of the employee at work and the organizational commitment. At the same time, it was specified that a clear perception by the employee about his/her role had a positive effect on the career commitment, organizational commitment and employee's performance at work. Furthermore, it was also identified that satisfaction with work has a positive effect on the career commitment and organisational commitment. Nevertheless, no effect was identified between satisfaction with work and job performance. On the contrary, it was also found in this study that career commitment and organisational commitment has a positive effect on the job performance.","collection-title":"10th International Strategic Management Conference 2014","container-title":"Procedia - Social and Behavioral Sciences","DOI":"10.1016/j.sbspro.2014.09.129","ISSN":"1877-0428","journalAbbreviation":"Procedia - Social and Behavioral Sciences","page":"1137-1147","source":"ScienceDirect","title":"The Effects of Managerial Coaching Behaviors on the Employees’ Perception of Job Satisfaction, Organisational Commitment, and Job Performance: Case Study on Insurance Industry in Turkey","title-short":"The Effects of Managerial Coaching Behaviors on the Employees’ Perception of Job Satisfaction, Organisational Commitment, and Job Performance","volume":"150","author":[{"family":"Kalkavan","given":"Selma"},{"family":"Katrinli","given":"Alev"}],"issued":{"date-parts":[["2014",9,15]]}}},{"id":224,"uris":["http://zotero.org/users/local/zH9ZQvD1/items/NPY53W2V"],"itemData":{"id":224,"type":"article-journal","abstract":"Purpose Service recovery is very important to the insurance industry; it helps to maintain clients, it is a crucial competitive advantage for business survival and it adds value for the organization’s continued future. The purpose of this paper is to investigate the factors influencing service recovery performance (SRP) of customer service employees in the life insurance industry from three dimensions; organizational (customer service orientation and top management commitment), human resource management (rewards, training, teamwork and empowerment) and personal (affective organizational commitment, role ambiguity, role conflict and emotional exhaustion). This study also investigated job satisfaction and the intent to resign. Design/methodology/approach Data were gathered through self-administered questionnaires from 350 customer service staff employed by life insurance companies in the Northern region of Peninsular Malaysia by using a convenience sampling technique. Data were analyzed using multiple regressions. Findings The findings indicated that customer service orientation, training, empowerment, affective organizational commitment, role stressors and emotional exhaustion influenced staff’s SRP. The findings also showed that SRP influenced job satisfaction and intention to resign. Practical implications The research advances understanding of the influence of organizational, personal and human resource management factors on SRP and result constructs, namely, turnover intentions and job satisfaction. The researchers in Malaysia can use this model for future research in a service sector fields such as banking, retailing and hospitality to replicate and compare this finding. For practitioners especially the managers in insurance services providers can take actions and formulate proper strategies for customer service employees to deliver high level of performance in order to satisfied customer and continue stay in the organizations. Originality/value Very little attention has been given to examine the impact of human resource, personal and organizational factors on SRP and the influence of SRP on result constructs, namely, job satisfaction and intention to resign in the life insurances area. Furthermore applying equity theory especially in the SRP area was not given fully attention.","container-title":"International Journal of Productivity and Performance Management","DOI":"10.1108/IJPPM-04-2014-0060","ISSN":"1741-0401","issue":"7","note":"publisher: Emerald Group Publishing Limited","page":"898-924","source":"Emerald Insight","title":"Factors affecting service recovery performance and customer service employees: A study of Malaysian life insurance industry","title-short":"Factors affecting service recovery performance and customer service employees","volume":"65","author":[{"family":"Piaralal","given":"Shishi Kumar"},{"family":"Bhatti","given":"Muhammad Awais"},{"family":"Piaralal","given":"Niriender Kumar"},{"family":"Juhari","given":"Ariff Syah"}],"issued":{"date-parts":[["2016",1,1]]}}}],"schema":"https://github.com/citation-style-language/schema/raw/master/csl-citation.json"} </w:instrText>
      </w:r>
      <w:r w:rsidR="000A6A13" w:rsidRPr="00D51721">
        <w:rPr>
          <w:rFonts w:ascii="Arial" w:hAnsi="Arial" w:cs="Arial"/>
        </w:rPr>
        <w:fldChar w:fldCharType="separate"/>
      </w:r>
      <w:r w:rsidR="000A6A13" w:rsidRPr="00D51721">
        <w:rPr>
          <w:rFonts w:ascii="Arial" w:hAnsi="Arial" w:cs="Arial"/>
        </w:rPr>
        <w:t>(Hamid et al., 2011; Kalkavan &amp; Katrinli, 2014; Piaralal et al., 2016)</w:t>
      </w:r>
      <w:r w:rsidR="000A6A13" w:rsidRPr="00D51721">
        <w:rPr>
          <w:rFonts w:ascii="Arial" w:hAnsi="Arial" w:cs="Arial"/>
        </w:rPr>
        <w:fldChar w:fldCharType="end"/>
      </w:r>
      <w:r w:rsidR="00802A52" w:rsidRPr="00D51721">
        <w:rPr>
          <w:rFonts w:ascii="Arial" w:hAnsi="Arial" w:cs="Arial"/>
        </w:rPr>
        <w:t>. In the</w:t>
      </w:r>
      <w:r w:rsidR="00990ABD" w:rsidRPr="00D51721">
        <w:rPr>
          <w:rFonts w:ascii="Arial" w:hAnsi="Arial" w:cs="Arial"/>
        </w:rPr>
        <w:t xml:space="preserve"> life insurance industry, </w:t>
      </w:r>
      <w:r w:rsidR="002466BE" w:rsidRPr="00D51721">
        <w:rPr>
          <w:rFonts w:ascii="Arial" w:hAnsi="Arial" w:cs="Arial"/>
        </w:rPr>
        <w:t xml:space="preserve">role conflict </w:t>
      </w:r>
      <w:r w:rsidR="001A7C47" w:rsidRPr="00D51721">
        <w:rPr>
          <w:rFonts w:ascii="Arial" w:hAnsi="Arial" w:cs="Arial"/>
        </w:rPr>
        <w:t xml:space="preserve">for back-office employees </w:t>
      </w:r>
      <w:r w:rsidR="002466BE" w:rsidRPr="00D51721">
        <w:rPr>
          <w:rFonts w:ascii="Arial" w:hAnsi="Arial" w:cs="Arial"/>
        </w:rPr>
        <w:t xml:space="preserve">could arise from multiple </w:t>
      </w:r>
      <w:r w:rsidR="00C80EED" w:rsidRPr="00D51721">
        <w:rPr>
          <w:rFonts w:ascii="Arial" w:hAnsi="Arial" w:cs="Arial"/>
        </w:rPr>
        <w:t xml:space="preserve">occasions, </w:t>
      </w:r>
      <w:r w:rsidR="00B52A2E" w:rsidRPr="00D51721">
        <w:rPr>
          <w:rFonts w:ascii="Arial" w:hAnsi="Arial" w:cs="Arial"/>
        </w:rPr>
        <w:t xml:space="preserve">including balancing </w:t>
      </w:r>
      <w:r w:rsidR="00546EC4" w:rsidRPr="00D51721">
        <w:rPr>
          <w:rFonts w:ascii="Arial" w:hAnsi="Arial" w:cs="Arial"/>
        </w:rPr>
        <w:t xml:space="preserve">company objectives, customer needs and front-line distribution </w:t>
      </w:r>
      <w:r w:rsidR="001A7C47" w:rsidRPr="00D51721">
        <w:rPr>
          <w:rFonts w:ascii="Arial" w:hAnsi="Arial" w:cs="Arial"/>
        </w:rPr>
        <w:t>demands. Th</w:t>
      </w:r>
      <w:r w:rsidR="00C06CFD" w:rsidRPr="00D51721">
        <w:rPr>
          <w:rFonts w:ascii="Arial" w:hAnsi="Arial" w:cs="Arial"/>
        </w:rPr>
        <w:t>e</w:t>
      </w:r>
      <w:r w:rsidR="001A7C47" w:rsidRPr="00D51721">
        <w:rPr>
          <w:rFonts w:ascii="Arial" w:hAnsi="Arial" w:cs="Arial"/>
        </w:rPr>
        <w:t xml:space="preserve"> relationship </w:t>
      </w:r>
      <w:r w:rsidR="00C06CFD" w:rsidRPr="00D51721">
        <w:rPr>
          <w:rFonts w:ascii="Arial" w:hAnsi="Arial" w:cs="Arial"/>
        </w:rPr>
        <w:t xml:space="preserve">between the different parties </w:t>
      </w:r>
      <w:r w:rsidR="001A7C47" w:rsidRPr="00D51721">
        <w:rPr>
          <w:rFonts w:ascii="Arial" w:hAnsi="Arial" w:cs="Arial"/>
        </w:rPr>
        <w:t>is depicted in figure 1</w:t>
      </w:r>
      <w:r w:rsidR="009E3088" w:rsidRPr="00D51721">
        <w:rPr>
          <w:rFonts w:ascii="Arial" w:hAnsi="Arial" w:cs="Arial"/>
        </w:rPr>
        <w:t>. In addition, the need to adapt to rapidly changing regulatory e</w:t>
      </w:r>
      <w:r w:rsidR="00396305" w:rsidRPr="00D51721">
        <w:rPr>
          <w:rFonts w:ascii="Arial" w:hAnsi="Arial" w:cs="Arial"/>
        </w:rPr>
        <w:t>nvironment</w:t>
      </w:r>
      <w:r w:rsidR="00FD5F93" w:rsidRPr="00D51721">
        <w:rPr>
          <w:rFonts w:ascii="Arial" w:hAnsi="Arial" w:cs="Arial"/>
        </w:rPr>
        <w:t xml:space="preserve">, evolving competitive landscape </w:t>
      </w:r>
      <w:r w:rsidR="00396305" w:rsidRPr="00D51721">
        <w:rPr>
          <w:rFonts w:ascii="Arial" w:hAnsi="Arial" w:cs="Arial"/>
        </w:rPr>
        <w:t xml:space="preserve">and technological advancements </w:t>
      </w:r>
      <w:r w:rsidR="00580C4C" w:rsidRPr="00D51721">
        <w:rPr>
          <w:rFonts w:ascii="Arial" w:hAnsi="Arial" w:cs="Arial"/>
        </w:rPr>
        <w:t xml:space="preserve">will </w:t>
      </w:r>
      <w:r w:rsidR="00396305" w:rsidRPr="00D51721">
        <w:rPr>
          <w:rFonts w:ascii="Arial" w:hAnsi="Arial" w:cs="Arial"/>
        </w:rPr>
        <w:t>also contribute to increased role conflict,</w:t>
      </w:r>
      <w:r w:rsidR="00580C4C" w:rsidRPr="00D51721">
        <w:rPr>
          <w:rFonts w:ascii="Arial" w:hAnsi="Arial" w:cs="Arial"/>
        </w:rPr>
        <w:t xml:space="preserve"> leading to negative impact on employee engagement </w:t>
      </w:r>
      <w:r w:rsidR="00580C4C" w:rsidRPr="00D51721">
        <w:rPr>
          <w:rFonts w:ascii="Arial" w:hAnsi="Arial" w:cs="Arial"/>
        </w:rPr>
        <w:fldChar w:fldCharType="begin"/>
      </w:r>
      <w:r w:rsidR="00580C4C" w:rsidRPr="00D51721">
        <w:rPr>
          <w:rFonts w:ascii="Arial" w:hAnsi="Arial" w:cs="Arial"/>
        </w:rPr>
        <w:instrText xml:space="preserve"> ADDIN ZOTERO_ITEM CSL_CITATION {"citationID":"SS3mvjdT","properties":{"formattedCitation":"(Zarifis et al., 2019)","plainCitation":"(Zarifis et al., 2019)","noteIndex":0},"citationItems":[{"id":141,"uris":["http://zotero.org/users/local/zH9ZQvD1/items/9SFISHKR"],"itemData":{"id":141,"type":"article-journal","abstract":"The increasing capabilities of artificial intelligence (AI) are changing the way organizations operate and interact with users both internally and externally. The insurance sector is currently using AI in several ways but its potential to disrupt insurance is not clear. This research evaluated the implementation of AI-led automation in 20 insurance companies. The findings indicate four business models (BM) emerging: In the first model the insurer takes a smaller part of the value chain allowing others with superior AI and data to take a larger part. In the second model the insurer keeps the same model and value chain but uses AI to improve effectiveness. In the third model the insurer adapts their model to fully utilize AI and seek new sources of data and customers. Lastly in the fourth model a technology focused company uses their existing AI prowess, superior data and extensive customer base, and adds insurance provision.","container-title":"Emerald Open Research","DOI":"10.1108/EOR-01-2023-0001","ISSN":"2631-3952","issue":"1","note":"publisher: Emerald Publishing Limited","source":"Emerald Insight","title":"Evaluating the impact of AI on insurance: the four emerging AI- and data-driven business models","title-short":"Evaluating the impact of AI on insurance","URL":"https://doi.org/10.1108/EOR-01-2023-0001","volume":"1","author":[{"family":"Zarifis","given":"Alex"},{"family":"Holland","given":"Christopher P."},{"family":"Milne","given":"Alistair"}],"accessed":{"date-parts":[["2024",6,26]]},"issued":{"date-parts":[["2019",1,1]]}}}],"schema":"https://github.com/citation-style-language/schema/raw/master/csl-citation.json"} </w:instrText>
      </w:r>
      <w:r w:rsidR="00580C4C" w:rsidRPr="00D51721">
        <w:rPr>
          <w:rFonts w:ascii="Arial" w:hAnsi="Arial" w:cs="Arial"/>
        </w:rPr>
        <w:fldChar w:fldCharType="separate"/>
      </w:r>
      <w:r w:rsidR="00580C4C" w:rsidRPr="00D51721">
        <w:rPr>
          <w:rFonts w:ascii="Arial" w:hAnsi="Arial" w:cs="Arial"/>
        </w:rPr>
        <w:t>(Zarifis et al., 2019)</w:t>
      </w:r>
      <w:r w:rsidR="00580C4C" w:rsidRPr="00D51721">
        <w:rPr>
          <w:rFonts w:ascii="Arial" w:hAnsi="Arial" w:cs="Arial"/>
        </w:rPr>
        <w:fldChar w:fldCharType="end"/>
      </w:r>
      <w:r w:rsidR="00580C4C" w:rsidRPr="00D51721">
        <w:rPr>
          <w:rFonts w:ascii="Arial" w:hAnsi="Arial" w:cs="Arial"/>
        </w:rPr>
        <w:t xml:space="preserve">. </w:t>
      </w:r>
    </w:p>
    <w:p w14:paraId="091B3006" w14:textId="39D0FA02" w:rsidR="004A3519" w:rsidRPr="00D51721" w:rsidRDefault="004A3519" w:rsidP="00B834DC">
      <w:pPr>
        <w:spacing w:line="360" w:lineRule="auto"/>
        <w:rPr>
          <w:rFonts w:ascii="Arial" w:hAnsi="Arial" w:cs="Arial"/>
        </w:rPr>
      </w:pPr>
      <w:r w:rsidRPr="00D51721">
        <w:rPr>
          <w:rFonts w:ascii="Arial" w:hAnsi="Arial" w:cs="Arial"/>
        </w:rPr>
        <w:t xml:space="preserve">Therefore, understanding and addressing role conflict </w:t>
      </w:r>
      <w:r w:rsidR="00893D04" w:rsidRPr="00D51721">
        <w:rPr>
          <w:rFonts w:ascii="Arial" w:hAnsi="Arial" w:cs="Arial"/>
        </w:rPr>
        <w:t>are critical for maintaining high levels of e</w:t>
      </w:r>
      <w:r w:rsidR="0062373C" w:rsidRPr="00D51721">
        <w:rPr>
          <w:rFonts w:ascii="Arial" w:hAnsi="Arial" w:cs="Arial"/>
        </w:rPr>
        <w:t>mployee engagement for Hong Kong life insurance companies. This will en</w:t>
      </w:r>
      <w:r w:rsidR="00FF27DE" w:rsidRPr="00D51721">
        <w:rPr>
          <w:rFonts w:ascii="Arial" w:hAnsi="Arial" w:cs="Arial"/>
        </w:rPr>
        <w:t>able back-office employees to better manage and balance the competing needs of all stakeholders, and ultimately contributing to better organizational performance.</w:t>
      </w:r>
    </w:p>
    <w:p w14:paraId="16FDFB4D" w14:textId="77777777" w:rsidR="00EC65E2" w:rsidRPr="00D51721" w:rsidRDefault="00EC65E2" w:rsidP="00B834DC">
      <w:pPr>
        <w:spacing w:line="360" w:lineRule="auto"/>
        <w:rPr>
          <w:rFonts w:ascii="Arial" w:hAnsi="Arial" w:cs="Arial"/>
        </w:rPr>
      </w:pPr>
    </w:p>
    <w:p w14:paraId="07841FB7" w14:textId="6930D4D3" w:rsidR="006A0E52" w:rsidRPr="00D51721" w:rsidRDefault="006A0E52" w:rsidP="00B834DC">
      <w:pPr>
        <w:pStyle w:val="Heading3"/>
        <w:spacing w:line="360" w:lineRule="auto"/>
        <w:rPr>
          <w:rFonts w:ascii="Arial" w:hAnsi="Arial" w:cs="Arial"/>
        </w:rPr>
      </w:pPr>
      <w:bookmarkStart w:id="20" w:name="_Toc180252561"/>
      <w:r w:rsidRPr="00D51721">
        <w:rPr>
          <w:rFonts w:ascii="Arial" w:hAnsi="Arial" w:cs="Arial"/>
        </w:rPr>
        <w:t>Employee engagement</w:t>
      </w:r>
      <w:bookmarkEnd w:id="20"/>
    </w:p>
    <w:p w14:paraId="7D0923F4" w14:textId="62B34FFD" w:rsidR="006A0E52" w:rsidRPr="00D51721" w:rsidRDefault="004B2CFC" w:rsidP="00B834DC">
      <w:pPr>
        <w:spacing w:line="360" w:lineRule="auto"/>
        <w:rPr>
          <w:rFonts w:ascii="Arial" w:hAnsi="Arial" w:cs="Arial"/>
        </w:rPr>
      </w:pPr>
      <w:r w:rsidRPr="00D51721">
        <w:rPr>
          <w:rFonts w:ascii="Arial" w:hAnsi="Arial" w:cs="Arial"/>
        </w:rPr>
        <w:t xml:space="preserve">Employee engagement </w:t>
      </w:r>
      <w:r w:rsidR="007F6371" w:rsidRPr="00D51721">
        <w:rPr>
          <w:rFonts w:ascii="Arial" w:hAnsi="Arial" w:cs="Arial"/>
        </w:rPr>
        <w:t>is a</w:t>
      </w:r>
      <w:r w:rsidR="00421262" w:rsidRPr="00D51721">
        <w:rPr>
          <w:rFonts w:ascii="Arial" w:hAnsi="Arial" w:cs="Arial"/>
        </w:rPr>
        <w:t xml:space="preserve"> critical concept in human resource management, reflecting the level of enthusiasm and dedication employees have towards their jobs. </w:t>
      </w:r>
      <w:r w:rsidR="00A82702" w:rsidRPr="00D51721">
        <w:rPr>
          <w:rFonts w:ascii="Arial" w:hAnsi="Arial" w:cs="Arial"/>
        </w:rPr>
        <w:t xml:space="preserve">It encompasses the psychological and emotional connection employees feel towards their company goals, </w:t>
      </w:r>
      <w:r w:rsidR="00A0146E" w:rsidRPr="00D51721">
        <w:rPr>
          <w:rFonts w:ascii="Arial" w:hAnsi="Arial" w:cs="Arial"/>
        </w:rPr>
        <w:t xml:space="preserve">significantly influencing their overall work and life experience </w:t>
      </w:r>
      <w:r w:rsidR="00A0146E" w:rsidRPr="00D51721">
        <w:rPr>
          <w:rFonts w:ascii="Arial" w:hAnsi="Arial" w:cs="Arial"/>
        </w:rPr>
        <w:fldChar w:fldCharType="begin"/>
      </w:r>
      <w:r w:rsidR="00A0146E" w:rsidRPr="00D51721">
        <w:rPr>
          <w:rFonts w:ascii="Arial" w:hAnsi="Arial" w:cs="Arial"/>
        </w:rPr>
        <w:instrText xml:space="preserve"> ADDIN ZOTERO_ITEM CSL_CITATION {"citationID":"FOFeDaBa","properties":{"formattedCitation":"(Gallup, 2024; Kompaso &amp; Sridevi, 2010; Saks, 2006)","plainCitation":"(Gallup, 2024; Kompaso &amp; Sridevi, 2010; Saks, 2006)","noteIndex":0},"citationItems":[{"id":348,"uris":["http://zotero.org/users/local/zH9ZQvD1/items/XL5YI2XD"],"itemData":{"id":348,"type":"report","language":"en","source":"Zotero","title":"State of the Global Workplace: 2024 Report","author":[{"family":"Gallup","given":"Gallup"}],"issued":{"date-parts":[["2024"]]}}},{"id":376,"uris":["http://zotero.org/users/local/zH9ZQvD1/items/9ENQXD5Z"],"itemData":{"id":376,"type":"article-journal","abstract":"Employee engagement is a vast construct that touches almost all parts of human resource management facets weknow hitherto. If every part of human resources is not addressed in appropriate manner, employees fail to fullyengage themselves in their job in the response to such kind of mismanagement. The construct employeeengagement is built on the foundation of earlier concepts like job satisfaction, employee commitment andOrganizational citizenship behaviour. Though it is related to and encompasses these concepts, employeeengagement is broader in scope. Employee engagement is stronger predictor of positive organizationalperformance clearly showing the two-way relationship between employer and employee compared to the threeearlier constructs: job satisfaction, employee commitment and organizational citizenship behaviour. Engagedemployees are emotionally attached to their organization and highly involved in their job with a great enthusiasmfor the success of their employer, going extra mile beyond the employment contractual agreement.","container-title":"International Journal of Business and Management","DOI":"10.5539/ijbm.v5n12p89","ISSN":"1833-3850","issue":"12","language":"en","license":"Copyright (c) 2010 Solomon Kompaso,M. Sandhya Sridevi","note":"number: 12","page":"p89","source":"www.ccsenet.org","title":"Employee Engagement: The Key to Improving Performance","title-short":"Employee Engagement","volume":"5","author":[{"family":"Kompaso","given":"Solomon"},{"family":"Sridevi","given":"M. Sandhya"}],"issued":{"date-parts":[["2010",11,21]]}}},{"id":226,"uris":["http://zotero.org/users/local/zH9ZQvD1/items/XD3KBMF5"],"itemData":{"id":226,"type":"article-journal","abstract":"Purpose – Employee engagement has become a hot topic in recent years among consulting firms and in the popular business press. However, employee engagement has rarely been studied in the academic literature and relatively little is known about its antecedents and consequences. The purpose of this study was to test a model of the antecedents and consequences of job and organization engagements based on social exchange theory. Design/methodology/approach – A survey was completed by 102 employees working in a variety of jobs and organizations. The average age was 34 and 60 percent were female. Participants had been in their current job for an average of four years, in their organization an average of five years, and had on average 12 years of work experience. The survey included measures of job and organization engagement as well as the antecedents and consequences of engagement. Findings – Results indicate that there is a meaningful difference between job and organization engagements and that perceived organizational support predicts both job and organization engagement; job characteristics predicts job engagement; and procedural justice predicts organization engagement. In addition, job and organization engagement mediated the relationships between the antecedents and job satisfaction, organizational commitment, intentions to quit, and organizational citizenship behavior. Originality/value – This is the first study to make a distinction between job and organization engagement and to measure a variety of antecedents and consequences of job and organization engagement. As a result, this study addresses concerns about that lack of academic research on employee engagement and speculation that it might just be the latest management fad.","container-title":"Journal of Managerial Psychology","DOI":"10.1108/02683940610690169","ISSN":"0268-3946","issue":"7","note":"publisher: Emerald Group Publishing Limited","page":"600-619","source":"Emerald Insight","title":"Antecedents and consequences of employee engagement","volume":"21","author":[{"family":"Saks","given":"Alan M."}],"issued":{"date-parts":[["2006",1,1]]}}}],"schema":"https://github.com/citation-style-language/schema/raw/master/csl-citation.json"} </w:instrText>
      </w:r>
      <w:r w:rsidR="00A0146E" w:rsidRPr="00D51721">
        <w:rPr>
          <w:rFonts w:ascii="Arial" w:hAnsi="Arial" w:cs="Arial"/>
        </w:rPr>
        <w:fldChar w:fldCharType="separate"/>
      </w:r>
      <w:r w:rsidR="00A0146E" w:rsidRPr="00D51721">
        <w:rPr>
          <w:rFonts w:ascii="Arial" w:hAnsi="Arial" w:cs="Arial"/>
        </w:rPr>
        <w:t>(Gallup, 2024; Kompaso &amp; Sridevi, 2010; Saks, 2006)</w:t>
      </w:r>
      <w:r w:rsidR="00A0146E" w:rsidRPr="00D51721">
        <w:rPr>
          <w:rFonts w:ascii="Arial" w:hAnsi="Arial" w:cs="Arial"/>
        </w:rPr>
        <w:fldChar w:fldCharType="end"/>
      </w:r>
      <w:r w:rsidR="00A0146E" w:rsidRPr="00D51721">
        <w:rPr>
          <w:rFonts w:ascii="Arial" w:hAnsi="Arial" w:cs="Arial"/>
        </w:rPr>
        <w:t>.</w:t>
      </w:r>
    </w:p>
    <w:p w14:paraId="7916B974" w14:textId="516D11CE" w:rsidR="009834FE" w:rsidRPr="00D51721" w:rsidRDefault="00FD0366" w:rsidP="00B834DC">
      <w:pPr>
        <w:spacing w:line="360" w:lineRule="auto"/>
        <w:rPr>
          <w:rFonts w:ascii="Arial" w:hAnsi="Arial" w:cs="Arial"/>
        </w:rPr>
      </w:pPr>
      <w:r w:rsidRPr="00D51721">
        <w:rPr>
          <w:rFonts w:ascii="Arial" w:hAnsi="Arial" w:cs="Arial"/>
        </w:rPr>
        <w:t xml:space="preserve">Companies recognize the importance of employee engagement due to its positive </w:t>
      </w:r>
      <w:r w:rsidR="007A02E3" w:rsidRPr="00D51721">
        <w:rPr>
          <w:rFonts w:ascii="Arial" w:hAnsi="Arial" w:cs="Arial"/>
        </w:rPr>
        <w:t>impact on productivity, retention</w:t>
      </w:r>
      <w:r w:rsidR="00975905" w:rsidRPr="00D51721">
        <w:rPr>
          <w:rFonts w:ascii="Arial" w:hAnsi="Arial" w:cs="Arial"/>
        </w:rPr>
        <w:t>,</w:t>
      </w:r>
      <w:r w:rsidR="007A02E3" w:rsidRPr="00D51721">
        <w:rPr>
          <w:rFonts w:ascii="Arial" w:hAnsi="Arial" w:cs="Arial"/>
        </w:rPr>
        <w:t xml:space="preserve"> and overall performance. Engaged employees are more likely to drive better results, support</w:t>
      </w:r>
      <w:r w:rsidR="00B14D53" w:rsidRPr="00D51721">
        <w:rPr>
          <w:rFonts w:ascii="Arial" w:hAnsi="Arial" w:cs="Arial"/>
        </w:rPr>
        <w:t xml:space="preserve"> colleagues</w:t>
      </w:r>
      <w:r w:rsidR="00975905" w:rsidRPr="00D51721">
        <w:rPr>
          <w:rFonts w:ascii="Arial" w:hAnsi="Arial" w:cs="Arial"/>
        </w:rPr>
        <w:t>,</w:t>
      </w:r>
      <w:r w:rsidR="00B14D53" w:rsidRPr="00D51721">
        <w:rPr>
          <w:rFonts w:ascii="Arial" w:hAnsi="Arial" w:cs="Arial"/>
        </w:rPr>
        <w:t xml:space="preserve"> and foster innovation </w:t>
      </w:r>
      <w:r w:rsidR="00B14D53" w:rsidRPr="00D51721">
        <w:rPr>
          <w:rFonts w:ascii="Arial" w:hAnsi="Arial" w:cs="Arial"/>
        </w:rPr>
        <w:fldChar w:fldCharType="begin"/>
      </w:r>
      <w:r w:rsidR="00B14D53" w:rsidRPr="00D51721">
        <w:rPr>
          <w:rFonts w:ascii="Arial" w:hAnsi="Arial" w:cs="Arial"/>
        </w:rPr>
        <w:instrText xml:space="preserve"> ADDIN ZOTERO_ITEM CSL_CITATION {"citationID":"JfjbucFF","properties":{"formattedCitation":"(Bailey et al., 2017)","plainCitation":"(Bailey et al., 2017)","noteIndex":0},"citationItems":[{"id":37,"uris":["http://zotero.org/users/local/zH9ZQvD1/items/2R6AZFJB"],"itemData":{"id":37,"type":"article-journal","abstract":"The claim that high levels of engagement can enhance organizational performance and individual well-being has not previously been tested through a systematic review of the evidence. To bring coherence to the diffuse body of literature on engagement, the authors conducted a systematic synthesis of narrative evidence involving 214 studies focused on the meaning, antecedents and outcomes of engagement. The authors identified six distinct conceptualizations of engagement, with the field dominated by the Utrecht Group's ‘work engagement’ construct and measure, and by the theorization of engagement within the ‘job demands–resources’ framework. Five groups of factors served as antecedents to engagement: psychological states; job design; leadership; organizational and team factors; and organizational interventions. Engagement was found to be positively associated with individual morale, task performance, extra-role performance and organizational performance, and the evidence was most robust in relation to task performance. However, there was an over-reliance on quantitative, cross-sectional and self-report studies within the field, which limited claims of causality. To address controversies over the commonly used measures and concepts in the field and gaps in the evidence-base, the authors set out an agenda for future research that integrates emerging critical sociological perspectives on engagement with the psychological perspectives that currently dominate the field.","container-title":"International Journal of Management Reviews","DOI":"10.1111/ijmr.12077","ISSN":"1468-2370","issue":"1","language":"en","license":"© 2015 British Academy of Management and John Wiley &amp; Sons Ltd","note":"_eprint: https://onlinelibrary.wiley.com/doi/pdf/10.1111/ijmr.12077","page":"31-53","source":"Wiley Online Library","title":"The Meaning, Antecedents and Outcomes of Employee Engagement: A Narrative Synthesis","title-short":"The Meaning, Antecedents and Outcomes of Employee Engagement","volume":"19","author":[{"family":"Bailey","given":"Catherine"},{"family":"Madden","given":"Adrian"},{"family":"Alfes","given":"Kerstin"},{"family":"Fletcher","given":"Luke"}],"issued":{"date-parts":[["2017"]]}}}],"schema":"https://github.com/citation-style-language/schema/raw/master/csl-citation.json"} </w:instrText>
      </w:r>
      <w:r w:rsidR="00B14D53" w:rsidRPr="00D51721">
        <w:rPr>
          <w:rFonts w:ascii="Arial" w:hAnsi="Arial" w:cs="Arial"/>
        </w:rPr>
        <w:fldChar w:fldCharType="separate"/>
      </w:r>
      <w:r w:rsidR="00B14D53" w:rsidRPr="00D51721">
        <w:rPr>
          <w:rFonts w:ascii="Arial" w:hAnsi="Arial" w:cs="Arial"/>
        </w:rPr>
        <w:t>(Bailey et al., 2017)</w:t>
      </w:r>
      <w:r w:rsidR="00B14D53" w:rsidRPr="00D51721">
        <w:rPr>
          <w:rFonts w:ascii="Arial" w:hAnsi="Arial" w:cs="Arial"/>
        </w:rPr>
        <w:fldChar w:fldCharType="end"/>
      </w:r>
      <w:r w:rsidR="00B14D53" w:rsidRPr="00D51721">
        <w:rPr>
          <w:rFonts w:ascii="Arial" w:hAnsi="Arial" w:cs="Arial"/>
        </w:rPr>
        <w:t xml:space="preserve">. This translates to higher </w:t>
      </w:r>
      <w:r w:rsidR="00975905" w:rsidRPr="00D51721">
        <w:rPr>
          <w:rFonts w:ascii="Arial" w:hAnsi="Arial" w:cs="Arial"/>
        </w:rPr>
        <w:t>efficiency, lower recruitment and training cost, and increased profitability. As a result, organizations invest considerable resources in improving engagement levels</w:t>
      </w:r>
      <w:r w:rsidR="00A02942" w:rsidRPr="00D51721">
        <w:rPr>
          <w:rFonts w:ascii="Arial" w:hAnsi="Arial" w:cs="Arial"/>
        </w:rPr>
        <w:t xml:space="preserve"> </w:t>
      </w:r>
      <w:r w:rsidR="00A02942" w:rsidRPr="00D51721">
        <w:rPr>
          <w:rFonts w:ascii="Arial" w:hAnsi="Arial" w:cs="Arial"/>
        </w:rPr>
        <w:fldChar w:fldCharType="begin"/>
      </w:r>
      <w:r w:rsidR="00A02942" w:rsidRPr="00D51721">
        <w:rPr>
          <w:rFonts w:ascii="Arial" w:hAnsi="Arial" w:cs="Arial"/>
        </w:rPr>
        <w:instrText xml:space="preserve"> ADDIN ZOTERO_ITEM CSL_CITATION {"citationID":"6m9Goy6e","properties":{"formattedCitation":"(Gallup, 2024; Harter et al., 2002)","plainCitation":"(Gallup, 2024; Harter et al., 2002)","noteIndex":0},"citationItems":[{"id":348,"uris":["http://zotero.org/users/local/zH9ZQvD1/items/XL5YI2XD"],"itemData":{"id":348,"type":"report","language":"en","source":"Zotero","title":"State of the Global Workplace: 2024 Report","author":[{"family":"Gallup","given":"Gallup"}],"issued":{"date-parts":[["2024"]]}}},{"id":346,"uris":["http://zotero.org/users/local/zH9ZQvD1/items/HHC5S69G"],"itemData":{"id":346,"type":"article-journal","container-title":"Journal of Applied Psychology","DOI":"10.1037/0021-9010.87.2.268","ISSN":"1939-1854, 0021-9010","issue":"2","journalAbbreviation":"Journal of Applied Psychology","language":"en","page":"268-279","source":"DOI.org (Crossref)","title":"Business-unit-level relationship between employee satisfaction, employee engagement, and business outcomes: A meta-analysis.","title-short":"Business-unit-level relationship between employee satisfaction, employee engagement, and business outcomes","volume":"87","author":[{"family":"Harter","given":"James K."},{"family":"Schmidt","given":"Frank L."},{"family":"Hayes","given":"Theodore L."}],"issued":{"date-parts":[["2002"]]}}}],"schema":"https://github.com/citation-style-language/schema/raw/master/csl-citation.json"} </w:instrText>
      </w:r>
      <w:r w:rsidR="00A02942" w:rsidRPr="00D51721">
        <w:rPr>
          <w:rFonts w:ascii="Arial" w:hAnsi="Arial" w:cs="Arial"/>
        </w:rPr>
        <w:fldChar w:fldCharType="separate"/>
      </w:r>
      <w:r w:rsidR="00A02942" w:rsidRPr="00D51721">
        <w:rPr>
          <w:rFonts w:ascii="Arial" w:hAnsi="Arial" w:cs="Arial"/>
        </w:rPr>
        <w:t>(Gallup, 2024; Harter et al., 2002)</w:t>
      </w:r>
      <w:r w:rsidR="00A02942" w:rsidRPr="00D51721">
        <w:rPr>
          <w:rFonts w:ascii="Arial" w:hAnsi="Arial" w:cs="Arial"/>
        </w:rPr>
        <w:fldChar w:fldCharType="end"/>
      </w:r>
      <w:r w:rsidR="00A02942" w:rsidRPr="00D51721">
        <w:rPr>
          <w:rFonts w:ascii="Arial" w:hAnsi="Arial" w:cs="Arial"/>
        </w:rPr>
        <w:t>.</w:t>
      </w:r>
    </w:p>
    <w:p w14:paraId="1058D756" w14:textId="19FB613B" w:rsidR="0090242D" w:rsidRPr="00D51721" w:rsidRDefault="0090242D" w:rsidP="00B834DC">
      <w:pPr>
        <w:spacing w:line="360" w:lineRule="auto"/>
        <w:rPr>
          <w:rFonts w:ascii="Arial" w:hAnsi="Arial" w:cs="Arial"/>
        </w:rPr>
      </w:pPr>
      <w:r w:rsidRPr="00D51721">
        <w:rPr>
          <w:rFonts w:ascii="Arial" w:hAnsi="Arial" w:cs="Arial"/>
        </w:rPr>
        <w:lastRenderedPageBreak/>
        <w:t xml:space="preserve">Role ambiguity </w:t>
      </w:r>
      <w:r w:rsidR="00BD2C7B" w:rsidRPr="00D51721">
        <w:rPr>
          <w:rFonts w:ascii="Arial" w:hAnsi="Arial" w:cs="Arial"/>
        </w:rPr>
        <w:t xml:space="preserve">happens when there is a lack of clarity in roles and job expectations, and has been shown to negatively affect employee engagement </w:t>
      </w:r>
      <w:r w:rsidR="00BD2C7B" w:rsidRPr="00D51721">
        <w:rPr>
          <w:rFonts w:ascii="Arial" w:hAnsi="Arial" w:cs="Arial"/>
        </w:rPr>
        <w:fldChar w:fldCharType="begin"/>
      </w:r>
      <w:r w:rsidR="00BD2C7B" w:rsidRPr="00D51721">
        <w:rPr>
          <w:rFonts w:ascii="Arial" w:hAnsi="Arial" w:cs="Arial"/>
        </w:rPr>
        <w:instrText xml:space="preserve"> ADDIN ZOTERO_ITEM CSL_CITATION {"citationID":"0hBgjc0v","properties":{"formattedCitation":"(Rizzo et al., 1970; Tubre &amp; Collins, 2000)","plainCitation":"(Rizzo et al., 1970; Tubre &amp; Collins, 2000)","noteIndex":0},"citationItems":[{"id":125,"uris":["http://zotero.org/users/local/zH9ZQvD1/items/7RLW6KI4"],"itemData":{"id":125,"type":"article-journal","abstract":"The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BD2C7B" w:rsidRPr="00D51721">
        <w:rPr>
          <w:rFonts w:ascii="Arial" w:hAnsi="Arial" w:cs="Arial"/>
        </w:rPr>
        <w:fldChar w:fldCharType="separate"/>
      </w:r>
      <w:r w:rsidR="00BD2C7B" w:rsidRPr="00D51721">
        <w:rPr>
          <w:rFonts w:ascii="Arial" w:hAnsi="Arial" w:cs="Arial"/>
        </w:rPr>
        <w:t>(Rizzo et al., 1970; Tubre &amp; Collins, 2000)</w:t>
      </w:r>
      <w:r w:rsidR="00BD2C7B" w:rsidRPr="00D51721">
        <w:rPr>
          <w:rFonts w:ascii="Arial" w:hAnsi="Arial" w:cs="Arial"/>
        </w:rPr>
        <w:fldChar w:fldCharType="end"/>
      </w:r>
      <w:r w:rsidR="00281251" w:rsidRPr="00D51721">
        <w:rPr>
          <w:rFonts w:ascii="Arial" w:hAnsi="Arial" w:cs="Arial"/>
        </w:rPr>
        <w:t>. In the context of Hong Kong life insurance, role ambiguity</w:t>
      </w:r>
      <w:r w:rsidR="006A4993" w:rsidRPr="00D51721">
        <w:rPr>
          <w:rFonts w:ascii="Arial" w:hAnsi="Arial" w:cs="Arial"/>
        </w:rPr>
        <w:t xml:space="preserve"> may stem from evolving operating models, technological advancements, and complex regulations. </w:t>
      </w:r>
      <w:r w:rsidR="00A244CE" w:rsidRPr="00D51721">
        <w:rPr>
          <w:rFonts w:ascii="Arial" w:hAnsi="Arial" w:cs="Arial"/>
        </w:rPr>
        <w:t xml:space="preserve">This ambiguity </w:t>
      </w:r>
      <w:r w:rsidR="006B1CDF" w:rsidRPr="00D51721">
        <w:rPr>
          <w:rFonts w:ascii="Arial" w:hAnsi="Arial" w:cs="Arial"/>
        </w:rPr>
        <w:t xml:space="preserve">can </w:t>
      </w:r>
      <w:r w:rsidR="00A244CE" w:rsidRPr="00D51721">
        <w:rPr>
          <w:rFonts w:ascii="Arial" w:hAnsi="Arial" w:cs="Arial"/>
        </w:rPr>
        <w:t>lead to higher stress and</w:t>
      </w:r>
      <w:r w:rsidR="005434C5" w:rsidRPr="00D51721">
        <w:rPr>
          <w:rFonts w:ascii="Arial" w:hAnsi="Arial" w:cs="Arial"/>
        </w:rPr>
        <w:t xml:space="preserve"> frustration</w:t>
      </w:r>
      <w:r w:rsidR="006B1CDF" w:rsidRPr="00D51721">
        <w:rPr>
          <w:rFonts w:ascii="Arial" w:hAnsi="Arial" w:cs="Arial"/>
        </w:rPr>
        <w:t>, ultimately resulting in lower employee engagement.</w:t>
      </w:r>
    </w:p>
    <w:p w14:paraId="76FEC4D9" w14:textId="35481467" w:rsidR="009834FE" w:rsidRPr="00D51721" w:rsidRDefault="00770630" w:rsidP="00B834DC">
      <w:pPr>
        <w:spacing w:line="360" w:lineRule="auto"/>
        <w:rPr>
          <w:rFonts w:ascii="Arial" w:hAnsi="Arial" w:cs="Arial"/>
        </w:rPr>
      </w:pPr>
      <w:r w:rsidRPr="00D51721">
        <w:rPr>
          <w:rFonts w:ascii="Arial" w:hAnsi="Arial" w:cs="Arial"/>
        </w:rPr>
        <w:t>On the other hand, w</w:t>
      </w:r>
      <w:r w:rsidR="00713A8B" w:rsidRPr="00D51721">
        <w:rPr>
          <w:rFonts w:ascii="Arial" w:hAnsi="Arial" w:cs="Arial"/>
        </w:rPr>
        <w:t xml:space="preserve">hen employees face </w:t>
      </w:r>
      <w:r w:rsidR="00EE6079" w:rsidRPr="00D51721">
        <w:rPr>
          <w:rFonts w:ascii="Arial" w:hAnsi="Arial" w:cs="Arial"/>
        </w:rPr>
        <w:t>conflicting demands or expectations at their job positions, they may experience stress, frustration</w:t>
      </w:r>
      <w:r w:rsidR="00364D80" w:rsidRPr="00D51721">
        <w:rPr>
          <w:rFonts w:ascii="Arial" w:hAnsi="Arial" w:cs="Arial"/>
        </w:rPr>
        <w:t xml:space="preserve">, and decreased motivation at work. Role conflict </w:t>
      </w:r>
      <w:r w:rsidR="00F42E6E" w:rsidRPr="00D51721">
        <w:rPr>
          <w:rFonts w:ascii="Arial" w:hAnsi="Arial" w:cs="Arial"/>
        </w:rPr>
        <w:t xml:space="preserve">significantly impacts employee engagement by creating stress and reducing job satisfaction </w:t>
      </w:r>
      <w:r w:rsidR="00B7115D" w:rsidRPr="00D51721">
        <w:rPr>
          <w:rFonts w:ascii="Arial" w:hAnsi="Arial" w:cs="Arial"/>
        </w:rPr>
        <w:fldChar w:fldCharType="begin"/>
      </w:r>
      <w:r w:rsidR="00B7115D" w:rsidRPr="00D51721">
        <w:rPr>
          <w:rFonts w:ascii="Arial" w:hAnsi="Arial" w:cs="Arial"/>
        </w:rPr>
        <w:instrText xml:space="preserve"> ADDIN ZOTERO_ITEM CSL_CITATION {"citationID":"rysZ2FH0","properties":{"formattedCitation":"(Gilboa et al., 2008; Rizzo et al., 1970; Tang &amp; Chang, 2010; Tubre &amp; Collins, 2000)","plainCitation":"(Gilboa et al., 2008; Rizzo et al., 1970; Tang &amp; Chang, 2010; Tubre &amp; Collins, 2000)","noteIndex":0},"citationItems":[{"id":390,"uris":["http://zotero.org/users/local/zH9ZQvD1/items/EIBXMTQW"],"itemData":{"id":390,"type":"article-journal","abstract":"We quantitatively integrated 169 samples (N= 35,265 employees) that have been used to investigate the relationships of the following 7 work-related stressors with job performance: role ambiguity, role conflict, role overload, job insecurity, work–family conflict, environmental uncertainty, and situational constraints. Overall, we obtained a negative mean correlation between each job performance measure and each stressor included in our analyses. As hypothesized, role ambiguity and situational constraints were most strongly negatively related to performance, relative to the other work-related stressors. Analysis of moderators revealed that (a) the negative correlation of role overload and performance was higher among managers relative to nonmanagers; (b) publication year moderated the relation of role ambiguity and role overload with performance, although in opposite directions; (c) the correlations obtained for published versus unpublished studies were not significantly different; and (d) using the Rizzo et al. scale of role ambiguity and role conflict decreased the magnitude of the correlations of these stressors with performance, relative to other scales. Theoretical contributions, future research directions, and practical implications are discussed.","container-title":"Personnel Psychology","DOI":"10.1111/j.1744-6570.2008.00113.x","ISSN":"1744-6570","issue":"2","language":"en","note":"_eprint: https://onlinelibrary.wiley.com/doi/pdf/10.1111/j.1744-6570.2008.00113.x","page":"227-271","source":"Wiley Online Library","title":"A Meta-Analysis of Work Demand Stressors and Job Performance: Examining Main and Moderating Effects","title-short":"A Meta-Analysis of Work Demand Stressors and Job Performance","volume":"61","author":[{"family":"Gilboa","given":"Simona"},{"family":"Shirom","given":"Arie"},{"family":"Fried","given":"Yitzhak"},{"family":"Cooper","given":"Cary"}],"issued":{"date-parts":[["2008"]]}}},{"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I."}],"issued":{"date-parts":[["1970",6]]}}},{"id":124,"uris":["http://zotero.org/users/local/zH9ZQvD1/items/IGIM7UJ8"],"itemData":{"id":124,"type":"article-journal","abstract":"Exactly how role stress and various performances of individuals are related has received considerable attention, in which stress has been found to affect individual creativity. However, exactly how role stress and employee creativity are related has seldom been examined empirically. By extending the results of literature, this study proposes five hypotheses on how role ambiguity and role conflict (via self-efficacy and job satisfaction) affect employee creativity directly and indirectly. Survey data from 202 employees of Taiwanese companies reveal not only a direct and negative link between role ambiguity and creativity, but also a direct and positive link between role conflict and creativity. The survey results further demonstrated that both self-efficacy and job satisfaction serve as partial mediators between role conflict and creativity. However, only job satisfaction (and not self-efficacy) is a partial mediator between role ambiguity and creativity. Implications of the findings of this study and possible directions for future research are also discussed.","container-title":"Afr. J. Bus. Manage.","language":"en","source":"Zotero","title":"Impact of role ambiguity and role conflict on employee creativity","author":[{"family":"Tang","given":"Yung-Tai"},{"family":"Chang","given":"Chen-Hua"}],"issued":{"date-parts":[["2010"]]}}},{"id":109,"uris":["http://zotero.org/users/local/zH9ZQvD1/items/USS9GDEQ"],"itemData":{"id":109,"type":"article-journal","abstract":"We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B7115D" w:rsidRPr="00D51721">
        <w:rPr>
          <w:rFonts w:ascii="Arial" w:hAnsi="Arial" w:cs="Arial"/>
        </w:rPr>
        <w:fldChar w:fldCharType="separate"/>
      </w:r>
      <w:r w:rsidR="00B7115D" w:rsidRPr="00D51721">
        <w:rPr>
          <w:rFonts w:ascii="Arial" w:hAnsi="Arial" w:cs="Arial"/>
        </w:rPr>
        <w:t>(Gilboa et al., 2008; Rizzo et al., 1970; Tang &amp; Chang, 2010; Tubre &amp; Collins, 2000)</w:t>
      </w:r>
      <w:r w:rsidR="00B7115D" w:rsidRPr="00D51721">
        <w:rPr>
          <w:rFonts w:ascii="Arial" w:hAnsi="Arial" w:cs="Arial"/>
        </w:rPr>
        <w:fldChar w:fldCharType="end"/>
      </w:r>
      <w:r w:rsidR="00B7115D" w:rsidRPr="00D51721">
        <w:rPr>
          <w:rFonts w:ascii="Arial" w:hAnsi="Arial" w:cs="Arial"/>
        </w:rPr>
        <w:t xml:space="preserve">. </w:t>
      </w:r>
      <w:r w:rsidR="00095A63" w:rsidRPr="00D51721">
        <w:rPr>
          <w:rFonts w:ascii="Arial" w:hAnsi="Arial" w:cs="Arial"/>
        </w:rPr>
        <w:t xml:space="preserve">In the life insurance industry, with </w:t>
      </w:r>
      <w:r w:rsidR="00107876" w:rsidRPr="00D51721">
        <w:rPr>
          <w:rFonts w:ascii="Arial" w:hAnsi="Arial" w:cs="Arial"/>
        </w:rPr>
        <w:t xml:space="preserve">complex stakeholder relationships as highlighted in figure 1, back-office employees often need to navigate </w:t>
      </w:r>
      <w:r w:rsidR="00524468" w:rsidRPr="00D51721">
        <w:rPr>
          <w:rFonts w:ascii="Arial" w:hAnsi="Arial" w:cs="Arial"/>
        </w:rPr>
        <w:t xml:space="preserve">and balance the </w:t>
      </w:r>
      <w:r w:rsidR="00107876" w:rsidRPr="00D51721">
        <w:rPr>
          <w:rFonts w:ascii="Arial" w:hAnsi="Arial" w:cs="Arial"/>
        </w:rPr>
        <w:t xml:space="preserve">competing </w:t>
      </w:r>
      <w:r w:rsidR="00524468" w:rsidRPr="00D51721">
        <w:rPr>
          <w:rFonts w:ascii="Arial" w:hAnsi="Arial" w:cs="Arial"/>
        </w:rPr>
        <w:t xml:space="preserve">needs </w:t>
      </w:r>
      <w:r w:rsidR="00107876" w:rsidRPr="00D51721">
        <w:rPr>
          <w:rFonts w:ascii="Arial" w:hAnsi="Arial" w:cs="Arial"/>
        </w:rPr>
        <w:t xml:space="preserve">of shareholders, front-line distribution sales, and </w:t>
      </w:r>
      <w:r w:rsidR="00EE60F5" w:rsidRPr="00D51721">
        <w:rPr>
          <w:rFonts w:ascii="Arial" w:hAnsi="Arial" w:cs="Arial"/>
        </w:rPr>
        <w:t>customers</w:t>
      </w:r>
      <w:r w:rsidR="00524468" w:rsidRPr="00D51721">
        <w:rPr>
          <w:rFonts w:ascii="Arial" w:hAnsi="Arial" w:cs="Arial"/>
        </w:rPr>
        <w:t xml:space="preserve">. This </w:t>
      </w:r>
      <w:r w:rsidR="00123002" w:rsidRPr="00D51721">
        <w:rPr>
          <w:rFonts w:ascii="Arial" w:hAnsi="Arial" w:cs="Arial"/>
        </w:rPr>
        <w:t>situation often lead</w:t>
      </w:r>
      <w:r w:rsidR="00D01DF5" w:rsidRPr="00D51721">
        <w:rPr>
          <w:rFonts w:ascii="Arial" w:hAnsi="Arial" w:cs="Arial"/>
        </w:rPr>
        <w:t>s</w:t>
      </w:r>
      <w:r w:rsidR="00123002" w:rsidRPr="00D51721">
        <w:rPr>
          <w:rFonts w:ascii="Arial" w:hAnsi="Arial" w:cs="Arial"/>
        </w:rPr>
        <w:t xml:space="preserve"> to </w:t>
      </w:r>
      <w:r w:rsidR="00E55B26" w:rsidRPr="00D51721">
        <w:rPr>
          <w:rFonts w:ascii="Arial" w:hAnsi="Arial" w:cs="Arial"/>
        </w:rPr>
        <w:t xml:space="preserve">increased </w:t>
      </w:r>
      <w:r w:rsidR="00123002" w:rsidRPr="00D51721">
        <w:rPr>
          <w:rFonts w:ascii="Arial" w:hAnsi="Arial" w:cs="Arial"/>
        </w:rPr>
        <w:t xml:space="preserve">role conflict that </w:t>
      </w:r>
      <w:r w:rsidR="00D01DF5" w:rsidRPr="00D51721">
        <w:rPr>
          <w:rFonts w:ascii="Arial" w:hAnsi="Arial" w:cs="Arial"/>
        </w:rPr>
        <w:t>can undermine employee engagement.</w:t>
      </w:r>
    </w:p>
    <w:p w14:paraId="4E8BB01C" w14:textId="6C825E4E" w:rsidR="009834FE" w:rsidRPr="00D51721" w:rsidRDefault="009771F4" w:rsidP="00B834DC">
      <w:pPr>
        <w:spacing w:line="360" w:lineRule="auto"/>
        <w:rPr>
          <w:rFonts w:ascii="Arial" w:hAnsi="Arial" w:cs="Arial"/>
        </w:rPr>
      </w:pPr>
      <w:r w:rsidRPr="00D51721">
        <w:rPr>
          <w:rFonts w:ascii="Arial" w:hAnsi="Arial" w:cs="Arial"/>
        </w:rPr>
        <w:t xml:space="preserve">The negative impact from role </w:t>
      </w:r>
      <w:r w:rsidR="00FE77A7" w:rsidRPr="00D51721">
        <w:rPr>
          <w:rFonts w:ascii="Arial" w:hAnsi="Arial" w:cs="Arial"/>
        </w:rPr>
        <w:t xml:space="preserve">ambiguity and role conflict on employee engagement is vast, </w:t>
      </w:r>
      <w:r w:rsidR="002700D5" w:rsidRPr="00D51721">
        <w:rPr>
          <w:rFonts w:ascii="Arial" w:hAnsi="Arial" w:cs="Arial"/>
        </w:rPr>
        <w:t xml:space="preserve">and to address these challenges, companies should improve communication, align goals across and within functions, </w:t>
      </w:r>
      <w:r w:rsidR="00972CF3" w:rsidRPr="00D51721">
        <w:rPr>
          <w:rFonts w:ascii="Arial" w:hAnsi="Arial" w:cs="Arial"/>
        </w:rPr>
        <w:t>implement appropriate incentives, and promote a supportive work environment</w:t>
      </w:r>
      <w:r w:rsidR="00AA3F20" w:rsidRPr="00D51721">
        <w:rPr>
          <w:rFonts w:ascii="Arial" w:hAnsi="Arial" w:cs="Arial"/>
        </w:rPr>
        <w:t xml:space="preserve"> </w:t>
      </w:r>
      <w:r w:rsidR="00AA3F20" w:rsidRPr="00D51721">
        <w:rPr>
          <w:rFonts w:ascii="Arial" w:hAnsi="Arial" w:cs="Arial"/>
        </w:rPr>
        <w:fldChar w:fldCharType="begin"/>
      </w:r>
      <w:r w:rsidR="00AA3F20" w:rsidRPr="00D51721">
        <w:rPr>
          <w:rFonts w:ascii="Arial" w:hAnsi="Arial" w:cs="Arial"/>
        </w:rPr>
        <w:instrText xml:space="preserve"> ADDIN ZOTERO_ITEM CSL_CITATION {"citationID":"ydS0ezEi","properties":{"formattedCitation":"(Ajitha &amp; Ramya, 2023; Attridge, 2009; Dobre, 2013; Saks, 2006)","plainCitation":"(Ajitha &amp; Ramya, 2023; Attridge, 2009; Dobre, 2013; Saks, 2006)","noteIndex":0},"citationItems":[{"id":358,"uris":["http://zotero.org/users/local/zH9ZQvD1/items/SXYW3JZ3"],"itemData":{"id":358,"type":"article-journal","abstract":"The study investigates factors that cause insurance employees to be passionate about their jobs. The research included acquiring knowledge of the idea, learning about and analysing the organisation’s employee engagement rules, collecting and analysing employee input, and suggesting changes. The term “Employee Engagement” is often used to describe the employee’s&amp;nbsp;level of interest in, and commitment to, the company. Organisational efforts toward employee engagement should be fair and equitable, fostering a bond between management and employees. Employee motivation may be affected by a variety of different circumstances. Those factors are crucial to the investigation. Work environment, the organisation’s reputation, working relationships with supervisors and co-workers, training and development&amp;nbsp;and decision-making are independent variables. This quantitative investigation used the survey questionnaire to obtain data from 50 employees. SPSS was utilised as the statistical analysis tool. After researching and analysing the state of employee involvement in the insurance industry, a few changes are proposed to increase it to an optimal level.","container-title":"Journal of Positive School Psychology","ISSN":"2717-7564","language":"en","license":"Copyright (c) 2023","page":"138-144","source":"mail.journalppw.com","title":"Factors Influencing Employee Engagement In Insurance Sector","author":[{"family":"Ajitha","given":"A."},{"family":"Ramya","given":"Dr P."}],"issued":{"date-parts":[["2023",2,6]]}}},{"id":223,"uris":["http://zotero.org/users/local/zH9ZQvD1/items/IHHMZYBR"],"itemData":{"id":223,"type":"article-journal","abstract":"High levels of work engagement are when employees are involved with, committed to, enthusiastic, and passionate about their work. This article provides a review of the literature on employee engagement, based on studies from academic and business sources. Areas of focus include defining the concept of employee work engagement, how it is measured, how often it occurs, the costs of disengagement, the business benefits linked to positive engagement, and how workplaces can be changed to encourage engagement. The findings indicate that work engagement can be improved through adopting certain workplace behavioral health practices that address supervisory communication, job design, resource support, working conditions, corporate culture, and leadership style. Also featured are several case studies from employers who measure and use employee engagement data to improve their work culture, retain employees, and increase business financial success. Implications for improving the service of employee assistance and behavioral health providers are discussed.","container-title":"Journal of Workplace Behavioral Health","DOI":"10.1080/15555240903188398","ISSN":"1555-5240, 1555-5259","issue":"4","journalAbbreviation":"Journal of Workplace Behavioral Health","language":"en","page":"383-398","source":"DOI.org (Crossref)","title":"Measuring and Managing Employee Work Engagement: A Review of the Research and Business Literature","title-short":"Measuring and Managing Employee Work Engagement","volume":"24","author":[{"family":"Attridge","given":"Mark"}],"issued":{"date-parts":[["2009",11,30]]}}},{"id":364,"uris":["http://zotero.org/users/local/zH9ZQvD1/items/8PDWDLP2"],"itemData":{"id":364,"type":"article-journal","abstract":"The majority of organizations are competing to survive in this volatile and fierce market environment. Motivation and performance of the employees are essential tools for the success of any organization in the long run. On the one hand, measuring performance is critical to organization's management, as it highlights the evolution and achievement of the organization. On the other hand, there is a positive relationship between employee motivation and organizational effectiveness, reflected in numerous studies. This paper aims to analyze the drivers of employee motivation to high levels of organizational performance. The literature shows that factors such as empowerment and recognition increase employee motivation. If the empowerment and recognition of employees is increased, their motivation to work will also improve, as well as their accomplishments and the organizational performance. Nevertheless, employee dissatisfactions caused by monotonous jobs and pressure from clients, might weaken the organizational performance. Therefore, jobs absenteeism rates may increase and employees might leave the organization to joint competitors that offer better work conditions and higher incentives. Not all individuals are the same, so each one should be motivated using different strategies. For example, one employee may be motivated by higher commission, while another might be motivated by job satisfaction or a better work environment.","container-title":"Review of applied socio-economic research","source":"Semantic Scholar","title":"Employee motivation and organizational performance","URL":"https://www.semanticscholar.org/paper/Employee-motivation-and-organizational-performance-Dobre/34bb168f31c3c9c80bafba9908682b0fdf7a8b9e","author":[{"family":"Dobre","given":"Ovidiu-Iliuta"}],"accessed":{"date-parts":[["2024",8,28]]},"issued":{"date-parts":[["2013"]]}}},{"id":226,"uris":["http://zotero.org/users/local/zH9ZQvD1/items/XD3KBMF5"],"itemData":{"id":226,"type":"article-journal","abstract":"Purpose – Employee engagement has become a hot topic in recent years among consulting firms and in the popular business press. However, employee engagement has rarely been studied in the academic literature and relatively little is known about its antecedents and consequences. The purpose of this study was to test a model of the antecedents and consequences of job and organization engagements based on social exchange theory. Design/methodology/approach – A survey was completed by 102 employees working in a variety of jobs and organizations. The average age was 34 and 60 percent were female. Participants had been in their current job for an average of four years, in their organization an average of five years, and had on average 12 years of work experience. The survey included measures of job and organization engagement as well as the antecedents and consequences of engagement. Findings – Results indicate that there is a meaningful difference between job and organization engagements and that perceived organizational support predicts both job and organization engagement; job characteristics predicts job engagement; and procedural justice predicts organization engagement. In addition, job and organization engagement mediated the relationships between the antecedents and job satisfaction, organizational commitment, intentions to quit, and organizational citizenship behavior. Originality/value – This is the first study to make a distinction between job and organization engagement and to measure a variety of antecedents and consequences of job and organization engagement. As a result, this study addresses concerns about that lack of academic research on employee engagement and speculation that it might just be the latest management fad.","container-title":"Journal of Managerial Psychology","DOI":"10.1108/02683940610690169","ISSN":"0268-3946","issue":"7","note":"publisher: Emerald Group Publishing Limited","page":"600-619","source":"Emerald Insight","title":"Antecedents and consequences of employee engagement","volume":"21","author":[{"family":"Saks","given":"Alan M."}],"issued":{"date-parts":[["2006",1,1]]}}}],"schema":"https://github.com/citation-style-language/schema/raw/master/csl-citation.json"} </w:instrText>
      </w:r>
      <w:r w:rsidR="00AA3F20" w:rsidRPr="00D51721">
        <w:rPr>
          <w:rFonts w:ascii="Arial" w:hAnsi="Arial" w:cs="Arial"/>
        </w:rPr>
        <w:fldChar w:fldCharType="separate"/>
      </w:r>
      <w:r w:rsidR="00AA3F20" w:rsidRPr="00D51721">
        <w:rPr>
          <w:rFonts w:ascii="Arial" w:hAnsi="Arial" w:cs="Arial"/>
        </w:rPr>
        <w:t>(Ajitha &amp; Ramya, 2023; Attridge, 2009; Dobre, 2013; Saks, 2006)</w:t>
      </w:r>
      <w:r w:rsidR="00AA3F20" w:rsidRPr="00D51721">
        <w:rPr>
          <w:rFonts w:ascii="Arial" w:hAnsi="Arial" w:cs="Arial"/>
        </w:rPr>
        <w:fldChar w:fldCharType="end"/>
      </w:r>
      <w:r w:rsidR="00207CC1" w:rsidRPr="00D51721">
        <w:rPr>
          <w:rFonts w:ascii="Arial" w:hAnsi="Arial" w:cs="Arial"/>
        </w:rPr>
        <w:t xml:space="preserve">. By focusing on these areas, companies </w:t>
      </w:r>
      <w:r w:rsidR="00AA39AA" w:rsidRPr="00D51721">
        <w:rPr>
          <w:rFonts w:ascii="Arial" w:hAnsi="Arial" w:cs="Arial"/>
        </w:rPr>
        <w:t>can enhance employee engagement, leading to better outcomes and a more resilient workforce</w:t>
      </w:r>
      <w:r w:rsidR="00784F5F" w:rsidRPr="00D51721">
        <w:rPr>
          <w:rFonts w:ascii="Arial" w:hAnsi="Arial" w:cs="Arial"/>
        </w:rPr>
        <w:t xml:space="preserve"> amidst industry changes.</w:t>
      </w:r>
    </w:p>
    <w:p w14:paraId="0F20881E" w14:textId="77777777" w:rsidR="00F646D4" w:rsidRPr="00D51721" w:rsidRDefault="00F646D4" w:rsidP="00B834DC">
      <w:pPr>
        <w:spacing w:line="360" w:lineRule="auto"/>
        <w:rPr>
          <w:rFonts w:ascii="Arial" w:hAnsi="Arial" w:cs="Arial"/>
        </w:rPr>
      </w:pPr>
    </w:p>
    <w:p w14:paraId="6FDA872A" w14:textId="02A36B82" w:rsidR="0006413F" w:rsidRPr="00D51721" w:rsidRDefault="0006413F" w:rsidP="00B834DC">
      <w:pPr>
        <w:pStyle w:val="Heading2"/>
        <w:spacing w:line="360" w:lineRule="auto"/>
        <w:rPr>
          <w:rFonts w:ascii="Arial" w:hAnsi="Arial" w:cs="Arial"/>
        </w:rPr>
      </w:pPr>
      <w:bookmarkStart w:id="21" w:name="_Toc180252562"/>
      <w:r w:rsidRPr="00D51721">
        <w:rPr>
          <w:rFonts w:ascii="Arial" w:hAnsi="Arial" w:cs="Arial"/>
        </w:rPr>
        <w:t xml:space="preserve">Critical analysis </w:t>
      </w:r>
      <w:r w:rsidR="00AC79EF" w:rsidRPr="00D51721">
        <w:rPr>
          <w:rFonts w:ascii="Arial" w:hAnsi="Arial" w:cs="Arial"/>
        </w:rPr>
        <w:t>of theories under consideration</w:t>
      </w:r>
      <w:bookmarkEnd w:id="21"/>
    </w:p>
    <w:p w14:paraId="03B4E9E0" w14:textId="390C17DE" w:rsidR="00E1388A" w:rsidRPr="00D51721" w:rsidRDefault="00E1388A" w:rsidP="00B834DC">
      <w:pPr>
        <w:pStyle w:val="Heading3"/>
        <w:spacing w:line="360" w:lineRule="auto"/>
        <w:rPr>
          <w:rFonts w:ascii="Arial" w:hAnsi="Arial" w:cs="Arial"/>
        </w:rPr>
      </w:pPr>
      <w:bookmarkStart w:id="22" w:name="_Toc180252563"/>
      <w:r w:rsidRPr="00D51721">
        <w:rPr>
          <w:rFonts w:ascii="Arial" w:hAnsi="Arial" w:cs="Arial"/>
        </w:rPr>
        <w:t>Existing literature</w:t>
      </w:r>
      <w:bookmarkEnd w:id="22"/>
    </w:p>
    <w:p w14:paraId="69471B11" w14:textId="5B5C6C55" w:rsidR="00796637" w:rsidRPr="00D51721" w:rsidRDefault="00D72D1D" w:rsidP="00B834DC">
      <w:pPr>
        <w:pStyle w:val="Heading4"/>
        <w:spacing w:line="360" w:lineRule="auto"/>
        <w:rPr>
          <w:rFonts w:ascii="Arial" w:hAnsi="Arial" w:cs="Arial"/>
        </w:rPr>
      </w:pPr>
      <w:r w:rsidRPr="00D51721">
        <w:rPr>
          <w:rFonts w:ascii="Arial" w:hAnsi="Arial" w:cs="Arial"/>
        </w:rPr>
        <w:t>Role ambiguity</w:t>
      </w:r>
    </w:p>
    <w:p w14:paraId="73A47111" w14:textId="4E1BC6E5" w:rsidR="00B5350A" w:rsidRPr="00D51721" w:rsidRDefault="00126B75" w:rsidP="00B834DC">
      <w:pPr>
        <w:spacing w:line="360" w:lineRule="auto"/>
        <w:rPr>
          <w:rFonts w:ascii="Arial" w:hAnsi="Arial" w:cs="Arial"/>
        </w:rPr>
      </w:pPr>
      <w:r w:rsidRPr="00D51721">
        <w:rPr>
          <w:rFonts w:ascii="Arial" w:hAnsi="Arial" w:cs="Arial"/>
        </w:rPr>
        <w:t xml:space="preserve">Role ambiguity has been extensively studied since the 1970s, consistently showing negative impacts on job stress, </w:t>
      </w:r>
      <w:r w:rsidR="00C327F6" w:rsidRPr="00D51721">
        <w:rPr>
          <w:rFonts w:ascii="Arial" w:hAnsi="Arial" w:cs="Arial"/>
        </w:rPr>
        <w:t xml:space="preserve">motivation, and employee engagement </w:t>
      </w:r>
      <w:r w:rsidR="00C327F6" w:rsidRPr="00D51721">
        <w:rPr>
          <w:rFonts w:ascii="Arial" w:hAnsi="Arial" w:cs="Arial"/>
        </w:rPr>
        <w:fldChar w:fldCharType="begin"/>
      </w:r>
      <w:r w:rsidR="00C327F6" w:rsidRPr="00D51721">
        <w:rPr>
          <w:rFonts w:ascii="Arial" w:hAnsi="Arial" w:cs="Arial"/>
        </w:rPr>
        <w:instrText xml:space="preserve"> ADDIN ZOTERO_ITEM CSL_CITATION {"citationID":"blpjliAZ","properties":{"formattedCitation":"(Abramis, 1994; Jackson &amp; Schuler, 1985; Rizzo et al., 1970; Tubre &amp; Collins, 2000)","plainCitation":"(Abramis, 1994; Jackson &amp; Schuler, 1985; Rizzo et al., 1970; Tubre &amp; Collins, 2000)","noteIndex":0},"citationItems":[{"id":195,"uris":["http://zotero.org/users/local/zH9ZQvD1/items/K45HHPZA"],"itemData":{"id":195,"type":"article-journal","abstract":"Formal meta-analytic methods were used to examine studies of two primary correlates of work role ambiguity, (a) job satisfaction (global and intrinsic) and (b) job performance (self- and independently evaluated). 88 studies were examined, 39 of which were included in the meta-analyses. Results suggest role ambiguity is significantly and negatively related to both satisfaction and performance but very weakly to the latter. Also, true variance in correlations exists across studies, suggesting that the effects of role ambiguity vary depending upon other variables. Results are consistent with previous research and suggest that role ambiguity is a valid construct in organizational research and is usually associated with lower job satisfaction. The primary sources used in the meta-analysis are included.","container-title":"Psychological Reports","DOI":"10.2466/pr0.1994.75.3f.1411","ISSN":"0033-2941","issue":"3_suppl","journalAbbreviation":"Psychol Rep","language":"en","note":"publisher: SAGE Publications Inc","page":"1411-1433","source":"SAGE Journals","title":"Work Role Ambiguity, Job Satisfaction, and Job Performance: Meta-Analyses and Review","title-short":"Work Role Ambiguity, Job Satisfaction, and Job Performance","volume":"75","author":[{"family":"Abramis","given":"David J."}],"issued":{"date-parts":[["1994",12,1]]}}},{"id":121,"uris":["http://zotero.org/users/local/zH9ZQvD1/items/LDTRY4PV"],"itemData":{"id":121,"type":"article-journal","abstract":"Empirical research on role conflict and role ambiguity has yielded inconclusive results. The present study assessed the strength and consistency of relationships between role ambiguity/role conflict and 29 organizational, individual, affective, and behavioral correlates across a sample of 96 published studies using the meta-analysis procedures of Hunter, Schmidt, and Jackson (1982). The analysis revealed that organizational context variables are significantly correlated with role ambiguity/role conflict, especially when correlations are corrected for unreliability. Individual characteristics are only weakly correlated. Affective reactions are more strongly correlated with role ambiguity/role conflict than behavioral reactions. Role ambiguity is more strongly related to the correlates than role conflict. Role ambiguity and role conflict sometimes are associated with different correlates. Moderator variables may significantly influence the relationships among role ambiguity/role conflict and their determinants and outcomes.","container-title":"Organizational Behavior and Human Decision Processes","DOI":"10.1016/0749-5978(85)90020-2","ISSN":"07495978","issue":"1","language":"English","license":"Copyright Elsevier Science Publishing Company, Inc. Aug 1985","note":"number-of-pages: 63\npublisher-place: New York, United States\npublisher: Elsevier Science Publishing Company, Inc.","page":"16","source":"ProQuest","title":"A Meta-Analysis and Conceptual Critique of Research on Role Ambiguity and Role Conflict in Work Settings","volume":"36","author":[{"family":"Jackson","given":"Susan E."},{"family":"Schuler","given":"Randall S."}],"issued":{"date-parts":[["1985",8]]}}},{"id":125,"uris":["http://zotero.org/users/local/zH9ZQvD1/items/7RLW6KI4"],"itemData":{"id":125,"type":"article-journal","abstract":"The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C327F6" w:rsidRPr="00D51721">
        <w:rPr>
          <w:rFonts w:ascii="Arial" w:hAnsi="Arial" w:cs="Arial"/>
        </w:rPr>
        <w:fldChar w:fldCharType="separate"/>
      </w:r>
      <w:r w:rsidR="00C327F6" w:rsidRPr="00D51721">
        <w:rPr>
          <w:rFonts w:ascii="Arial" w:hAnsi="Arial" w:cs="Arial"/>
        </w:rPr>
        <w:t>(Abramis, 1994; Jackson &amp; Schuler, 1985; Rizzo et al., 1970; Tubre &amp; Collins, 2000)</w:t>
      </w:r>
      <w:r w:rsidR="00C327F6" w:rsidRPr="00D51721">
        <w:rPr>
          <w:rFonts w:ascii="Arial" w:hAnsi="Arial" w:cs="Arial"/>
        </w:rPr>
        <w:fldChar w:fldCharType="end"/>
      </w:r>
      <w:r w:rsidR="00CD7B05" w:rsidRPr="00D51721">
        <w:rPr>
          <w:rFonts w:ascii="Arial" w:hAnsi="Arial" w:cs="Arial"/>
        </w:rPr>
        <w:t xml:space="preserve">. While often explained as a </w:t>
      </w:r>
      <w:r w:rsidR="00756459" w:rsidRPr="00D51721">
        <w:rPr>
          <w:rFonts w:ascii="Arial" w:hAnsi="Arial" w:cs="Arial"/>
        </w:rPr>
        <w:t xml:space="preserve">misunderstanding or </w:t>
      </w:r>
      <w:r w:rsidR="00CD7B05" w:rsidRPr="00D51721">
        <w:rPr>
          <w:rFonts w:ascii="Arial" w:hAnsi="Arial" w:cs="Arial"/>
        </w:rPr>
        <w:t xml:space="preserve">communication </w:t>
      </w:r>
      <w:r w:rsidR="0065304E" w:rsidRPr="00D51721">
        <w:rPr>
          <w:rFonts w:ascii="Arial" w:hAnsi="Arial" w:cs="Arial"/>
        </w:rPr>
        <w:t xml:space="preserve">issue, recent research has identified additional contributing factors to role ambiguity. </w:t>
      </w:r>
    </w:p>
    <w:p w14:paraId="49AB1569" w14:textId="79A73BC0" w:rsidR="00D72D1D" w:rsidRPr="00D51721" w:rsidRDefault="000A287F" w:rsidP="00B834DC">
      <w:pPr>
        <w:spacing w:line="360" w:lineRule="auto"/>
        <w:rPr>
          <w:rFonts w:ascii="Arial" w:hAnsi="Arial" w:cs="Arial"/>
        </w:rPr>
      </w:pPr>
      <w:r w:rsidRPr="00D51721">
        <w:rPr>
          <w:rFonts w:ascii="Arial" w:hAnsi="Arial" w:cs="Arial"/>
        </w:rPr>
        <w:t>Kauppila (2014) employed a multi-level framework across 25 Finnish organizations</w:t>
      </w:r>
      <w:r w:rsidR="00CE25FF" w:rsidRPr="00D51721">
        <w:rPr>
          <w:rFonts w:ascii="Arial" w:hAnsi="Arial" w:cs="Arial"/>
        </w:rPr>
        <w:t xml:space="preserve">, highlight the influence of top-down decision-making and leadership styles on role clarity. </w:t>
      </w:r>
      <w:r w:rsidR="007E1C3F" w:rsidRPr="00D51721">
        <w:rPr>
          <w:rFonts w:ascii="Arial" w:hAnsi="Arial" w:cs="Arial"/>
        </w:rPr>
        <w:t xml:space="preserve">Kauppila noted that outcome-based strategies may increase role ambiguity in some </w:t>
      </w:r>
      <w:r w:rsidR="007E1C3F" w:rsidRPr="00D51721">
        <w:rPr>
          <w:rFonts w:ascii="Arial" w:hAnsi="Arial" w:cs="Arial"/>
        </w:rPr>
        <w:lastRenderedPageBreak/>
        <w:t>departments while enhancing clarity for sales-focused employees</w:t>
      </w:r>
      <w:r w:rsidR="007548A7" w:rsidRPr="00D51721">
        <w:rPr>
          <w:rFonts w:ascii="Arial" w:hAnsi="Arial" w:cs="Arial"/>
        </w:rPr>
        <w:t xml:space="preserve"> </w:t>
      </w:r>
      <w:r w:rsidR="007548A7" w:rsidRPr="00D51721">
        <w:rPr>
          <w:rFonts w:ascii="Arial" w:hAnsi="Arial" w:cs="Arial"/>
        </w:rPr>
        <w:fldChar w:fldCharType="begin"/>
      </w:r>
      <w:r w:rsidR="007548A7" w:rsidRPr="00D51721">
        <w:rPr>
          <w:rFonts w:ascii="Arial" w:hAnsi="Arial" w:cs="Arial"/>
        </w:rPr>
        <w:instrText xml:space="preserve"> ADDIN ZOTERO_ITEM CSL_CITATION {"citationID":"irz1eoCo","properties":{"formattedCitation":"(Kauppila, 2014)","plainCitation":"(Kauppila, 2014)","noteIndex":0},"citationItems":[{"id":116,"uris":["http://zotero.org/users/local/zH9ZQvD1/items/WBXKWFKC"],"itemData":{"id":116,"type":"article-journal","abstract":"Although prior research generally holds that role clarity is affected by both individual characteristics and organizational contexts, current conceptual or empirical models do not reflect the multilevel nature of these antecedents. A more complete understanding of how role clarity emanates from different organizational levels is necessary to help prevent poor job performance and other harmful consequences of ambiguous role expectations. To address this, I begin this research by investigating the effects of internal work locus of control, general self-efficacy, and leader–member exchange on role clarity. With respect to the cross-level effects, I focus on the roles of a manager's control style and the organization's strategy-making pattern. Analyses of a multi-industry, multilevel dataset collected from 724 employees and 124 managers in 25 organizations in Finland suggest that all of the individual-level independent variables and a deliberate strategy-making pattern improve role clarity. However, a deliberate strategy-making pattern negatively moderates the relationship between general self-efficacy and role clarity. Finally, even though an outcome-based control system causes role ambiguity among employees in most functional areas, it may be an effective driver of role clarity among employees in sales jobs.","container-title":"Journal of Management Studies","DOI":"10.1111/joms.12042","ISSN":"1467-6486","issue":"5","language":"en","license":"© 2013 John Wiley &amp; Sons Ltd and Society for the Advancement of Management Studies","note":"_eprint: https://onlinelibrary.wiley.com/doi/pdf/10.1111/joms.12042","page":"737-763","source":"Wiley Online Library","title":"So, What Am I Supposed to Do? A Multilevel Examination of Role Clarity","title-short":"So, What Am I Supposed to Do?","volume":"51","author":[{"family":"Kauppila","given":"Olli-Pekka"}],"issued":{"date-parts":[["2014"]]}}}],"schema":"https://github.com/citation-style-language/schema/raw/master/csl-citation.json"} </w:instrText>
      </w:r>
      <w:r w:rsidR="007548A7" w:rsidRPr="00D51721">
        <w:rPr>
          <w:rFonts w:ascii="Arial" w:hAnsi="Arial" w:cs="Arial"/>
        </w:rPr>
        <w:fldChar w:fldCharType="separate"/>
      </w:r>
      <w:r w:rsidR="007548A7" w:rsidRPr="00D51721">
        <w:rPr>
          <w:rFonts w:ascii="Arial" w:hAnsi="Arial" w:cs="Arial"/>
        </w:rPr>
        <w:t>(Kauppila, 2014)</w:t>
      </w:r>
      <w:r w:rsidR="007548A7" w:rsidRPr="00D51721">
        <w:rPr>
          <w:rFonts w:ascii="Arial" w:hAnsi="Arial" w:cs="Arial"/>
        </w:rPr>
        <w:fldChar w:fldCharType="end"/>
      </w:r>
      <w:r w:rsidR="007548A7" w:rsidRPr="00D51721">
        <w:rPr>
          <w:rFonts w:ascii="Arial" w:hAnsi="Arial" w:cs="Arial"/>
        </w:rPr>
        <w:t xml:space="preserve">. This finding is relevant to the life insurance industry, where </w:t>
      </w:r>
      <w:r w:rsidR="00AB780F" w:rsidRPr="00D51721">
        <w:rPr>
          <w:rFonts w:ascii="Arial" w:hAnsi="Arial" w:cs="Arial"/>
        </w:rPr>
        <w:t xml:space="preserve">management decisions could create a trade-off between back-office employee engagement and front-line sales performance. </w:t>
      </w:r>
    </w:p>
    <w:p w14:paraId="327EDB31" w14:textId="5D848650" w:rsidR="00B24A6B" w:rsidRPr="00D51721" w:rsidRDefault="00B24A6B" w:rsidP="00B834DC">
      <w:pPr>
        <w:spacing w:line="360" w:lineRule="auto"/>
        <w:rPr>
          <w:rFonts w:ascii="Arial" w:hAnsi="Arial" w:cs="Arial"/>
        </w:rPr>
      </w:pPr>
      <w:r w:rsidRPr="00D51721">
        <w:rPr>
          <w:rFonts w:ascii="Arial" w:hAnsi="Arial" w:cs="Arial"/>
        </w:rPr>
        <w:t xml:space="preserve">The importance of managerial coaching in mitigating role ambiguity </w:t>
      </w:r>
      <w:r w:rsidR="00DE0A06" w:rsidRPr="00D51721">
        <w:rPr>
          <w:rFonts w:ascii="Arial" w:hAnsi="Arial" w:cs="Arial"/>
        </w:rPr>
        <w:t xml:space="preserve">was highlighted in </w:t>
      </w:r>
      <w:proofErr w:type="spellStart"/>
      <w:r w:rsidR="00DE0A06" w:rsidRPr="00D51721">
        <w:rPr>
          <w:rFonts w:ascii="Arial" w:hAnsi="Arial" w:cs="Arial"/>
        </w:rPr>
        <w:t>Kalkavan</w:t>
      </w:r>
      <w:proofErr w:type="spellEnd"/>
      <w:r w:rsidR="00DE0A06" w:rsidRPr="00D51721">
        <w:rPr>
          <w:rFonts w:ascii="Arial" w:hAnsi="Arial" w:cs="Arial"/>
        </w:rPr>
        <w:t xml:space="preserve"> and </w:t>
      </w:r>
      <w:proofErr w:type="spellStart"/>
      <w:r w:rsidR="00DE0A06" w:rsidRPr="00D51721">
        <w:rPr>
          <w:rFonts w:ascii="Arial" w:hAnsi="Arial" w:cs="Arial"/>
        </w:rPr>
        <w:t>Katrinli’s</w:t>
      </w:r>
      <w:proofErr w:type="spellEnd"/>
      <w:r w:rsidR="00DE0A06" w:rsidRPr="00D51721">
        <w:rPr>
          <w:rFonts w:ascii="Arial" w:hAnsi="Arial" w:cs="Arial"/>
        </w:rPr>
        <w:t xml:space="preserve"> study (2014). Their study showed that coaching behaviours positively impacted role clarification, reduced role ambiguity, and contributed to job satisfaction and performance.</w:t>
      </w:r>
    </w:p>
    <w:p w14:paraId="19040924" w14:textId="7A75136F" w:rsidR="00C43ADA" w:rsidRPr="00D51721" w:rsidRDefault="00C43ADA" w:rsidP="00B834DC">
      <w:pPr>
        <w:spacing w:line="360" w:lineRule="auto"/>
        <w:rPr>
          <w:rFonts w:ascii="Arial" w:hAnsi="Arial" w:cs="Arial"/>
        </w:rPr>
      </w:pPr>
      <w:r w:rsidRPr="00D51721">
        <w:rPr>
          <w:rFonts w:ascii="Arial" w:hAnsi="Arial" w:cs="Arial"/>
        </w:rPr>
        <w:t xml:space="preserve">Trust also emerged as a critical factor </w:t>
      </w:r>
      <w:r w:rsidR="00D76274" w:rsidRPr="00D51721">
        <w:rPr>
          <w:rFonts w:ascii="Arial" w:hAnsi="Arial" w:cs="Arial"/>
        </w:rPr>
        <w:t xml:space="preserve">in team collaboration and role clarity. </w:t>
      </w:r>
      <w:r w:rsidR="001A2DEC" w:rsidRPr="00D51721">
        <w:rPr>
          <w:rFonts w:ascii="Arial" w:hAnsi="Arial" w:cs="Arial"/>
        </w:rPr>
        <w:t xml:space="preserve">Lapointe et al. (2014) demonstrated that reducing </w:t>
      </w:r>
      <w:r w:rsidR="00167CDC" w:rsidRPr="00D51721">
        <w:rPr>
          <w:rFonts w:ascii="Arial" w:hAnsi="Arial" w:cs="Arial"/>
        </w:rPr>
        <w:t xml:space="preserve">job-related uncertainty </w:t>
      </w:r>
      <w:r w:rsidR="001A2DEC" w:rsidRPr="00D51721">
        <w:rPr>
          <w:rFonts w:ascii="Arial" w:hAnsi="Arial" w:cs="Arial"/>
        </w:rPr>
        <w:t>can improve trust between employees and supervisors</w:t>
      </w:r>
      <w:r w:rsidR="00167CDC" w:rsidRPr="00D51721">
        <w:rPr>
          <w:rFonts w:ascii="Arial" w:hAnsi="Arial" w:cs="Arial"/>
        </w:rPr>
        <w:t xml:space="preserve">, further emphasizing the importance of minimizing </w:t>
      </w:r>
      <w:r w:rsidR="00CE4D37" w:rsidRPr="00D51721">
        <w:rPr>
          <w:rFonts w:ascii="Arial" w:hAnsi="Arial" w:cs="Arial"/>
        </w:rPr>
        <w:t xml:space="preserve">role ambiguity </w:t>
      </w:r>
      <w:r w:rsidR="00CE4D37" w:rsidRPr="00D51721">
        <w:rPr>
          <w:rFonts w:ascii="Arial" w:hAnsi="Arial" w:cs="Arial"/>
        </w:rPr>
        <w:fldChar w:fldCharType="begin"/>
      </w:r>
      <w:r w:rsidR="00CE4D37" w:rsidRPr="00D51721">
        <w:rPr>
          <w:rFonts w:ascii="Arial" w:hAnsi="Arial" w:cs="Arial"/>
        </w:rPr>
        <w:instrText xml:space="preserve"> ADDIN ZOTERO_ITEM CSL_CITATION {"citationID":"VZ7bazli","properties":{"formattedCitation":"(Lapointe et al., 2014)","plainCitation":"(Lapointe et al., 2014)","noteIndex":0},"citationItems":[{"id":182,"uris":["http://zotero.org/users/local/zH9ZQvD1/items/WEBQ4E3B"],"itemData":{"id":182,"type":"article-journal","abstract":"This study examines two routes through which organizational socialization tactics influence newcomers' adjustment: (1) through reducing job-related uncertainty and (2) through the development of social-exchange relationships with the supervisor and co-workers. Consistent with predictions, our 3-wave study of a sample of 224 newcomers found Time 2 role clarity, indicative of the uncertainty reduction route, to mediate a positive relationship between Time 1 socialization tactics and Time 3 self-rated task performance. We also found Time 2 affect-based trust towards supervisors and co-workers, indicative of the social exchange route, to mediate a positive relationship between Time 1 socialization tactics and Time 3 affective organizational commitment. Taken together, our results suggest that uncertainty reduction and social exchange act as complementary routes during entry, with the former facilitating perceived work effectiveness and the latter explaining newcomers' psychological bond with the organization. Implications for future research and practice are discussed. Practitioner points The importance of trust in organizations is increasingly recognized. Our results suggest that affect-based trust towards supervisors and co-workers plays important roles in mediating the relationships between organizational socialization tactics and newcomer adjustment and, more particularly, newcomers' psychological bond with the organization. Role clarity was found to mediate the relationship between organizational socialization tactics and self-rated task performance. Therefore, it seems more important to explain newcomers' perceived work effectiveness. This study's results emphasize the necessity for organizations to adopt a holistic approach to newcomer socialization, involving both learning processes and relationship-building opportunities.","container-title":"Journal of Occupational and Organizational Psychology","DOI":"10.1111/joop.12065","ISSN":"2044-8325","issue":"3","language":"en","license":"© 2014 The British Psychological Society","note":"_eprint: https://onlinelibrary.wiley.com/doi/pdf/10.1111/joop.12065","page":"599-624","source":"Wiley Online Library","title":"Organizational socialization tactics and newcomer adjustment: The mediating role of role clarity and affect-based trust relationships","title-short":"Organizational socialization tactics and newcomer adjustment","volume":"87","author":[{"family":"Lapointe","given":"Émilie"},{"family":"Vandenberghe","given":"Christian"},{"family":"Boudrias","given":"Jean-Sébastien"}],"issued":{"date-parts":[["2014"]]}}}],"schema":"https://github.com/citation-style-language/schema/raw/master/csl-citation.json"} </w:instrText>
      </w:r>
      <w:r w:rsidR="00CE4D37" w:rsidRPr="00D51721">
        <w:rPr>
          <w:rFonts w:ascii="Arial" w:hAnsi="Arial" w:cs="Arial"/>
        </w:rPr>
        <w:fldChar w:fldCharType="separate"/>
      </w:r>
      <w:r w:rsidR="00CE4D37" w:rsidRPr="00D51721">
        <w:rPr>
          <w:rFonts w:ascii="Arial" w:hAnsi="Arial" w:cs="Arial"/>
        </w:rPr>
        <w:t>(Lapointe et al., 2014)</w:t>
      </w:r>
      <w:r w:rsidR="00CE4D37" w:rsidRPr="00D51721">
        <w:rPr>
          <w:rFonts w:ascii="Arial" w:hAnsi="Arial" w:cs="Arial"/>
        </w:rPr>
        <w:fldChar w:fldCharType="end"/>
      </w:r>
      <w:r w:rsidR="00CE4D37" w:rsidRPr="00D51721">
        <w:rPr>
          <w:rFonts w:ascii="Arial" w:hAnsi="Arial" w:cs="Arial"/>
        </w:rPr>
        <w:t>.</w:t>
      </w:r>
    </w:p>
    <w:p w14:paraId="100305AB" w14:textId="7D6E62F5" w:rsidR="007D2A5D" w:rsidRPr="00D51721" w:rsidRDefault="00CE4D37" w:rsidP="00B834DC">
      <w:pPr>
        <w:spacing w:line="360" w:lineRule="auto"/>
        <w:rPr>
          <w:rFonts w:ascii="Arial" w:hAnsi="Arial" w:cs="Arial"/>
        </w:rPr>
      </w:pPr>
      <w:r w:rsidRPr="00D51721">
        <w:rPr>
          <w:rFonts w:ascii="Arial" w:hAnsi="Arial" w:cs="Arial"/>
        </w:rPr>
        <w:t>These studies underscore the multifaceted nature of role ambiguity and its implications on employee engagement</w:t>
      </w:r>
      <w:r w:rsidR="005036A7" w:rsidRPr="00D51721">
        <w:rPr>
          <w:rFonts w:ascii="Arial" w:hAnsi="Arial" w:cs="Arial"/>
        </w:rPr>
        <w:t xml:space="preserve">. </w:t>
      </w:r>
      <w:r w:rsidR="00BD39A4" w:rsidRPr="00D51721">
        <w:rPr>
          <w:rFonts w:ascii="Arial" w:hAnsi="Arial" w:cs="Arial"/>
        </w:rPr>
        <w:t xml:space="preserve">The findings </w:t>
      </w:r>
      <w:r w:rsidR="005036A7" w:rsidRPr="00D51721">
        <w:rPr>
          <w:rFonts w:ascii="Arial" w:hAnsi="Arial" w:cs="Arial"/>
        </w:rPr>
        <w:t xml:space="preserve">further emphasize </w:t>
      </w:r>
      <w:r w:rsidR="00777741" w:rsidRPr="00D51721">
        <w:rPr>
          <w:rFonts w:ascii="Arial" w:hAnsi="Arial" w:cs="Arial"/>
        </w:rPr>
        <w:t xml:space="preserve">the need of a </w:t>
      </w:r>
      <w:r w:rsidR="009C6DE5" w:rsidRPr="00D51721">
        <w:rPr>
          <w:rFonts w:ascii="Arial" w:hAnsi="Arial" w:cs="Arial"/>
        </w:rPr>
        <w:t xml:space="preserve">comprehensive approach encompassing organizational decision-making, leadership development, </w:t>
      </w:r>
      <w:r w:rsidR="00376A93" w:rsidRPr="00D51721">
        <w:rPr>
          <w:rFonts w:ascii="Arial" w:hAnsi="Arial" w:cs="Arial"/>
        </w:rPr>
        <w:t>employee orientation and training</w:t>
      </w:r>
      <w:r w:rsidR="00777741" w:rsidRPr="00D51721">
        <w:rPr>
          <w:rFonts w:ascii="Arial" w:hAnsi="Arial" w:cs="Arial"/>
        </w:rPr>
        <w:t>.</w:t>
      </w:r>
    </w:p>
    <w:p w14:paraId="333D930E" w14:textId="77777777" w:rsidR="007D2A5D" w:rsidRPr="00D51721" w:rsidRDefault="007D2A5D" w:rsidP="00B834DC">
      <w:pPr>
        <w:spacing w:line="360" w:lineRule="auto"/>
        <w:rPr>
          <w:rFonts w:ascii="Arial" w:hAnsi="Arial" w:cs="Arial"/>
        </w:rPr>
      </w:pPr>
    </w:p>
    <w:p w14:paraId="5433839E" w14:textId="1A996ABA" w:rsidR="00D72D1D" w:rsidRPr="00D51721" w:rsidRDefault="00D72D1D" w:rsidP="00B834DC">
      <w:pPr>
        <w:pStyle w:val="Heading4"/>
        <w:spacing w:line="360" w:lineRule="auto"/>
        <w:rPr>
          <w:rFonts w:ascii="Arial" w:hAnsi="Arial" w:cs="Arial"/>
        </w:rPr>
      </w:pPr>
      <w:r w:rsidRPr="00D51721">
        <w:rPr>
          <w:rFonts w:ascii="Arial" w:hAnsi="Arial" w:cs="Arial"/>
        </w:rPr>
        <w:t>Role conflict</w:t>
      </w:r>
    </w:p>
    <w:p w14:paraId="574D1FA9" w14:textId="2546B2C4" w:rsidR="00D72D1D" w:rsidRPr="00D51721" w:rsidRDefault="00AE5170" w:rsidP="00B834DC">
      <w:pPr>
        <w:spacing w:line="360" w:lineRule="auto"/>
        <w:rPr>
          <w:rFonts w:ascii="Arial" w:hAnsi="Arial" w:cs="Arial"/>
        </w:rPr>
      </w:pPr>
      <w:r w:rsidRPr="00D51721">
        <w:rPr>
          <w:rFonts w:ascii="Arial" w:hAnsi="Arial" w:cs="Arial"/>
        </w:rPr>
        <w:t xml:space="preserve">Role conflict has been a </w:t>
      </w:r>
      <w:r w:rsidR="00AF4A62" w:rsidRPr="00D51721">
        <w:rPr>
          <w:rFonts w:ascii="Arial" w:hAnsi="Arial" w:cs="Arial"/>
        </w:rPr>
        <w:t>significant focus on organizational behaviour research since the seminal work by Rizzo et al. (197</w:t>
      </w:r>
      <w:r w:rsidR="009C0EEF" w:rsidRPr="00D51721">
        <w:rPr>
          <w:rFonts w:ascii="Arial" w:hAnsi="Arial" w:cs="Arial"/>
        </w:rPr>
        <w:t xml:space="preserve">0), with which scales were developed to measure role ambiguity and role conflict in organizations. Rizzo et al. laid the foundation for understanding how conflicting and contradicting expectations within a role can </w:t>
      </w:r>
      <w:r w:rsidR="008C6322" w:rsidRPr="00D51721">
        <w:rPr>
          <w:rFonts w:ascii="Arial" w:hAnsi="Arial" w:cs="Arial"/>
        </w:rPr>
        <w:t>lead to stress and reduced job satisfaction.</w:t>
      </w:r>
      <w:r w:rsidR="00903181" w:rsidRPr="00D51721">
        <w:rPr>
          <w:rFonts w:ascii="Arial" w:hAnsi="Arial" w:cs="Arial"/>
        </w:rPr>
        <w:t xml:space="preserve"> </w:t>
      </w:r>
      <w:r w:rsidR="00831A6B" w:rsidRPr="00D51721">
        <w:rPr>
          <w:rFonts w:ascii="Arial" w:hAnsi="Arial" w:cs="Arial"/>
        </w:rPr>
        <w:t>Subsequently,</w:t>
      </w:r>
      <w:r w:rsidR="00A96906" w:rsidRPr="00D51721">
        <w:rPr>
          <w:rFonts w:ascii="Arial" w:hAnsi="Arial" w:cs="Arial"/>
        </w:rPr>
        <w:t xml:space="preserve"> Bowling et al. (2017) addressed limitations in previous role conflict measurements and enhanced </w:t>
      </w:r>
      <w:r w:rsidR="00B8737C" w:rsidRPr="00D51721">
        <w:rPr>
          <w:rFonts w:ascii="Arial" w:hAnsi="Arial" w:cs="Arial"/>
        </w:rPr>
        <w:t>the accuracy of role conflict assessment.</w:t>
      </w:r>
    </w:p>
    <w:p w14:paraId="3615FC1A" w14:textId="1DFA8E04" w:rsidR="007D2A5D" w:rsidRPr="00D51721" w:rsidRDefault="00CC1940" w:rsidP="00B834DC">
      <w:pPr>
        <w:spacing w:line="360" w:lineRule="auto"/>
        <w:rPr>
          <w:rFonts w:ascii="Arial" w:hAnsi="Arial" w:cs="Arial"/>
        </w:rPr>
      </w:pPr>
      <w:r w:rsidRPr="00D51721">
        <w:rPr>
          <w:rFonts w:ascii="Arial" w:hAnsi="Arial" w:cs="Arial"/>
        </w:rPr>
        <w:t xml:space="preserve">Research has shown that role conflict </w:t>
      </w:r>
      <w:r w:rsidR="005657D5" w:rsidRPr="00D51721">
        <w:rPr>
          <w:rFonts w:ascii="Arial" w:hAnsi="Arial" w:cs="Arial"/>
        </w:rPr>
        <w:t xml:space="preserve">has significant </w:t>
      </w:r>
      <w:r w:rsidR="00904A31" w:rsidRPr="00D51721">
        <w:rPr>
          <w:rFonts w:ascii="Arial" w:hAnsi="Arial" w:cs="Arial"/>
        </w:rPr>
        <w:t xml:space="preserve">implications on employee engagement, creativity, leadership and communication within organizations. </w:t>
      </w:r>
      <w:r w:rsidR="00235C93" w:rsidRPr="00D51721">
        <w:rPr>
          <w:rFonts w:ascii="Arial" w:hAnsi="Arial" w:cs="Arial"/>
        </w:rPr>
        <w:t>Netemeyer et</w:t>
      </w:r>
      <w:r w:rsidR="004F76A1" w:rsidRPr="00D51721">
        <w:rPr>
          <w:rFonts w:ascii="Arial" w:hAnsi="Arial" w:cs="Arial"/>
        </w:rPr>
        <w:t xml:space="preserve"> al. (1990) adapted structural equation modelling to show how role conflict negatively impacted employee engagement through increased stress and job satisfaction reduction</w:t>
      </w:r>
      <w:r w:rsidR="000915D6" w:rsidRPr="00D51721">
        <w:rPr>
          <w:rFonts w:ascii="Arial" w:hAnsi="Arial" w:cs="Arial"/>
        </w:rPr>
        <w:t xml:space="preserve">. This relationship was further explored and confirmed by </w:t>
      </w:r>
      <w:r w:rsidR="00484B56" w:rsidRPr="00D51721">
        <w:rPr>
          <w:rFonts w:ascii="Arial" w:hAnsi="Arial" w:cs="Arial"/>
        </w:rPr>
        <w:t xml:space="preserve">a meta-analysis conducted by </w:t>
      </w:r>
      <w:r w:rsidR="000915D6" w:rsidRPr="00D51721">
        <w:rPr>
          <w:rFonts w:ascii="Arial" w:hAnsi="Arial" w:cs="Arial"/>
        </w:rPr>
        <w:t>Gilboa et al</w:t>
      </w:r>
      <w:r w:rsidR="00484B56" w:rsidRPr="00D51721">
        <w:rPr>
          <w:rFonts w:ascii="Arial" w:hAnsi="Arial" w:cs="Arial"/>
        </w:rPr>
        <w:t xml:space="preserve">. </w:t>
      </w:r>
      <w:r w:rsidR="000915D6" w:rsidRPr="00D51721">
        <w:rPr>
          <w:rFonts w:ascii="Arial" w:hAnsi="Arial" w:cs="Arial"/>
        </w:rPr>
        <w:t>(2008)</w:t>
      </w:r>
      <w:r w:rsidR="00484B56" w:rsidRPr="00D51721">
        <w:rPr>
          <w:rFonts w:ascii="Arial" w:hAnsi="Arial" w:cs="Arial"/>
        </w:rPr>
        <w:t>.</w:t>
      </w:r>
    </w:p>
    <w:p w14:paraId="61355B1A" w14:textId="57895F8C" w:rsidR="00484B56" w:rsidRPr="00D51721" w:rsidRDefault="00286878" w:rsidP="00B834DC">
      <w:pPr>
        <w:spacing w:line="360" w:lineRule="auto"/>
        <w:rPr>
          <w:rFonts w:ascii="Arial" w:hAnsi="Arial" w:cs="Arial"/>
        </w:rPr>
      </w:pPr>
      <w:r w:rsidRPr="00D51721">
        <w:rPr>
          <w:rFonts w:ascii="Arial" w:hAnsi="Arial" w:cs="Arial"/>
        </w:rPr>
        <w:t xml:space="preserve">Examining the relationship between role ambiguity and role conflict </w:t>
      </w:r>
      <w:r w:rsidR="00584ACA" w:rsidRPr="00D51721">
        <w:rPr>
          <w:rFonts w:ascii="Arial" w:hAnsi="Arial" w:cs="Arial"/>
        </w:rPr>
        <w:t xml:space="preserve">on creativity, Tang &amp; Chang (2010) observed interesting </w:t>
      </w:r>
      <w:r w:rsidR="000F633D" w:rsidRPr="00D51721">
        <w:rPr>
          <w:rFonts w:ascii="Arial" w:hAnsi="Arial" w:cs="Arial"/>
        </w:rPr>
        <w:t xml:space="preserve">“opposite” effects in which role ambiguity showed </w:t>
      </w:r>
      <w:r w:rsidR="000F633D" w:rsidRPr="00D51721">
        <w:rPr>
          <w:rFonts w:ascii="Arial" w:hAnsi="Arial" w:cs="Arial"/>
        </w:rPr>
        <w:lastRenderedPageBreak/>
        <w:t xml:space="preserve">direct and negative </w:t>
      </w:r>
      <w:r w:rsidR="00663F30" w:rsidRPr="00D51721">
        <w:rPr>
          <w:rFonts w:ascii="Arial" w:hAnsi="Arial" w:cs="Arial"/>
        </w:rPr>
        <w:t xml:space="preserve">link to </w:t>
      </w:r>
      <w:r w:rsidR="000F633D" w:rsidRPr="00D51721">
        <w:rPr>
          <w:rFonts w:ascii="Arial" w:hAnsi="Arial" w:cs="Arial"/>
        </w:rPr>
        <w:t xml:space="preserve">creativity, while role conflict </w:t>
      </w:r>
      <w:r w:rsidR="00663F30" w:rsidRPr="00D51721">
        <w:rPr>
          <w:rFonts w:ascii="Arial" w:hAnsi="Arial" w:cs="Arial"/>
        </w:rPr>
        <w:t xml:space="preserve">showed direct and positive link to creativity. </w:t>
      </w:r>
      <w:r w:rsidR="00AF5419" w:rsidRPr="00D51721">
        <w:rPr>
          <w:rFonts w:ascii="Arial" w:hAnsi="Arial" w:cs="Arial"/>
        </w:rPr>
        <w:t xml:space="preserve">These findings </w:t>
      </w:r>
      <w:r w:rsidR="005D017F" w:rsidRPr="00D51721">
        <w:rPr>
          <w:rFonts w:ascii="Arial" w:hAnsi="Arial" w:cs="Arial"/>
        </w:rPr>
        <w:t>suggest that companies can consider</w:t>
      </w:r>
      <w:r w:rsidR="00F53668" w:rsidRPr="00D51721">
        <w:rPr>
          <w:rFonts w:ascii="Arial" w:hAnsi="Arial" w:cs="Arial"/>
        </w:rPr>
        <w:t xml:space="preserve"> </w:t>
      </w:r>
      <w:r w:rsidR="0017666A" w:rsidRPr="00D51721">
        <w:rPr>
          <w:rFonts w:ascii="Arial" w:hAnsi="Arial" w:cs="Arial"/>
        </w:rPr>
        <w:t>harnessing</w:t>
      </w:r>
      <w:r w:rsidR="00970081" w:rsidRPr="00D51721">
        <w:rPr>
          <w:rFonts w:ascii="Arial" w:hAnsi="Arial" w:cs="Arial"/>
        </w:rPr>
        <w:t xml:space="preserve"> role conflict in a controlled manner to </w:t>
      </w:r>
      <w:r w:rsidR="0017666A" w:rsidRPr="00D51721">
        <w:rPr>
          <w:rFonts w:ascii="Arial" w:hAnsi="Arial" w:cs="Arial"/>
        </w:rPr>
        <w:t>encourage creative thinking.</w:t>
      </w:r>
    </w:p>
    <w:p w14:paraId="48760329" w14:textId="1F1B8F61" w:rsidR="008C1AA8" w:rsidRPr="00D51721" w:rsidRDefault="00DC6B7D" w:rsidP="00B834DC">
      <w:pPr>
        <w:spacing w:line="360" w:lineRule="auto"/>
        <w:rPr>
          <w:rFonts w:ascii="Arial" w:hAnsi="Arial" w:cs="Arial"/>
        </w:rPr>
      </w:pPr>
      <w:r w:rsidRPr="00D51721">
        <w:rPr>
          <w:rFonts w:ascii="Arial" w:hAnsi="Arial" w:cs="Arial"/>
        </w:rPr>
        <w:t xml:space="preserve">Leadership and effective communication from leaders can mitigate role conflict, as highlighted in Bowling et al.’s (2017) </w:t>
      </w:r>
      <w:r w:rsidR="00DA095B" w:rsidRPr="00D51721">
        <w:rPr>
          <w:rFonts w:ascii="Arial" w:hAnsi="Arial" w:cs="Arial"/>
        </w:rPr>
        <w:t>study on developing enhanced role stressor scales. Bowling et al. also emphasized the need for clear communication of role expectations to reduce both role ambiguity and role conflict.</w:t>
      </w:r>
    </w:p>
    <w:p w14:paraId="46B3F372" w14:textId="27433341" w:rsidR="004D5480" w:rsidRPr="00D51721" w:rsidRDefault="004D5480" w:rsidP="00B834DC">
      <w:pPr>
        <w:spacing w:line="360" w:lineRule="auto"/>
        <w:rPr>
          <w:rFonts w:ascii="Arial" w:hAnsi="Arial" w:cs="Arial"/>
        </w:rPr>
      </w:pPr>
      <w:r w:rsidRPr="00D51721">
        <w:rPr>
          <w:rFonts w:ascii="Arial" w:hAnsi="Arial" w:cs="Arial"/>
        </w:rPr>
        <w:t xml:space="preserve">These studies demonstrate that role conflict significantly affects employee engagement, creativity, and overall performance. </w:t>
      </w:r>
      <w:r w:rsidR="003C6283" w:rsidRPr="00D51721">
        <w:rPr>
          <w:rFonts w:ascii="Arial" w:hAnsi="Arial" w:cs="Arial"/>
        </w:rPr>
        <w:t>They underscore the importance of effective leadership and clear communication in manging role conflict and fostering a</w:t>
      </w:r>
      <w:r w:rsidR="00032B1E" w:rsidRPr="00D51721">
        <w:rPr>
          <w:rFonts w:ascii="Arial" w:hAnsi="Arial" w:cs="Arial"/>
        </w:rPr>
        <w:t>n effective organizational workplace.</w:t>
      </w:r>
    </w:p>
    <w:p w14:paraId="157060BE" w14:textId="77777777" w:rsidR="00BF523C" w:rsidRPr="00D51721" w:rsidRDefault="00BF523C" w:rsidP="00B834DC">
      <w:pPr>
        <w:spacing w:line="360" w:lineRule="auto"/>
        <w:rPr>
          <w:rFonts w:ascii="Arial" w:hAnsi="Arial" w:cs="Arial"/>
        </w:rPr>
      </w:pPr>
    </w:p>
    <w:p w14:paraId="05DE5CA6" w14:textId="2057FFB3" w:rsidR="00D72D1D" w:rsidRPr="00D51721" w:rsidRDefault="00D72D1D" w:rsidP="00B834DC">
      <w:pPr>
        <w:pStyle w:val="Heading4"/>
        <w:spacing w:line="360" w:lineRule="auto"/>
        <w:rPr>
          <w:rFonts w:ascii="Arial" w:hAnsi="Arial" w:cs="Arial"/>
        </w:rPr>
      </w:pPr>
      <w:r w:rsidRPr="00D51721">
        <w:rPr>
          <w:rFonts w:ascii="Arial" w:hAnsi="Arial" w:cs="Arial"/>
        </w:rPr>
        <w:t>Employee engagement</w:t>
      </w:r>
    </w:p>
    <w:p w14:paraId="30942E72" w14:textId="3B72C63B" w:rsidR="00FC3022" w:rsidRPr="00D51721" w:rsidRDefault="004E26C7" w:rsidP="00B834DC">
      <w:pPr>
        <w:spacing w:line="360" w:lineRule="auto"/>
        <w:rPr>
          <w:rFonts w:ascii="Arial" w:hAnsi="Arial" w:cs="Arial"/>
        </w:rPr>
      </w:pPr>
      <w:r w:rsidRPr="00D51721">
        <w:rPr>
          <w:rFonts w:ascii="Arial" w:hAnsi="Arial" w:cs="Arial"/>
        </w:rPr>
        <w:t>E</w:t>
      </w:r>
      <w:r w:rsidR="00AE40E0" w:rsidRPr="00D51721">
        <w:rPr>
          <w:rFonts w:ascii="Arial" w:hAnsi="Arial" w:cs="Arial"/>
        </w:rPr>
        <w:t xml:space="preserve">mployee engagement </w:t>
      </w:r>
      <w:r w:rsidRPr="00D51721">
        <w:rPr>
          <w:rFonts w:ascii="Arial" w:hAnsi="Arial" w:cs="Arial"/>
        </w:rPr>
        <w:t xml:space="preserve">research </w:t>
      </w:r>
      <w:r w:rsidR="00C62203" w:rsidRPr="00D51721">
        <w:rPr>
          <w:rFonts w:ascii="Arial" w:hAnsi="Arial" w:cs="Arial"/>
        </w:rPr>
        <w:t xml:space="preserve">regarding the insurance industry </w:t>
      </w:r>
      <w:r w:rsidRPr="00D51721">
        <w:rPr>
          <w:rFonts w:ascii="Arial" w:hAnsi="Arial" w:cs="Arial"/>
        </w:rPr>
        <w:t xml:space="preserve">has historically concentrated on customer-facing roles, such as customer servicing representatives and agents. </w:t>
      </w:r>
      <w:r w:rsidR="00BA3151" w:rsidRPr="00D51721">
        <w:rPr>
          <w:rFonts w:ascii="Arial" w:hAnsi="Arial" w:cs="Arial"/>
        </w:rPr>
        <w:t xml:space="preserve">For instance, </w:t>
      </w:r>
      <w:proofErr w:type="spellStart"/>
      <w:r w:rsidR="005612A7" w:rsidRPr="00D51721">
        <w:rPr>
          <w:rFonts w:ascii="Arial" w:hAnsi="Arial" w:cs="Arial"/>
        </w:rPr>
        <w:t>Piaralal</w:t>
      </w:r>
      <w:proofErr w:type="spellEnd"/>
      <w:r w:rsidR="005612A7" w:rsidRPr="00D51721">
        <w:rPr>
          <w:rFonts w:ascii="Arial" w:hAnsi="Arial" w:cs="Arial"/>
        </w:rPr>
        <w:t xml:space="preserve"> et al. conducted a study in the Malaysian life insurance sector, focusing on customer service</w:t>
      </w:r>
      <w:r w:rsidR="00B621B9" w:rsidRPr="00D51721">
        <w:rPr>
          <w:rFonts w:ascii="Arial" w:hAnsi="Arial" w:cs="Arial"/>
        </w:rPr>
        <w:t xml:space="preserve"> representatives </w:t>
      </w:r>
      <w:r w:rsidR="0012746E" w:rsidRPr="00D51721">
        <w:rPr>
          <w:rFonts w:ascii="Arial" w:hAnsi="Arial" w:cs="Arial"/>
        </w:rPr>
        <w:t>to analyse the relationship between engagement, human resource management</w:t>
      </w:r>
      <w:r w:rsidR="008A5D40" w:rsidRPr="00D51721">
        <w:rPr>
          <w:rFonts w:ascii="Arial" w:hAnsi="Arial" w:cs="Arial"/>
        </w:rPr>
        <w:t xml:space="preserve"> initiatives, and job satisfaction. There is, however, </w:t>
      </w:r>
      <w:r w:rsidR="00E77095" w:rsidRPr="00D51721">
        <w:rPr>
          <w:rFonts w:ascii="Arial" w:hAnsi="Arial" w:cs="Arial"/>
        </w:rPr>
        <w:t>a growing body of literature examining employee engagement among back-office employees, recognizing the crucial role in organizational success.</w:t>
      </w:r>
    </w:p>
    <w:p w14:paraId="7CB24D30" w14:textId="408FEA1D" w:rsidR="00E77095" w:rsidRPr="00D51721" w:rsidRDefault="001736ED" w:rsidP="00B834DC">
      <w:pPr>
        <w:spacing w:line="360" w:lineRule="auto"/>
        <w:rPr>
          <w:rFonts w:ascii="Arial" w:hAnsi="Arial" w:cs="Arial"/>
        </w:rPr>
      </w:pPr>
      <w:r w:rsidRPr="00D51721">
        <w:rPr>
          <w:rFonts w:ascii="Arial" w:hAnsi="Arial" w:cs="Arial"/>
        </w:rPr>
        <w:t>Employee engagement</w:t>
      </w:r>
      <w:r w:rsidR="00FA0B4E" w:rsidRPr="00D51721">
        <w:rPr>
          <w:rFonts w:ascii="Arial" w:hAnsi="Arial" w:cs="Arial"/>
        </w:rPr>
        <w:t xml:space="preserve">, defined as employees’ enthusiasm and commitment towards their roles and organizations, is linked to superior company performance </w:t>
      </w:r>
      <w:r w:rsidR="00332B83" w:rsidRPr="00D51721">
        <w:rPr>
          <w:rFonts w:ascii="Arial" w:hAnsi="Arial" w:cs="Arial"/>
        </w:rPr>
        <w:fldChar w:fldCharType="begin"/>
      </w:r>
      <w:r w:rsidR="00332B83" w:rsidRPr="00D51721">
        <w:rPr>
          <w:rFonts w:ascii="Arial" w:hAnsi="Arial" w:cs="Arial"/>
        </w:rPr>
        <w:instrText xml:space="preserve"> ADDIN ZOTERO_ITEM CSL_CITATION {"citationID":"lH3ikcb0","properties":{"formattedCitation":"(Bailey et al., 2017; Dobre, 2013; Gallup, 2024; Harter et al., 2002; Saks, 2006)","plainCitation":"(Bailey et al., 2017; Dobre, 2013; Gallup, 2024; Harter et al., 2002; Saks, 2006)","noteIndex":0},"citationItems":[{"id":37,"uris":["http://zotero.org/users/local/zH9ZQvD1/items/2R6AZFJB"],"itemData":{"id":37,"type":"article-journal","abstract":"The claim that high levels of engagement can enhance organizational performance and individual well-being has not previously been tested through a systematic review of the evidence. To bring coherence to the diffuse body of literature on engagement, the authors conducted a systematic synthesis of narrative evidence involving 214 studies focused on the meaning, antecedents and outcomes of engagement. The authors identified six distinct conceptualizations of engagement, with the field dominated by the Utrecht Group's ‘work engagement’ construct and measure, and by the theorization of engagement within the ‘job demands–resources’ framework. Five groups of factors served as antecedents to engagement: psychological states; job design; leadership; organizational and team factors; and organizational interventions. Engagement was found to be positively associated with individual morale, task performance, extra-role performance and organizational performance, and the evidence was most robust in relation to task performance. However, there was an over-reliance on quantitative, cross-sectional and self-report studies within the field, which limited claims of causality. To address controversies over the commonly used measures and concepts in the field and gaps in the evidence-base, the authors set out an agenda for future research that integrates emerging critical sociological perspectives on engagement with the psychological perspectives that currently dominate the field.","container-title":"International Journal of Management Reviews","DOI":"10.1111/ijmr.12077","ISSN":"1468-2370","issue":"1","language":"en","license":"© 2015 British Academy of Management and John Wiley &amp; Sons Ltd","note":"_eprint: https://onlinelibrary.wiley.com/doi/pdf/10.1111/ijmr.12077","page":"31-53","source":"Wiley Online Library","title":"The Meaning, Antecedents and Outcomes of Employee Engagement: A Narrative Synthesis","title-short":"The Meaning, Antecedents and Outcomes of Employee Engagement","volume":"19","author":[{"family":"Bailey","given":"Catherine"},{"family":"Madden","given":"Adrian"},{"family":"Alfes","given":"Kerstin"},{"family":"Fletcher","given":"Luke"}],"issued":{"date-parts":[["2017"]]}}},{"id":364,"uris":["http://zotero.org/users/local/zH9ZQvD1/items/8PDWDLP2"],"itemData":{"id":364,"type":"article-journal","abstract":"The majority of organizations are competing to survive in this volatile and fierce market environment. Motivation and performance of the employees are essential tools for the success of any organization in the long run. On the one hand, measuring performance is critical to organization's management, as it highlights the evolution and achievement of the organization. On the other hand, there is a positive relationship between employee motivation and organizational effectiveness, reflected in numerous studies. This paper aims to analyze the drivers of employee motivation to high levels of organizational performance. The literature shows that factors such as empowerment and recognition increase employee motivation. If the empowerment and recognition of employees is increased, their motivation to work will also improve, as well as their accomplishments and the organizational performance. Nevertheless, employee dissatisfactions caused by monotonous jobs and pressure from clients, might weaken the organizational performance. Therefore, jobs absenteeism rates may increase and employees might leave the organization to joint competitors that offer better work conditions and higher incentives. Not all individuals are the same, so each one should be motivated using different strategies. For example, one employee may be motivated by higher commission, while another might be motivated by job satisfaction or a better work environment.","container-title":"Review of applied socio-economic research","source":"Semantic Scholar","title":"Employee motivation and organizational performance","URL":"https://www.semanticscholar.org/paper/Employee-motivation-and-organizational-performance-Dobre/34bb168f31c3c9c80bafba9908682b0fdf7a8b9e","author":[{"family":"Dobre","given":"Ovidiu-Iliuta"}],"accessed":{"date-parts":[["2024",8,28]]},"issued":{"date-parts":[["2013"]]}}},{"id":348,"uris":["http://zotero.org/users/local/zH9ZQvD1/items/XL5YI2XD"],"itemData":{"id":348,"type":"report","language":"en","source":"Zotero","title":"State of the Global Workplace: 2024 Report","author":[{"family":"Gallup","given":"Gallup"}],"issued":{"date-parts":[["2024"]]}}},{"id":346,"uris":["http://zotero.org/users/local/zH9ZQvD1/items/HHC5S69G"],"itemData":{"id":346,"type":"article-journal","container-title":"Journal of Applied Psychology","DOI":"10.1037/0021-9010.87.2.268","ISSN":"1939-1854, 0021-9010","issue":"2","journalAbbreviation":"Journal of Applied Psychology","language":"en","page":"268-279","source":"DOI.org (Crossref)","title":"Business-unit-level relationship between employee satisfaction, employee engagement, and business outcomes: A meta-analysis.","title-short":"Business-unit-level relationship between employee satisfaction, employee engagement, and business outcomes","volume":"87","author":[{"family":"Harter","given":"James K."},{"family":"Schmidt","given":"Frank L."},{"family":"Hayes","given":"Theodore L."}],"issued":{"date-parts":[["2002"]]}}},{"id":226,"uris":["http://zotero.org/users/local/zH9ZQvD1/items/XD3KBMF5"],"itemData":{"id":226,"type":"article-journal","abstract":"Purpose – Employee engagement has become a hot topic in recent years among consulting firms and in the popular business press. However, employee engagement has rarely been studied in the academic literature and relatively little is known about its antecedents and consequences. The purpose of this study was to test a model of the antecedents and consequences of job and organization engagements based on social exchange theory. Design/methodology/approach – A survey was completed by 102 employees working in a variety of jobs and organizations. The average age was 34 and 60 percent were female. Participants had been in their current job for an average of four years, in their organization an average of five years, and had on average 12 years of work experience. The survey included measures of job and organization engagement as well as the antecedents and consequences of engagement. Findings – Results indicate that there is a meaningful difference between job and organization engagements and that perceived organizational support predicts both job and organization engagement; job characteristics predicts job engagement; and procedural justice predicts organization engagement. In addition, job and organization engagement mediated the relationships between the antecedents and job satisfaction, organizational commitment, intentions to quit, and organizational citizenship behavior. Originality/value – This is the first study to make a distinction between job and organization engagement and to measure a variety of antecedents and consequences of job and organization engagement. As a result, this study addresses concerns about that lack of academic research on employee engagement and speculation that it might just be the latest management fad.","container-title":"Journal of Managerial Psychology","DOI":"10.1108/02683940610690169","ISSN":"0268-3946","issue":"7","note":"publisher: Emerald Group Publishing Limited","page":"600-619","source":"Emerald Insight","title":"Antecedents and consequences of employee engagement","volume":"21","author":[{"family":"Saks","given":"Alan M."}],"issued":{"date-parts":[["2006",1,1]]}}}],"schema":"https://github.com/citation-style-language/schema/raw/master/csl-citation.json"} </w:instrText>
      </w:r>
      <w:r w:rsidR="00332B83" w:rsidRPr="00D51721">
        <w:rPr>
          <w:rFonts w:ascii="Arial" w:hAnsi="Arial" w:cs="Arial"/>
        </w:rPr>
        <w:fldChar w:fldCharType="separate"/>
      </w:r>
      <w:r w:rsidR="00332B83" w:rsidRPr="00D51721">
        <w:rPr>
          <w:rFonts w:ascii="Arial" w:hAnsi="Arial" w:cs="Arial"/>
        </w:rPr>
        <w:t>(Bailey et al., 2017; Dobre, 2013; Gallup, 2024; Harter et al., 2002; Saks, 2006)</w:t>
      </w:r>
      <w:r w:rsidR="00332B83" w:rsidRPr="00D51721">
        <w:rPr>
          <w:rFonts w:ascii="Arial" w:hAnsi="Arial" w:cs="Arial"/>
        </w:rPr>
        <w:fldChar w:fldCharType="end"/>
      </w:r>
      <w:r w:rsidR="00332B83" w:rsidRPr="00D51721">
        <w:rPr>
          <w:rFonts w:ascii="Arial" w:hAnsi="Arial" w:cs="Arial"/>
        </w:rPr>
        <w:t xml:space="preserve">. In the life insurance industry, where </w:t>
      </w:r>
      <w:r w:rsidR="00277B78" w:rsidRPr="00D51721">
        <w:rPr>
          <w:rFonts w:ascii="Arial" w:hAnsi="Arial" w:cs="Arial"/>
        </w:rPr>
        <w:t xml:space="preserve">customer satisfaction </w:t>
      </w:r>
      <w:r w:rsidR="007B0A34" w:rsidRPr="00D51721">
        <w:rPr>
          <w:rFonts w:ascii="Arial" w:hAnsi="Arial" w:cs="Arial"/>
        </w:rPr>
        <w:t xml:space="preserve">and front-line employee experience are paramount, engagement is critical for efficiency and competitiveness. </w:t>
      </w:r>
    </w:p>
    <w:p w14:paraId="44D1F43B" w14:textId="67397139" w:rsidR="007B0A34" w:rsidRPr="00D51721" w:rsidRDefault="004F64B7" w:rsidP="00B834DC">
      <w:pPr>
        <w:spacing w:line="360" w:lineRule="auto"/>
        <w:rPr>
          <w:rFonts w:ascii="Arial" w:hAnsi="Arial" w:cs="Arial"/>
        </w:rPr>
      </w:pPr>
      <w:r w:rsidRPr="00D51721">
        <w:rPr>
          <w:rFonts w:ascii="Arial" w:hAnsi="Arial" w:cs="Arial"/>
        </w:rPr>
        <w:t xml:space="preserve">Studies have identified multiple </w:t>
      </w:r>
      <w:r w:rsidR="000015F2" w:rsidRPr="00D51721">
        <w:rPr>
          <w:rFonts w:ascii="Arial" w:hAnsi="Arial" w:cs="Arial"/>
        </w:rPr>
        <w:t xml:space="preserve">employee </w:t>
      </w:r>
      <w:r w:rsidRPr="00D51721">
        <w:rPr>
          <w:rFonts w:ascii="Arial" w:hAnsi="Arial" w:cs="Arial"/>
        </w:rPr>
        <w:t>engagement dri</w:t>
      </w:r>
      <w:r w:rsidR="000015F2" w:rsidRPr="00D51721">
        <w:rPr>
          <w:rFonts w:ascii="Arial" w:hAnsi="Arial" w:cs="Arial"/>
        </w:rPr>
        <w:t>v</w:t>
      </w:r>
      <w:r w:rsidRPr="00D51721">
        <w:rPr>
          <w:rFonts w:ascii="Arial" w:hAnsi="Arial" w:cs="Arial"/>
        </w:rPr>
        <w:t>ers</w:t>
      </w:r>
      <w:r w:rsidR="00A11921" w:rsidRPr="00D51721">
        <w:rPr>
          <w:rFonts w:ascii="Arial" w:hAnsi="Arial" w:cs="Arial"/>
        </w:rPr>
        <w:t xml:space="preserve">. By studying </w:t>
      </w:r>
      <w:r w:rsidR="000015F2" w:rsidRPr="00D51721">
        <w:rPr>
          <w:rFonts w:ascii="Arial" w:hAnsi="Arial" w:cs="Arial"/>
        </w:rPr>
        <w:t xml:space="preserve">36 companies across over 7,900 business units, </w:t>
      </w:r>
      <w:r w:rsidR="00A11921" w:rsidRPr="00D51721">
        <w:rPr>
          <w:rFonts w:ascii="Arial" w:hAnsi="Arial" w:cs="Arial"/>
        </w:rPr>
        <w:t xml:space="preserve">Harter et al. (2002) </w:t>
      </w:r>
      <w:r w:rsidR="000015F2" w:rsidRPr="00D51721">
        <w:rPr>
          <w:rFonts w:ascii="Arial" w:hAnsi="Arial" w:cs="Arial"/>
        </w:rPr>
        <w:t xml:space="preserve">demonstrated that empowerment and </w:t>
      </w:r>
      <w:r w:rsidR="00F175A1" w:rsidRPr="00D51721">
        <w:rPr>
          <w:rFonts w:ascii="Arial" w:hAnsi="Arial" w:cs="Arial"/>
        </w:rPr>
        <w:t xml:space="preserve">recognition are positively correlated to engagement. </w:t>
      </w:r>
      <w:r w:rsidR="004866D2" w:rsidRPr="00D51721">
        <w:rPr>
          <w:rFonts w:ascii="Arial" w:hAnsi="Arial" w:cs="Arial"/>
        </w:rPr>
        <w:t xml:space="preserve">Efforts into driving better role clarity and creating a positive working environment </w:t>
      </w:r>
      <w:r w:rsidR="00B9298A" w:rsidRPr="00D51721">
        <w:rPr>
          <w:rFonts w:ascii="Arial" w:hAnsi="Arial" w:cs="Arial"/>
        </w:rPr>
        <w:t xml:space="preserve">with peer and supervisory support </w:t>
      </w:r>
      <w:r w:rsidR="004866D2" w:rsidRPr="00D51721">
        <w:rPr>
          <w:rFonts w:ascii="Arial" w:hAnsi="Arial" w:cs="Arial"/>
        </w:rPr>
        <w:t>have also shown to</w:t>
      </w:r>
      <w:r w:rsidR="00B9298A" w:rsidRPr="00D51721">
        <w:rPr>
          <w:rFonts w:ascii="Arial" w:hAnsi="Arial" w:cs="Arial"/>
        </w:rPr>
        <w:t xml:space="preserve"> positively contribute to better employee engagement </w:t>
      </w:r>
      <w:r w:rsidR="00D8437A" w:rsidRPr="00D51721">
        <w:rPr>
          <w:rFonts w:ascii="Arial" w:hAnsi="Arial" w:cs="Arial"/>
        </w:rPr>
        <w:fldChar w:fldCharType="begin"/>
      </w:r>
      <w:r w:rsidR="00D8437A" w:rsidRPr="00D51721">
        <w:rPr>
          <w:rFonts w:ascii="Arial" w:hAnsi="Arial" w:cs="Arial"/>
        </w:rPr>
        <w:instrText xml:space="preserve"> ADDIN ZOTERO_ITEM CSL_CITATION {"citationID":"uW3emo2i","properties":{"formattedCitation":"(Ajitha &amp; Ramya, 2023; Bailey et al., 2017; Kajwang, 2022; Piaralal et al., 2016)","plainCitation":"(Ajitha &amp; Ramya, 2023; Bailey et al., 2017; Kajwang, 2022; Piaralal et al., 2016)","noteIndex":0},"citationItems":[{"id":358,"uris":["http://zotero.org/users/local/zH9ZQvD1/items/SXYW3JZ3"],"itemData":{"id":358,"type":"article-journal","abstract":"The study investigates factors that cause insurance employees to be passionate about their jobs. The research included acquiring knowledge of the idea, learning about and analysing the organisation’s employee engagement rules, collecting and analysing employee input, and suggesting changes. The term “Employee Engagement” is often used to describe the employee’s&amp;nbsp;level of interest in, and commitment to, the company. Organisational efforts toward employee engagement should be fair and equitable, fostering a bond between management and employees. Employee motivation may be affected by a variety of different circumstances. Those factors are crucial to the investigation. Work environment, the organisation’s reputation, working relationships with supervisors and co-workers, training and development&amp;nbsp;and decision-making are independent variables. This quantitative investigation used the survey questionnaire to obtain data from 50 employees. SPSS was utilised as the statistical analysis tool. After researching and analysing the state of employee involvement in the insurance industry, a few changes are proposed to increase it to an optimal level.","container-title":"Journal of Positive School Psychology","ISSN":"2717-7564","language":"en","license":"Copyright (c) 2023","page":"138-144","source":"mail.journalppw.com","title":"Factors Influencing Employee Engagement In Insurance Sector","author":[{"family":"Ajitha","given":"A."},{"family":"Ramya","given":"Dr P."}],"issued":{"date-parts":[["2023",2,6]]}}},{"id":37,"uris":["http://zotero.org/users/local/zH9ZQvD1/items/2R6AZFJB"],"itemData":{"id":37,"type":"article-journal","abstract":"The claim that high levels of engagement can enhance organizational performance and individual well-being has not previously been tested through a systematic review of the evidence. To bring coherence to the diffuse body of literature on engagement, the authors conducted a systematic synthesis of narrative evidence involving 214 studies focused on the meaning, antecedents and outcomes of engagement. The authors identified six distinct conceptualizations of engagement, with the field dominated by the Utrecht Group's ‘work engagement’ construct and measure, and by the theorization of engagement within the ‘job demands–resources’ framework. Five groups of factors served as antecedents to engagement: psychological states; job design; leadership; organizational and team factors; and organizational interventions. Engagement was found to be positively associated with individual morale, task performance, extra-role performance and organizational performance, and the evidence was most robust in relation to task performance. However, there was an over-reliance on quantitative, cross-sectional and self-report studies within the field, which limited claims of causality. To address controversies over the commonly used measures and concepts in the field and gaps in the evidence-base, the authors set out an agenda for future research that integrates emerging critical sociological perspectives on engagement with the psychological perspectives that currently dominate the field.","container-title":"International Journal of Management Reviews","DOI":"10.1111/ijmr.12077","ISSN":"1468-2370","issue":"1","language":"en","license":"© 2015 British Academy of Management and John Wiley &amp; Sons Ltd","note":"_eprint: https://onlinelibrary.wiley.com/doi/pdf/10.1111/ijmr.12077","page":"31-53","source":"Wiley Online Library","title":"The Meaning, Antecedents and Outcomes of Employee Engagement: A Narrative Synthesis","title-short":"The Meaning, Antecedents and Outcomes of Employee Engagement","volume":"19","author":[{"family":"Bailey","given":"Catherine"},{"family":"Madden","given":"Adrian"},{"family":"Alfes","given":"Kerstin"},{"family":"Fletcher","given":"Luke"}],"issued":{"date-parts":[["2017"]]}}},{"id":362,"uris":["http://zotero.org/users/local/zH9ZQvD1/items/BPCDUB53"],"itemData":{"id":362,"type":"article-journal","abstract":"Purpose: Youth are considered as the most active age bracket in the working environment hence their impact in organizations such as the insurance sector cannot be ignored. The objective of this study is to discuss and analyze the implications of the youth workforce on employee engagement in the insurance sector. The purpose of this study is to help the readers understand the importance of youth workforce and their impact in the insurance sector once the youth are involved in favorable employee engagement practices.\nMethodology: The study adopted a desktop methodology. Desk research refers to secondary data or that which can be collected without fieldwork. Desk research is basically involved in collecting data from existing resources hence it is often considered a low cost technique as compared to field research, as the main cost is involved in executive's time, telephone charges and directories. Thus, the study relied on already published studies, reports and statistics. This secondary data was easily accessed through the online journals and library\nFindings: The study found out that some of the implications of youth workforce on employee engagement are; adaptability to change, improved customer experience and satisfaction, employee retention, talent management, leadership development and improving the company's brand and image.\nUnique contribution to theory, practice and policy: It therefore recommended that the insurance sectors should come up with the best strategies for employee retention of the youth workforce since they play a vital role in influencing the consumer behaviors. The insurance sectors should embrace youth marketing since it is one of the best advertising techniques that has led to increase in productivity and profitability of companies and customer satisfaction.","container-title":"Journal of Human Resource and Leadership","DOI":"10.47604/jhrl.1437","ISSN":"2519-9099","issue":"1","language":"en","license":"Copyright (c) 2022 Journal of Human Resource and Leadership","note":"number: 1","page":"1-7","source":"www.iprjb.org","title":"IMPLICATIONS OF YOUTH WORKFORCE ON EMPLOYEE ENGAGEMENT IN THE INSURANCE SECTOR","volume":"7","author":[{"family":"Kajwang","given":"Ben"}],"issued":{"date-parts":[["2022",1,5]]}}},{"id":224,"uris":["http://zotero.org/users/local/zH9ZQvD1/items/NPY53W2V"],"itemData":{"id":224,"type":"article-journal","abstract":"Purpose Service recovery is very important to the insurance industry; it helps to maintain clients, it is a crucial competitive advantage for business survival and it adds value for the organization’s continued future. The purpose of this paper is to investigate the factors influencing service recovery performance (SRP) of customer service employees in the life insurance industry from three dimensions; organizational (customer service orientation and top management commitment), human resource management (rewards, training, teamwork and empowerment) and personal (affective organizational commitment, role ambiguity, role conflict and emotional exhaustion). This study also investigated job satisfaction and the intent to resign. Design/methodology/approach Data were gathered through self-administered questionnaires from 350 customer service staff employed by life insurance companies in the Northern region of Peninsular Malaysia by using a convenience sampling technique. Data were analyzed using multiple regressions. Findings The findings indicated that customer service orientation, training, empowerment, affective organizational commitment, role stressors and emotional exhaustion influenced staff’s SRP. The findings also showed that SRP influenced job satisfaction and intention to resign. Practical implications The research advances understanding of the influence of organizational, personal and human resource management factors on SRP and result constructs, namely, turnover intentions and job satisfaction. The researchers in Malaysia can use this model for future research in a service sector fields such as banking, retailing and hospitality to replicate and compare this finding. For practitioners especially the managers in insurance services providers can take actions and formulate proper strategies for customer service employees to deliver high level of performance in order to satisfied customer and continue stay in the organizations. Originality/value Very little attention has been given to examine the impact of human resource, personal and organizational factors on SRP and the influence of SRP on result constructs, namely, job satisfaction and intention to resign in the life insurances area. Furthermore applying equity theory especially in the SRP area was not given fully attention.","container-title":"International Journal of Productivity and Performance Management","DOI":"10.1108/IJPPM-04-2014-0060","ISSN":"1741-0401","issue":"7","note":"publisher: Emerald Group Publishing Limited","page":"898-924","source":"Emerald Insight","title":"Factors affecting service recovery performance and customer service employees: A study of Malaysian life insurance industry","title-short":"Factors affecting service recovery performance and customer service employees","volume":"65","author":[{"family":"Piaralal","given":"Shishi Kumar"},{"family":"Bhatti","given":"Muhammad Awais"},{"family":"Piaralal","given":"Niriender Kumar"},{"family":"Juhari","given":"Ariff Syah"}],"issued":{"date-parts":[["2016",1,1]]}}}],"schema":"https://github.com/citation-style-language/schema/raw/master/csl-citation.json"} </w:instrText>
      </w:r>
      <w:r w:rsidR="00D8437A" w:rsidRPr="00D51721">
        <w:rPr>
          <w:rFonts w:ascii="Arial" w:hAnsi="Arial" w:cs="Arial"/>
        </w:rPr>
        <w:fldChar w:fldCharType="separate"/>
      </w:r>
      <w:r w:rsidR="00D8437A" w:rsidRPr="00D51721">
        <w:rPr>
          <w:rFonts w:ascii="Arial" w:hAnsi="Arial" w:cs="Arial"/>
        </w:rPr>
        <w:t>(Ajitha &amp; Ramya, 2023; Bailey et al., 2017; Kajwang, 2022; Piaralal et al., 2016)</w:t>
      </w:r>
      <w:r w:rsidR="00D8437A" w:rsidRPr="00D51721">
        <w:rPr>
          <w:rFonts w:ascii="Arial" w:hAnsi="Arial" w:cs="Arial"/>
        </w:rPr>
        <w:fldChar w:fldCharType="end"/>
      </w:r>
      <w:r w:rsidR="00D8437A" w:rsidRPr="00D51721">
        <w:rPr>
          <w:rFonts w:ascii="Arial" w:hAnsi="Arial" w:cs="Arial"/>
        </w:rPr>
        <w:t>.</w:t>
      </w:r>
    </w:p>
    <w:p w14:paraId="0D9FCE55" w14:textId="31425922" w:rsidR="00D72D1D" w:rsidRPr="00D51721" w:rsidRDefault="00DC52C1" w:rsidP="00B834DC">
      <w:pPr>
        <w:spacing w:line="360" w:lineRule="auto"/>
        <w:rPr>
          <w:rFonts w:ascii="Arial" w:hAnsi="Arial" w:cs="Arial"/>
        </w:rPr>
      </w:pPr>
      <w:r w:rsidRPr="00D51721">
        <w:rPr>
          <w:rFonts w:ascii="Arial" w:hAnsi="Arial" w:cs="Arial"/>
        </w:rPr>
        <w:lastRenderedPageBreak/>
        <w:t>Back-office employees of life insurance companies perform critical functions</w:t>
      </w:r>
      <w:r w:rsidR="006568AE" w:rsidRPr="00D51721">
        <w:rPr>
          <w:rFonts w:ascii="Arial" w:hAnsi="Arial" w:cs="Arial"/>
        </w:rPr>
        <w:t xml:space="preserve"> like claims management, product development,</w:t>
      </w:r>
      <w:r w:rsidR="00210D1E" w:rsidRPr="00D51721">
        <w:rPr>
          <w:rFonts w:ascii="Arial" w:hAnsi="Arial" w:cs="Arial"/>
        </w:rPr>
        <w:t xml:space="preserve"> marketing &amp; branding, and actuarial &amp; </w:t>
      </w:r>
      <w:r w:rsidR="006568AE" w:rsidRPr="00D51721">
        <w:rPr>
          <w:rFonts w:ascii="Arial" w:hAnsi="Arial" w:cs="Arial"/>
        </w:rPr>
        <w:t>financial report</w:t>
      </w:r>
      <w:r w:rsidR="00210D1E" w:rsidRPr="00D51721">
        <w:rPr>
          <w:rFonts w:ascii="Arial" w:hAnsi="Arial" w:cs="Arial"/>
        </w:rPr>
        <w:t xml:space="preserve">. </w:t>
      </w:r>
      <w:r w:rsidR="00F1795E" w:rsidRPr="00D51721">
        <w:rPr>
          <w:rFonts w:ascii="Arial" w:hAnsi="Arial" w:cs="Arial"/>
        </w:rPr>
        <w:t>These roles are integral to balancing the needs of shareholders, front-line sales agents</w:t>
      </w:r>
      <w:r w:rsidR="00604BCC" w:rsidRPr="00D51721">
        <w:rPr>
          <w:rFonts w:ascii="Arial" w:hAnsi="Arial" w:cs="Arial"/>
        </w:rPr>
        <w:t xml:space="preserve"> and customers</w:t>
      </w:r>
      <w:r w:rsidR="00E376AA" w:rsidRPr="00D51721">
        <w:rPr>
          <w:rFonts w:ascii="Arial" w:hAnsi="Arial" w:cs="Arial"/>
        </w:rPr>
        <w:t xml:space="preserve">. </w:t>
      </w:r>
      <w:r w:rsidR="00433407" w:rsidRPr="00D51721">
        <w:rPr>
          <w:rFonts w:ascii="Arial" w:hAnsi="Arial" w:cs="Arial"/>
        </w:rPr>
        <w:t>Therefore, it is important to understand the relationship</w:t>
      </w:r>
      <w:r w:rsidR="005235D4" w:rsidRPr="00D51721">
        <w:rPr>
          <w:rFonts w:ascii="Arial" w:hAnsi="Arial" w:cs="Arial"/>
        </w:rPr>
        <w:t>s</w:t>
      </w:r>
      <w:r w:rsidR="00433407" w:rsidRPr="00D51721">
        <w:rPr>
          <w:rFonts w:ascii="Arial" w:hAnsi="Arial" w:cs="Arial"/>
        </w:rPr>
        <w:t xml:space="preserve"> between role ambiguity, role conflict and employee engagement </w:t>
      </w:r>
      <w:r w:rsidR="002E026B" w:rsidRPr="00D51721">
        <w:rPr>
          <w:rFonts w:ascii="Arial" w:hAnsi="Arial" w:cs="Arial"/>
        </w:rPr>
        <w:t>for back-office employees</w:t>
      </w:r>
      <w:r w:rsidR="005235D4" w:rsidRPr="00D51721">
        <w:rPr>
          <w:rFonts w:ascii="Arial" w:hAnsi="Arial" w:cs="Arial"/>
        </w:rPr>
        <w:t>, and help inform companies on strategies to drive better overall organizational performance.</w:t>
      </w:r>
      <w:r w:rsidR="00A465AB" w:rsidRPr="00D51721">
        <w:rPr>
          <w:rFonts w:ascii="Arial" w:hAnsi="Arial" w:cs="Arial"/>
        </w:rPr>
        <w:t xml:space="preserve"> </w:t>
      </w:r>
    </w:p>
    <w:p w14:paraId="08969C6D" w14:textId="77777777" w:rsidR="00601161" w:rsidRPr="00D51721" w:rsidRDefault="00601161" w:rsidP="00B834DC">
      <w:pPr>
        <w:spacing w:line="360" w:lineRule="auto"/>
        <w:rPr>
          <w:rFonts w:ascii="Arial" w:hAnsi="Arial" w:cs="Arial"/>
        </w:rPr>
      </w:pPr>
    </w:p>
    <w:p w14:paraId="4C2B0AD9" w14:textId="42CDB936" w:rsidR="00AC79EF" w:rsidRPr="00D51721" w:rsidRDefault="00AC79EF" w:rsidP="00B834DC">
      <w:pPr>
        <w:pStyle w:val="Heading3"/>
        <w:spacing w:line="360" w:lineRule="auto"/>
        <w:rPr>
          <w:rFonts w:ascii="Arial" w:hAnsi="Arial" w:cs="Arial"/>
        </w:rPr>
      </w:pPr>
      <w:bookmarkStart w:id="23" w:name="_Toc180252564"/>
      <w:r w:rsidRPr="00D51721">
        <w:rPr>
          <w:rFonts w:ascii="Arial" w:hAnsi="Arial" w:cs="Arial"/>
        </w:rPr>
        <w:t>Identification of research gaps</w:t>
      </w:r>
      <w:bookmarkEnd w:id="23"/>
    </w:p>
    <w:p w14:paraId="1DF5ACA6" w14:textId="33AA3D49" w:rsidR="001D14A8" w:rsidRPr="00D51721" w:rsidRDefault="006D536C" w:rsidP="00B834DC">
      <w:pPr>
        <w:spacing w:line="360" w:lineRule="auto"/>
        <w:rPr>
          <w:rFonts w:ascii="Arial" w:hAnsi="Arial" w:cs="Arial"/>
        </w:rPr>
      </w:pPr>
      <w:r w:rsidRPr="00D51721">
        <w:rPr>
          <w:rFonts w:ascii="Arial" w:hAnsi="Arial" w:cs="Arial"/>
        </w:rPr>
        <w:t xml:space="preserve">While there are a good number of research conducted on role ambiguity, role conflict and employee engagement, significant research gaps remain on </w:t>
      </w:r>
      <w:r w:rsidR="00EB1F2C" w:rsidRPr="00D51721">
        <w:rPr>
          <w:rFonts w:ascii="Arial" w:hAnsi="Arial" w:cs="Arial"/>
        </w:rPr>
        <w:t xml:space="preserve">these concepts </w:t>
      </w:r>
      <w:r w:rsidR="003B26BC" w:rsidRPr="00D51721">
        <w:rPr>
          <w:rFonts w:ascii="Arial" w:hAnsi="Arial" w:cs="Arial"/>
        </w:rPr>
        <w:t>regarding</w:t>
      </w:r>
      <w:r w:rsidR="00EB1F2C" w:rsidRPr="00D51721">
        <w:rPr>
          <w:rFonts w:ascii="Arial" w:hAnsi="Arial" w:cs="Arial"/>
        </w:rPr>
        <w:t xml:space="preserve"> back-office employees in the Hong Kong life insurance industry.</w:t>
      </w:r>
    </w:p>
    <w:p w14:paraId="10DC7B6C" w14:textId="77777777" w:rsidR="00EB1F2C" w:rsidRPr="00D51721" w:rsidRDefault="00EB1F2C" w:rsidP="00B834DC">
      <w:pPr>
        <w:spacing w:line="360" w:lineRule="auto"/>
        <w:rPr>
          <w:rFonts w:ascii="Arial" w:hAnsi="Arial" w:cs="Arial"/>
        </w:rPr>
      </w:pPr>
    </w:p>
    <w:p w14:paraId="021B8B2D" w14:textId="0A58B30F" w:rsidR="00546EDE" w:rsidRPr="00D51721" w:rsidRDefault="00546EDE" w:rsidP="00B834DC">
      <w:pPr>
        <w:pStyle w:val="Heading4"/>
        <w:spacing w:line="360" w:lineRule="auto"/>
        <w:rPr>
          <w:rFonts w:ascii="Arial" w:hAnsi="Arial" w:cs="Arial"/>
        </w:rPr>
      </w:pPr>
      <w:r w:rsidRPr="00D51721">
        <w:rPr>
          <w:rFonts w:ascii="Arial" w:hAnsi="Arial" w:cs="Arial"/>
        </w:rPr>
        <w:t>Role ambiguity</w:t>
      </w:r>
    </w:p>
    <w:p w14:paraId="738E63B1" w14:textId="32FFDCF7" w:rsidR="00C64C40" w:rsidRPr="00D51721" w:rsidRDefault="003B26BC" w:rsidP="00B834DC">
      <w:pPr>
        <w:spacing w:line="360" w:lineRule="auto"/>
        <w:rPr>
          <w:rFonts w:ascii="Arial" w:hAnsi="Arial" w:cs="Arial"/>
        </w:rPr>
      </w:pPr>
      <w:r w:rsidRPr="00D51721">
        <w:rPr>
          <w:rFonts w:ascii="Arial" w:hAnsi="Arial" w:cs="Arial"/>
        </w:rPr>
        <w:t xml:space="preserve">Research on role ambiguity </w:t>
      </w:r>
      <w:r w:rsidR="00612D6D" w:rsidRPr="00D51721">
        <w:rPr>
          <w:rFonts w:ascii="Arial" w:hAnsi="Arial" w:cs="Arial"/>
        </w:rPr>
        <w:t xml:space="preserve">in the life insurance industry has predominantly focused on its impact on customer-facing </w:t>
      </w:r>
      <w:r w:rsidR="00E51477" w:rsidRPr="00D51721">
        <w:rPr>
          <w:rFonts w:ascii="Arial" w:hAnsi="Arial" w:cs="Arial"/>
        </w:rPr>
        <w:t xml:space="preserve">sales </w:t>
      </w:r>
      <w:r w:rsidR="00612D6D" w:rsidRPr="00D51721">
        <w:rPr>
          <w:rFonts w:ascii="Arial" w:hAnsi="Arial" w:cs="Arial"/>
        </w:rPr>
        <w:t xml:space="preserve">roles, </w:t>
      </w:r>
      <w:r w:rsidR="00E51477" w:rsidRPr="00D51721">
        <w:rPr>
          <w:rFonts w:ascii="Arial" w:hAnsi="Arial" w:cs="Arial"/>
        </w:rPr>
        <w:t xml:space="preserve">mainly agents, with limited attention given to back-office employees. </w:t>
      </w:r>
      <w:r w:rsidR="00EE57C9" w:rsidRPr="00D51721">
        <w:rPr>
          <w:rFonts w:ascii="Arial" w:hAnsi="Arial" w:cs="Arial"/>
        </w:rPr>
        <w:t>While recent research has examined the influence of AI and technology on the insurance industry</w:t>
      </w:r>
      <w:r w:rsidR="003E7B3A" w:rsidRPr="00D51721">
        <w:rPr>
          <w:rFonts w:ascii="Arial" w:hAnsi="Arial" w:cs="Arial"/>
        </w:rPr>
        <w:t xml:space="preserve"> </w:t>
      </w:r>
      <w:r w:rsidR="003E7B3A" w:rsidRPr="00D51721">
        <w:rPr>
          <w:rFonts w:ascii="Arial" w:hAnsi="Arial" w:cs="Arial"/>
        </w:rPr>
        <w:fldChar w:fldCharType="begin"/>
      </w:r>
      <w:r w:rsidR="003E7B3A" w:rsidRPr="00D51721">
        <w:rPr>
          <w:rFonts w:ascii="Arial" w:hAnsi="Arial" w:cs="Arial"/>
        </w:rPr>
        <w:instrText xml:space="preserve"> ADDIN ZOTERO_ITEM CSL_CITATION {"citationID":"vj2kAZSD","properties":{"formattedCitation":"(Balasubramanian et al., n.d.; Eling et al., 2022; Paruchuri, 2020; Zarifis et al., 2019)","plainCitation":"(Balasubramanian et al., n.d.; Eling et al., 2022; Paruchuri, 2020; Zarifis et al., 2019)","noteIndex":0},"citationItems":[{"id":144,"uris":["http://zotero.org/users/local/zH9ZQvD1/items/Y5TBQMDW"],"itemData":{"id":144,"type":"article-journal","language":"en","source":"Zotero","title":"Insurance 2030— The impact of AI on the future of insurance","author":[{"family":"Balasubramanian","given":"Ramnath"},{"family":"Libarikian","given":"Ari"},{"family":"McElhaney","given":"Doug"}]}},{"id":162,"uris":["http://zotero.org/users/local/zH9ZQvD1/items/U5GIC2GA"],"itemData":{"id":162,"type":"article-journal","abstract":"Based on a data set of 91 papers and 22 industry studies, we analyse the impact of artificial intelligence on the insurance sector using Porter’s (1985) value chain and Berliner’s (1982) insurability criteria. Additionally, we present future research directions, from both the academic and practitioner points of view. The results illustrate that both cost efficiencies and new revenue streams can be realised, as the insurance business model will shift from loss compensation to loss prediction and prevention. Moreover, we identify two possible developments with respect to the insurability of risks. The first is that the application of artificial intelligence by insurance companies might allow for a more accurate prediction of loss probabilities, thus reducing one of the industry’s most inherent problems, namely asymmetric information. The second development is that artificial intelligence might change the risk landscape significantly by transforming some risks from low-severity/high-frequency to high-severity/low-frequency. This requires insurance companies to rethink traditional insurance coverage and design adequate insurance products.","container-title":"The Geneva Papers on Risk and Insurance - Issues and Practice","DOI":"10.1057/s41288-020-00201-7","ISSN":"1468-0440","issue":"2","journalAbbreviation":"Geneva Pap Risk Insur Issues Pract","language":"en","page":"205-241","source":"Springer Link","title":"The impact of artificial intelligence along the insurance value chain and on the insurability of risks","volume":"47","author":[{"family":"Eling","given":"Martin"},{"family":"Nuessle","given":"Davide"},{"family":"Staubli","given":"Julian"}],"issued":{"date-parts":[["2022",4,1]]}}},{"id":149,"uris":["http://zotero.org/users/local/zH9ZQvD1/items/K4HE8UET"],"itemData":{"id":149,"type":"article-journal","abstract":"Recently data remains the central and the core concentration in the insurance industry. The outburst in data generation thus created the need for technologies that will be used to process or manage big data in the industry. Thus, the conditions at hand are sighted by a plodding but firm change, which is compelled by an atmosphere shown by enhanced rivalry, fraud activities, flexible market places, high prospects from clients, and stringent guidelines. The introduction of machine learning in solving industry tasks in the assurance value chain such as underwriting and forfeiture avoidance, entitlements management, fraud uncovering, product evaluating, transactions, and client capability will put the industry in the damp light in the future due to high increase of big data. This paper has examines some cases and bring out the vital role of machine learning in handling client data and resolving issues of entitlements. Hence, machine learning holds a brighter future for insurance organizations if implemented well.","container-title":"American Journal of Trade and Policy","DOI":"10.18034/ajtp.v7i3.537","ISSN":"2313-4755","issue":"3","language":"en","license":"Copyright (c) 2020 Harish Paruchuri","note":"number: 3","page":"85-90","source":"abc.us.org","title":"The Impact of Machine Learning on the Future of Insurance Industry","volume":"7","author":[{"family":"Paruchuri","given":"Harish"}],"issued":{"date-parts":[["2020",12,15]]}}},{"id":141,"uris":["http://zotero.org/users/local/zH9ZQvD1/items/9SFISHKR"],"itemData":{"id":141,"type":"article-journal","abstract":"The increasing capabilities of artificial intelligence (AI) are changing the way organizations operate and interact with users both internally and externally. The insurance sector is currently using AI in several ways but its potential to disrupt insurance is not clear. This research evaluated the implementation of AI-led automation in 20 insurance companies. The findings indicate four business models (BM) emerging: In the first model the insurer takes a smaller part of the value chain allowing others with superior AI and data to take a larger part. In the second model the insurer keeps the same model and value chain but uses AI to improve effectiveness. In the third model the insurer adapts their model to fully utilize AI and seek new sources of data and customers. Lastly in the fourth model a technology focused company uses their existing AI prowess, superior data and extensive customer base, and adds insurance provision.","container-title":"Emerald Open Research","DOI":"10.1108/EOR-01-2023-0001","ISSN":"2631-3952","issue":"1","note":"publisher: Emerald Publishing Limited","source":"Emerald Insight","title":"Evaluating the impact of AI on insurance: the four emerging AI- and data-driven business models","title-short":"Evaluating the impact of AI on insurance","URL":"https://doi.org/10.1108/EOR-01-2023-0001","volume":"1","author":[{"family":"Zarifis","given":"Alex"},{"family":"Holland","given":"Christopher P."},{"family":"Milne","given":"Alistair"}],"accessed":{"date-parts":[["2024",6,26]]},"issued":{"date-parts":[["2019",1,1]]}}}],"schema":"https://github.com/citation-style-language/schema/raw/master/csl-citation.json"} </w:instrText>
      </w:r>
      <w:r w:rsidR="003E7B3A" w:rsidRPr="00D51721">
        <w:rPr>
          <w:rFonts w:ascii="Arial" w:hAnsi="Arial" w:cs="Arial"/>
        </w:rPr>
        <w:fldChar w:fldCharType="separate"/>
      </w:r>
      <w:r w:rsidR="003E7B3A" w:rsidRPr="00D51721">
        <w:rPr>
          <w:rFonts w:ascii="Arial" w:hAnsi="Arial" w:cs="Arial"/>
        </w:rPr>
        <w:t>(Balasubramanian et al., n.d.; Eling et al., 2022; Paruchuri, 2020; Zarifis et al., 2019)</w:t>
      </w:r>
      <w:r w:rsidR="003E7B3A" w:rsidRPr="00D51721">
        <w:rPr>
          <w:rFonts w:ascii="Arial" w:hAnsi="Arial" w:cs="Arial"/>
        </w:rPr>
        <w:fldChar w:fldCharType="end"/>
      </w:r>
      <w:r w:rsidR="003E7B3A" w:rsidRPr="00D51721">
        <w:rPr>
          <w:rFonts w:ascii="Arial" w:hAnsi="Arial" w:cs="Arial"/>
        </w:rPr>
        <w:t xml:space="preserve">, the consequent effects on role ambiguity on back-office employees remain underexplored. </w:t>
      </w:r>
      <w:r w:rsidR="009271B7" w:rsidRPr="00D51721">
        <w:rPr>
          <w:rFonts w:ascii="Arial" w:hAnsi="Arial" w:cs="Arial"/>
        </w:rPr>
        <w:t>Moreover, e</w:t>
      </w:r>
      <w:r w:rsidR="00EC7E47" w:rsidRPr="00D51721">
        <w:rPr>
          <w:rFonts w:ascii="Arial" w:hAnsi="Arial" w:cs="Arial"/>
        </w:rPr>
        <w:t>volving regulations, shifting customer behaviours</w:t>
      </w:r>
      <w:r w:rsidR="00AD13AB" w:rsidRPr="00D51721">
        <w:rPr>
          <w:rFonts w:ascii="Arial" w:hAnsi="Arial" w:cs="Arial"/>
        </w:rPr>
        <w:t xml:space="preserve">, and challenges in balancing </w:t>
      </w:r>
      <w:r w:rsidR="009271B7" w:rsidRPr="00D51721">
        <w:rPr>
          <w:rFonts w:ascii="Arial" w:hAnsi="Arial" w:cs="Arial"/>
        </w:rPr>
        <w:t xml:space="preserve">evolving and at times </w:t>
      </w:r>
      <w:r w:rsidR="00AD13AB" w:rsidRPr="00D51721">
        <w:rPr>
          <w:rFonts w:ascii="Arial" w:hAnsi="Arial" w:cs="Arial"/>
        </w:rPr>
        <w:t xml:space="preserve">contradictory stakeholders’ needs, </w:t>
      </w:r>
      <w:r w:rsidR="002463A8" w:rsidRPr="00D51721">
        <w:rPr>
          <w:rFonts w:ascii="Arial" w:hAnsi="Arial" w:cs="Arial"/>
        </w:rPr>
        <w:t xml:space="preserve">are </w:t>
      </w:r>
      <w:r w:rsidR="003B4F2F" w:rsidRPr="00D51721">
        <w:rPr>
          <w:rFonts w:ascii="Arial" w:hAnsi="Arial" w:cs="Arial"/>
        </w:rPr>
        <w:t xml:space="preserve">also </w:t>
      </w:r>
      <w:r w:rsidR="002463A8" w:rsidRPr="00D51721">
        <w:rPr>
          <w:rFonts w:ascii="Arial" w:hAnsi="Arial" w:cs="Arial"/>
        </w:rPr>
        <w:t>f</w:t>
      </w:r>
      <w:r w:rsidR="00283AD8" w:rsidRPr="00D51721">
        <w:rPr>
          <w:rFonts w:ascii="Arial" w:hAnsi="Arial" w:cs="Arial"/>
        </w:rPr>
        <w:t>actors that contribute to increased role ambiguity</w:t>
      </w:r>
      <w:r w:rsidR="00903EFA" w:rsidRPr="00D51721">
        <w:rPr>
          <w:rFonts w:ascii="Arial" w:hAnsi="Arial" w:cs="Arial"/>
        </w:rPr>
        <w:t xml:space="preserve">, particularly for back-office employees. Developing a more nuanced understanding of role ambiguity’s impact on back-office employees is crucial for improving </w:t>
      </w:r>
      <w:r w:rsidR="0082138F" w:rsidRPr="00D51721">
        <w:rPr>
          <w:rFonts w:ascii="Arial" w:hAnsi="Arial" w:cs="Arial"/>
        </w:rPr>
        <w:t xml:space="preserve">organizational outcomes </w:t>
      </w:r>
      <w:r w:rsidR="00524BF2" w:rsidRPr="00D51721">
        <w:rPr>
          <w:rFonts w:ascii="Arial" w:hAnsi="Arial" w:cs="Arial"/>
        </w:rPr>
        <w:t>in the life insurance industry.</w:t>
      </w:r>
    </w:p>
    <w:p w14:paraId="0D6ACDCE" w14:textId="77777777" w:rsidR="00C64C40" w:rsidRPr="00D51721" w:rsidRDefault="00C64C40" w:rsidP="00B834DC">
      <w:pPr>
        <w:spacing w:line="360" w:lineRule="auto"/>
        <w:rPr>
          <w:rFonts w:ascii="Arial" w:hAnsi="Arial" w:cs="Arial"/>
        </w:rPr>
      </w:pPr>
    </w:p>
    <w:p w14:paraId="07EEEF5F" w14:textId="0BFF393D" w:rsidR="00546EDE" w:rsidRPr="00D51721" w:rsidRDefault="00546EDE" w:rsidP="00B834DC">
      <w:pPr>
        <w:pStyle w:val="Heading4"/>
        <w:spacing w:line="360" w:lineRule="auto"/>
        <w:rPr>
          <w:rFonts w:ascii="Arial" w:hAnsi="Arial" w:cs="Arial"/>
        </w:rPr>
      </w:pPr>
      <w:r w:rsidRPr="00D51721">
        <w:rPr>
          <w:rFonts w:ascii="Arial" w:hAnsi="Arial" w:cs="Arial"/>
        </w:rPr>
        <w:t>Role conflict</w:t>
      </w:r>
    </w:p>
    <w:p w14:paraId="283B5C07" w14:textId="47867CB3" w:rsidR="00546EDE" w:rsidRPr="00D51721" w:rsidRDefault="00682F41" w:rsidP="00B834DC">
      <w:pPr>
        <w:spacing w:line="360" w:lineRule="auto"/>
        <w:rPr>
          <w:rFonts w:ascii="Arial" w:hAnsi="Arial" w:cs="Arial"/>
        </w:rPr>
      </w:pPr>
      <w:r>
        <w:rPr>
          <w:rFonts w:ascii="Arial" w:hAnsi="Arial" w:cs="Arial"/>
        </w:rPr>
        <w:t xml:space="preserve">Like </w:t>
      </w:r>
      <w:r w:rsidR="002819C2" w:rsidRPr="00D51721">
        <w:rPr>
          <w:rFonts w:ascii="Arial" w:hAnsi="Arial" w:cs="Arial"/>
        </w:rPr>
        <w:t>role ambiguity, t</w:t>
      </w:r>
      <w:r w:rsidR="000B018C" w:rsidRPr="00D51721">
        <w:rPr>
          <w:rFonts w:ascii="Arial" w:hAnsi="Arial" w:cs="Arial"/>
        </w:rPr>
        <w:t xml:space="preserve">he existing literature </w:t>
      </w:r>
      <w:r w:rsidR="0014105F" w:rsidRPr="00D51721">
        <w:rPr>
          <w:rFonts w:ascii="Arial" w:hAnsi="Arial" w:cs="Arial"/>
        </w:rPr>
        <w:t>on role conflict reveals gaps in unders</w:t>
      </w:r>
      <w:r w:rsidR="002819C2" w:rsidRPr="00D51721">
        <w:rPr>
          <w:rFonts w:ascii="Arial" w:hAnsi="Arial" w:cs="Arial"/>
        </w:rPr>
        <w:t>tanding the impact of role conflict on employee engagement, particularly for back-office employees in the life insurance industry.</w:t>
      </w:r>
      <w:r w:rsidR="00293A35" w:rsidRPr="00D51721">
        <w:rPr>
          <w:rFonts w:ascii="Arial" w:hAnsi="Arial" w:cs="Arial"/>
        </w:rPr>
        <w:t xml:space="preserve"> While studies have established general</w:t>
      </w:r>
      <w:r w:rsidR="00F3216C" w:rsidRPr="00D51721">
        <w:rPr>
          <w:rFonts w:ascii="Arial" w:hAnsi="Arial" w:cs="Arial"/>
        </w:rPr>
        <w:t xml:space="preserve"> relationships between role conflict, role ambiguity, and employee engagement</w:t>
      </w:r>
      <w:r w:rsidR="00D7420F" w:rsidRPr="00D51721">
        <w:rPr>
          <w:rFonts w:ascii="Arial" w:hAnsi="Arial" w:cs="Arial"/>
        </w:rPr>
        <w:t xml:space="preserve"> </w:t>
      </w:r>
      <w:r w:rsidR="00D7420F" w:rsidRPr="00D51721">
        <w:rPr>
          <w:rFonts w:ascii="Arial" w:hAnsi="Arial" w:cs="Arial"/>
        </w:rPr>
        <w:fldChar w:fldCharType="begin"/>
      </w:r>
      <w:r w:rsidR="00D7420F" w:rsidRPr="00D51721">
        <w:rPr>
          <w:rFonts w:ascii="Arial" w:hAnsi="Arial" w:cs="Arial"/>
        </w:rPr>
        <w:instrText xml:space="preserve"> ADDIN ZOTERO_ITEM CSL_CITATION {"citationID":"CZ5BrwyO","properties":{"formattedCitation":"(Bowling et al., 2017; Netemeyer et al., 1990; Rizzo et al., 1970)","plainCitation":"(Bowling et al., 2017; Netemeyer et al., 1990; Rizzo et al., 1970)","noteIndex":0},"citationItems":[{"id":190,"uris":["http://zotero.org/users/local/zH9ZQvD1/items/IWGK6UWR"],"itemData":{"id":190,"type":"article-journal","abstract":"Occupational stress researchers have given considerable attention to role ambiguity and role conflict as predictors of employee health, job attitudes and behaviour. However, the validity of the Rizzo, House, and Lirtzman’s (1970) scales – the most popular role stressor measures – has been a source of disagreement among researchers. In response to the disputed validity of the Rizzo et al. scales, we developed new measures of role ambiguity and role conflict and conducted five studies to examine their psychometric qualities (Study 1 N = 101 U.S. workers; Study 2 N = 118 workers primarily employed in the U.S.; Study 3 N = 135 employed U.S. MBA students; Study 4 N = 973 members of the U.S. Air Force (USAF); Study 5 N = 234 workers primarily employed in the U.S.). Across these five studies, we found that the new role stressor scales have desirable psychometric qualities: they displayed high levels of substantive validity, high levels of internal consistency and test–retest reliability, they produced an interpretable factor structure, and we found evidence of their construct validity. We therefore recommend that these new scales be used in future research on role stress.","container-title":"Work &amp; Stress","DOI":"10.1080/02678373.2017.1292563","ISSN":"0267-8373","issue":"1","note":"publisher: Routledge\n_eprint: https://doi.org/10.1080/02678373.2017.1292563","page":"1–23","source":"Taylor and Francis+NEJM","title":"Building better measures of role ambiguity and role conflict: The validation of new role stressor scales","title-short":"Building better measures of role ambiguity and role conflict","volume":"31","author":[{"family":"Bowling","given":"Nathan A."},{"family":"Khazon","given":"Steven"},{"family":"Alarcon","given":"Gene M."},{"family":"Blackmore","given":"Caitlin E."},{"family":"Bragg","given":"Caleb B."},{"family":"Hoepf","given":"Michael R."},{"family":"Barelka","given":"Alex"},{"family":"Kennedy","given":"Kellie"},{"family":"Wang","given":"Qiang"},{"family":"Li","given":"Haiyan"}],"issued":{"date-parts":[["2017",1,2]]}}},{"id":381,"uris":["http://zotero.org/users/local/zH9ZQvD1/items/42UYKGDV"],"itemData":{"id":381,"type":"article-journal","abstract":"In this study a confirmatory methodology was implemented to analyze a model that uses the Rizzo, House, and Lirtzman (1970) scales of role conflict (RC) and role ambiguity (RA; i.e., the Bedeian and Armenakis, 1981. model). The validity of the RC and RA scales were examined through structural equations analysis, and a nested models approach was used to compare the Bedeian and Armenakis model with a model suggesting a more parsimonious representation of the data. Furthermore, path estimates from models incorporating random measurement error were compared with estimates from a model not incorporating the effects of random measurement error. Results indicate that the RC and RA measures meet some established thresholds of convergent and discriminant validity. However, the causal results suggest a more parsimonious representation of the effects of RC and RA than that posited by Bedeian and Armenakis.","container-title":"Journal of Applied Psychology","DOI":"10.1037/0021-9010.75.2.148","ISSN":"00219010","issue":"2","note":"publisher: American Psychological Association","page":"148-157","source":"EBSCOhost","title":"Analysis of Role Conflict and Role Ambiguity in a Structural Equations Framework","volume":"75","author":[{"family":"Netemeyer","given":"Richard G."},{"family":"Johnston","given":"Mark W."},{"family":"Burton","given":"Scot"}],"issued":{"date-parts":[["1990",4]]}}},{"id":125,"uris":["http://zotero.org/users/local/zH9ZQvD1/items/7RLW6KI4"],"itemData":{"id":125,"type":"article-journal","abstract":"The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I."}],"issued":{"date-parts":[["1970",6]]}}}],"schema":"https://github.com/citation-style-language/schema/raw/master/csl-citation.json"} </w:instrText>
      </w:r>
      <w:r w:rsidR="00D7420F" w:rsidRPr="00D51721">
        <w:rPr>
          <w:rFonts w:ascii="Arial" w:hAnsi="Arial" w:cs="Arial"/>
        </w:rPr>
        <w:fldChar w:fldCharType="separate"/>
      </w:r>
      <w:r w:rsidR="00D7420F" w:rsidRPr="00D51721">
        <w:rPr>
          <w:rFonts w:ascii="Arial" w:hAnsi="Arial" w:cs="Arial"/>
        </w:rPr>
        <w:t>(Bowling et al., 2017; Netemeyer et al., 1990; Rizzo et al., 1970)</w:t>
      </w:r>
      <w:r w:rsidR="00D7420F" w:rsidRPr="00D51721">
        <w:rPr>
          <w:rFonts w:ascii="Arial" w:hAnsi="Arial" w:cs="Arial"/>
        </w:rPr>
        <w:fldChar w:fldCharType="end"/>
      </w:r>
      <w:r w:rsidR="00357416" w:rsidRPr="00D51721">
        <w:rPr>
          <w:rFonts w:ascii="Arial" w:hAnsi="Arial" w:cs="Arial"/>
        </w:rPr>
        <w:t xml:space="preserve">, there is limited research specifically addressing </w:t>
      </w:r>
      <w:r w:rsidR="00872757" w:rsidRPr="00D51721">
        <w:rPr>
          <w:rFonts w:ascii="Arial" w:hAnsi="Arial" w:cs="Arial"/>
        </w:rPr>
        <w:t xml:space="preserve">life insurance back-office employees. </w:t>
      </w:r>
    </w:p>
    <w:p w14:paraId="5B026F88" w14:textId="65833BBB" w:rsidR="00890BEA" w:rsidRPr="00D51721" w:rsidRDefault="00A036F5" w:rsidP="00B834DC">
      <w:pPr>
        <w:spacing w:line="360" w:lineRule="auto"/>
        <w:rPr>
          <w:rFonts w:ascii="Arial" w:hAnsi="Arial" w:cs="Arial"/>
        </w:rPr>
      </w:pPr>
      <w:proofErr w:type="gramStart"/>
      <w:r>
        <w:rPr>
          <w:rFonts w:ascii="Arial" w:hAnsi="Arial" w:cs="Arial"/>
        </w:rPr>
        <w:lastRenderedPageBreak/>
        <w:t>Similar to</w:t>
      </w:r>
      <w:proofErr w:type="gramEnd"/>
      <w:r>
        <w:rPr>
          <w:rFonts w:ascii="Arial" w:hAnsi="Arial" w:cs="Arial"/>
        </w:rPr>
        <w:t xml:space="preserve"> ro</w:t>
      </w:r>
      <w:r w:rsidR="00D544E4" w:rsidRPr="00D51721">
        <w:rPr>
          <w:rFonts w:ascii="Arial" w:hAnsi="Arial" w:cs="Arial"/>
        </w:rPr>
        <w:t xml:space="preserve">le ambiguity, the literature on role conflict lacks studies </w:t>
      </w:r>
      <w:r w:rsidR="009D3990" w:rsidRPr="00D51721">
        <w:rPr>
          <w:rFonts w:ascii="Arial" w:hAnsi="Arial" w:cs="Arial"/>
        </w:rPr>
        <w:t>on how industry-specific factors, such as regulatory changes, evolving customer needs, competitive dynamics and technological advancements</w:t>
      </w:r>
      <w:r w:rsidR="00426AC1" w:rsidRPr="00D51721">
        <w:rPr>
          <w:rFonts w:ascii="Arial" w:hAnsi="Arial" w:cs="Arial"/>
        </w:rPr>
        <w:t>, influence role conflict and employee engagement for back-office employees in the life insurance industry.</w:t>
      </w:r>
      <w:r w:rsidR="00413832" w:rsidRPr="00D51721">
        <w:rPr>
          <w:rFonts w:ascii="Arial" w:hAnsi="Arial" w:cs="Arial"/>
        </w:rPr>
        <w:t xml:space="preserve"> Future stu</w:t>
      </w:r>
      <w:r w:rsidR="00371B4D" w:rsidRPr="00D51721">
        <w:rPr>
          <w:rFonts w:ascii="Arial" w:hAnsi="Arial" w:cs="Arial"/>
        </w:rPr>
        <w:t xml:space="preserve">dies </w:t>
      </w:r>
      <w:r w:rsidR="004F492A" w:rsidRPr="00D51721">
        <w:rPr>
          <w:rFonts w:ascii="Arial" w:hAnsi="Arial" w:cs="Arial"/>
        </w:rPr>
        <w:t xml:space="preserve">addressing such </w:t>
      </w:r>
      <w:r w:rsidR="00045655" w:rsidRPr="00D51721">
        <w:rPr>
          <w:rFonts w:ascii="Arial" w:hAnsi="Arial" w:cs="Arial"/>
        </w:rPr>
        <w:t xml:space="preserve">knowledge </w:t>
      </w:r>
      <w:r w:rsidR="004F492A" w:rsidRPr="00D51721">
        <w:rPr>
          <w:rFonts w:ascii="Arial" w:hAnsi="Arial" w:cs="Arial"/>
        </w:rPr>
        <w:t xml:space="preserve">gaps could contribute to a more comprehensive understanding of role conflict and employee engagement </w:t>
      </w:r>
      <w:r w:rsidR="00045655" w:rsidRPr="00D51721">
        <w:rPr>
          <w:rFonts w:ascii="Arial" w:hAnsi="Arial" w:cs="Arial"/>
        </w:rPr>
        <w:t>across the life insurance industry.</w:t>
      </w:r>
    </w:p>
    <w:p w14:paraId="78BC1716" w14:textId="77777777" w:rsidR="00863762" w:rsidRPr="00D51721" w:rsidRDefault="00863762" w:rsidP="00B834DC">
      <w:pPr>
        <w:spacing w:line="360" w:lineRule="auto"/>
        <w:rPr>
          <w:rFonts w:ascii="Arial" w:hAnsi="Arial" w:cs="Arial"/>
        </w:rPr>
      </w:pPr>
    </w:p>
    <w:p w14:paraId="61CA63E2" w14:textId="3B54CD64" w:rsidR="0082447C" w:rsidRPr="00D51721" w:rsidRDefault="00546EDE" w:rsidP="00B834DC">
      <w:pPr>
        <w:pStyle w:val="Heading4"/>
        <w:spacing w:line="360" w:lineRule="auto"/>
        <w:rPr>
          <w:rFonts w:ascii="Arial" w:hAnsi="Arial" w:cs="Arial"/>
        </w:rPr>
      </w:pPr>
      <w:r w:rsidRPr="00D51721">
        <w:rPr>
          <w:rFonts w:ascii="Arial" w:hAnsi="Arial" w:cs="Arial"/>
        </w:rPr>
        <w:t>Employee engagement</w:t>
      </w:r>
    </w:p>
    <w:p w14:paraId="0DE8AA0B" w14:textId="473BA2CA" w:rsidR="00E23418" w:rsidRPr="00D51721" w:rsidRDefault="00E23418" w:rsidP="00B834DC">
      <w:pPr>
        <w:spacing w:line="360" w:lineRule="auto"/>
        <w:rPr>
          <w:rFonts w:ascii="Arial" w:hAnsi="Arial" w:cs="Arial"/>
        </w:rPr>
      </w:pPr>
      <w:r w:rsidRPr="00D51721">
        <w:rPr>
          <w:rFonts w:ascii="Arial" w:hAnsi="Arial" w:cs="Arial"/>
        </w:rPr>
        <w:t xml:space="preserve">Research on employee engagement in the life insurance industry has been </w:t>
      </w:r>
      <w:r w:rsidR="009F031F" w:rsidRPr="00D51721">
        <w:rPr>
          <w:rFonts w:ascii="Arial" w:hAnsi="Arial" w:cs="Arial"/>
        </w:rPr>
        <w:t xml:space="preserve">concentrated on agents and customer-facing staff, with </w:t>
      </w:r>
      <w:r w:rsidR="00336B7E" w:rsidRPr="00D51721">
        <w:rPr>
          <w:rFonts w:ascii="Arial" w:hAnsi="Arial" w:cs="Arial"/>
        </w:rPr>
        <w:t xml:space="preserve">limited research conducted on back-office employees. </w:t>
      </w:r>
      <w:r w:rsidR="007B41C2" w:rsidRPr="00D51721">
        <w:rPr>
          <w:rFonts w:ascii="Arial" w:hAnsi="Arial" w:cs="Arial"/>
        </w:rPr>
        <w:t xml:space="preserve">While </w:t>
      </w:r>
      <w:proofErr w:type="spellStart"/>
      <w:r w:rsidR="00E16216" w:rsidRPr="00D51721">
        <w:rPr>
          <w:rFonts w:ascii="Arial" w:hAnsi="Arial" w:cs="Arial"/>
        </w:rPr>
        <w:t>Kajwang</w:t>
      </w:r>
      <w:proofErr w:type="spellEnd"/>
      <w:r w:rsidR="00E16216" w:rsidRPr="00D51721">
        <w:rPr>
          <w:rFonts w:ascii="Arial" w:hAnsi="Arial" w:cs="Arial"/>
        </w:rPr>
        <w:t xml:space="preserve"> (222) explored employee engagement levels amongst younger back-office employees</w:t>
      </w:r>
      <w:r w:rsidR="004E60E5" w:rsidRPr="00D51721">
        <w:rPr>
          <w:rFonts w:ascii="Arial" w:hAnsi="Arial" w:cs="Arial"/>
        </w:rPr>
        <w:t xml:space="preserve">, this study was restricted to a specific demographic </w:t>
      </w:r>
      <w:r w:rsidR="004E60E5" w:rsidRPr="00D51721">
        <w:rPr>
          <w:rFonts w:ascii="Arial" w:hAnsi="Arial" w:cs="Arial"/>
        </w:rPr>
        <w:fldChar w:fldCharType="begin"/>
      </w:r>
      <w:r w:rsidR="004E60E5" w:rsidRPr="00D51721">
        <w:rPr>
          <w:rFonts w:ascii="Arial" w:hAnsi="Arial" w:cs="Arial"/>
        </w:rPr>
        <w:instrText xml:space="preserve"> ADDIN ZOTERO_ITEM CSL_CITATION {"citationID":"dbURqAm9","properties":{"formattedCitation":"(Kajwang, 2022)","plainCitation":"(Kajwang, 2022)","noteIndex":0},"citationItems":[{"id":362,"uris":["http://zotero.org/users/local/zH9ZQvD1/items/BPCDUB53"],"itemData":{"id":362,"type":"article-journal","abstract":"Purpose: Youth are considered as the most active age bracket in the working environment hence their impact in organizations such as the insurance sector cannot be ignored. The objective of this study is to discuss and analyze the implications of the youth workforce on employee engagement in the insurance sector. The purpose of this study is to help the readers understand the importance of youth workforce and their impact in the insurance sector once the youth are involved in favorable employee engagement practices.\nMethodology: The study adopted a desktop methodology. Desk research refers to secondary data or that which can be collected without fieldwork. Desk research is basically involved in collecting data from existing resources hence it is often considered a low cost technique as compared to field research, as the main cost is involved in executive's time, telephone charges and directories. Thus, the study relied on already published studies, reports and statistics. This secondary data was easily accessed through the online journals and library\nFindings: The study found out that some of the implications of youth workforce on employee engagement are; adaptability to change, improved customer experience and satisfaction, employee retention, talent management, leadership development and improving the company's brand and image.\nUnique contribution to theory, practice and policy: It therefore recommended that the insurance sectors should come up with the best strategies for employee retention of the youth workforce since they play a vital role in influencing the consumer behaviors. The insurance sectors should embrace youth marketing since it is one of the best advertising techniques that has led to increase in productivity and profitability of companies and customer satisfaction.","container-title":"Journal of Human Resource and Leadership","DOI":"10.47604/jhrl.1437","ISSN":"2519-9099","issue":"1","language":"en","license":"Copyright (c) 2022 Journal of Human Resource and Leadership","note":"number: 1","page":"1-7","source":"www.iprjb.org","title":"IMPLICATIONS OF YOUTH WORKFORCE ON EMPLOYEE ENGAGEMENT IN THE INSURANCE SECTOR","volume":"7","author":[{"family":"Kajwang","given":"Ben"}],"issued":{"date-parts":[["2022",1,5]]}}}],"schema":"https://github.com/citation-style-language/schema/raw/master/csl-citation.json"} </w:instrText>
      </w:r>
      <w:r w:rsidR="004E60E5" w:rsidRPr="00D51721">
        <w:rPr>
          <w:rFonts w:ascii="Arial" w:hAnsi="Arial" w:cs="Arial"/>
        </w:rPr>
        <w:fldChar w:fldCharType="separate"/>
      </w:r>
      <w:r w:rsidR="004E60E5" w:rsidRPr="00D51721">
        <w:rPr>
          <w:rFonts w:ascii="Arial" w:hAnsi="Arial" w:cs="Arial"/>
        </w:rPr>
        <w:t>(Kajwang, 2022)</w:t>
      </w:r>
      <w:r w:rsidR="004E60E5" w:rsidRPr="00D51721">
        <w:rPr>
          <w:rFonts w:ascii="Arial" w:hAnsi="Arial" w:cs="Arial"/>
        </w:rPr>
        <w:fldChar w:fldCharType="end"/>
      </w:r>
      <w:r w:rsidR="004E60E5" w:rsidRPr="00D51721">
        <w:rPr>
          <w:rFonts w:ascii="Arial" w:hAnsi="Arial" w:cs="Arial"/>
        </w:rPr>
        <w:t xml:space="preserve">. The </w:t>
      </w:r>
      <w:r w:rsidR="000271BE" w:rsidRPr="00D51721">
        <w:rPr>
          <w:rFonts w:ascii="Arial" w:hAnsi="Arial" w:cs="Arial"/>
        </w:rPr>
        <w:t>fact that different employee segments respond to different motivational factors</w:t>
      </w:r>
      <w:r w:rsidR="00F9613F" w:rsidRPr="00D51721">
        <w:rPr>
          <w:rFonts w:ascii="Arial" w:hAnsi="Arial" w:cs="Arial"/>
        </w:rPr>
        <w:t xml:space="preserve"> </w:t>
      </w:r>
      <w:r w:rsidR="00F9613F" w:rsidRPr="00D51721">
        <w:rPr>
          <w:rFonts w:ascii="Arial" w:hAnsi="Arial" w:cs="Arial"/>
        </w:rPr>
        <w:fldChar w:fldCharType="begin"/>
      </w:r>
      <w:r w:rsidR="00F9613F" w:rsidRPr="00D51721">
        <w:rPr>
          <w:rFonts w:ascii="Arial" w:hAnsi="Arial" w:cs="Arial"/>
        </w:rPr>
        <w:instrText xml:space="preserve"> ADDIN ZOTERO_ITEM CSL_CITATION {"citationID":"aCOP8UP0","properties":{"formattedCitation":"(Dobre, 2013)","plainCitation":"(Dobre, 2013)","noteIndex":0},"citationItems":[{"id":364,"uris":["http://zotero.org/users/local/zH9ZQvD1/items/8PDWDLP2"],"itemData":{"id":364,"type":"article-journal","abstract":"The majority of organizations are competing to survive in this volatile and fierce market environment. Motivation and performance of the employees are essential tools for the success of any organization in the long run. On the one hand, measuring performance is critical to organization's management, as it highlights the evolution and achievement of the organization. On the other hand, there is a positive relationship between employee motivation and organizational effectiveness, reflected in numerous studies. This paper aims to analyze the drivers of employee motivation to high levels of organizational performance. The literature shows that factors such as empowerment and recognition increase employee motivation. If the empowerment and recognition of employees is increased, their motivation to work will also improve, as well as their accomplishments and the organizational performance. Nevertheless, employee dissatisfactions caused by monotonous jobs and pressure from clients, might weaken the organizational performance. Therefore, jobs absenteeism rates may increase and employees might leave the organization to joint competitors that offer better work conditions and higher incentives. Not all individuals are the same, so each one should be motivated using different strategies. For example, one employee may be motivated by higher commission, while another might be motivated by job satisfaction or a better work environment.","container-title":"Review of applied socio-economic research","source":"Semantic Scholar","title":"Employee motivation and organizational performance","URL":"https://www.semanticscholar.org/paper/Employee-motivation-and-organizational-performance-Dobre/34bb168f31c3c9c80bafba9908682b0fdf7a8b9e","author":[{"family":"Dobre","given":"Ovidiu-Iliuta"}],"accessed":{"date-parts":[["2024",8,28]]},"issued":{"date-parts":[["2013"]]}}}],"schema":"https://github.com/citation-style-language/schema/raw/master/csl-citation.json"} </w:instrText>
      </w:r>
      <w:r w:rsidR="00F9613F" w:rsidRPr="00D51721">
        <w:rPr>
          <w:rFonts w:ascii="Arial" w:hAnsi="Arial" w:cs="Arial"/>
        </w:rPr>
        <w:fldChar w:fldCharType="separate"/>
      </w:r>
      <w:r w:rsidR="00F9613F" w:rsidRPr="00D51721">
        <w:rPr>
          <w:rFonts w:ascii="Arial" w:hAnsi="Arial" w:cs="Arial"/>
        </w:rPr>
        <w:t>(Dobre, 2013)</w:t>
      </w:r>
      <w:r w:rsidR="00F9613F" w:rsidRPr="00D51721">
        <w:rPr>
          <w:rFonts w:ascii="Arial" w:hAnsi="Arial" w:cs="Arial"/>
        </w:rPr>
        <w:fldChar w:fldCharType="end"/>
      </w:r>
      <w:r w:rsidR="00440EB0" w:rsidRPr="00D51721">
        <w:rPr>
          <w:rFonts w:ascii="Arial" w:hAnsi="Arial" w:cs="Arial"/>
        </w:rPr>
        <w:t xml:space="preserve"> suggests that existing findings from </w:t>
      </w:r>
      <w:r w:rsidR="00F9613F" w:rsidRPr="00D51721">
        <w:rPr>
          <w:rFonts w:ascii="Arial" w:hAnsi="Arial" w:cs="Arial"/>
        </w:rPr>
        <w:t xml:space="preserve">studies </w:t>
      </w:r>
      <w:r w:rsidR="00440EB0" w:rsidRPr="00D51721">
        <w:rPr>
          <w:rFonts w:ascii="Arial" w:hAnsi="Arial" w:cs="Arial"/>
        </w:rPr>
        <w:t>on life insurance agents may not be directly applicable to back-office employees</w:t>
      </w:r>
      <w:r w:rsidR="00F9613F" w:rsidRPr="00D51721">
        <w:rPr>
          <w:rFonts w:ascii="Arial" w:hAnsi="Arial" w:cs="Arial"/>
        </w:rPr>
        <w:t>. This highlights a gap in the literature</w:t>
      </w:r>
      <w:r w:rsidR="001A5192" w:rsidRPr="00D51721">
        <w:rPr>
          <w:rFonts w:ascii="Arial" w:hAnsi="Arial" w:cs="Arial"/>
        </w:rPr>
        <w:t xml:space="preserve">, as employee engagement studies for back-office employees, such as distribution management, product development, </w:t>
      </w:r>
      <w:r w:rsidR="002947FE" w:rsidRPr="00D51721">
        <w:rPr>
          <w:rFonts w:ascii="Arial" w:hAnsi="Arial" w:cs="Arial"/>
        </w:rPr>
        <w:t xml:space="preserve">underwriting, and marketing, remain unexplored. </w:t>
      </w:r>
      <w:r w:rsidR="00251D95" w:rsidRPr="00D51721">
        <w:rPr>
          <w:rFonts w:ascii="Arial" w:hAnsi="Arial" w:cs="Arial"/>
        </w:rPr>
        <w:t xml:space="preserve">Given the critical role back-office employees play in </w:t>
      </w:r>
      <w:r w:rsidR="00F644DD" w:rsidRPr="00D51721">
        <w:rPr>
          <w:rFonts w:ascii="Arial" w:hAnsi="Arial" w:cs="Arial"/>
        </w:rPr>
        <w:t xml:space="preserve">organizational success, understanding their unique engagement drivers will be valuable. </w:t>
      </w:r>
    </w:p>
    <w:p w14:paraId="7E17C15F" w14:textId="31D01DF2" w:rsidR="00546EDE" w:rsidRPr="00D51721" w:rsidRDefault="00546EDE" w:rsidP="00B834DC">
      <w:pPr>
        <w:spacing w:line="360" w:lineRule="auto"/>
        <w:rPr>
          <w:rFonts w:ascii="Arial" w:hAnsi="Arial" w:cs="Arial"/>
        </w:rPr>
      </w:pPr>
    </w:p>
    <w:p w14:paraId="57BB6C11" w14:textId="26D90FE5" w:rsidR="00AC79EF" w:rsidRPr="00D51721" w:rsidRDefault="00AC79EF" w:rsidP="00B834DC">
      <w:pPr>
        <w:pStyle w:val="Heading3"/>
        <w:spacing w:line="360" w:lineRule="auto"/>
        <w:rPr>
          <w:rFonts w:ascii="Arial" w:hAnsi="Arial" w:cs="Arial"/>
        </w:rPr>
      </w:pPr>
      <w:bookmarkStart w:id="24" w:name="_Toc180252565"/>
      <w:r w:rsidRPr="00D51721">
        <w:rPr>
          <w:rFonts w:ascii="Arial" w:hAnsi="Arial" w:cs="Arial"/>
        </w:rPr>
        <w:t>Summary</w:t>
      </w:r>
      <w:bookmarkEnd w:id="24"/>
    </w:p>
    <w:p w14:paraId="76FDBCD0" w14:textId="142B775D" w:rsidR="00AC79EF" w:rsidRPr="00D51721" w:rsidRDefault="00C4529F" w:rsidP="00B834DC">
      <w:pPr>
        <w:spacing w:line="360" w:lineRule="auto"/>
        <w:rPr>
          <w:rFonts w:ascii="Arial" w:hAnsi="Arial" w:cs="Arial"/>
        </w:rPr>
      </w:pPr>
      <w:r w:rsidRPr="00D51721">
        <w:rPr>
          <w:rFonts w:ascii="Arial" w:hAnsi="Arial" w:cs="Arial"/>
        </w:rPr>
        <w:t xml:space="preserve">The existing literature </w:t>
      </w:r>
      <w:r w:rsidR="00DD5987" w:rsidRPr="00D51721">
        <w:rPr>
          <w:rFonts w:ascii="Arial" w:hAnsi="Arial" w:cs="Arial"/>
        </w:rPr>
        <w:t xml:space="preserve">reveals significant gaps in our understanding of role ambiguity, role conflict, and employee engagement amongst back-office employees in the Hong Kong life insurance industry. </w:t>
      </w:r>
      <w:r w:rsidR="006F2BBA" w:rsidRPr="00D51721">
        <w:rPr>
          <w:rFonts w:ascii="Arial" w:hAnsi="Arial" w:cs="Arial"/>
        </w:rPr>
        <w:t>While there are a good number of studies conducted on front-line sales agents, there is a notable gap focusing on back-office employees.</w:t>
      </w:r>
    </w:p>
    <w:p w14:paraId="1CFA4D23" w14:textId="26132F02" w:rsidR="006F2BBA" w:rsidRPr="00D51721" w:rsidRDefault="009A7B96" w:rsidP="00B834DC">
      <w:pPr>
        <w:spacing w:line="360" w:lineRule="auto"/>
        <w:rPr>
          <w:rFonts w:ascii="Arial" w:hAnsi="Arial" w:cs="Arial"/>
        </w:rPr>
      </w:pPr>
      <w:r w:rsidRPr="00D51721">
        <w:rPr>
          <w:rFonts w:ascii="Arial" w:hAnsi="Arial" w:cs="Arial"/>
        </w:rPr>
        <w:t xml:space="preserve">Role ambiguity and role conflict have become </w:t>
      </w:r>
      <w:r w:rsidR="00B124EB" w:rsidRPr="00D51721">
        <w:rPr>
          <w:rFonts w:ascii="Arial" w:hAnsi="Arial" w:cs="Arial"/>
        </w:rPr>
        <w:t xml:space="preserve">increasingly complicated as business operating models go through </w:t>
      </w:r>
      <w:r w:rsidR="00416CA5" w:rsidRPr="00D51721">
        <w:rPr>
          <w:rFonts w:ascii="Arial" w:hAnsi="Arial" w:cs="Arial"/>
        </w:rPr>
        <w:t xml:space="preserve">phases </w:t>
      </w:r>
      <w:r w:rsidR="00B124EB" w:rsidRPr="00D51721">
        <w:rPr>
          <w:rFonts w:ascii="Arial" w:hAnsi="Arial" w:cs="Arial"/>
        </w:rPr>
        <w:t xml:space="preserve">of transformation driven by regulatory changes, evolving customer needs, and technological advancements. </w:t>
      </w:r>
      <w:r w:rsidR="00416CA5" w:rsidRPr="00D51721">
        <w:rPr>
          <w:rFonts w:ascii="Arial" w:hAnsi="Arial" w:cs="Arial"/>
        </w:rPr>
        <w:t>However, the impacts of role ambiguity and role conflict on employee engagement</w:t>
      </w:r>
      <w:r w:rsidR="00423319" w:rsidRPr="00D51721">
        <w:rPr>
          <w:rFonts w:ascii="Arial" w:hAnsi="Arial" w:cs="Arial"/>
        </w:rPr>
        <w:t xml:space="preserve"> levels remain unexplored. This is a significant problem </w:t>
      </w:r>
      <w:r w:rsidR="00F06F4C" w:rsidRPr="00D51721">
        <w:rPr>
          <w:rFonts w:ascii="Arial" w:hAnsi="Arial" w:cs="Arial"/>
        </w:rPr>
        <w:t xml:space="preserve">in the industry </w:t>
      </w:r>
      <w:r w:rsidR="00423319" w:rsidRPr="00D51721">
        <w:rPr>
          <w:rFonts w:ascii="Arial" w:hAnsi="Arial" w:cs="Arial"/>
        </w:rPr>
        <w:t xml:space="preserve">given the critical role back-office employee </w:t>
      </w:r>
      <w:r w:rsidR="00F06F4C" w:rsidRPr="00D51721">
        <w:rPr>
          <w:rFonts w:ascii="Arial" w:hAnsi="Arial" w:cs="Arial"/>
        </w:rPr>
        <w:t>play</w:t>
      </w:r>
      <w:r w:rsidR="00B711A9" w:rsidRPr="00D51721">
        <w:rPr>
          <w:rFonts w:ascii="Arial" w:hAnsi="Arial" w:cs="Arial"/>
        </w:rPr>
        <w:t xml:space="preserve"> in their organizational functions.</w:t>
      </w:r>
    </w:p>
    <w:p w14:paraId="55219D46" w14:textId="31D044EA" w:rsidR="008D4DEC" w:rsidRDefault="00E011AD" w:rsidP="00B834DC">
      <w:pPr>
        <w:spacing w:line="360" w:lineRule="auto"/>
        <w:rPr>
          <w:rFonts w:ascii="Arial" w:hAnsi="Arial" w:cs="Arial"/>
        </w:rPr>
      </w:pPr>
      <w:r w:rsidRPr="00D51721">
        <w:rPr>
          <w:rFonts w:ascii="Arial" w:hAnsi="Arial" w:cs="Arial"/>
        </w:rPr>
        <w:lastRenderedPageBreak/>
        <w:t>This study aims to address these research gaps</w:t>
      </w:r>
      <w:r w:rsidR="00357B92" w:rsidRPr="00D51721">
        <w:rPr>
          <w:rFonts w:ascii="Arial" w:hAnsi="Arial" w:cs="Arial"/>
        </w:rPr>
        <w:t xml:space="preserve">. I will be conducting a pilot test to examine </w:t>
      </w:r>
      <w:r w:rsidR="00AF39D2" w:rsidRPr="00D51721">
        <w:rPr>
          <w:rFonts w:ascii="Arial" w:hAnsi="Arial" w:cs="Arial"/>
        </w:rPr>
        <w:t xml:space="preserve">the relationship between role ambiguity, role conflict, and employee engagement of back-office employees in the Hong Kong life insurance industry. </w:t>
      </w:r>
      <w:r w:rsidR="00357B92" w:rsidRPr="00D51721">
        <w:rPr>
          <w:rFonts w:ascii="Arial" w:hAnsi="Arial" w:cs="Arial"/>
        </w:rPr>
        <w:t>This pilot test will serve to refine</w:t>
      </w:r>
      <w:r w:rsidR="00665BF4" w:rsidRPr="00D51721">
        <w:rPr>
          <w:rFonts w:ascii="Arial" w:hAnsi="Arial" w:cs="Arial"/>
        </w:rPr>
        <w:t xml:space="preserve"> </w:t>
      </w:r>
      <w:r w:rsidR="008B2E25" w:rsidRPr="00D51721">
        <w:rPr>
          <w:rFonts w:ascii="Arial" w:hAnsi="Arial" w:cs="Arial"/>
        </w:rPr>
        <w:t xml:space="preserve">the </w:t>
      </w:r>
      <w:r w:rsidR="00665BF4" w:rsidRPr="00D51721">
        <w:rPr>
          <w:rFonts w:ascii="Arial" w:hAnsi="Arial" w:cs="Arial"/>
        </w:rPr>
        <w:t xml:space="preserve">research instrument </w:t>
      </w:r>
      <w:r w:rsidR="008B2E25" w:rsidRPr="00D51721">
        <w:rPr>
          <w:rFonts w:ascii="Arial" w:hAnsi="Arial" w:cs="Arial"/>
        </w:rPr>
        <w:t xml:space="preserve">for my future main study. </w:t>
      </w:r>
    </w:p>
    <w:p w14:paraId="16CACC39" w14:textId="77777777" w:rsidR="00DC5F70" w:rsidRPr="00D51721" w:rsidRDefault="00DC5F70" w:rsidP="00B834DC">
      <w:pPr>
        <w:spacing w:line="360" w:lineRule="auto"/>
        <w:rPr>
          <w:rFonts w:ascii="Arial" w:hAnsi="Arial" w:cs="Arial"/>
        </w:rPr>
      </w:pPr>
    </w:p>
    <w:p w14:paraId="69A0809D" w14:textId="343AF6FA" w:rsidR="00FE3B56" w:rsidRPr="00D51721" w:rsidRDefault="00FE3B56" w:rsidP="00B834DC">
      <w:pPr>
        <w:pStyle w:val="Heading1"/>
        <w:spacing w:line="360" w:lineRule="auto"/>
        <w:rPr>
          <w:rFonts w:ascii="Arial" w:hAnsi="Arial" w:cs="Arial"/>
        </w:rPr>
      </w:pPr>
      <w:bookmarkStart w:id="25" w:name="_Toc180252566"/>
      <w:r w:rsidRPr="00D51721">
        <w:rPr>
          <w:rFonts w:ascii="Arial" w:hAnsi="Arial" w:cs="Arial"/>
        </w:rPr>
        <w:t>Methodology</w:t>
      </w:r>
      <w:bookmarkEnd w:id="25"/>
    </w:p>
    <w:p w14:paraId="792D2373" w14:textId="491DD42D" w:rsidR="001E110D" w:rsidRPr="00D51721" w:rsidRDefault="009006F6" w:rsidP="00B834DC">
      <w:pPr>
        <w:pStyle w:val="Heading2"/>
        <w:spacing w:line="360" w:lineRule="auto"/>
        <w:rPr>
          <w:rFonts w:ascii="Arial" w:hAnsi="Arial" w:cs="Arial"/>
        </w:rPr>
      </w:pPr>
      <w:bookmarkStart w:id="26" w:name="_Toc180252567"/>
      <w:r w:rsidRPr="00D51721">
        <w:rPr>
          <w:rFonts w:ascii="Arial" w:hAnsi="Arial" w:cs="Arial"/>
        </w:rPr>
        <w:t>Research design</w:t>
      </w:r>
      <w:bookmarkEnd w:id="26"/>
      <w:r w:rsidRPr="00D51721">
        <w:rPr>
          <w:rFonts w:ascii="Arial" w:hAnsi="Arial" w:cs="Arial"/>
        </w:rPr>
        <w:t xml:space="preserve"> </w:t>
      </w:r>
    </w:p>
    <w:p w14:paraId="03498BA4" w14:textId="13AADFB8" w:rsidR="003F46BC" w:rsidRPr="00D51721" w:rsidRDefault="0035758F" w:rsidP="00B834DC">
      <w:pPr>
        <w:spacing w:line="360" w:lineRule="auto"/>
        <w:rPr>
          <w:rFonts w:ascii="Arial" w:hAnsi="Arial" w:cs="Arial"/>
        </w:rPr>
      </w:pPr>
      <w:r w:rsidRPr="00D51721">
        <w:rPr>
          <w:rFonts w:ascii="Arial" w:hAnsi="Arial" w:cs="Arial"/>
        </w:rPr>
        <w:t xml:space="preserve">This study employs a cross-sectional survey design to examine the relationships between </w:t>
      </w:r>
      <w:r w:rsidR="007C01B3" w:rsidRPr="00D51721">
        <w:rPr>
          <w:rFonts w:ascii="Arial" w:hAnsi="Arial" w:cs="Arial"/>
        </w:rPr>
        <w:t xml:space="preserve">role ambiguity, role conflict, and employee engagement amongst back-office employees in the Hong Kong life insurance industry. </w:t>
      </w:r>
      <w:r w:rsidR="00BC6327" w:rsidRPr="00D51721">
        <w:rPr>
          <w:rFonts w:ascii="Arial" w:hAnsi="Arial" w:cs="Arial"/>
        </w:rPr>
        <w:t>T</w:t>
      </w:r>
      <w:r w:rsidR="003F46BC" w:rsidRPr="00D51721">
        <w:rPr>
          <w:rFonts w:ascii="Arial" w:hAnsi="Arial" w:cs="Arial"/>
        </w:rPr>
        <w:t xml:space="preserve">his research approach allows us </w:t>
      </w:r>
      <w:r w:rsidR="00A1178D" w:rsidRPr="00D51721">
        <w:rPr>
          <w:rFonts w:ascii="Arial" w:hAnsi="Arial" w:cs="Arial"/>
        </w:rPr>
        <w:t>to collect standardized data, facilitate statistical analysis and deriving findings from the statistical results. The cross-sectional survey design provides a snapshot to the current state of the variables, offering valuable insights into their relationships at a specific time point.</w:t>
      </w:r>
    </w:p>
    <w:p w14:paraId="0CBBDEB6" w14:textId="60A43647" w:rsidR="00CE7777" w:rsidRPr="00D51721" w:rsidRDefault="008C2EBF" w:rsidP="00B834DC">
      <w:pPr>
        <w:spacing w:line="360" w:lineRule="auto"/>
        <w:rPr>
          <w:rFonts w:ascii="Arial" w:hAnsi="Arial" w:cs="Arial"/>
        </w:rPr>
      </w:pPr>
      <w:r w:rsidRPr="00D51721">
        <w:rPr>
          <w:rFonts w:ascii="Arial" w:hAnsi="Arial" w:cs="Arial"/>
        </w:rPr>
        <w:t xml:space="preserve">This study </w:t>
      </w:r>
      <w:r w:rsidR="0039484D" w:rsidRPr="00D51721">
        <w:rPr>
          <w:rFonts w:ascii="Arial" w:hAnsi="Arial" w:cs="Arial"/>
        </w:rPr>
        <w:t xml:space="preserve">was done in </w:t>
      </w:r>
      <w:r w:rsidRPr="00D51721">
        <w:rPr>
          <w:rFonts w:ascii="Arial" w:hAnsi="Arial" w:cs="Arial"/>
        </w:rPr>
        <w:t>two phases</w:t>
      </w:r>
      <w:r w:rsidR="00CE7777" w:rsidRPr="00D51721">
        <w:rPr>
          <w:rFonts w:ascii="Arial" w:hAnsi="Arial" w:cs="Arial"/>
        </w:rPr>
        <w:t>:</w:t>
      </w:r>
    </w:p>
    <w:p w14:paraId="09B02F8D" w14:textId="67469CE3" w:rsidR="00CE7777" w:rsidRPr="00D51721" w:rsidRDefault="00555D39" w:rsidP="00B834DC">
      <w:pPr>
        <w:pStyle w:val="ListParagraph"/>
        <w:numPr>
          <w:ilvl w:val="0"/>
          <w:numId w:val="13"/>
        </w:numPr>
        <w:spacing w:line="360" w:lineRule="auto"/>
        <w:rPr>
          <w:rFonts w:ascii="Arial" w:hAnsi="Arial" w:cs="Arial"/>
        </w:rPr>
      </w:pPr>
      <w:r w:rsidRPr="00D51721">
        <w:rPr>
          <w:rFonts w:ascii="Arial" w:hAnsi="Arial" w:cs="Arial"/>
        </w:rPr>
        <w:t>G</w:t>
      </w:r>
      <w:r w:rsidR="00CE7777" w:rsidRPr="00D51721">
        <w:rPr>
          <w:rFonts w:ascii="Arial" w:hAnsi="Arial" w:cs="Arial"/>
        </w:rPr>
        <w:t>enerate</w:t>
      </w:r>
      <w:r w:rsidR="0039484D" w:rsidRPr="00D51721">
        <w:rPr>
          <w:rFonts w:ascii="Arial" w:hAnsi="Arial" w:cs="Arial"/>
        </w:rPr>
        <w:t>d</w:t>
      </w:r>
      <w:r w:rsidRPr="00D51721">
        <w:rPr>
          <w:rFonts w:ascii="Arial" w:hAnsi="Arial" w:cs="Arial"/>
        </w:rPr>
        <w:t xml:space="preserve"> </w:t>
      </w:r>
      <w:r w:rsidR="00CE7777" w:rsidRPr="00D51721">
        <w:rPr>
          <w:rFonts w:ascii="Arial" w:hAnsi="Arial" w:cs="Arial"/>
        </w:rPr>
        <w:t>items and obtain</w:t>
      </w:r>
      <w:r w:rsidR="0039484D" w:rsidRPr="00D51721">
        <w:rPr>
          <w:rFonts w:ascii="Arial" w:hAnsi="Arial" w:cs="Arial"/>
        </w:rPr>
        <w:t>ed</w:t>
      </w:r>
      <w:r w:rsidRPr="00D51721">
        <w:rPr>
          <w:rFonts w:ascii="Arial" w:hAnsi="Arial" w:cs="Arial"/>
        </w:rPr>
        <w:t xml:space="preserve"> </w:t>
      </w:r>
      <w:r w:rsidR="00666105" w:rsidRPr="00D51721">
        <w:rPr>
          <w:rFonts w:ascii="Arial" w:hAnsi="Arial" w:cs="Arial"/>
        </w:rPr>
        <w:t xml:space="preserve">comments </w:t>
      </w:r>
      <w:r w:rsidR="00CE7777" w:rsidRPr="00D51721">
        <w:rPr>
          <w:rFonts w:ascii="Arial" w:hAnsi="Arial" w:cs="Arial"/>
        </w:rPr>
        <w:t xml:space="preserve">from </w:t>
      </w:r>
      <w:r w:rsidR="00666105" w:rsidRPr="00D51721">
        <w:rPr>
          <w:rFonts w:ascii="Arial" w:hAnsi="Arial" w:cs="Arial"/>
        </w:rPr>
        <w:t>think-aloud interview</w:t>
      </w:r>
      <w:r w:rsidR="00295B09" w:rsidRPr="00D51721">
        <w:rPr>
          <w:rFonts w:ascii="Arial" w:hAnsi="Arial" w:cs="Arial"/>
        </w:rPr>
        <w:t>s</w:t>
      </w:r>
      <w:r w:rsidR="00666105" w:rsidRPr="00D51721">
        <w:rPr>
          <w:rFonts w:ascii="Arial" w:hAnsi="Arial" w:cs="Arial"/>
        </w:rPr>
        <w:t>.</w:t>
      </w:r>
    </w:p>
    <w:p w14:paraId="3E6DFCE8" w14:textId="57F36BEA" w:rsidR="00CA7D4D" w:rsidRPr="00D51721" w:rsidRDefault="00555D39" w:rsidP="00B834DC">
      <w:pPr>
        <w:pStyle w:val="ListParagraph"/>
        <w:numPr>
          <w:ilvl w:val="0"/>
          <w:numId w:val="13"/>
        </w:numPr>
        <w:spacing w:line="360" w:lineRule="auto"/>
        <w:rPr>
          <w:rFonts w:ascii="Arial" w:hAnsi="Arial" w:cs="Arial"/>
        </w:rPr>
      </w:pPr>
      <w:r w:rsidRPr="00D51721">
        <w:rPr>
          <w:rFonts w:ascii="Arial" w:hAnsi="Arial" w:cs="Arial"/>
        </w:rPr>
        <w:t>T</w:t>
      </w:r>
      <w:r w:rsidR="00802502" w:rsidRPr="00D51721">
        <w:rPr>
          <w:rFonts w:ascii="Arial" w:hAnsi="Arial" w:cs="Arial"/>
        </w:rPr>
        <w:t>est</w:t>
      </w:r>
      <w:r w:rsidR="0039484D" w:rsidRPr="00D51721">
        <w:rPr>
          <w:rFonts w:ascii="Arial" w:hAnsi="Arial" w:cs="Arial"/>
        </w:rPr>
        <w:t>ed</w:t>
      </w:r>
      <w:r w:rsidR="00802502" w:rsidRPr="00D51721">
        <w:rPr>
          <w:rFonts w:ascii="Arial" w:hAnsi="Arial" w:cs="Arial"/>
        </w:rPr>
        <w:t xml:space="preserve"> the revised items with</w:t>
      </w:r>
      <w:r w:rsidR="000018DE" w:rsidRPr="00D51721">
        <w:rPr>
          <w:rFonts w:ascii="Arial" w:hAnsi="Arial" w:cs="Arial"/>
        </w:rPr>
        <w:t xml:space="preserve"> 35</w:t>
      </w:r>
      <w:r w:rsidR="00802502" w:rsidRPr="00D51721">
        <w:rPr>
          <w:rFonts w:ascii="Arial" w:hAnsi="Arial" w:cs="Arial"/>
        </w:rPr>
        <w:t xml:space="preserve"> participants from the Hong Kong life insurance industry </w:t>
      </w:r>
      <w:r w:rsidR="00CA7D4D" w:rsidRPr="00D51721">
        <w:rPr>
          <w:rFonts w:ascii="Arial" w:hAnsi="Arial" w:cs="Arial"/>
        </w:rPr>
        <w:t>and examined the scale’s</w:t>
      </w:r>
      <w:r w:rsidR="006716CF" w:rsidRPr="00D51721">
        <w:rPr>
          <w:rFonts w:ascii="Arial" w:hAnsi="Arial" w:cs="Arial"/>
        </w:rPr>
        <w:t xml:space="preserve"> reliability and validity.</w:t>
      </w:r>
    </w:p>
    <w:p w14:paraId="33EA9EED" w14:textId="77777777" w:rsidR="006716CF" w:rsidRPr="00D51721" w:rsidRDefault="006716CF" w:rsidP="00B834DC">
      <w:pPr>
        <w:spacing w:line="360" w:lineRule="auto"/>
        <w:rPr>
          <w:rFonts w:ascii="Arial" w:hAnsi="Arial" w:cs="Arial"/>
        </w:rPr>
      </w:pPr>
    </w:p>
    <w:p w14:paraId="6FE0D74E" w14:textId="4CD4BD24" w:rsidR="00DE59B2" w:rsidRPr="00D51721" w:rsidRDefault="00DE59B2" w:rsidP="00B834DC">
      <w:pPr>
        <w:pStyle w:val="Heading2"/>
        <w:spacing w:line="360" w:lineRule="auto"/>
        <w:rPr>
          <w:rFonts w:ascii="Arial" w:hAnsi="Arial" w:cs="Arial"/>
        </w:rPr>
      </w:pPr>
      <w:bookmarkStart w:id="27" w:name="_Toc180252568"/>
      <w:r w:rsidRPr="00D51721">
        <w:rPr>
          <w:rFonts w:ascii="Arial" w:hAnsi="Arial" w:cs="Arial"/>
        </w:rPr>
        <w:t>Item development</w:t>
      </w:r>
      <w:bookmarkEnd w:id="27"/>
    </w:p>
    <w:p w14:paraId="0A3FE370" w14:textId="732D31A6" w:rsidR="00DE59B2" w:rsidRPr="00D51721" w:rsidRDefault="00FF2B5F" w:rsidP="00B834DC">
      <w:pPr>
        <w:pStyle w:val="Heading3"/>
        <w:spacing w:line="360" w:lineRule="auto"/>
        <w:rPr>
          <w:rFonts w:ascii="Arial" w:hAnsi="Arial" w:cs="Arial"/>
        </w:rPr>
      </w:pPr>
      <w:bookmarkStart w:id="28" w:name="_Toc180252569"/>
      <w:r w:rsidRPr="00D51721">
        <w:rPr>
          <w:rFonts w:ascii="Arial" w:hAnsi="Arial" w:cs="Arial"/>
        </w:rPr>
        <w:t>Design</w:t>
      </w:r>
      <w:bookmarkEnd w:id="28"/>
    </w:p>
    <w:p w14:paraId="6DACCF7A" w14:textId="7AA3F73F" w:rsidR="00727279" w:rsidRPr="00D51721" w:rsidRDefault="00727279" w:rsidP="00B834DC">
      <w:pPr>
        <w:pStyle w:val="Heading4"/>
        <w:spacing w:line="360" w:lineRule="auto"/>
        <w:rPr>
          <w:rFonts w:ascii="Arial" w:hAnsi="Arial" w:cs="Arial"/>
        </w:rPr>
      </w:pPr>
      <w:r w:rsidRPr="00D51721">
        <w:rPr>
          <w:rFonts w:ascii="Arial" w:hAnsi="Arial" w:cs="Arial"/>
        </w:rPr>
        <w:t>Role ambiguity and role conflict</w:t>
      </w:r>
    </w:p>
    <w:p w14:paraId="71274D6B" w14:textId="5744C8CD" w:rsidR="00FF2B5F" w:rsidRPr="00D51721" w:rsidRDefault="00D12DFC" w:rsidP="00B834DC">
      <w:pPr>
        <w:spacing w:line="360" w:lineRule="auto"/>
        <w:rPr>
          <w:rFonts w:ascii="Arial" w:hAnsi="Arial" w:cs="Arial"/>
        </w:rPr>
      </w:pPr>
      <w:r w:rsidRPr="00D51721">
        <w:rPr>
          <w:rFonts w:ascii="Arial" w:hAnsi="Arial" w:cs="Arial"/>
        </w:rPr>
        <w:t xml:space="preserve">I used </w:t>
      </w:r>
      <w:r w:rsidR="0098351C" w:rsidRPr="00D51721">
        <w:rPr>
          <w:rFonts w:ascii="Arial" w:hAnsi="Arial" w:cs="Arial"/>
        </w:rPr>
        <w:t xml:space="preserve">Bowling et al.’s </w:t>
      </w:r>
      <w:r w:rsidR="00BE4FD7" w:rsidRPr="00D51721">
        <w:rPr>
          <w:rFonts w:ascii="Arial" w:hAnsi="Arial" w:cs="Arial"/>
        </w:rPr>
        <w:t xml:space="preserve">new </w:t>
      </w:r>
      <w:r w:rsidR="00DA07DF" w:rsidRPr="00D51721">
        <w:rPr>
          <w:rFonts w:ascii="Arial" w:hAnsi="Arial" w:cs="Arial"/>
        </w:rPr>
        <w:t xml:space="preserve">role stressor scale as the guide for item development. </w:t>
      </w:r>
      <w:r w:rsidR="007808F9" w:rsidRPr="00D51721">
        <w:rPr>
          <w:rFonts w:ascii="Arial" w:hAnsi="Arial" w:cs="Arial"/>
        </w:rPr>
        <w:t xml:space="preserve">Despite the popularity of Rizzo et al.’s </w:t>
      </w:r>
      <w:r w:rsidR="00925398" w:rsidRPr="00D51721">
        <w:rPr>
          <w:rFonts w:ascii="Arial" w:hAnsi="Arial" w:cs="Arial"/>
        </w:rPr>
        <w:t>role conflict and ambiguity survey</w:t>
      </w:r>
      <w:r w:rsidR="00725AC1" w:rsidRPr="00D51721">
        <w:rPr>
          <w:rFonts w:ascii="Arial" w:hAnsi="Arial" w:cs="Arial"/>
        </w:rPr>
        <w:t xml:space="preserve">, there has been many criticism, including </w:t>
      </w:r>
      <w:r w:rsidR="002A4E01" w:rsidRPr="00D51721">
        <w:rPr>
          <w:rFonts w:ascii="Arial" w:hAnsi="Arial" w:cs="Arial"/>
        </w:rPr>
        <w:t xml:space="preserve">potential bias in reliability reporting and lack of comprehensive evaluation </w:t>
      </w:r>
      <w:r w:rsidR="002A4E01" w:rsidRPr="00D51721">
        <w:rPr>
          <w:rFonts w:ascii="Arial" w:hAnsi="Arial" w:cs="Arial"/>
        </w:rPr>
        <w:fldChar w:fldCharType="begin"/>
      </w:r>
      <w:r w:rsidR="009C58B1" w:rsidRPr="00D51721">
        <w:rPr>
          <w:rFonts w:ascii="Arial" w:hAnsi="Arial" w:cs="Arial"/>
        </w:rPr>
        <w:instrText xml:space="preserve"> ADDIN ZOTERO_ITEM CSL_CITATION {"citationID":"sgH8QFhE","properties":{"formattedCitation":"(House &amp; Rizzo, 1972; Jackson &amp; Schuler, 1985)","plainCitation":"(House &amp; Rizzo, 1972; Jackson &amp; Schuler, 1985)","noteIndex":0},"citationItems":[{"id":405,"uris":["http://zotero.org/users/local/zH9ZQvD1/items/3QXJZG7I"],"itemData":{"id":405,"type":"article-journal","container-title":"Organizational Behavior and Human Performance","DOI":"10.1016/0030-5073(72)90030-X","ISSN":"00305073","issue":"3","journalAbbreviation":"Organizational Behavior and Human Performance","language":"en","license":"https://www.elsevier.com/tdm/userlicense/1.0/","page":"467-505","source":"DOI.org (Crossref)","title":"Role conflict and ambiguity as critical variables in a model of organizational behavior","volume":"7","author":[{"family":"House","given":"Robert J."},{"family":"Rizzo","given":"John R."}],"issued":{"date-parts":[["1972",6]]}}},{"id":121,"uris":["http://zotero.org/users/local/zH9ZQvD1/items/LDTRY4PV"],"itemData":{"id":121,"type":"article-journal","abstract":"Empirical research on role conflict and role ambiguity has yielded inconclusive results. The present study assessed the strength and consistency of relationships between role ambiguity/role conflict and 29 organizational, individual, affective, and behavioral correlates across a sample of 96 published studies using the meta-analysis procedures of Hunter, Schmidt, and Jackson (1982). The analysis revealed that organizational context variables are significantly correlated with role ambiguity/role conflict, especially when correlations are corrected for unreliability. Individual characteristics are only weakly correlated. Affective reactions are more strongly correlated with role ambiguity/role conflict than behavioral reactions. Role ambiguity is more strongly related to the correlates than role conflict. Role ambiguity and role conflict sometimes are associated with different correlates. Moderator variables may significantly influence the relationships among role ambiguity/role conflict and their determinants and outcomes.","container-title":"Organizational Behavior and Human Decision Processes","DOI":"10.1016/0749-5978(85)90020-2","ISSN":"07495978","issue":"1","language":"English","license":"Copyright Elsevier Science Publishing Company, Inc. Aug 1985","note":"number-of-pages: 63\npublisher-place: New York, United States\npublisher: Elsevier Science Publishing Company, Inc.","page":"16","source":"ProQuest","title":"A Meta-Analysis and Conceptual Critique of Research on Role Ambiguity and Role Conflict in Work Settings","volume":"36","author":[{"family":"Jackson","given":"Susan E."},{"family":"Schuler","given":"Randall S."}],"issued":{"date-parts":[["1985",8]]}}}],"schema":"https://github.com/citation-style-language/schema/raw/master/csl-citation.json"} </w:instrText>
      </w:r>
      <w:r w:rsidR="002A4E01" w:rsidRPr="00D51721">
        <w:rPr>
          <w:rFonts w:ascii="Arial" w:hAnsi="Arial" w:cs="Arial"/>
        </w:rPr>
        <w:fldChar w:fldCharType="separate"/>
      </w:r>
      <w:r w:rsidR="009C58B1" w:rsidRPr="00D51721">
        <w:rPr>
          <w:rFonts w:ascii="Arial" w:hAnsi="Arial" w:cs="Arial"/>
        </w:rPr>
        <w:t>(House &amp; Rizzo, 1972; Jackson &amp; Schuler, 1985)</w:t>
      </w:r>
      <w:r w:rsidR="002A4E01" w:rsidRPr="00D51721">
        <w:rPr>
          <w:rFonts w:ascii="Arial" w:hAnsi="Arial" w:cs="Arial"/>
        </w:rPr>
        <w:fldChar w:fldCharType="end"/>
      </w:r>
      <w:r w:rsidR="00D856C7" w:rsidRPr="00D51721">
        <w:rPr>
          <w:rFonts w:ascii="Arial" w:hAnsi="Arial" w:cs="Arial"/>
        </w:rPr>
        <w:t>. Bowling et al</w:t>
      </w:r>
      <w:r w:rsidR="005F5EB1" w:rsidRPr="00D51721">
        <w:rPr>
          <w:rFonts w:ascii="Arial" w:hAnsi="Arial" w:cs="Arial"/>
        </w:rPr>
        <w:t xml:space="preserve">.’s role stressor scale </w:t>
      </w:r>
      <w:r w:rsidR="006A11D4" w:rsidRPr="00D51721">
        <w:rPr>
          <w:rFonts w:ascii="Arial" w:hAnsi="Arial" w:cs="Arial"/>
        </w:rPr>
        <w:t xml:space="preserve">is more updated, </w:t>
      </w:r>
      <w:r w:rsidR="005F5EB1" w:rsidRPr="00D51721">
        <w:rPr>
          <w:rFonts w:ascii="Arial" w:hAnsi="Arial" w:cs="Arial"/>
        </w:rPr>
        <w:t>addresses the problems identified in Rizzo et al.’s scale</w:t>
      </w:r>
      <w:r w:rsidR="006A11D4" w:rsidRPr="00D51721">
        <w:rPr>
          <w:rFonts w:ascii="Arial" w:hAnsi="Arial" w:cs="Arial"/>
        </w:rPr>
        <w:t xml:space="preserve">, and </w:t>
      </w:r>
      <w:r w:rsidR="00214D43" w:rsidRPr="00D51721">
        <w:rPr>
          <w:rFonts w:ascii="Arial" w:hAnsi="Arial" w:cs="Arial"/>
        </w:rPr>
        <w:t>is more effective in distinguishing between role ambiguity and role conflict</w:t>
      </w:r>
      <w:r w:rsidR="00AF72EC" w:rsidRPr="00D51721">
        <w:rPr>
          <w:rFonts w:ascii="Arial" w:hAnsi="Arial" w:cs="Arial"/>
        </w:rPr>
        <w:t xml:space="preserve"> </w:t>
      </w:r>
      <w:r w:rsidR="0098351C" w:rsidRPr="00D51721">
        <w:rPr>
          <w:rFonts w:ascii="Arial" w:hAnsi="Arial" w:cs="Arial"/>
        </w:rPr>
        <w:fldChar w:fldCharType="begin"/>
      </w:r>
      <w:r w:rsidR="0098351C" w:rsidRPr="00D51721">
        <w:rPr>
          <w:rFonts w:ascii="Arial" w:hAnsi="Arial" w:cs="Arial"/>
        </w:rPr>
        <w:instrText xml:space="preserve"> ADDIN ZOTERO_ITEM CSL_CITATION {"citationID":"tS5sI8Nj","properties":{"formattedCitation":"(Bowling et al., 2017)","plainCitation":"(Bowling et al., 2017)","noteIndex":0},"citationItems":[{"id":190,"uris":["http://zotero.org/users/local/zH9ZQvD1/items/IWGK6UWR"],"itemData":{"id":190,"type":"article-journal","abstract":"Occupational stress researchers have given considerable attention to role ambiguity and role conflict as predictors of employee health, job attitudes and behaviour. However, the validity of the Rizzo, House, and Lirtzman’s (1970) scales – the most popular role stressor measures – has been a source of disagreement among researchers. In response to the disputed validity of the Rizzo et al. scales, we developed new measures of role ambiguity and role conflict and conducted five studies to examine their psychometric qualities (Study 1 N = 101 U.S. workers; Study 2 N = 118 workers primarily employed in the U.S.; Study 3 N = 135 employed U.S. MBA students; Study 4 N = 973 members of the U.S. Air Force (USAF); Study 5 N = 234 workers primarily employed in the U.S.). Across these five studies, we found that the new role stressor scales have desirable psychometric qualities: they displayed high levels of substantive validity, high levels of internal consistency and test–retest reliability, they produced an interpretable factor structure, and we found evidence of their construct validity. We therefore recommend that these new scales be used in future research on role stress.","container-title":"Work &amp; Stress","DOI":"10.1080/02678373.2017.1292563","ISSN":"0267-8373","issue":"1","note":"publisher: Routledge\n_eprint: https://doi.org/10.1080/02678373.2017.1292563","page":"1–23","source":"Taylor and Francis+NEJM","title":"Building better measures of role ambiguity and role conflict: The validation of new role stressor scales","title-short":"Building better measures of role ambiguity and role conflict","volume":"31","author":[{"family":"Bowling","given":"Nathan A."},{"family":"Khazon","given":"Steven"},{"family":"Alarcon","given":"Gene M."},{"family":"Blackmore","given":"Caitlin E."},{"family":"Bragg","given":"Caleb B."},{"family":"Hoepf","given":"Michael R."},{"family":"Barelka","given":"Alex"},{"family":"Kennedy","given":"Kellie"},{"family":"Wang","given":"Qiang"},{"family":"Li","given":"Haiyan"}],"issued":{"date-parts":[["2017",1,2]]}}}],"schema":"https://github.com/citation-style-language/schema/raw/master/csl-citation.json"} </w:instrText>
      </w:r>
      <w:r w:rsidR="0098351C" w:rsidRPr="00D51721">
        <w:rPr>
          <w:rFonts w:ascii="Arial" w:hAnsi="Arial" w:cs="Arial"/>
        </w:rPr>
        <w:fldChar w:fldCharType="separate"/>
      </w:r>
      <w:r w:rsidR="0098351C" w:rsidRPr="00D51721">
        <w:rPr>
          <w:rFonts w:ascii="Arial" w:hAnsi="Arial" w:cs="Arial"/>
        </w:rPr>
        <w:t>(Bowling et al., 2017)</w:t>
      </w:r>
      <w:r w:rsidR="0098351C" w:rsidRPr="00D51721">
        <w:rPr>
          <w:rFonts w:ascii="Arial" w:hAnsi="Arial" w:cs="Arial"/>
        </w:rPr>
        <w:fldChar w:fldCharType="end"/>
      </w:r>
      <w:r w:rsidR="00AF72EC" w:rsidRPr="00D51721">
        <w:rPr>
          <w:rFonts w:ascii="Arial" w:hAnsi="Arial" w:cs="Arial"/>
        </w:rPr>
        <w:t>.</w:t>
      </w:r>
      <w:r w:rsidR="00214D43" w:rsidRPr="00D51721">
        <w:rPr>
          <w:rFonts w:ascii="Arial" w:hAnsi="Arial" w:cs="Arial"/>
        </w:rPr>
        <w:t xml:space="preserve"> </w:t>
      </w:r>
    </w:p>
    <w:p w14:paraId="1C90F349" w14:textId="41EB8FE0" w:rsidR="00FF2B5F" w:rsidRPr="00D51721" w:rsidRDefault="002D656B" w:rsidP="00B834DC">
      <w:pPr>
        <w:spacing w:line="360" w:lineRule="auto"/>
        <w:rPr>
          <w:rFonts w:ascii="Arial" w:hAnsi="Arial" w:cs="Arial"/>
        </w:rPr>
      </w:pPr>
      <w:r w:rsidRPr="00D51721">
        <w:rPr>
          <w:rFonts w:ascii="Arial" w:hAnsi="Arial" w:cs="Arial"/>
        </w:rPr>
        <w:lastRenderedPageBreak/>
        <w:t xml:space="preserve">There are two separate scales in the Bowling et al. </w:t>
      </w:r>
      <w:r w:rsidR="00BE4FD7" w:rsidRPr="00D51721">
        <w:rPr>
          <w:rFonts w:ascii="Arial" w:hAnsi="Arial" w:cs="Arial"/>
        </w:rPr>
        <w:t>scale:</w:t>
      </w:r>
      <w:r w:rsidR="00465EBE" w:rsidRPr="00D51721">
        <w:rPr>
          <w:rFonts w:ascii="Arial" w:hAnsi="Arial" w:cs="Arial"/>
        </w:rPr>
        <w:t xml:space="preserve"> role ambiguity scale and role conflict scale, and each of the scales contains 6 items. The items are rated on a 7-point Likert scale from 1 (</w:t>
      </w:r>
      <w:r w:rsidR="00720382" w:rsidRPr="00D51721">
        <w:rPr>
          <w:rFonts w:ascii="Arial" w:hAnsi="Arial" w:cs="Arial"/>
        </w:rPr>
        <w:t>Strongly disagree) to 7 (Strongly agree).</w:t>
      </w:r>
      <w:r w:rsidR="0079259F" w:rsidRPr="00D51721">
        <w:rPr>
          <w:rFonts w:ascii="Arial" w:hAnsi="Arial" w:cs="Arial"/>
        </w:rPr>
        <w:t xml:space="preserve"> The role ambiguity scale measures the degree of uncertainty </w:t>
      </w:r>
      <w:r w:rsidR="005826C6" w:rsidRPr="00D51721">
        <w:rPr>
          <w:rFonts w:ascii="Arial" w:hAnsi="Arial" w:cs="Arial"/>
        </w:rPr>
        <w:t xml:space="preserve">in job expectations and the role conflict </w:t>
      </w:r>
      <w:r w:rsidR="002D72B3" w:rsidRPr="00D51721">
        <w:rPr>
          <w:rFonts w:ascii="Arial" w:hAnsi="Arial" w:cs="Arial"/>
        </w:rPr>
        <w:t xml:space="preserve">scale measures the degree of competing demands. </w:t>
      </w:r>
      <w:r w:rsidR="00DA7F6F" w:rsidRPr="00D51721">
        <w:rPr>
          <w:rFonts w:ascii="Arial" w:hAnsi="Arial" w:cs="Arial"/>
        </w:rPr>
        <w:t xml:space="preserve">In terms of scoring, both scales have 6 </w:t>
      </w:r>
      <w:r w:rsidR="00074BD9" w:rsidRPr="00D51721">
        <w:rPr>
          <w:rFonts w:ascii="Arial" w:hAnsi="Arial" w:cs="Arial"/>
        </w:rPr>
        <w:t>items,</w:t>
      </w:r>
      <w:r w:rsidR="00DA7F6F" w:rsidRPr="00D51721">
        <w:rPr>
          <w:rFonts w:ascii="Arial" w:hAnsi="Arial" w:cs="Arial"/>
        </w:rPr>
        <w:t xml:space="preserve"> and each scale has 3 items that are </w:t>
      </w:r>
      <w:r w:rsidR="00074BD9" w:rsidRPr="00D51721">
        <w:rPr>
          <w:rFonts w:ascii="Arial" w:hAnsi="Arial" w:cs="Arial"/>
        </w:rPr>
        <w:t>reverse scored</w:t>
      </w:r>
      <w:r w:rsidR="00DA7F6F" w:rsidRPr="00D51721">
        <w:rPr>
          <w:rFonts w:ascii="Arial" w:hAnsi="Arial" w:cs="Arial"/>
        </w:rPr>
        <w:t xml:space="preserve">. </w:t>
      </w:r>
      <w:r w:rsidR="00074BD9" w:rsidRPr="00D51721">
        <w:rPr>
          <w:rFonts w:ascii="Arial" w:hAnsi="Arial" w:cs="Arial"/>
        </w:rPr>
        <w:t xml:space="preserve">Higher average scores suggest higher levels of </w:t>
      </w:r>
      <w:r w:rsidR="00A24058" w:rsidRPr="00D51721">
        <w:rPr>
          <w:rFonts w:ascii="Arial" w:hAnsi="Arial" w:cs="Arial"/>
        </w:rPr>
        <w:t>role ambiguity and role conflict.</w:t>
      </w:r>
      <w:r w:rsidR="0007278C">
        <w:rPr>
          <w:rFonts w:ascii="Arial" w:hAnsi="Arial" w:cs="Arial"/>
        </w:rPr>
        <w:t xml:space="preserve"> </w:t>
      </w:r>
      <w:r w:rsidR="00CF5A32" w:rsidRPr="00D51721">
        <w:rPr>
          <w:rFonts w:ascii="Arial" w:hAnsi="Arial" w:cs="Arial"/>
        </w:rPr>
        <w:t xml:space="preserve">The scales </w:t>
      </w:r>
      <w:r w:rsidR="0033271B" w:rsidRPr="00D51721">
        <w:rPr>
          <w:rFonts w:ascii="Arial" w:hAnsi="Arial" w:cs="Arial"/>
        </w:rPr>
        <w:t xml:space="preserve">are comprehensive and easy to understand, and hence, I have used the full 12 items </w:t>
      </w:r>
      <w:r w:rsidR="00354B29" w:rsidRPr="00D51721">
        <w:rPr>
          <w:rFonts w:ascii="Arial" w:hAnsi="Arial" w:cs="Arial"/>
        </w:rPr>
        <w:t xml:space="preserve">in </w:t>
      </w:r>
      <w:r w:rsidR="001A6F42" w:rsidRPr="00D51721">
        <w:rPr>
          <w:rFonts w:ascii="Arial" w:hAnsi="Arial" w:cs="Arial"/>
        </w:rPr>
        <w:t>the cross-sectional survey (refer to section 1 of survey template in appendix).</w:t>
      </w:r>
    </w:p>
    <w:p w14:paraId="58E480A9" w14:textId="77777777" w:rsidR="001A6F42" w:rsidRPr="00D51721" w:rsidRDefault="001A6F42" w:rsidP="00B834DC">
      <w:pPr>
        <w:spacing w:line="360" w:lineRule="auto"/>
        <w:rPr>
          <w:rFonts w:ascii="Arial" w:hAnsi="Arial" w:cs="Arial"/>
        </w:rPr>
      </w:pPr>
    </w:p>
    <w:p w14:paraId="0C66EBB3" w14:textId="0EC7808C" w:rsidR="00727279" w:rsidRPr="00D51721" w:rsidRDefault="00896C95" w:rsidP="00B834DC">
      <w:pPr>
        <w:pStyle w:val="Heading4"/>
        <w:spacing w:line="360" w:lineRule="auto"/>
        <w:rPr>
          <w:rFonts w:ascii="Arial" w:hAnsi="Arial" w:cs="Arial"/>
        </w:rPr>
      </w:pPr>
      <w:r w:rsidRPr="00D51721">
        <w:rPr>
          <w:rFonts w:ascii="Arial" w:hAnsi="Arial" w:cs="Arial"/>
        </w:rPr>
        <w:t>Employee engagement</w:t>
      </w:r>
    </w:p>
    <w:p w14:paraId="628DDD3A" w14:textId="7C1632C9" w:rsidR="00727279" w:rsidRPr="00D51721" w:rsidRDefault="008822B2" w:rsidP="00B834DC">
      <w:pPr>
        <w:spacing w:line="360" w:lineRule="auto"/>
        <w:rPr>
          <w:rFonts w:ascii="Arial" w:hAnsi="Arial" w:cs="Arial"/>
        </w:rPr>
      </w:pPr>
      <w:r w:rsidRPr="00D51721">
        <w:rPr>
          <w:rFonts w:ascii="Arial" w:hAnsi="Arial" w:cs="Arial"/>
        </w:rPr>
        <w:t xml:space="preserve">To assess employee engagement, I have used </w:t>
      </w:r>
      <w:r w:rsidR="005F482C" w:rsidRPr="00D51721">
        <w:rPr>
          <w:rFonts w:ascii="Arial" w:hAnsi="Arial" w:cs="Arial"/>
        </w:rPr>
        <w:t xml:space="preserve">the Utrecht Work Engagement Scale (UWES) </w:t>
      </w:r>
      <w:r w:rsidR="0089776D" w:rsidRPr="00D51721">
        <w:rPr>
          <w:rFonts w:ascii="Arial" w:hAnsi="Arial" w:cs="Arial"/>
        </w:rPr>
        <w:t>developed by Schaufeli et al. (2006)</w:t>
      </w:r>
      <w:r w:rsidR="003F7925" w:rsidRPr="00D51721">
        <w:rPr>
          <w:rFonts w:ascii="Arial" w:hAnsi="Arial" w:cs="Arial"/>
        </w:rPr>
        <w:t xml:space="preserve">. </w:t>
      </w:r>
      <w:r w:rsidR="00080973" w:rsidRPr="00D51721">
        <w:rPr>
          <w:rFonts w:ascii="Arial" w:hAnsi="Arial" w:cs="Arial"/>
        </w:rPr>
        <w:t>The original 17-item U</w:t>
      </w:r>
      <w:r w:rsidR="00997FFE" w:rsidRPr="00D51721">
        <w:rPr>
          <w:rFonts w:ascii="Arial" w:hAnsi="Arial" w:cs="Arial"/>
        </w:rPr>
        <w:t xml:space="preserve">WES is one of the most widely used and validated </w:t>
      </w:r>
      <w:r w:rsidR="00D66DA8" w:rsidRPr="00D51721">
        <w:rPr>
          <w:rFonts w:ascii="Arial" w:hAnsi="Arial" w:cs="Arial"/>
        </w:rPr>
        <w:t>measurements</w:t>
      </w:r>
      <w:r w:rsidR="001728BF" w:rsidRPr="00D51721">
        <w:rPr>
          <w:rFonts w:ascii="Arial" w:hAnsi="Arial" w:cs="Arial"/>
        </w:rPr>
        <w:t xml:space="preserve">, and the short version 9-item UWES (UWES-9) </w:t>
      </w:r>
      <w:r w:rsidR="000111C9" w:rsidRPr="00D51721">
        <w:rPr>
          <w:rFonts w:ascii="Arial" w:hAnsi="Arial" w:cs="Arial"/>
        </w:rPr>
        <w:t xml:space="preserve">is particularly </w:t>
      </w:r>
      <w:r w:rsidR="006A35E1" w:rsidRPr="00D51721">
        <w:rPr>
          <w:rFonts w:ascii="Arial" w:hAnsi="Arial" w:cs="Arial"/>
        </w:rPr>
        <w:t xml:space="preserve">popular as it is </w:t>
      </w:r>
      <w:r w:rsidR="009105CD" w:rsidRPr="00D51721">
        <w:rPr>
          <w:rFonts w:ascii="Arial" w:hAnsi="Arial" w:cs="Arial"/>
        </w:rPr>
        <w:t xml:space="preserve">more concise and </w:t>
      </w:r>
      <w:r w:rsidR="006C13A5" w:rsidRPr="00D51721">
        <w:rPr>
          <w:rFonts w:ascii="Arial" w:hAnsi="Arial" w:cs="Arial"/>
        </w:rPr>
        <w:t>has shown to b</w:t>
      </w:r>
      <w:r w:rsidR="00D66DA8" w:rsidRPr="00D51721">
        <w:rPr>
          <w:rFonts w:ascii="Arial" w:hAnsi="Arial" w:cs="Arial"/>
        </w:rPr>
        <w:t xml:space="preserve">e a robust measurement tool </w:t>
      </w:r>
      <w:r w:rsidR="00D66DA8" w:rsidRPr="00D51721">
        <w:rPr>
          <w:rFonts w:ascii="Arial" w:hAnsi="Arial" w:cs="Arial"/>
        </w:rPr>
        <w:fldChar w:fldCharType="begin"/>
      </w:r>
      <w:r w:rsidR="00D66DA8" w:rsidRPr="00D51721">
        <w:rPr>
          <w:rFonts w:ascii="Arial" w:hAnsi="Arial" w:cs="Arial"/>
        </w:rPr>
        <w:instrText xml:space="preserve"> ADDIN ZOTERO_ITEM CSL_CITATION {"citationID":"w8ygXQhe","properties":{"formattedCitation":"(Schaufeli et al., 2006)","plainCitation":"(Schaufeli et al., 2006)","noteIndex":0},"citationItems":[{"id":399,"uris":["http://zotero.org/users/local/zH9ZQvD1/items/ZD5SYNGP"],"itemData":{"id":399,"type":"article-journal","abstract":"This article reports on the development of a short questionnaire to measure work engagement—a positive work-related state of fulfillment that is characterized by vigor, dedication, and absorption. Data were collected in 10 different countries ( N = 14,521), and results indicated that the original 17-item Utrecht Work Engagement Scale (UWES) can be shortened to 9 items (UWES-9). The factorial validity of the UWES-9 was demonstrated using confirmatory factor analyses, and the three scale scores have good internal consistency and test-retest reliability. Furthermore, a two-factor model with a reduced Burnout factor (including exhaustion and cynicism) and an expanded Engagement factor (including vigor, dedication, absorption, and professional efficacy) fit best to the data. These results confirm that work engagement may be conceived as the positive antipode of burnout. It is concluded that the UWES-9 scores has acceptable psychometric properties and that the instrument can be used in studies on positive organizational behavior.","container-title":"Educational and Psychological Measurement","DOI":"10.1177/0013164405282471","ISSN":"0013-1644, 1552-3888","issue":"4","journalAbbreviation":"Educational and Psychological Measurement","language":"en","license":"https://journals.sagepub.com/page/policies/text-and-data-mining-license","page":"701-716","source":"DOI.org (Crossref)","title":"The Measurement of Work Engagement With a Short Questionnaire: A Cross-National Study","title-short":"The Measurement of Work Engagement With a Short Questionnaire","volume":"66","author":[{"family":"Schaufeli","given":"Wilmar B."},{"family":"Bakker","given":"Arnold B."},{"family":"Salanova","given":"Marisa"}],"issued":{"date-parts":[["2006",8]]}}}],"schema":"https://github.com/citation-style-language/schema/raw/master/csl-citation.json"} </w:instrText>
      </w:r>
      <w:r w:rsidR="00D66DA8" w:rsidRPr="00D51721">
        <w:rPr>
          <w:rFonts w:ascii="Arial" w:hAnsi="Arial" w:cs="Arial"/>
        </w:rPr>
        <w:fldChar w:fldCharType="separate"/>
      </w:r>
      <w:r w:rsidR="00D66DA8" w:rsidRPr="00D51721">
        <w:rPr>
          <w:rFonts w:ascii="Arial" w:hAnsi="Arial" w:cs="Arial"/>
        </w:rPr>
        <w:t>(Schaufeli et al., 2006)</w:t>
      </w:r>
      <w:r w:rsidR="00D66DA8" w:rsidRPr="00D51721">
        <w:rPr>
          <w:rFonts w:ascii="Arial" w:hAnsi="Arial" w:cs="Arial"/>
        </w:rPr>
        <w:fldChar w:fldCharType="end"/>
      </w:r>
      <w:r w:rsidR="00934F9D" w:rsidRPr="00D51721">
        <w:rPr>
          <w:rFonts w:ascii="Arial" w:hAnsi="Arial" w:cs="Arial"/>
        </w:rPr>
        <w:t>.</w:t>
      </w:r>
    </w:p>
    <w:p w14:paraId="7791FD04" w14:textId="77777777" w:rsidR="00E2115D" w:rsidRPr="00D51721" w:rsidRDefault="004579FC" w:rsidP="00B834DC">
      <w:pPr>
        <w:spacing w:line="360" w:lineRule="auto"/>
        <w:rPr>
          <w:rFonts w:ascii="Arial" w:hAnsi="Arial" w:cs="Arial"/>
        </w:rPr>
      </w:pPr>
      <w:r w:rsidRPr="00D51721">
        <w:rPr>
          <w:rFonts w:ascii="Arial" w:hAnsi="Arial" w:cs="Arial"/>
        </w:rPr>
        <w:t xml:space="preserve">Another popular survey, the 12-item Gallup employee engagement survey, was considered as it </w:t>
      </w:r>
      <w:r w:rsidR="009E35E3" w:rsidRPr="00D51721">
        <w:rPr>
          <w:rFonts w:ascii="Arial" w:hAnsi="Arial" w:cs="Arial"/>
        </w:rPr>
        <w:t>has been widely adopted in the corporate world</w:t>
      </w:r>
      <w:r w:rsidR="004626F8" w:rsidRPr="00D51721">
        <w:rPr>
          <w:rFonts w:ascii="Arial" w:hAnsi="Arial" w:cs="Arial"/>
        </w:rPr>
        <w:t xml:space="preserve"> </w:t>
      </w:r>
      <w:r w:rsidR="004626F8" w:rsidRPr="00D51721">
        <w:rPr>
          <w:rFonts w:ascii="Arial" w:hAnsi="Arial" w:cs="Arial"/>
        </w:rPr>
        <w:fldChar w:fldCharType="begin"/>
      </w:r>
      <w:r w:rsidR="004626F8" w:rsidRPr="00D51721">
        <w:rPr>
          <w:rFonts w:ascii="Arial" w:hAnsi="Arial" w:cs="Arial"/>
        </w:rPr>
        <w:instrText xml:space="preserve"> ADDIN ZOTERO_ITEM CSL_CITATION {"citationID":"s0QW8Pg0","properties":{"formattedCitation":"(Gallup, 2024)","plainCitation":"(Gallup, 2024)","noteIndex":0},"citationItems":[{"id":348,"uris":["http://zotero.org/users/local/zH9ZQvD1/items/XL5YI2XD"],"itemData":{"id":348,"type":"report","language":"en","source":"Zotero","title":"State of the Global Workplace: 2024 Report","author":[{"family":"Gallup","given":"Gallup"}],"issued":{"date-parts":[["2024"]]}}}],"schema":"https://github.com/citation-style-language/schema/raw/master/csl-citation.json"} </w:instrText>
      </w:r>
      <w:r w:rsidR="004626F8" w:rsidRPr="00D51721">
        <w:rPr>
          <w:rFonts w:ascii="Arial" w:hAnsi="Arial" w:cs="Arial"/>
        </w:rPr>
        <w:fldChar w:fldCharType="separate"/>
      </w:r>
      <w:r w:rsidR="004626F8" w:rsidRPr="00D51721">
        <w:rPr>
          <w:rFonts w:ascii="Arial" w:hAnsi="Arial" w:cs="Arial"/>
        </w:rPr>
        <w:t>(Gallup, 2024)</w:t>
      </w:r>
      <w:r w:rsidR="004626F8" w:rsidRPr="00D51721">
        <w:rPr>
          <w:rFonts w:ascii="Arial" w:hAnsi="Arial" w:cs="Arial"/>
        </w:rPr>
        <w:fldChar w:fldCharType="end"/>
      </w:r>
      <w:r w:rsidR="009E35E3" w:rsidRPr="00D51721">
        <w:rPr>
          <w:rFonts w:ascii="Arial" w:hAnsi="Arial" w:cs="Arial"/>
        </w:rPr>
        <w:t>.</w:t>
      </w:r>
      <w:r w:rsidR="00934F9D" w:rsidRPr="00D51721">
        <w:rPr>
          <w:rFonts w:ascii="Arial" w:hAnsi="Arial" w:cs="Arial"/>
        </w:rPr>
        <w:t xml:space="preserve"> </w:t>
      </w:r>
      <w:r w:rsidR="009E35E3" w:rsidRPr="00D51721">
        <w:rPr>
          <w:rFonts w:ascii="Arial" w:hAnsi="Arial" w:cs="Arial"/>
        </w:rPr>
        <w:t xml:space="preserve">However, </w:t>
      </w:r>
      <w:r w:rsidR="00CB1358" w:rsidRPr="00D51721">
        <w:rPr>
          <w:rFonts w:ascii="Arial" w:hAnsi="Arial" w:cs="Arial"/>
        </w:rPr>
        <w:t xml:space="preserve">since </w:t>
      </w:r>
      <w:r w:rsidR="009E35E3" w:rsidRPr="00D51721">
        <w:rPr>
          <w:rFonts w:ascii="Arial" w:hAnsi="Arial" w:cs="Arial"/>
        </w:rPr>
        <w:t xml:space="preserve">many corporations would have their employees conduct the Gallup </w:t>
      </w:r>
      <w:r w:rsidR="004626F8" w:rsidRPr="00D51721">
        <w:rPr>
          <w:rFonts w:ascii="Arial" w:hAnsi="Arial" w:cs="Arial"/>
        </w:rPr>
        <w:t xml:space="preserve">survey between </w:t>
      </w:r>
      <w:r w:rsidR="002B3567" w:rsidRPr="00D51721">
        <w:rPr>
          <w:rFonts w:ascii="Arial" w:hAnsi="Arial" w:cs="Arial"/>
        </w:rPr>
        <w:t xml:space="preserve">September </w:t>
      </w:r>
      <w:r w:rsidR="004626F8" w:rsidRPr="00D51721">
        <w:rPr>
          <w:rFonts w:ascii="Arial" w:hAnsi="Arial" w:cs="Arial"/>
        </w:rPr>
        <w:t>and October</w:t>
      </w:r>
      <w:r w:rsidR="00CB1358" w:rsidRPr="00D51721">
        <w:rPr>
          <w:rFonts w:ascii="Arial" w:hAnsi="Arial" w:cs="Arial"/>
        </w:rPr>
        <w:t xml:space="preserve">, </w:t>
      </w:r>
      <w:r w:rsidR="002B3567" w:rsidRPr="00D51721">
        <w:rPr>
          <w:rFonts w:ascii="Arial" w:hAnsi="Arial" w:cs="Arial"/>
        </w:rPr>
        <w:t xml:space="preserve">I </w:t>
      </w:r>
      <w:r w:rsidR="00C269EE" w:rsidRPr="00D51721">
        <w:rPr>
          <w:rFonts w:ascii="Arial" w:hAnsi="Arial" w:cs="Arial"/>
        </w:rPr>
        <w:t xml:space="preserve">opted to use another survey to </w:t>
      </w:r>
      <w:r w:rsidR="002B3567" w:rsidRPr="00D51721">
        <w:rPr>
          <w:rFonts w:ascii="Arial" w:hAnsi="Arial" w:cs="Arial"/>
        </w:rPr>
        <w:t xml:space="preserve">avoid </w:t>
      </w:r>
      <w:r w:rsidR="001275DF" w:rsidRPr="00D51721">
        <w:rPr>
          <w:rFonts w:ascii="Arial" w:hAnsi="Arial" w:cs="Arial"/>
        </w:rPr>
        <w:t xml:space="preserve">my survey participants to </w:t>
      </w:r>
      <w:r w:rsidR="005774DB" w:rsidRPr="00D51721">
        <w:rPr>
          <w:rFonts w:ascii="Arial" w:hAnsi="Arial" w:cs="Arial"/>
        </w:rPr>
        <w:t xml:space="preserve">repeat the same </w:t>
      </w:r>
      <w:r w:rsidR="00C269EE" w:rsidRPr="00D51721">
        <w:rPr>
          <w:rFonts w:ascii="Arial" w:hAnsi="Arial" w:cs="Arial"/>
        </w:rPr>
        <w:t xml:space="preserve">Gallup </w:t>
      </w:r>
      <w:r w:rsidR="005774DB" w:rsidRPr="00D51721">
        <w:rPr>
          <w:rFonts w:ascii="Arial" w:hAnsi="Arial" w:cs="Arial"/>
        </w:rPr>
        <w:t xml:space="preserve">experience and bring in </w:t>
      </w:r>
      <w:r w:rsidR="00E2115D" w:rsidRPr="00D51721">
        <w:rPr>
          <w:rFonts w:ascii="Arial" w:hAnsi="Arial" w:cs="Arial"/>
        </w:rPr>
        <w:t>other consideration factors outside of role ambiguity and role conflict.</w:t>
      </w:r>
    </w:p>
    <w:p w14:paraId="784E091F" w14:textId="3189783F" w:rsidR="00934F9D" w:rsidRPr="00D51721" w:rsidRDefault="00EE60D1" w:rsidP="00B834DC">
      <w:pPr>
        <w:spacing w:line="360" w:lineRule="auto"/>
        <w:rPr>
          <w:rFonts w:ascii="Arial" w:hAnsi="Arial" w:cs="Arial"/>
        </w:rPr>
      </w:pPr>
      <w:r w:rsidRPr="00D51721">
        <w:rPr>
          <w:rFonts w:ascii="Arial" w:hAnsi="Arial" w:cs="Arial"/>
        </w:rPr>
        <w:t xml:space="preserve">UWES-9 measures three dimensions of work engagement: (1.) </w:t>
      </w:r>
      <w:proofErr w:type="spellStart"/>
      <w:r w:rsidRPr="00D51721">
        <w:rPr>
          <w:rFonts w:ascii="Arial" w:hAnsi="Arial" w:cs="Arial"/>
        </w:rPr>
        <w:t>vigor</w:t>
      </w:r>
      <w:proofErr w:type="spellEnd"/>
      <w:r w:rsidRPr="00D51721">
        <w:rPr>
          <w:rFonts w:ascii="Arial" w:hAnsi="Arial" w:cs="Arial"/>
        </w:rPr>
        <w:t xml:space="preserve">, (2.) dedication, and (3.) absorption. Each dimension </w:t>
      </w:r>
      <w:r w:rsidR="007B2335" w:rsidRPr="00D51721">
        <w:rPr>
          <w:rFonts w:ascii="Arial" w:hAnsi="Arial" w:cs="Arial"/>
        </w:rPr>
        <w:t xml:space="preserve">has 3 items, and the items are rated on a 7-point </w:t>
      </w:r>
      <w:r w:rsidR="001914D0" w:rsidRPr="00D51721">
        <w:rPr>
          <w:rFonts w:ascii="Arial" w:hAnsi="Arial" w:cs="Arial"/>
        </w:rPr>
        <w:t xml:space="preserve">frequency scale from 0 (Never) to 6 (Always). </w:t>
      </w:r>
      <w:r w:rsidR="00D04EBF" w:rsidRPr="00D51721">
        <w:rPr>
          <w:rFonts w:ascii="Arial" w:hAnsi="Arial" w:cs="Arial"/>
        </w:rPr>
        <w:t xml:space="preserve">The </w:t>
      </w:r>
      <w:proofErr w:type="spellStart"/>
      <w:r w:rsidR="00D04EBF" w:rsidRPr="00D51721">
        <w:rPr>
          <w:rFonts w:ascii="Arial" w:hAnsi="Arial" w:cs="Arial"/>
        </w:rPr>
        <w:t>vigor</w:t>
      </w:r>
      <w:proofErr w:type="spellEnd"/>
      <w:r w:rsidR="00D04EBF" w:rsidRPr="00D51721">
        <w:rPr>
          <w:rFonts w:ascii="Arial" w:hAnsi="Arial" w:cs="Arial"/>
        </w:rPr>
        <w:t xml:space="preserve"> items measure the level of energy and resilience</w:t>
      </w:r>
      <w:r w:rsidR="00B32806" w:rsidRPr="00D51721">
        <w:rPr>
          <w:rFonts w:ascii="Arial" w:hAnsi="Arial" w:cs="Arial"/>
        </w:rPr>
        <w:t xml:space="preserve"> at work</w:t>
      </w:r>
      <w:r w:rsidR="007B5A31" w:rsidRPr="00D51721">
        <w:rPr>
          <w:rFonts w:ascii="Arial" w:hAnsi="Arial" w:cs="Arial"/>
        </w:rPr>
        <w:t xml:space="preserve">, while the dedication items measure the level of enthusiasm, </w:t>
      </w:r>
      <w:r w:rsidR="006D4514" w:rsidRPr="00D51721">
        <w:rPr>
          <w:rFonts w:ascii="Arial" w:hAnsi="Arial" w:cs="Arial"/>
        </w:rPr>
        <w:t xml:space="preserve">inspiration and pride, and the absorption items measure </w:t>
      </w:r>
      <w:r w:rsidR="00742B6B" w:rsidRPr="00D51721">
        <w:rPr>
          <w:rFonts w:ascii="Arial" w:hAnsi="Arial" w:cs="Arial"/>
        </w:rPr>
        <w:t xml:space="preserve">how focused and </w:t>
      </w:r>
      <w:r w:rsidR="00B30E95" w:rsidRPr="00D51721">
        <w:rPr>
          <w:rFonts w:ascii="Arial" w:hAnsi="Arial" w:cs="Arial"/>
        </w:rPr>
        <w:t xml:space="preserve">absorbed </w:t>
      </w:r>
      <w:r w:rsidR="00422A06" w:rsidRPr="00D51721">
        <w:rPr>
          <w:rFonts w:ascii="Arial" w:hAnsi="Arial" w:cs="Arial"/>
        </w:rPr>
        <w:t xml:space="preserve">the person is towards their work. Higher average scores suggest </w:t>
      </w:r>
      <w:r w:rsidR="006F0194" w:rsidRPr="00D51721">
        <w:rPr>
          <w:rFonts w:ascii="Arial" w:hAnsi="Arial" w:cs="Arial"/>
        </w:rPr>
        <w:t>higher employee engagement level.</w:t>
      </w:r>
      <w:r w:rsidR="0007278C">
        <w:rPr>
          <w:rFonts w:ascii="Arial" w:hAnsi="Arial" w:cs="Arial"/>
        </w:rPr>
        <w:t xml:space="preserve"> </w:t>
      </w:r>
      <w:r w:rsidR="00C0767D" w:rsidRPr="00D51721">
        <w:rPr>
          <w:rFonts w:ascii="Arial" w:hAnsi="Arial" w:cs="Arial"/>
        </w:rPr>
        <w:t xml:space="preserve">The UWES-9 survey is </w:t>
      </w:r>
      <w:r w:rsidR="00D75FAC" w:rsidRPr="00D51721">
        <w:rPr>
          <w:rFonts w:ascii="Arial" w:hAnsi="Arial" w:cs="Arial"/>
        </w:rPr>
        <w:t xml:space="preserve">a concise and effective way to measure employee engagement and I have adopted the </w:t>
      </w:r>
      <w:r w:rsidR="0019369B" w:rsidRPr="00D51721">
        <w:rPr>
          <w:rFonts w:ascii="Arial" w:hAnsi="Arial" w:cs="Arial"/>
        </w:rPr>
        <w:t>9 items in the cross-sectional survey (refer to section 2 of survey template in appendix).</w:t>
      </w:r>
    </w:p>
    <w:p w14:paraId="5984F6AB" w14:textId="77777777" w:rsidR="00934F9D" w:rsidRPr="00D51721" w:rsidRDefault="00934F9D" w:rsidP="00B834DC">
      <w:pPr>
        <w:spacing w:line="360" w:lineRule="auto"/>
        <w:rPr>
          <w:rFonts w:ascii="Arial" w:hAnsi="Arial" w:cs="Arial"/>
        </w:rPr>
      </w:pPr>
    </w:p>
    <w:p w14:paraId="0FA12784" w14:textId="0C7A7EBD" w:rsidR="00FF2B5F" w:rsidRPr="00D51721" w:rsidRDefault="00FF2B5F" w:rsidP="00B834DC">
      <w:pPr>
        <w:pStyle w:val="Heading3"/>
        <w:spacing w:line="360" w:lineRule="auto"/>
        <w:rPr>
          <w:rFonts w:ascii="Arial" w:hAnsi="Arial" w:cs="Arial"/>
        </w:rPr>
      </w:pPr>
      <w:bookmarkStart w:id="29" w:name="_Toc180252570"/>
      <w:r w:rsidRPr="00D51721">
        <w:rPr>
          <w:rFonts w:ascii="Arial" w:hAnsi="Arial" w:cs="Arial"/>
        </w:rPr>
        <w:lastRenderedPageBreak/>
        <w:t>Sample</w:t>
      </w:r>
      <w:r w:rsidR="00D2332C" w:rsidRPr="00D51721">
        <w:rPr>
          <w:rFonts w:ascii="Arial" w:hAnsi="Arial" w:cs="Arial"/>
        </w:rPr>
        <w:t xml:space="preserve"> for think aloud interview</w:t>
      </w:r>
      <w:bookmarkEnd w:id="29"/>
    </w:p>
    <w:p w14:paraId="7EAFE19E" w14:textId="5F8C071D" w:rsidR="00FF2B5F" w:rsidRPr="00D51721" w:rsidRDefault="00B3170D" w:rsidP="00B834DC">
      <w:pPr>
        <w:spacing w:line="360" w:lineRule="auto"/>
        <w:rPr>
          <w:rFonts w:ascii="Arial" w:hAnsi="Arial" w:cs="Arial"/>
        </w:rPr>
      </w:pPr>
      <w:r w:rsidRPr="00D51721">
        <w:rPr>
          <w:rFonts w:ascii="Arial" w:hAnsi="Arial" w:cs="Arial"/>
        </w:rPr>
        <w:t xml:space="preserve">To perform content validity, </w:t>
      </w:r>
      <w:r w:rsidR="0019369B" w:rsidRPr="00D51721">
        <w:rPr>
          <w:rFonts w:ascii="Arial" w:hAnsi="Arial" w:cs="Arial"/>
        </w:rPr>
        <w:t>I conducted think-aloud</w:t>
      </w:r>
      <w:r w:rsidR="0016683D" w:rsidRPr="00D51721">
        <w:rPr>
          <w:rFonts w:ascii="Arial" w:hAnsi="Arial" w:cs="Arial"/>
        </w:rPr>
        <w:t xml:space="preserve"> interviews with 3 individuals</w:t>
      </w:r>
      <w:r w:rsidR="00173AE0" w:rsidRPr="00D51721">
        <w:rPr>
          <w:rFonts w:ascii="Arial" w:hAnsi="Arial" w:cs="Arial"/>
        </w:rPr>
        <w:t xml:space="preserve"> </w:t>
      </w:r>
      <w:r w:rsidR="00AD11C1" w:rsidRPr="00D51721">
        <w:rPr>
          <w:rFonts w:ascii="Arial" w:hAnsi="Arial" w:cs="Arial"/>
        </w:rPr>
        <w:t>(2 male</w:t>
      </w:r>
      <w:r w:rsidR="002B1FF8">
        <w:rPr>
          <w:rFonts w:ascii="Arial" w:hAnsi="Arial" w:cs="Arial"/>
        </w:rPr>
        <w:t>s</w:t>
      </w:r>
      <w:r w:rsidR="00AD11C1" w:rsidRPr="00D51721">
        <w:rPr>
          <w:rFonts w:ascii="Arial" w:hAnsi="Arial" w:cs="Arial"/>
        </w:rPr>
        <w:t xml:space="preserve"> and 1 female) </w:t>
      </w:r>
      <w:r w:rsidR="00173AE0" w:rsidRPr="00D51721">
        <w:rPr>
          <w:rFonts w:ascii="Arial" w:hAnsi="Arial" w:cs="Arial"/>
        </w:rPr>
        <w:t xml:space="preserve">in Hong Kong. </w:t>
      </w:r>
      <w:r w:rsidR="00481446" w:rsidRPr="00D51721">
        <w:rPr>
          <w:rFonts w:ascii="Arial" w:hAnsi="Arial" w:cs="Arial"/>
        </w:rPr>
        <w:t xml:space="preserve">One participant </w:t>
      </w:r>
      <w:r w:rsidR="00EC0CF0" w:rsidRPr="00D51721">
        <w:rPr>
          <w:rFonts w:ascii="Arial" w:hAnsi="Arial" w:cs="Arial"/>
        </w:rPr>
        <w:t xml:space="preserve">is employed in the pharmaceutical industry, while the other two are from the life insurance industry. </w:t>
      </w:r>
      <w:r w:rsidR="00237AD0" w:rsidRPr="00D51721">
        <w:rPr>
          <w:rFonts w:ascii="Arial" w:hAnsi="Arial" w:cs="Arial"/>
        </w:rPr>
        <w:t xml:space="preserve">All participants </w:t>
      </w:r>
      <w:r w:rsidR="00645F0F" w:rsidRPr="00D51721">
        <w:rPr>
          <w:rFonts w:ascii="Arial" w:hAnsi="Arial" w:cs="Arial"/>
        </w:rPr>
        <w:t xml:space="preserve">spoke </w:t>
      </w:r>
      <w:r w:rsidR="00237AD0" w:rsidRPr="00D51721">
        <w:rPr>
          <w:rFonts w:ascii="Arial" w:hAnsi="Arial" w:cs="Arial"/>
        </w:rPr>
        <w:t xml:space="preserve">and read English and Cantonese </w:t>
      </w:r>
      <w:r w:rsidR="003924DD" w:rsidRPr="00D51721">
        <w:rPr>
          <w:rFonts w:ascii="Arial" w:hAnsi="Arial" w:cs="Arial"/>
        </w:rPr>
        <w:t>fluently and</w:t>
      </w:r>
      <w:r w:rsidR="00BE26D1" w:rsidRPr="00D51721">
        <w:rPr>
          <w:rFonts w:ascii="Arial" w:hAnsi="Arial" w:cs="Arial"/>
        </w:rPr>
        <w:t xml:space="preserve"> have worked in Hong Kong for more than 10 years.</w:t>
      </w:r>
      <w:r w:rsidR="007466B5" w:rsidRPr="00D51721">
        <w:rPr>
          <w:rFonts w:ascii="Arial" w:hAnsi="Arial" w:cs="Arial"/>
        </w:rPr>
        <w:t xml:space="preserve"> </w:t>
      </w:r>
      <w:r w:rsidR="00645F0F" w:rsidRPr="00D51721">
        <w:rPr>
          <w:rFonts w:ascii="Arial" w:hAnsi="Arial" w:cs="Arial"/>
        </w:rPr>
        <w:t xml:space="preserve">In addition, all 3 individuals </w:t>
      </w:r>
      <w:r w:rsidR="00A972E9" w:rsidRPr="00D51721">
        <w:rPr>
          <w:rFonts w:ascii="Arial" w:hAnsi="Arial" w:cs="Arial"/>
        </w:rPr>
        <w:t xml:space="preserve">have experience </w:t>
      </w:r>
      <w:r w:rsidR="004C4CCD" w:rsidRPr="00D51721">
        <w:rPr>
          <w:rFonts w:ascii="Arial" w:hAnsi="Arial" w:cs="Arial"/>
        </w:rPr>
        <w:t xml:space="preserve">in designing </w:t>
      </w:r>
      <w:r w:rsidR="005224F9" w:rsidRPr="00D51721">
        <w:rPr>
          <w:rFonts w:ascii="Arial" w:hAnsi="Arial" w:cs="Arial"/>
        </w:rPr>
        <w:t xml:space="preserve">research </w:t>
      </w:r>
      <w:r w:rsidR="004C4CCD" w:rsidRPr="00D51721">
        <w:rPr>
          <w:rFonts w:ascii="Arial" w:hAnsi="Arial" w:cs="Arial"/>
        </w:rPr>
        <w:t xml:space="preserve">surveys </w:t>
      </w:r>
      <w:r w:rsidR="00AB7F8A" w:rsidRPr="00D51721">
        <w:rPr>
          <w:rFonts w:ascii="Arial" w:hAnsi="Arial" w:cs="Arial"/>
        </w:rPr>
        <w:t>at work</w:t>
      </w:r>
      <w:r w:rsidR="005224F9" w:rsidRPr="00D51721">
        <w:rPr>
          <w:rFonts w:ascii="Arial" w:hAnsi="Arial" w:cs="Arial"/>
        </w:rPr>
        <w:t xml:space="preserve">. </w:t>
      </w:r>
      <w:r w:rsidR="00E648BA" w:rsidRPr="00D51721">
        <w:rPr>
          <w:rFonts w:ascii="Arial" w:hAnsi="Arial" w:cs="Arial"/>
        </w:rPr>
        <w:t xml:space="preserve">As the survey will </w:t>
      </w:r>
      <w:r w:rsidR="00BE6C17" w:rsidRPr="00D51721">
        <w:rPr>
          <w:rFonts w:ascii="Arial" w:hAnsi="Arial" w:cs="Arial"/>
        </w:rPr>
        <w:t xml:space="preserve">eventually </w:t>
      </w:r>
      <w:r w:rsidR="00E648BA" w:rsidRPr="00D51721">
        <w:rPr>
          <w:rFonts w:ascii="Arial" w:hAnsi="Arial" w:cs="Arial"/>
        </w:rPr>
        <w:t xml:space="preserve">be presented </w:t>
      </w:r>
      <w:r w:rsidR="00D3552A" w:rsidRPr="00D51721">
        <w:rPr>
          <w:rFonts w:ascii="Arial" w:hAnsi="Arial" w:cs="Arial"/>
        </w:rPr>
        <w:t xml:space="preserve">in English, </w:t>
      </w:r>
      <w:r w:rsidR="00146B90" w:rsidRPr="00D51721">
        <w:rPr>
          <w:rFonts w:ascii="Arial" w:hAnsi="Arial" w:cs="Arial"/>
        </w:rPr>
        <w:t xml:space="preserve">I wanted </w:t>
      </w:r>
      <w:r w:rsidR="00091122" w:rsidRPr="00D51721">
        <w:rPr>
          <w:rFonts w:ascii="Arial" w:hAnsi="Arial" w:cs="Arial"/>
        </w:rPr>
        <w:t xml:space="preserve">to understand from the 3 individuals on whether the questions are worded in a manner that was </w:t>
      </w:r>
      <w:r w:rsidR="00A36D17" w:rsidRPr="00D51721">
        <w:rPr>
          <w:rFonts w:ascii="Arial" w:hAnsi="Arial" w:cs="Arial"/>
        </w:rPr>
        <w:t xml:space="preserve">understandable by </w:t>
      </w:r>
      <w:r w:rsidR="00C27103" w:rsidRPr="00D51721">
        <w:rPr>
          <w:rFonts w:ascii="Arial" w:hAnsi="Arial" w:cs="Arial"/>
        </w:rPr>
        <w:t xml:space="preserve">layman </w:t>
      </w:r>
      <w:r w:rsidR="00A36D17" w:rsidRPr="00D51721">
        <w:rPr>
          <w:rFonts w:ascii="Arial" w:hAnsi="Arial" w:cs="Arial"/>
        </w:rPr>
        <w:t>Hong Kong employees.</w:t>
      </w:r>
      <w:r w:rsidR="002B0DB9" w:rsidRPr="00D51721">
        <w:rPr>
          <w:rFonts w:ascii="Arial" w:hAnsi="Arial" w:cs="Arial"/>
        </w:rPr>
        <w:t xml:space="preserve"> </w:t>
      </w:r>
    </w:p>
    <w:p w14:paraId="04028103" w14:textId="77777777" w:rsidR="001E7332" w:rsidRPr="00D51721" w:rsidRDefault="001E7332" w:rsidP="00B834DC">
      <w:pPr>
        <w:spacing w:line="360" w:lineRule="auto"/>
        <w:rPr>
          <w:rFonts w:ascii="Arial" w:hAnsi="Arial" w:cs="Arial"/>
        </w:rPr>
      </w:pPr>
    </w:p>
    <w:p w14:paraId="67A658C3" w14:textId="2D894147" w:rsidR="00FF2B5F" w:rsidRPr="00D51721" w:rsidRDefault="00FF2B5F" w:rsidP="00B834DC">
      <w:pPr>
        <w:pStyle w:val="Heading3"/>
        <w:spacing w:line="360" w:lineRule="auto"/>
        <w:rPr>
          <w:rFonts w:ascii="Arial" w:hAnsi="Arial" w:cs="Arial"/>
        </w:rPr>
      </w:pPr>
      <w:bookmarkStart w:id="30" w:name="_Toc180252571"/>
      <w:r w:rsidRPr="00D51721">
        <w:rPr>
          <w:rFonts w:ascii="Arial" w:hAnsi="Arial" w:cs="Arial"/>
        </w:rPr>
        <w:t>Procedures</w:t>
      </w:r>
      <w:bookmarkEnd w:id="30"/>
    </w:p>
    <w:p w14:paraId="277D1E85" w14:textId="0B4A4E77" w:rsidR="00FF2B5F" w:rsidRPr="00D51721" w:rsidRDefault="00653C79" w:rsidP="00B834DC">
      <w:pPr>
        <w:spacing w:line="360" w:lineRule="auto"/>
        <w:rPr>
          <w:rFonts w:ascii="Arial" w:hAnsi="Arial" w:cs="Arial"/>
        </w:rPr>
      </w:pPr>
      <w:r w:rsidRPr="00D51721">
        <w:rPr>
          <w:rFonts w:ascii="Arial" w:hAnsi="Arial" w:cs="Arial"/>
        </w:rPr>
        <w:t xml:space="preserve">The 3 interviews were conducted separately: 2 interviews were conducted at </w:t>
      </w:r>
      <w:r w:rsidR="009B5441" w:rsidRPr="00D51721">
        <w:rPr>
          <w:rFonts w:ascii="Arial" w:hAnsi="Arial" w:cs="Arial"/>
        </w:rPr>
        <w:t xml:space="preserve">a café and another one at </w:t>
      </w:r>
      <w:r w:rsidR="003E41A9" w:rsidRPr="00D51721">
        <w:rPr>
          <w:rFonts w:ascii="Arial" w:hAnsi="Arial" w:cs="Arial"/>
        </w:rPr>
        <w:t>the Hong Kong international airport lounge</w:t>
      </w:r>
      <w:r w:rsidR="00317432" w:rsidRPr="00D51721">
        <w:rPr>
          <w:rFonts w:ascii="Arial" w:hAnsi="Arial" w:cs="Arial"/>
        </w:rPr>
        <w:t xml:space="preserve">. </w:t>
      </w:r>
      <w:r w:rsidR="000646AC" w:rsidRPr="00D51721">
        <w:rPr>
          <w:rFonts w:ascii="Arial" w:hAnsi="Arial" w:cs="Arial"/>
        </w:rPr>
        <w:t xml:space="preserve">I conducted the interviews myself. To begin, </w:t>
      </w:r>
      <w:r w:rsidR="00DE1B4A" w:rsidRPr="00D51721">
        <w:rPr>
          <w:rFonts w:ascii="Arial" w:hAnsi="Arial" w:cs="Arial"/>
        </w:rPr>
        <w:t xml:space="preserve">I explained </w:t>
      </w:r>
      <w:r w:rsidR="00D9585C" w:rsidRPr="00D51721">
        <w:rPr>
          <w:rFonts w:ascii="Arial" w:hAnsi="Arial" w:cs="Arial"/>
        </w:rPr>
        <w:t xml:space="preserve">the purpose of the study and obtained the individuals’ consent before </w:t>
      </w:r>
      <w:r w:rsidR="0037383C" w:rsidRPr="00D51721">
        <w:rPr>
          <w:rFonts w:ascii="Arial" w:hAnsi="Arial" w:cs="Arial"/>
        </w:rPr>
        <w:t xml:space="preserve">proceeding to giving them instructions on how to think aloud. </w:t>
      </w:r>
    </w:p>
    <w:p w14:paraId="14FB4F22" w14:textId="525D470D" w:rsidR="0037383C" w:rsidRPr="00D51721" w:rsidRDefault="00D80632" w:rsidP="00B834DC">
      <w:pPr>
        <w:spacing w:line="360" w:lineRule="auto"/>
        <w:rPr>
          <w:rFonts w:ascii="Arial" w:hAnsi="Arial" w:cs="Arial"/>
        </w:rPr>
      </w:pPr>
      <w:r w:rsidRPr="00D51721">
        <w:rPr>
          <w:rFonts w:ascii="Arial" w:hAnsi="Arial" w:cs="Arial"/>
        </w:rPr>
        <w:t xml:space="preserve">I displayed the </w:t>
      </w:r>
      <w:r w:rsidR="001E68A0" w:rsidRPr="00D51721">
        <w:rPr>
          <w:rFonts w:ascii="Arial" w:hAnsi="Arial" w:cs="Arial"/>
        </w:rPr>
        <w:t xml:space="preserve">survey </w:t>
      </w:r>
      <w:r w:rsidRPr="00D51721">
        <w:rPr>
          <w:rFonts w:ascii="Arial" w:hAnsi="Arial" w:cs="Arial"/>
        </w:rPr>
        <w:t>questions one by one, in the order I initially intended</w:t>
      </w:r>
      <w:r w:rsidR="006D4988" w:rsidRPr="00D51721">
        <w:rPr>
          <w:rFonts w:ascii="Arial" w:hAnsi="Arial" w:cs="Arial"/>
        </w:rPr>
        <w:t>, on my laptop screen, and asked the individuals to read the question</w:t>
      </w:r>
      <w:r w:rsidR="00F40220" w:rsidRPr="00D51721">
        <w:rPr>
          <w:rFonts w:ascii="Arial" w:hAnsi="Arial" w:cs="Arial"/>
        </w:rPr>
        <w:t>s</w:t>
      </w:r>
      <w:r w:rsidR="0076515B" w:rsidRPr="00D51721">
        <w:rPr>
          <w:rFonts w:ascii="Arial" w:hAnsi="Arial" w:cs="Arial"/>
        </w:rPr>
        <w:t xml:space="preserve"> a</w:t>
      </w:r>
      <w:r w:rsidR="00567543" w:rsidRPr="00D51721">
        <w:rPr>
          <w:rFonts w:ascii="Arial" w:hAnsi="Arial" w:cs="Arial"/>
        </w:rPr>
        <w:t>loud</w:t>
      </w:r>
      <w:r w:rsidR="00624E66" w:rsidRPr="00D51721">
        <w:rPr>
          <w:rFonts w:ascii="Arial" w:hAnsi="Arial" w:cs="Arial"/>
        </w:rPr>
        <w:t>. I then asked them to describe their thought process</w:t>
      </w:r>
      <w:r w:rsidR="007151A3" w:rsidRPr="00D51721">
        <w:rPr>
          <w:rFonts w:ascii="Arial" w:hAnsi="Arial" w:cs="Arial"/>
        </w:rPr>
        <w:t xml:space="preserve"> as I took notes on the side.</w:t>
      </w:r>
      <w:r w:rsidR="00155275" w:rsidRPr="00D51721">
        <w:rPr>
          <w:rFonts w:ascii="Arial" w:hAnsi="Arial" w:cs="Arial"/>
        </w:rPr>
        <w:t xml:space="preserve"> I provided brief answers to </w:t>
      </w:r>
      <w:r w:rsidR="00C1419C" w:rsidRPr="00D51721">
        <w:rPr>
          <w:rFonts w:ascii="Arial" w:hAnsi="Arial" w:cs="Arial"/>
        </w:rPr>
        <w:t xml:space="preserve">any questions the individuals had and reminded them of the purpose and objective of the survey when necessary. </w:t>
      </w:r>
      <w:r w:rsidR="007F6E74" w:rsidRPr="00D51721">
        <w:rPr>
          <w:rFonts w:ascii="Arial" w:hAnsi="Arial" w:cs="Arial"/>
        </w:rPr>
        <w:t xml:space="preserve">I also asked the individuals to provide suggestions for </w:t>
      </w:r>
      <w:r w:rsidR="00F40220" w:rsidRPr="00D51721">
        <w:rPr>
          <w:rFonts w:ascii="Arial" w:hAnsi="Arial" w:cs="Arial"/>
        </w:rPr>
        <w:t>better wording</w:t>
      </w:r>
      <w:r w:rsidR="00052126" w:rsidRPr="00D51721">
        <w:rPr>
          <w:rFonts w:ascii="Arial" w:hAnsi="Arial" w:cs="Arial"/>
        </w:rPr>
        <w:t xml:space="preserve"> and feedback on the order of </w:t>
      </w:r>
      <w:r w:rsidR="00E66558" w:rsidRPr="00D51721">
        <w:rPr>
          <w:rFonts w:ascii="Arial" w:hAnsi="Arial" w:cs="Arial"/>
        </w:rPr>
        <w:t>how the questions were arranged.</w:t>
      </w:r>
      <w:r w:rsidR="00D809E4">
        <w:rPr>
          <w:rFonts w:ascii="Arial" w:hAnsi="Arial" w:cs="Arial"/>
        </w:rPr>
        <w:t xml:space="preserve"> </w:t>
      </w:r>
      <w:r w:rsidR="00342CD7" w:rsidRPr="00D51721">
        <w:rPr>
          <w:rFonts w:ascii="Arial" w:hAnsi="Arial" w:cs="Arial"/>
        </w:rPr>
        <w:t xml:space="preserve">The </w:t>
      </w:r>
      <w:r w:rsidR="00B6190E" w:rsidRPr="00D51721">
        <w:rPr>
          <w:rFonts w:ascii="Arial" w:hAnsi="Arial" w:cs="Arial"/>
        </w:rPr>
        <w:t xml:space="preserve">interviews were not </w:t>
      </w:r>
      <w:r w:rsidR="0054569C" w:rsidRPr="00D51721">
        <w:rPr>
          <w:rFonts w:ascii="Arial" w:hAnsi="Arial" w:cs="Arial"/>
        </w:rPr>
        <w:t>recorded,</w:t>
      </w:r>
      <w:r w:rsidR="00B6190E" w:rsidRPr="00D51721">
        <w:rPr>
          <w:rFonts w:ascii="Arial" w:hAnsi="Arial" w:cs="Arial"/>
        </w:rPr>
        <w:t xml:space="preserve"> and each interview lasted about 45 minutes. </w:t>
      </w:r>
      <w:r w:rsidR="001315FA" w:rsidRPr="00D51721">
        <w:rPr>
          <w:rFonts w:ascii="Arial" w:hAnsi="Arial" w:cs="Arial"/>
        </w:rPr>
        <w:t xml:space="preserve">All the </w:t>
      </w:r>
      <w:r w:rsidR="00A13D7B" w:rsidRPr="00D51721">
        <w:rPr>
          <w:rFonts w:ascii="Arial" w:hAnsi="Arial" w:cs="Arial"/>
        </w:rPr>
        <w:t xml:space="preserve">individuals </w:t>
      </w:r>
      <w:r w:rsidR="001315FA" w:rsidRPr="00D51721">
        <w:rPr>
          <w:rFonts w:ascii="Arial" w:hAnsi="Arial" w:cs="Arial"/>
        </w:rPr>
        <w:t xml:space="preserve">participated </w:t>
      </w:r>
      <w:r w:rsidR="002115F1" w:rsidRPr="00D51721">
        <w:rPr>
          <w:rFonts w:ascii="Arial" w:hAnsi="Arial" w:cs="Arial"/>
        </w:rPr>
        <w:t>voluntarily,</w:t>
      </w:r>
      <w:r w:rsidR="001315FA" w:rsidRPr="00D51721">
        <w:rPr>
          <w:rFonts w:ascii="Arial" w:hAnsi="Arial" w:cs="Arial"/>
        </w:rPr>
        <w:t xml:space="preserve"> </w:t>
      </w:r>
      <w:r w:rsidR="00230C9A" w:rsidRPr="00D51721">
        <w:rPr>
          <w:rFonts w:ascii="Arial" w:hAnsi="Arial" w:cs="Arial"/>
        </w:rPr>
        <w:t>and no payment was given</w:t>
      </w:r>
      <w:r w:rsidR="00395C91" w:rsidRPr="00D51721">
        <w:rPr>
          <w:rFonts w:ascii="Arial" w:hAnsi="Arial" w:cs="Arial"/>
        </w:rPr>
        <w:t>.</w:t>
      </w:r>
    </w:p>
    <w:p w14:paraId="618C2010" w14:textId="77777777" w:rsidR="00FF170D" w:rsidRPr="00D51721" w:rsidRDefault="00FF170D" w:rsidP="00B834DC">
      <w:pPr>
        <w:spacing w:line="360" w:lineRule="auto"/>
        <w:rPr>
          <w:rFonts w:ascii="Arial" w:hAnsi="Arial" w:cs="Arial"/>
        </w:rPr>
      </w:pPr>
    </w:p>
    <w:p w14:paraId="6D58A3F4" w14:textId="1ED33DF0" w:rsidR="00FF170D" w:rsidRPr="00D51721" w:rsidRDefault="00FF170D" w:rsidP="00B834DC">
      <w:pPr>
        <w:pStyle w:val="Heading3"/>
        <w:spacing w:line="360" w:lineRule="auto"/>
        <w:rPr>
          <w:rFonts w:ascii="Arial" w:hAnsi="Arial" w:cs="Arial"/>
        </w:rPr>
      </w:pPr>
      <w:bookmarkStart w:id="31" w:name="_Toc180252572"/>
      <w:r w:rsidRPr="00D51721">
        <w:rPr>
          <w:rFonts w:ascii="Arial" w:hAnsi="Arial" w:cs="Arial"/>
        </w:rPr>
        <w:t>Revisions based on feedback</w:t>
      </w:r>
      <w:bookmarkEnd w:id="31"/>
    </w:p>
    <w:p w14:paraId="17E2CFCA" w14:textId="6AAF33B9" w:rsidR="004D2DFE" w:rsidRPr="00D51721" w:rsidRDefault="003D23F9" w:rsidP="00B834DC">
      <w:pPr>
        <w:spacing w:line="360" w:lineRule="auto"/>
        <w:rPr>
          <w:rFonts w:ascii="Arial" w:hAnsi="Arial" w:cs="Arial"/>
        </w:rPr>
      </w:pPr>
      <w:r w:rsidRPr="00D51721">
        <w:rPr>
          <w:rFonts w:ascii="Arial" w:hAnsi="Arial" w:cs="Arial"/>
        </w:rPr>
        <w:t xml:space="preserve">I revised the items based on the feedback obtained in the 3 think aloud interviews. </w:t>
      </w:r>
      <w:r w:rsidR="006055F8" w:rsidRPr="00D51721">
        <w:rPr>
          <w:rFonts w:ascii="Arial" w:hAnsi="Arial" w:cs="Arial"/>
        </w:rPr>
        <w:t xml:space="preserve">There were two types of feedback in general: (1.) rewording </w:t>
      </w:r>
      <w:r w:rsidR="00FF6DFA" w:rsidRPr="00D51721">
        <w:rPr>
          <w:rFonts w:ascii="Arial" w:hAnsi="Arial" w:cs="Arial"/>
        </w:rPr>
        <w:t>items for clarity an</w:t>
      </w:r>
      <w:r w:rsidR="001C68C6" w:rsidRPr="00D51721">
        <w:rPr>
          <w:rFonts w:ascii="Arial" w:hAnsi="Arial" w:cs="Arial"/>
        </w:rPr>
        <w:t xml:space="preserve">d </w:t>
      </w:r>
      <w:r w:rsidR="00B80E8B" w:rsidRPr="00D51721">
        <w:rPr>
          <w:rFonts w:ascii="Arial" w:hAnsi="Arial" w:cs="Arial"/>
        </w:rPr>
        <w:t xml:space="preserve">adjust the context to be </w:t>
      </w:r>
      <w:r w:rsidR="001C68C6" w:rsidRPr="00D51721">
        <w:rPr>
          <w:rFonts w:ascii="Arial" w:hAnsi="Arial" w:cs="Arial"/>
        </w:rPr>
        <w:t xml:space="preserve">more appropriate for the Hong Kong working culture, and (2.) reordering the sequence of </w:t>
      </w:r>
      <w:r w:rsidR="00901A05" w:rsidRPr="00D51721">
        <w:rPr>
          <w:rFonts w:ascii="Arial" w:hAnsi="Arial" w:cs="Arial"/>
        </w:rPr>
        <w:t xml:space="preserve">how the items appear to avoid </w:t>
      </w:r>
      <w:r w:rsidR="00880931" w:rsidRPr="00D51721">
        <w:rPr>
          <w:rFonts w:ascii="Arial" w:hAnsi="Arial" w:cs="Arial"/>
        </w:rPr>
        <w:t>repeating</w:t>
      </w:r>
      <w:r w:rsidR="00901A05" w:rsidRPr="00D51721">
        <w:rPr>
          <w:rFonts w:ascii="Arial" w:hAnsi="Arial" w:cs="Arial"/>
        </w:rPr>
        <w:t xml:space="preserve"> questions </w:t>
      </w:r>
      <w:r w:rsidR="00B80E8B" w:rsidRPr="00D51721">
        <w:rPr>
          <w:rFonts w:ascii="Arial" w:hAnsi="Arial" w:cs="Arial"/>
        </w:rPr>
        <w:t>from the same dimension</w:t>
      </w:r>
      <w:r w:rsidR="002829F1" w:rsidRPr="00D51721">
        <w:rPr>
          <w:rFonts w:ascii="Arial" w:hAnsi="Arial" w:cs="Arial"/>
        </w:rPr>
        <w:t>s</w:t>
      </w:r>
      <w:r w:rsidR="00621CF3" w:rsidRPr="00D51721">
        <w:rPr>
          <w:rFonts w:ascii="Arial" w:hAnsi="Arial" w:cs="Arial"/>
        </w:rPr>
        <w:t xml:space="preserve"> that are too similar</w:t>
      </w:r>
      <w:r w:rsidR="002829F1" w:rsidRPr="00D51721">
        <w:rPr>
          <w:rFonts w:ascii="Arial" w:hAnsi="Arial" w:cs="Arial"/>
        </w:rPr>
        <w:t xml:space="preserve">. I </w:t>
      </w:r>
      <w:r w:rsidR="00080FE2" w:rsidRPr="00D51721">
        <w:rPr>
          <w:rFonts w:ascii="Arial" w:hAnsi="Arial" w:cs="Arial"/>
        </w:rPr>
        <w:t xml:space="preserve">kept all </w:t>
      </w:r>
      <w:r w:rsidR="009E6BE1" w:rsidRPr="00D51721">
        <w:rPr>
          <w:rFonts w:ascii="Arial" w:hAnsi="Arial" w:cs="Arial"/>
        </w:rPr>
        <w:t xml:space="preserve">12 (role ambiguity and role conflict) and 9 (employee engagement) </w:t>
      </w:r>
      <w:r w:rsidR="00DA1BB3" w:rsidRPr="00D51721">
        <w:rPr>
          <w:rFonts w:ascii="Arial" w:hAnsi="Arial" w:cs="Arial"/>
        </w:rPr>
        <w:t xml:space="preserve">items for the survey for the pilot test, and the revisions I have made to the </w:t>
      </w:r>
      <w:r w:rsidR="00DA1BB3" w:rsidRPr="00D51721">
        <w:rPr>
          <w:rFonts w:ascii="Arial" w:hAnsi="Arial" w:cs="Arial"/>
        </w:rPr>
        <w:lastRenderedPageBreak/>
        <w:t xml:space="preserve">original items are </w:t>
      </w:r>
      <w:r w:rsidR="004D2DFE" w:rsidRPr="00D51721">
        <w:rPr>
          <w:rFonts w:ascii="Arial" w:hAnsi="Arial" w:cs="Arial"/>
        </w:rPr>
        <w:t>displayed in table</w:t>
      </w:r>
      <w:r w:rsidR="00E464CC" w:rsidRPr="00D51721">
        <w:rPr>
          <w:rFonts w:ascii="Arial" w:hAnsi="Arial" w:cs="Arial"/>
        </w:rPr>
        <w:t>s</w:t>
      </w:r>
      <w:r w:rsidR="004D2DFE" w:rsidRPr="00D51721">
        <w:rPr>
          <w:rFonts w:ascii="Arial" w:hAnsi="Arial" w:cs="Arial"/>
        </w:rPr>
        <w:t xml:space="preserve"> 1</w:t>
      </w:r>
      <w:r w:rsidR="00E464CC" w:rsidRPr="00D51721">
        <w:rPr>
          <w:rFonts w:ascii="Arial" w:hAnsi="Arial" w:cs="Arial"/>
        </w:rPr>
        <w:t xml:space="preserve">-4 </w:t>
      </w:r>
      <w:r w:rsidR="004D2DFE" w:rsidRPr="00D51721">
        <w:rPr>
          <w:rFonts w:ascii="Arial" w:hAnsi="Arial" w:cs="Arial"/>
        </w:rPr>
        <w:t>below.</w:t>
      </w:r>
      <w:r w:rsidR="00E44670" w:rsidRPr="00D51721">
        <w:rPr>
          <w:rFonts w:ascii="Arial" w:hAnsi="Arial" w:cs="Arial"/>
        </w:rPr>
        <w:t xml:space="preserve"> Details for all items are shown in the appendix.</w:t>
      </w:r>
    </w:p>
    <w:p w14:paraId="7A1DDBC5" w14:textId="7B07A943" w:rsidR="004D2DFE" w:rsidRPr="00D51721" w:rsidRDefault="004D2DFE" w:rsidP="00B834DC">
      <w:pPr>
        <w:spacing w:line="360" w:lineRule="auto"/>
        <w:jc w:val="center"/>
        <w:rPr>
          <w:rFonts w:ascii="Arial" w:hAnsi="Arial" w:cs="Arial"/>
          <w:b/>
          <w:bCs/>
          <w:u w:val="single"/>
        </w:rPr>
      </w:pPr>
      <w:r w:rsidRPr="00D51721">
        <w:rPr>
          <w:rFonts w:ascii="Arial" w:hAnsi="Arial" w:cs="Arial"/>
          <w:b/>
          <w:bCs/>
          <w:u w:val="single"/>
        </w:rPr>
        <w:t>Table 1</w:t>
      </w:r>
    </w:p>
    <w:p w14:paraId="73312B22" w14:textId="45E2F1ED" w:rsidR="00252FB7" w:rsidRDefault="004D2DFE" w:rsidP="00B834DC">
      <w:pPr>
        <w:spacing w:line="360" w:lineRule="auto"/>
        <w:jc w:val="center"/>
        <w:rPr>
          <w:rFonts w:ascii="Arial" w:hAnsi="Arial" w:cs="Arial"/>
          <w:b/>
          <w:bCs/>
        </w:rPr>
      </w:pPr>
      <w:r w:rsidRPr="00D51721">
        <w:rPr>
          <w:rFonts w:ascii="Arial" w:hAnsi="Arial" w:cs="Arial"/>
          <w:b/>
          <w:bCs/>
        </w:rPr>
        <w:t xml:space="preserve">Feedback </w:t>
      </w:r>
      <w:r w:rsidR="00735E0B">
        <w:rPr>
          <w:rFonts w:ascii="Arial" w:hAnsi="Arial" w:cs="Arial"/>
          <w:b/>
          <w:bCs/>
        </w:rPr>
        <w:t xml:space="preserve">on survey </w:t>
      </w:r>
      <w:r w:rsidR="00453F5A" w:rsidRPr="00D51721">
        <w:rPr>
          <w:rFonts w:ascii="Arial" w:hAnsi="Arial" w:cs="Arial"/>
          <w:b/>
          <w:bCs/>
        </w:rPr>
        <w:t xml:space="preserve">items </w:t>
      </w:r>
      <w:r w:rsidR="00A13D7B" w:rsidRPr="00D51721">
        <w:rPr>
          <w:rFonts w:ascii="Arial" w:hAnsi="Arial" w:cs="Arial"/>
          <w:b/>
          <w:bCs/>
        </w:rPr>
        <w:t>from think aloud interviews with 3 individuals</w:t>
      </w:r>
    </w:p>
    <w:p w14:paraId="24A79E0B" w14:textId="34C5974B" w:rsidR="00665FAD" w:rsidRPr="00D51721" w:rsidRDefault="00E76E81" w:rsidP="00B834DC">
      <w:pPr>
        <w:spacing w:line="360" w:lineRule="auto"/>
        <w:jc w:val="center"/>
        <w:rPr>
          <w:rFonts w:ascii="Arial" w:hAnsi="Arial" w:cs="Arial"/>
          <w:b/>
          <w:bCs/>
        </w:rPr>
      </w:pPr>
      <w:r w:rsidRPr="00E76E81">
        <w:rPr>
          <w:rFonts w:ascii="Arial" w:hAnsi="Arial" w:cs="Arial"/>
          <w:b/>
          <w:bCs/>
        </w:rPr>
        <w:drawing>
          <wp:inline distT="0" distB="0" distL="0" distR="0" wp14:anchorId="1B49EC65" wp14:editId="314ED0DC">
            <wp:extent cx="6120130" cy="3834765"/>
            <wp:effectExtent l="0" t="0" r="0" b="0"/>
            <wp:docPr id="754814022"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814022" name="Picture 1" descr="A table with text on it&#10;&#10;Description automatically generated"/>
                    <pic:cNvPicPr/>
                  </pic:nvPicPr>
                  <pic:blipFill>
                    <a:blip r:embed="rId10"/>
                    <a:stretch>
                      <a:fillRect/>
                    </a:stretch>
                  </pic:blipFill>
                  <pic:spPr>
                    <a:xfrm>
                      <a:off x="0" y="0"/>
                      <a:ext cx="6120130" cy="3834765"/>
                    </a:xfrm>
                    <a:prstGeom prst="rect">
                      <a:avLst/>
                    </a:prstGeom>
                  </pic:spPr>
                </pic:pic>
              </a:graphicData>
            </a:graphic>
          </wp:inline>
        </w:drawing>
      </w:r>
    </w:p>
    <w:p w14:paraId="674CF370" w14:textId="77777777" w:rsidR="00E76E81" w:rsidRDefault="00E76E81" w:rsidP="00B834DC">
      <w:pPr>
        <w:spacing w:line="360" w:lineRule="auto"/>
        <w:jc w:val="center"/>
        <w:rPr>
          <w:rFonts w:ascii="Arial" w:hAnsi="Arial" w:cs="Arial"/>
          <w:b/>
          <w:bCs/>
          <w:u w:val="single"/>
        </w:rPr>
      </w:pPr>
    </w:p>
    <w:p w14:paraId="26660AD1" w14:textId="1C14DC1D" w:rsidR="00C649EA" w:rsidRPr="00D51721" w:rsidRDefault="00C649EA" w:rsidP="00B834DC">
      <w:pPr>
        <w:spacing w:line="360" w:lineRule="auto"/>
        <w:jc w:val="center"/>
        <w:rPr>
          <w:rFonts w:ascii="Arial" w:hAnsi="Arial" w:cs="Arial"/>
          <w:b/>
          <w:bCs/>
          <w:u w:val="single"/>
        </w:rPr>
      </w:pPr>
      <w:r w:rsidRPr="00D51721">
        <w:rPr>
          <w:rFonts w:ascii="Arial" w:hAnsi="Arial" w:cs="Arial"/>
          <w:b/>
          <w:bCs/>
          <w:u w:val="single"/>
        </w:rPr>
        <w:t>Table 2</w:t>
      </w:r>
    </w:p>
    <w:p w14:paraId="2DAECFC9" w14:textId="5592FBCC" w:rsidR="00C649EA" w:rsidRDefault="00C967CE" w:rsidP="00B834DC">
      <w:pPr>
        <w:spacing w:line="360" w:lineRule="auto"/>
        <w:jc w:val="center"/>
        <w:rPr>
          <w:rFonts w:ascii="Arial" w:hAnsi="Arial" w:cs="Arial"/>
          <w:b/>
          <w:bCs/>
        </w:rPr>
      </w:pPr>
      <w:r w:rsidRPr="00D51721">
        <w:rPr>
          <w:rFonts w:ascii="Arial" w:hAnsi="Arial" w:cs="Arial"/>
          <w:b/>
          <w:bCs/>
        </w:rPr>
        <w:t>S</w:t>
      </w:r>
      <w:r w:rsidR="00544CA8" w:rsidRPr="00D51721">
        <w:rPr>
          <w:rFonts w:ascii="Arial" w:hAnsi="Arial" w:cs="Arial"/>
          <w:b/>
          <w:bCs/>
        </w:rPr>
        <w:t>equence of items displayed in the pilot survey</w:t>
      </w:r>
      <w:r w:rsidRPr="00D51721">
        <w:rPr>
          <w:rFonts w:ascii="Arial" w:hAnsi="Arial" w:cs="Arial"/>
          <w:b/>
          <w:bCs/>
        </w:rPr>
        <w:t xml:space="preserve">: </w:t>
      </w:r>
      <w:r w:rsidR="008F0D6E">
        <w:rPr>
          <w:rFonts w:ascii="Arial" w:hAnsi="Arial" w:cs="Arial"/>
          <w:b/>
          <w:bCs/>
        </w:rPr>
        <w:t>R</w:t>
      </w:r>
      <w:r w:rsidR="00467A07">
        <w:rPr>
          <w:rFonts w:ascii="Arial" w:hAnsi="Arial" w:cs="Arial"/>
          <w:b/>
          <w:bCs/>
        </w:rPr>
        <w:t>ole</w:t>
      </w:r>
      <w:r w:rsidR="008F0D6E">
        <w:rPr>
          <w:rFonts w:ascii="Arial" w:hAnsi="Arial" w:cs="Arial"/>
          <w:b/>
          <w:bCs/>
        </w:rPr>
        <w:t xml:space="preserve"> ambiguity &amp; role conflict </w:t>
      </w:r>
    </w:p>
    <w:p w14:paraId="3AB6F5ED" w14:textId="26C172B4" w:rsidR="000B2D58" w:rsidRPr="00D51721" w:rsidRDefault="000B2D58" w:rsidP="00B834DC">
      <w:pPr>
        <w:spacing w:line="360" w:lineRule="auto"/>
        <w:jc w:val="center"/>
        <w:rPr>
          <w:rFonts w:ascii="Arial" w:hAnsi="Arial" w:cs="Arial"/>
        </w:rPr>
      </w:pPr>
      <w:r w:rsidRPr="000B2D58">
        <w:rPr>
          <w:rFonts w:ascii="Arial" w:hAnsi="Arial" w:cs="Arial"/>
        </w:rPr>
        <w:drawing>
          <wp:inline distT="0" distB="0" distL="0" distR="0" wp14:anchorId="665A21F4" wp14:editId="12F6BA82">
            <wp:extent cx="5854262" cy="990086"/>
            <wp:effectExtent l="0" t="0" r="0" b="635"/>
            <wp:docPr id="1993692592" name="Picture 1" descr="A white square with black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692592" name="Picture 1" descr="A white square with black numbers and letters&#10;&#10;Description automatically generated"/>
                    <pic:cNvPicPr/>
                  </pic:nvPicPr>
                  <pic:blipFill>
                    <a:blip r:embed="rId11"/>
                    <a:stretch>
                      <a:fillRect/>
                    </a:stretch>
                  </pic:blipFill>
                  <pic:spPr>
                    <a:xfrm>
                      <a:off x="0" y="0"/>
                      <a:ext cx="5877899" cy="994083"/>
                    </a:xfrm>
                    <a:prstGeom prst="rect">
                      <a:avLst/>
                    </a:prstGeom>
                  </pic:spPr>
                </pic:pic>
              </a:graphicData>
            </a:graphic>
          </wp:inline>
        </w:drawing>
      </w:r>
    </w:p>
    <w:p w14:paraId="2DBEBABB" w14:textId="77777777" w:rsidR="00B65433" w:rsidRDefault="00B65433" w:rsidP="00B834DC">
      <w:pPr>
        <w:spacing w:line="360" w:lineRule="auto"/>
        <w:jc w:val="center"/>
        <w:rPr>
          <w:rFonts w:ascii="Arial" w:hAnsi="Arial" w:cs="Arial"/>
          <w:b/>
          <w:bCs/>
          <w:u w:val="single"/>
        </w:rPr>
      </w:pPr>
    </w:p>
    <w:p w14:paraId="0707CEF2" w14:textId="77777777" w:rsidR="00B65433" w:rsidRDefault="00B65433" w:rsidP="00B834DC">
      <w:pPr>
        <w:spacing w:line="360" w:lineRule="auto"/>
        <w:jc w:val="center"/>
        <w:rPr>
          <w:rFonts w:ascii="Arial" w:hAnsi="Arial" w:cs="Arial"/>
          <w:b/>
          <w:bCs/>
          <w:u w:val="single"/>
        </w:rPr>
      </w:pPr>
    </w:p>
    <w:p w14:paraId="3BC61B7E" w14:textId="77777777" w:rsidR="00B65433" w:rsidRDefault="00B65433" w:rsidP="00B834DC">
      <w:pPr>
        <w:spacing w:line="360" w:lineRule="auto"/>
        <w:jc w:val="center"/>
        <w:rPr>
          <w:rFonts w:ascii="Arial" w:hAnsi="Arial" w:cs="Arial"/>
          <w:b/>
          <w:bCs/>
          <w:u w:val="single"/>
        </w:rPr>
      </w:pPr>
    </w:p>
    <w:p w14:paraId="7D9D4099" w14:textId="77777777" w:rsidR="00B65433" w:rsidRDefault="00B65433" w:rsidP="00B834DC">
      <w:pPr>
        <w:spacing w:line="360" w:lineRule="auto"/>
        <w:jc w:val="center"/>
        <w:rPr>
          <w:rFonts w:ascii="Arial" w:hAnsi="Arial" w:cs="Arial"/>
          <w:b/>
          <w:bCs/>
          <w:u w:val="single"/>
        </w:rPr>
      </w:pPr>
    </w:p>
    <w:p w14:paraId="64B916B7" w14:textId="3A1974A9" w:rsidR="00996C3D" w:rsidRPr="00D51721" w:rsidRDefault="00996C3D" w:rsidP="00B834DC">
      <w:pPr>
        <w:spacing w:line="360" w:lineRule="auto"/>
        <w:jc w:val="center"/>
        <w:rPr>
          <w:rFonts w:ascii="Arial" w:hAnsi="Arial" w:cs="Arial"/>
          <w:b/>
          <w:bCs/>
          <w:u w:val="single"/>
        </w:rPr>
      </w:pPr>
      <w:r w:rsidRPr="00D51721">
        <w:rPr>
          <w:rFonts w:ascii="Arial" w:hAnsi="Arial" w:cs="Arial"/>
          <w:b/>
          <w:bCs/>
          <w:u w:val="single"/>
        </w:rPr>
        <w:lastRenderedPageBreak/>
        <w:t xml:space="preserve">Table </w:t>
      </w:r>
      <w:r w:rsidR="00E464CC" w:rsidRPr="00D51721">
        <w:rPr>
          <w:rFonts w:ascii="Arial" w:hAnsi="Arial" w:cs="Arial"/>
          <w:b/>
          <w:bCs/>
          <w:u w:val="single"/>
        </w:rPr>
        <w:t>3</w:t>
      </w:r>
    </w:p>
    <w:p w14:paraId="0C639E35" w14:textId="5AA23459" w:rsidR="00996C3D" w:rsidRDefault="00996C3D" w:rsidP="00B834DC">
      <w:pPr>
        <w:spacing w:line="360" w:lineRule="auto"/>
        <w:jc w:val="center"/>
        <w:rPr>
          <w:rFonts w:ascii="Arial" w:hAnsi="Arial" w:cs="Arial"/>
          <w:b/>
          <w:bCs/>
        </w:rPr>
      </w:pPr>
      <w:r w:rsidRPr="00D51721">
        <w:rPr>
          <w:rFonts w:ascii="Arial" w:hAnsi="Arial" w:cs="Arial"/>
          <w:b/>
          <w:bCs/>
        </w:rPr>
        <w:t xml:space="preserve">Feedback on </w:t>
      </w:r>
      <w:r w:rsidR="00735E0B">
        <w:rPr>
          <w:rFonts w:ascii="Arial" w:hAnsi="Arial" w:cs="Arial"/>
          <w:b/>
          <w:bCs/>
        </w:rPr>
        <w:t xml:space="preserve">engagement survey </w:t>
      </w:r>
      <w:r w:rsidRPr="00D51721">
        <w:rPr>
          <w:rFonts w:ascii="Arial" w:hAnsi="Arial" w:cs="Arial"/>
          <w:b/>
          <w:bCs/>
        </w:rPr>
        <w:t>items from think aloud interviews with 3 individuals</w:t>
      </w:r>
    </w:p>
    <w:p w14:paraId="00DD38F3" w14:textId="58943835" w:rsidR="004D2DFE" w:rsidRPr="00AD3631" w:rsidRDefault="00AD3631" w:rsidP="00AD3631">
      <w:pPr>
        <w:spacing w:line="360" w:lineRule="auto"/>
        <w:jc w:val="center"/>
        <w:rPr>
          <w:rFonts w:ascii="Arial" w:hAnsi="Arial" w:cs="Arial"/>
          <w:b/>
          <w:bCs/>
        </w:rPr>
      </w:pPr>
      <w:r w:rsidRPr="00AD3631">
        <w:rPr>
          <w:rFonts w:ascii="Arial" w:hAnsi="Arial" w:cs="Arial"/>
          <w:b/>
          <w:bCs/>
        </w:rPr>
        <w:drawing>
          <wp:inline distT="0" distB="0" distL="0" distR="0" wp14:anchorId="636812A1" wp14:editId="618FFA6A">
            <wp:extent cx="6120130" cy="4034155"/>
            <wp:effectExtent l="0" t="0" r="0" b="4445"/>
            <wp:docPr id="66301641"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01641" name="Picture 1" descr="A white rectangular box with black text&#10;&#10;Description automatically generated"/>
                    <pic:cNvPicPr/>
                  </pic:nvPicPr>
                  <pic:blipFill>
                    <a:blip r:embed="rId12"/>
                    <a:stretch>
                      <a:fillRect/>
                    </a:stretch>
                  </pic:blipFill>
                  <pic:spPr>
                    <a:xfrm>
                      <a:off x="0" y="0"/>
                      <a:ext cx="6120130" cy="4034155"/>
                    </a:xfrm>
                    <a:prstGeom prst="rect">
                      <a:avLst/>
                    </a:prstGeom>
                  </pic:spPr>
                </pic:pic>
              </a:graphicData>
            </a:graphic>
          </wp:inline>
        </w:drawing>
      </w:r>
    </w:p>
    <w:p w14:paraId="5E261ACA" w14:textId="22DBBDF1" w:rsidR="00C967CE" w:rsidRPr="00D51721" w:rsidRDefault="00C967CE" w:rsidP="00B834DC">
      <w:pPr>
        <w:spacing w:line="360" w:lineRule="auto"/>
        <w:jc w:val="center"/>
        <w:rPr>
          <w:rFonts w:ascii="Arial" w:hAnsi="Arial" w:cs="Arial"/>
          <w:b/>
          <w:bCs/>
          <w:u w:val="single"/>
        </w:rPr>
      </w:pPr>
      <w:r w:rsidRPr="00D51721">
        <w:rPr>
          <w:rFonts w:ascii="Arial" w:hAnsi="Arial" w:cs="Arial"/>
          <w:b/>
          <w:bCs/>
          <w:u w:val="single"/>
        </w:rPr>
        <w:t>Table 4</w:t>
      </w:r>
    </w:p>
    <w:p w14:paraId="76DEAE97" w14:textId="38FB1AFB" w:rsidR="00C967CE" w:rsidRDefault="003218AD" w:rsidP="00B834DC">
      <w:pPr>
        <w:spacing w:line="360" w:lineRule="auto"/>
        <w:jc w:val="center"/>
        <w:rPr>
          <w:rFonts w:ascii="Arial" w:hAnsi="Arial" w:cs="Arial"/>
          <w:b/>
          <w:bCs/>
        </w:rPr>
      </w:pPr>
      <w:r w:rsidRPr="00D51721">
        <w:rPr>
          <w:rFonts w:ascii="Arial" w:hAnsi="Arial" w:cs="Arial"/>
          <w:b/>
          <w:bCs/>
        </w:rPr>
        <w:t>S</w:t>
      </w:r>
      <w:r w:rsidR="00C967CE" w:rsidRPr="00D51721">
        <w:rPr>
          <w:rFonts w:ascii="Arial" w:hAnsi="Arial" w:cs="Arial"/>
          <w:b/>
          <w:bCs/>
        </w:rPr>
        <w:t>equence of items displayed in the pilot survey</w:t>
      </w:r>
      <w:r w:rsidRPr="00D51721">
        <w:rPr>
          <w:rFonts w:ascii="Arial" w:hAnsi="Arial" w:cs="Arial"/>
          <w:b/>
          <w:bCs/>
        </w:rPr>
        <w:t>: Employee engagement</w:t>
      </w:r>
    </w:p>
    <w:p w14:paraId="2DF6B811" w14:textId="068180BA" w:rsidR="008D4DEC" w:rsidRDefault="00AD3631" w:rsidP="00AD3631">
      <w:pPr>
        <w:spacing w:line="360" w:lineRule="auto"/>
        <w:jc w:val="center"/>
        <w:rPr>
          <w:rFonts w:ascii="Arial" w:hAnsi="Arial" w:cs="Arial"/>
        </w:rPr>
      </w:pPr>
      <w:r w:rsidRPr="00AD3631">
        <w:rPr>
          <w:rFonts w:ascii="Arial" w:hAnsi="Arial" w:cs="Arial"/>
        </w:rPr>
        <w:drawing>
          <wp:inline distT="0" distB="0" distL="0" distR="0" wp14:anchorId="68E73F2A" wp14:editId="29F9A977">
            <wp:extent cx="4834759" cy="1068910"/>
            <wp:effectExtent l="0" t="0" r="4445" b="0"/>
            <wp:docPr id="1506245644"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45644" name="Picture 1" descr="A white rectangular box with black text&#10;&#10;Description automatically generated"/>
                    <pic:cNvPicPr/>
                  </pic:nvPicPr>
                  <pic:blipFill>
                    <a:blip r:embed="rId13"/>
                    <a:stretch>
                      <a:fillRect/>
                    </a:stretch>
                  </pic:blipFill>
                  <pic:spPr>
                    <a:xfrm>
                      <a:off x="0" y="0"/>
                      <a:ext cx="4863323" cy="1075225"/>
                    </a:xfrm>
                    <a:prstGeom prst="rect">
                      <a:avLst/>
                    </a:prstGeom>
                  </pic:spPr>
                </pic:pic>
              </a:graphicData>
            </a:graphic>
          </wp:inline>
        </w:drawing>
      </w:r>
    </w:p>
    <w:p w14:paraId="17A9365D" w14:textId="738D7BE8" w:rsidR="00BE4E1B" w:rsidRPr="00D51721" w:rsidRDefault="00BE4E1B" w:rsidP="00B834DC">
      <w:pPr>
        <w:pStyle w:val="Heading2"/>
        <w:spacing w:line="360" w:lineRule="auto"/>
        <w:rPr>
          <w:rFonts w:ascii="Arial" w:hAnsi="Arial" w:cs="Arial"/>
        </w:rPr>
      </w:pPr>
      <w:bookmarkStart w:id="32" w:name="_Toc180252573"/>
      <w:r w:rsidRPr="00D51721">
        <w:rPr>
          <w:rFonts w:ascii="Arial" w:hAnsi="Arial" w:cs="Arial"/>
        </w:rPr>
        <w:t>Pilot test</w:t>
      </w:r>
      <w:bookmarkEnd w:id="32"/>
    </w:p>
    <w:p w14:paraId="3E9EE79E" w14:textId="2775EA9E" w:rsidR="00D9010E" w:rsidRPr="00D51721" w:rsidRDefault="00D9010E" w:rsidP="00B834DC">
      <w:pPr>
        <w:pStyle w:val="Heading3"/>
        <w:spacing w:line="360" w:lineRule="auto"/>
        <w:rPr>
          <w:rFonts w:ascii="Arial" w:hAnsi="Arial" w:cs="Arial"/>
        </w:rPr>
      </w:pPr>
      <w:bookmarkStart w:id="33" w:name="_Toc180252574"/>
      <w:r w:rsidRPr="00D51721">
        <w:rPr>
          <w:rFonts w:ascii="Arial" w:hAnsi="Arial" w:cs="Arial"/>
        </w:rPr>
        <w:t>Design</w:t>
      </w:r>
      <w:bookmarkEnd w:id="33"/>
    </w:p>
    <w:p w14:paraId="712867E5" w14:textId="4CA54A78" w:rsidR="00D9010E" w:rsidRPr="00D51721" w:rsidRDefault="00CF412C" w:rsidP="00B834DC">
      <w:pPr>
        <w:spacing w:line="360" w:lineRule="auto"/>
        <w:rPr>
          <w:rFonts w:ascii="Arial" w:hAnsi="Arial" w:cs="Arial"/>
        </w:rPr>
      </w:pPr>
      <w:r w:rsidRPr="00D51721">
        <w:rPr>
          <w:rFonts w:ascii="Arial" w:hAnsi="Arial" w:cs="Arial"/>
        </w:rPr>
        <w:t>I</w:t>
      </w:r>
      <w:r w:rsidR="001F40F8" w:rsidRPr="00D51721">
        <w:rPr>
          <w:rFonts w:ascii="Arial" w:hAnsi="Arial" w:cs="Arial"/>
        </w:rPr>
        <w:t xml:space="preserve"> </w:t>
      </w:r>
      <w:r w:rsidRPr="00D51721">
        <w:rPr>
          <w:rFonts w:ascii="Arial" w:hAnsi="Arial" w:cs="Arial"/>
        </w:rPr>
        <w:t>test</w:t>
      </w:r>
      <w:r w:rsidR="001F40F8" w:rsidRPr="00D51721">
        <w:rPr>
          <w:rFonts w:ascii="Arial" w:hAnsi="Arial" w:cs="Arial"/>
        </w:rPr>
        <w:t>ed</w:t>
      </w:r>
      <w:r w:rsidRPr="00D51721">
        <w:rPr>
          <w:rFonts w:ascii="Arial" w:hAnsi="Arial" w:cs="Arial"/>
        </w:rPr>
        <w:t xml:space="preserve"> </w:t>
      </w:r>
      <w:r w:rsidR="001F40F8" w:rsidRPr="00D51721">
        <w:rPr>
          <w:rFonts w:ascii="Arial" w:hAnsi="Arial" w:cs="Arial"/>
        </w:rPr>
        <w:t xml:space="preserve">the selected </w:t>
      </w:r>
      <w:r w:rsidR="005C181C" w:rsidRPr="00D51721">
        <w:rPr>
          <w:rFonts w:ascii="Arial" w:hAnsi="Arial" w:cs="Arial"/>
        </w:rPr>
        <w:t xml:space="preserve">role ambiguity, role conflict and employee engagement measures by </w:t>
      </w:r>
      <w:r w:rsidR="001F40F8" w:rsidRPr="00D51721">
        <w:rPr>
          <w:rFonts w:ascii="Arial" w:hAnsi="Arial" w:cs="Arial"/>
        </w:rPr>
        <w:t xml:space="preserve">conducting a cross-sectional survey </w:t>
      </w:r>
      <w:r w:rsidR="009A1A5A" w:rsidRPr="00D51721">
        <w:rPr>
          <w:rFonts w:ascii="Arial" w:hAnsi="Arial" w:cs="Arial"/>
        </w:rPr>
        <w:t>on employees employed in the Hong Kong life insurance industry.</w:t>
      </w:r>
    </w:p>
    <w:p w14:paraId="3626B1AE" w14:textId="77777777" w:rsidR="00D9010E" w:rsidRPr="00D51721" w:rsidRDefault="00D9010E" w:rsidP="00B834DC">
      <w:pPr>
        <w:spacing w:line="360" w:lineRule="auto"/>
        <w:rPr>
          <w:rFonts w:ascii="Arial" w:hAnsi="Arial" w:cs="Arial"/>
        </w:rPr>
      </w:pPr>
    </w:p>
    <w:p w14:paraId="3A329E33" w14:textId="3285C78D" w:rsidR="00D9010E" w:rsidRPr="00D51721" w:rsidRDefault="00D9010E" w:rsidP="00B834DC">
      <w:pPr>
        <w:pStyle w:val="Heading3"/>
        <w:spacing w:line="360" w:lineRule="auto"/>
        <w:rPr>
          <w:rFonts w:ascii="Arial" w:hAnsi="Arial" w:cs="Arial"/>
        </w:rPr>
      </w:pPr>
      <w:bookmarkStart w:id="34" w:name="_Toc180252575"/>
      <w:r w:rsidRPr="00D51721">
        <w:rPr>
          <w:rFonts w:ascii="Arial" w:hAnsi="Arial" w:cs="Arial"/>
        </w:rPr>
        <w:lastRenderedPageBreak/>
        <w:t>Sample</w:t>
      </w:r>
      <w:r w:rsidR="005C3377" w:rsidRPr="00D51721">
        <w:rPr>
          <w:rFonts w:ascii="Arial" w:hAnsi="Arial" w:cs="Arial"/>
        </w:rPr>
        <w:t xml:space="preserve"> and </w:t>
      </w:r>
      <w:r w:rsidR="00C05E5A" w:rsidRPr="00D51721">
        <w:rPr>
          <w:rFonts w:ascii="Arial" w:hAnsi="Arial" w:cs="Arial"/>
        </w:rPr>
        <w:t>p</w:t>
      </w:r>
      <w:r w:rsidR="005C3377" w:rsidRPr="00D51721">
        <w:rPr>
          <w:rFonts w:ascii="Arial" w:hAnsi="Arial" w:cs="Arial"/>
        </w:rPr>
        <w:t>rocedures</w:t>
      </w:r>
      <w:r w:rsidR="00C05E5A" w:rsidRPr="00D51721">
        <w:rPr>
          <w:rFonts w:ascii="Arial" w:hAnsi="Arial" w:cs="Arial"/>
        </w:rPr>
        <w:t xml:space="preserve"> for pilot test</w:t>
      </w:r>
      <w:bookmarkEnd w:id="34"/>
    </w:p>
    <w:p w14:paraId="6DBA7652" w14:textId="40ECE1C3" w:rsidR="00D9010E" w:rsidRPr="00D51721" w:rsidRDefault="00AB0199" w:rsidP="00B834DC">
      <w:pPr>
        <w:spacing w:line="360" w:lineRule="auto"/>
        <w:rPr>
          <w:rFonts w:ascii="Arial" w:hAnsi="Arial" w:cs="Arial"/>
        </w:rPr>
      </w:pPr>
      <w:r w:rsidRPr="00D51721">
        <w:rPr>
          <w:rFonts w:ascii="Arial" w:hAnsi="Arial" w:cs="Arial"/>
        </w:rPr>
        <w:t xml:space="preserve">I reached out to my contacts within the Hong Kong life insurance industry </w:t>
      </w:r>
      <w:r w:rsidR="00500278" w:rsidRPr="00D51721">
        <w:rPr>
          <w:rFonts w:ascii="Arial" w:hAnsi="Arial" w:cs="Arial"/>
        </w:rPr>
        <w:t xml:space="preserve">to select the survey participants. </w:t>
      </w:r>
      <w:r w:rsidR="000A533F" w:rsidRPr="00D51721">
        <w:rPr>
          <w:rFonts w:ascii="Arial" w:hAnsi="Arial" w:cs="Arial"/>
        </w:rPr>
        <w:t xml:space="preserve">A total of 8 life (and health) insurance companies </w:t>
      </w:r>
      <w:r w:rsidR="00F521FA" w:rsidRPr="00D51721">
        <w:rPr>
          <w:rFonts w:ascii="Arial" w:hAnsi="Arial" w:cs="Arial"/>
        </w:rPr>
        <w:t xml:space="preserve">and </w:t>
      </w:r>
      <w:r w:rsidR="00762B4A" w:rsidRPr="00D51721">
        <w:rPr>
          <w:rFonts w:ascii="Arial" w:hAnsi="Arial" w:cs="Arial"/>
        </w:rPr>
        <w:t>more than 13 different functional departments were covered.</w:t>
      </w:r>
    </w:p>
    <w:p w14:paraId="628548D0" w14:textId="410DB64A" w:rsidR="005C3377" w:rsidRPr="00D51721" w:rsidRDefault="002D40E6" w:rsidP="00B834DC">
      <w:pPr>
        <w:spacing w:line="360" w:lineRule="auto"/>
        <w:rPr>
          <w:rFonts w:ascii="Arial" w:hAnsi="Arial" w:cs="Arial"/>
        </w:rPr>
      </w:pPr>
      <w:r w:rsidRPr="00D51721">
        <w:rPr>
          <w:rFonts w:ascii="Arial" w:hAnsi="Arial" w:cs="Arial"/>
        </w:rPr>
        <w:t xml:space="preserve">I wanted to ensure that I have a broad representation of participants from companies of different sizes, and so I compiled a name list </w:t>
      </w:r>
      <w:r w:rsidR="003D5249" w:rsidRPr="00D51721">
        <w:rPr>
          <w:rFonts w:ascii="Arial" w:hAnsi="Arial" w:cs="Arial"/>
        </w:rPr>
        <w:t>that included small, medium and large life insurance companies.</w:t>
      </w:r>
      <w:r w:rsidRPr="00D51721">
        <w:rPr>
          <w:rFonts w:ascii="Arial" w:hAnsi="Arial" w:cs="Arial"/>
        </w:rPr>
        <w:t xml:space="preserve"> </w:t>
      </w:r>
      <w:r w:rsidR="008A235F" w:rsidRPr="00D51721">
        <w:rPr>
          <w:rFonts w:ascii="Arial" w:hAnsi="Arial" w:cs="Arial"/>
        </w:rPr>
        <w:t xml:space="preserve">I reached out to the participants </w:t>
      </w:r>
      <w:r w:rsidR="00522350" w:rsidRPr="00D51721">
        <w:rPr>
          <w:rFonts w:ascii="Arial" w:hAnsi="Arial" w:cs="Arial"/>
        </w:rPr>
        <w:t xml:space="preserve">via </w:t>
      </w:r>
      <w:proofErr w:type="spellStart"/>
      <w:r w:rsidR="00522350" w:rsidRPr="00D51721">
        <w:rPr>
          <w:rFonts w:ascii="Arial" w:hAnsi="Arial" w:cs="Arial"/>
        </w:rPr>
        <w:t>Whatsapp</w:t>
      </w:r>
      <w:proofErr w:type="spellEnd"/>
      <w:r w:rsidR="00522350" w:rsidRPr="00D51721">
        <w:rPr>
          <w:rFonts w:ascii="Arial" w:hAnsi="Arial" w:cs="Arial"/>
        </w:rPr>
        <w:t xml:space="preserve"> and </w:t>
      </w:r>
      <w:r w:rsidR="00B65CD4" w:rsidRPr="00D51721">
        <w:rPr>
          <w:rFonts w:ascii="Arial" w:hAnsi="Arial" w:cs="Arial"/>
        </w:rPr>
        <w:t>emails</w:t>
      </w:r>
      <w:r w:rsidR="0007154C" w:rsidRPr="00D51721">
        <w:rPr>
          <w:rFonts w:ascii="Arial" w:hAnsi="Arial" w:cs="Arial"/>
        </w:rPr>
        <w:t xml:space="preserve">. After explaining the objective of my study, I shared with them the link to my online survey, </w:t>
      </w:r>
      <w:r w:rsidR="00EF657E" w:rsidRPr="00D51721">
        <w:rPr>
          <w:rFonts w:ascii="Arial" w:hAnsi="Arial" w:cs="Arial"/>
        </w:rPr>
        <w:t xml:space="preserve">and I further suggested them to share this survey (along with the instructions) to other willing participants who are employed in the Hong Kong life insurance industry. The entire survey was administrated online via Google forms and took around 10 minutes to complete. All the </w:t>
      </w:r>
      <w:r w:rsidR="00E10376" w:rsidRPr="00D51721">
        <w:rPr>
          <w:rFonts w:ascii="Arial" w:hAnsi="Arial" w:cs="Arial"/>
        </w:rPr>
        <w:t xml:space="preserve">participants </w:t>
      </w:r>
      <w:r w:rsidR="00690C22" w:rsidRPr="00D51721">
        <w:rPr>
          <w:rFonts w:ascii="Arial" w:hAnsi="Arial" w:cs="Arial"/>
        </w:rPr>
        <w:t xml:space="preserve">participated </w:t>
      </w:r>
      <w:r w:rsidR="002243D4" w:rsidRPr="00D51721">
        <w:rPr>
          <w:rFonts w:ascii="Arial" w:hAnsi="Arial" w:cs="Arial"/>
        </w:rPr>
        <w:t>voluntarily,</w:t>
      </w:r>
      <w:r w:rsidR="00690C22" w:rsidRPr="00D51721">
        <w:rPr>
          <w:rFonts w:ascii="Arial" w:hAnsi="Arial" w:cs="Arial"/>
        </w:rPr>
        <w:t xml:space="preserve"> and no monetary reward was provided.</w:t>
      </w:r>
      <w:r w:rsidR="002243D4" w:rsidRPr="00D51721">
        <w:rPr>
          <w:rFonts w:ascii="Arial" w:hAnsi="Arial" w:cs="Arial"/>
        </w:rPr>
        <w:t xml:space="preserve"> </w:t>
      </w:r>
      <w:r w:rsidR="00E10376" w:rsidRPr="00D51721">
        <w:rPr>
          <w:rFonts w:ascii="Arial" w:hAnsi="Arial" w:cs="Arial"/>
        </w:rPr>
        <w:t>My goal was to reach 30 completed surveys.</w:t>
      </w:r>
    </w:p>
    <w:p w14:paraId="0E7310AD" w14:textId="77777777" w:rsidR="00BE4E1B" w:rsidRPr="00D51721" w:rsidRDefault="00BE4E1B" w:rsidP="00B834DC">
      <w:pPr>
        <w:spacing w:line="360" w:lineRule="auto"/>
        <w:rPr>
          <w:rFonts w:ascii="Arial" w:hAnsi="Arial" w:cs="Arial"/>
        </w:rPr>
      </w:pPr>
    </w:p>
    <w:p w14:paraId="6A20470F" w14:textId="416BF5C5" w:rsidR="002D1661" w:rsidRPr="00D51721" w:rsidRDefault="002D1661" w:rsidP="00B834DC">
      <w:pPr>
        <w:pStyle w:val="Heading3"/>
        <w:spacing w:line="360" w:lineRule="auto"/>
        <w:rPr>
          <w:rFonts w:ascii="Arial" w:hAnsi="Arial" w:cs="Arial"/>
        </w:rPr>
      </w:pPr>
      <w:bookmarkStart w:id="35" w:name="_Toc180252576"/>
      <w:r w:rsidRPr="00D51721">
        <w:rPr>
          <w:rFonts w:ascii="Arial" w:hAnsi="Arial" w:cs="Arial"/>
        </w:rPr>
        <w:t>Measures</w:t>
      </w:r>
      <w:bookmarkEnd w:id="35"/>
    </w:p>
    <w:p w14:paraId="7352F8F7" w14:textId="3B351BD3" w:rsidR="002D1661" w:rsidRPr="00D51721" w:rsidRDefault="00017A5A" w:rsidP="00B834DC">
      <w:pPr>
        <w:spacing w:line="360" w:lineRule="auto"/>
        <w:rPr>
          <w:rFonts w:ascii="Arial" w:hAnsi="Arial" w:cs="Arial"/>
        </w:rPr>
      </w:pPr>
      <w:r w:rsidRPr="00D51721">
        <w:rPr>
          <w:rFonts w:ascii="Arial" w:hAnsi="Arial" w:cs="Arial"/>
        </w:rPr>
        <w:t xml:space="preserve">The </w:t>
      </w:r>
      <w:r w:rsidR="00BB4317" w:rsidRPr="00D51721">
        <w:rPr>
          <w:rFonts w:ascii="Arial" w:hAnsi="Arial" w:cs="Arial"/>
        </w:rPr>
        <w:t>survey included three sections: (1.) job responsibilities and expectations, (2.)</w:t>
      </w:r>
      <w:r w:rsidR="007A3905" w:rsidRPr="00D51721">
        <w:rPr>
          <w:rFonts w:ascii="Arial" w:hAnsi="Arial" w:cs="Arial"/>
        </w:rPr>
        <w:t xml:space="preserve"> level of engagement with work, and (3.) background questions on the participant</w:t>
      </w:r>
      <w:r w:rsidR="0027747E" w:rsidRPr="00D51721">
        <w:rPr>
          <w:rFonts w:ascii="Arial" w:hAnsi="Arial" w:cs="Arial"/>
        </w:rPr>
        <w:t xml:space="preserve">. </w:t>
      </w:r>
    </w:p>
    <w:p w14:paraId="70514BE4" w14:textId="66A42EFE" w:rsidR="006B659E" w:rsidRPr="00D51721" w:rsidRDefault="006B659E" w:rsidP="00B834DC">
      <w:pPr>
        <w:spacing w:line="360" w:lineRule="auto"/>
        <w:rPr>
          <w:rFonts w:ascii="Arial" w:hAnsi="Arial" w:cs="Arial"/>
        </w:rPr>
      </w:pPr>
      <w:r w:rsidRPr="00D51721">
        <w:rPr>
          <w:rFonts w:ascii="Arial" w:hAnsi="Arial" w:cs="Arial"/>
        </w:rPr>
        <w:t xml:space="preserve">The </w:t>
      </w:r>
      <w:r w:rsidR="00785C5A" w:rsidRPr="00D51721">
        <w:rPr>
          <w:rFonts w:ascii="Arial" w:hAnsi="Arial" w:cs="Arial"/>
        </w:rPr>
        <w:t>“</w:t>
      </w:r>
      <w:r w:rsidRPr="00D51721">
        <w:rPr>
          <w:rFonts w:ascii="Arial" w:hAnsi="Arial" w:cs="Arial"/>
        </w:rPr>
        <w:t>job responsibilities and expectations</w:t>
      </w:r>
      <w:r w:rsidR="00785C5A" w:rsidRPr="00D51721">
        <w:rPr>
          <w:rFonts w:ascii="Arial" w:hAnsi="Arial" w:cs="Arial"/>
        </w:rPr>
        <w:t>”</w:t>
      </w:r>
      <w:r w:rsidRPr="00D51721">
        <w:rPr>
          <w:rFonts w:ascii="Arial" w:hAnsi="Arial" w:cs="Arial"/>
        </w:rPr>
        <w:t xml:space="preserve"> section </w:t>
      </w:r>
      <w:r w:rsidR="00D31FE3" w:rsidRPr="00D51721">
        <w:rPr>
          <w:rFonts w:ascii="Arial" w:hAnsi="Arial" w:cs="Arial"/>
        </w:rPr>
        <w:t xml:space="preserve">is intended </w:t>
      </w:r>
      <w:r w:rsidRPr="00D51721">
        <w:rPr>
          <w:rFonts w:ascii="Arial" w:hAnsi="Arial" w:cs="Arial"/>
        </w:rPr>
        <w:t xml:space="preserve">to examine </w:t>
      </w:r>
      <w:r w:rsidR="00D31FE3" w:rsidRPr="00D51721">
        <w:rPr>
          <w:rFonts w:ascii="Arial" w:hAnsi="Arial" w:cs="Arial"/>
        </w:rPr>
        <w:t>the level of role ambiguity and role conflict of the participant. The survey question</w:t>
      </w:r>
      <w:r w:rsidR="00215273" w:rsidRPr="00D51721">
        <w:rPr>
          <w:rFonts w:ascii="Arial" w:hAnsi="Arial" w:cs="Arial"/>
        </w:rPr>
        <w:t xml:space="preserve">s are based on the 12-item role ambiguity and role conflict scale developed by Bowling et al. </w:t>
      </w:r>
      <w:r w:rsidR="00215273" w:rsidRPr="00D51721">
        <w:rPr>
          <w:rFonts w:ascii="Arial" w:hAnsi="Arial" w:cs="Arial"/>
        </w:rPr>
        <w:fldChar w:fldCharType="begin"/>
      </w:r>
      <w:r w:rsidR="00215273" w:rsidRPr="00D51721">
        <w:rPr>
          <w:rFonts w:ascii="Arial" w:hAnsi="Arial" w:cs="Arial"/>
        </w:rPr>
        <w:instrText xml:space="preserve"> ADDIN ZOTERO_ITEM CSL_CITATION {"citationID":"Ql8ExKBe","properties":{"formattedCitation":"(Bowling et al., 2017)","plainCitation":"(Bowling et al., 2017)","noteIndex":0},"citationItems":[{"id":190,"uris":["http://zotero.org/users/local/zH9ZQvD1/items/IWGK6UWR"],"itemData":{"id":190,"type":"article-journal","abstract":"Occupational stress researchers have given considerable attention to role ambiguity and role conflict as predictors of employee health, job attitudes and behaviour. However, the validity of the Rizzo, House, and Lirtzman’s (1970) scales – the most popular role stressor measures – has been a source of disagreement among researchers. In response to the disputed validity of the Rizzo et al. scales, we developed new measures of role ambiguity and role conflict and conducted five studies to examine their psychometric qualities (Study 1 N = 101 U.S. workers; Study 2 N = 118 workers primarily employed in the U.S.; Study 3 N = 135 employed U.S. MBA students; Study 4 N = 973 members of the U.S. Air Force (USAF); Study 5 N = 234 workers primarily employed in the U.S.). Across these five studies, we found that the new role stressor scales have desirable psychometric qualities: they displayed high levels of substantive validity, high levels of internal consistency and test–retest reliability, they produced an interpretable factor structure, and we found evidence of their construct validity. We therefore recommend that these new scales be used in future research on role stress.","container-title":"Work &amp; Stress","DOI":"10.1080/02678373.2017.1292563","ISSN":"0267-8373","issue":"1","note":"publisher: Routledge\n_eprint: https://doi.org/10.1080/02678373.2017.1292563","page":"1–23","source":"Taylor and Francis+NEJM","title":"Building better measures of role ambiguity and role conflict: The validation of new role stressor scales","title-short":"Building better measures of role ambiguity and role conflict","volume":"31","author":[{"family":"Bowling","given":"Nathan A."},{"family":"Khazon","given":"Steven"},{"family":"Alarcon","given":"Gene M."},{"family":"Blackmore","given":"Caitlin E."},{"family":"Bragg","given":"Caleb B."},{"family":"Hoepf","given":"Michael R."},{"family":"Barelka","given":"Alex"},{"family":"Kennedy","given":"Kellie"},{"family":"Wang","given":"Qiang"},{"family":"Li","given":"Haiyan"}],"issued":{"date-parts":[["2017",1,2]]}}}],"schema":"https://github.com/citation-style-language/schema/raw/master/csl-citation.json"} </w:instrText>
      </w:r>
      <w:r w:rsidR="00215273" w:rsidRPr="00D51721">
        <w:rPr>
          <w:rFonts w:ascii="Arial" w:hAnsi="Arial" w:cs="Arial"/>
        </w:rPr>
        <w:fldChar w:fldCharType="separate"/>
      </w:r>
      <w:r w:rsidR="00215273" w:rsidRPr="00D51721">
        <w:rPr>
          <w:rFonts w:ascii="Arial" w:hAnsi="Arial" w:cs="Arial"/>
        </w:rPr>
        <w:t>(Bowling et al., 2017)</w:t>
      </w:r>
      <w:r w:rsidR="00215273" w:rsidRPr="00D51721">
        <w:rPr>
          <w:rFonts w:ascii="Arial" w:hAnsi="Arial" w:cs="Arial"/>
        </w:rPr>
        <w:fldChar w:fldCharType="end"/>
      </w:r>
      <w:r w:rsidR="003A016B" w:rsidRPr="00D51721">
        <w:rPr>
          <w:rFonts w:ascii="Arial" w:hAnsi="Arial" w:cs="Arial"/>
        </w:rPr>
        <w:t>, and modified to reflect the comments from the think aloud interviews.</w:t>
      </w:r>
      <w:r w:rsidR="006E7F95" w:rsidRPr="00D51721">
        <w:rPr>
          <w:rFonts w:ascii="Arial" w:hAnsi="Arial" w:cs="Arial"/>
        </w:rPr>
        <w:t xml:space="preserve"> An average score for role ambiguity </w:t>
      </w:r>
      <w:r w:rsidR="00785C5A" w:rsidRPr="00D51721">
        <w:rPr>
          <w:rFonts w:ascii="Arial" w:hAnsi="Arial" w:cs="Arial"/>
        </w:rPr>
        <w:t>and an average score for role conflict will be calculated.</w:t>
      </w:r>
    </w:p>
    <w:p w14:paraId="64A014C1" w14:textId="342F2D99" w:rsidR="00785C5A" w:rsidRPr="00D51721" w:rsidRDefault="00785C5A" w:rsidP="00B834DC">
      <w:pPr>
        <w:spacing w:line="360" w:lineRule="auto"/>
        <w:rPr>
          <w:rFonts w:ascii="Arial" w:hAnsi="Arial" w:cs="Arial"/>
        </w:rPr>
      </w:pPr>
      <w:r w:rsidRPr="00D51721">
        <w:rPr>
          <w:rFonts w:ascii="Arial" w:hAnsi="Arial" w:cs="Arial"/>
        </w:rPr>
        <w:t xml:space="preserve">The “level of engagement with work” section </w:t>
      </w:r>
      <w:r w:rsidR="00586487" w:rsidRPr="00D51721">
        <w:rPr>
          <w:rFonts w:ascii="Arial" w:hAnsi="Arial" w:cs="Arial"/>
        </w:rPr>
        <w:t xml:space="preserve">measures employee engagement </w:t>
      </w:r>
      <w:r w:rsidR="00DA6126" w:rsidRPr="00D51721">
        <w:rPr>
          <w:rFonts w:ascii="Arial" w:hAnsi="Arial" w:cs="Arial"/>
        </w:rPr>
        <w:t xml:space="preserve">and the questions are based on the short version 9-item </w:t>
      </w:r>
      <w:r w:rsidR="00B978D4" w:rsidRPr="00D51721">
        <w:rPr>
          <w:rFonts w:ascii="Arial" w:hAnsi="Arial" w:cs="Arial"/>
        </w:rPr>
        <w:t xml:space="preserve">UWES </w:t>
      </w:r>
      <w:r w:rsidR="00DA6126" w:rsidRPr="00D51721">
        <w:rPr>
          <w:rFonts w:ascii="Arial" w:hAnsi="Arial" w:cs="Arial"/>
        </w:rPr>
        <w:t xml:space="preserve">survey </w:t>
      </w:r>
      <w:r w:rsidR="004102EF" w:rsidRPr="00D51721">
        <w:rPr>
          <w:rFonts w:ascii="Arial" w:hAnsi="Arial" w:cs="Arial"/>
        </w:rPr>
        <w:t xml:space="preserve">by Schaufeli et al. </w:t>
      </w:r>
      <w:r w:rsidR="004102EF" w:rsidRPr="00D51721">
        <w:rPr>
          <w:rFonts w:ascii="Arial" w:hAnsi="Arial" w:cs="Arial"/>
        </w:rPr>
        <w:fldChar w:fldCharType="begin"/>
      </w:r>
      <w:r w:rsidR="004102EF" w:rsidRPr="00D51721">
        <w:rPr>
          <w:rFonts w:ascii="Arial" w:hAnsi="Arial" w:cs="Arial"/>
        </w:rPr>
        <w:instrText xml:space="preserve"> ADDIN ZOTERO_ITEM CSL_CITATION {"citationID":"W9ZpDCTW","properties":{"formattedCitation":"(Schaufeli et al., 2006)","plainCitation":"(Schaufeli et al., 2006)","noteIndex":0},"citationItems":[{"id":399,"uris":["http://zotero.org/users/local/zH9ZQvD1/items/ZD5SYNGP"],"itemData":{"id":399,"type":"article-journal","abstract":"This article reports on the development of a short questionnaire to measure work engagement—a positive work-related state of fulfillment that is characterized by vigor, dedication, and absorption. Data were collected in 10 different countries ( N = 14,521), and results indicated that the original 17-item Utrecht Work Engagement Scale (UWES) can be shortened to 9 items (UWES-9). The factorial validity of the UWES-9 was demonstrated using confirmatory factor analyses, and the three scale scores have good internal consistency and test-retest reliability. Furthermore, a two-factor model with a reduced Burnout factor (including exhaustion and cynicism) and an expanded Engagement factor (including vigor, dedication, absorption, and professional efficacy) fit best to the data. These results confirm that work engagement may be conceived as the positive antipode of burnout. It is concluded that the UWES-9 scores has acceptable psychometric properties and that the instrument can be used in studies on positive organizational behavior.","container-title":"Educational and Psychological Measurement","DOI":"10.1177/0013164405282471","ISSN":"0013-1644, 1552-3888","issue":"4","journalAbbreviation":"Educational and Psychological Measurement","language":"en","license":"https://journals.sagepub.com/page/policies/text-and-data-mining-license","page":"701-716","source":"DOI.org (Crossref)","title":"The Measurement of Work Engagement With a Short Questionnaire: A Cross-National Study","title-short":"The Measurement of Work Engagement With a Short Questionnaire","volume":"66","author":[{"family":"Schaufeli","given":"Wilmar B."},{"family":"Bakker","given":"Arnold B."},{"family":"Salanova","given":"Marisa"}],"issued":{"date-parts":[["2006",8]]}}}],"schema":"https://github.com/citation-style-language/schema/raw/master/csl-citation.json"} </w:instrText>
      </w:r>
      <w:r w:rsidR="004102EF" w:rsidRPr="00D51721">
        <w:rPr>
          <w:rFonts w:ascii="Arial" w:hAnsi="Arial" w:cs="Arial"/>
        </w:rPr>
        <w:fldChar w:fldCharType="separate"/>
      </w:r>
      <w:r w:rsidR="004102EF" w:rsidRPr="00D51721">
        <w:rPr>
          <w:rFonts w:ascii="Arial" w:hAnsi="Arial" w:cs="Arial"/>
        </w:rPr>
        <w:t>(Schaufeli et al., 2006)</w:t>
      </w:r>
      <w:r w:rsidR="004102EF" w:rsidRPr="00D51721">
        <w:rPr>
          <w:rFonts w:ascii="Arial" w:hAnsi="Arial" w:cs="Arial"/>
        </w:rPr>
        <w:fldChar w:fldCharType="end"/>
      </w:r>
      <w:r w:rsidR="004102EF" w:rsidRPr="00D51721">
        <w:rPr>
          <w:rFonts w:ascii="Arial" w:hAnsi="Arial" w:cs="Arial"/>
        </w:rPr>
        <w:t xml:space="preserve">. </w:t>
      </w:r>
      <w:r w:rsidR="00B978D4" w:rsidRPr="00D51721">
        <w:rPr>
          <w:rFonts w:ascii="Arial" w:hAnsi="Arial" w:cs="Arial"/>
        </w:rPr>
        <w:t xml:space="preserve">Three dimensions, </w:t>
      </w:r>
      <w:proofErr w:type="spellStart"/>
      <w:r w:rsidR="00B978D4" w:rsidRPr="00D51721">
        <w:rPr>
          <w:rFonts w:ascii="Arial" w:hAnsi="Arial" w:cs="Arial"/>
        </w:rPr>
        <w:t>vigor</w:t>
      </w:r>
      <w:proofErr w:type="spellEnd"/>
      <w:r w:rsidR="00B978D4" w:rsidRPr="00D51721">
        <w:rPr>
          <w:rFonts w:ascii="Arial" w:hAnsi="Arial" w:cs="Arial"/>
        </w:rPr>
        <w:t xml:space="preserve">, dedication and absorption, are measured and </w:t>
      </w:r>
      <w:r w:rsidR="00F25273" w:rsidRPr="00D51721">
        <w:rPr>
          <w:rFonts w:ascii="Arial" w:hAnsi="Arial" w:cs="Arial"/>
        </w:rPr>
        <w:t>the survey questions modified based on comments from the think aloud interviews. An average score for each of the three dimensions will be calculated.</w:t>
      </w:r>
    </w:p>
    <w:p w14:paraId="35D21E82" w14:textId="2DCE23A0" w:rsidR="009E228E" w:rsidRPr="00D51721" w:rsidRDefault="009E228E" w:rsidP="00B834DC">
      <w:pPr>
        <w:spacing w:line="360" w:lineRule="auto"/>
        <w:rPr>
          <w:rFonts w:ascii="Arial" w:hAnsi="Arial" w:cs="Arial"/>
        </w:rPr>
      </w:pPr>
      <w:r w:rsidRPr="00D51721">
        <w:rPr>
          <w:rFonts w:ascii="Arial" w:hAnsi="Arial" w:cs="Arial"/>
        </w:rPr>
        <w:t xml:space="preserve">Lastly, </w:t>
      </w:r>
      <w:r w:rsidR="00D977AE" w:rsidRPr="00D51721">
        <w:rPr>
          <w:rFonts w:ascii="Arial" w:hAnsi="Arial" w:cs="Arial"/>
        </w:rPr>
        <w:t xml:space="preserve">the survey included </w:t>
      </w:r>
      <w:r w:rsidR="00C04E4D" w:rsidRPr="00D51721">
        <w:rPr>
          <w:rFonts w:ascii="Arial" w:hAnsi="Arial" w:cs="Arial"/>
        </w:rPr>
        <w:t xml:space="preserve">six questions to better understand the participants’ backgrounds. </w:t>
      </w:r>
      <w:r w:rsidR="00D65C6D" w:rsidRPr="00D51721">
        <w:rPr>
          <w:rFonts w:ascii="Arial" w:hAnsi="Arial" w:cs="Arial"/>
        </w:rPr>
        <w:t>For examples, q</w:t>
      </w:r>
      <w:r w:rsidR="003D563E" w:rsidRPr="00D51721">
        <w:rPr>
          <w:rFonts w:ascii="Arial" w:hAnsi="Arial" w:cs="Arial"/>
        </w:rPr>
        <w:t xml:space="preserve">uestions </w:t>
      </w:r>
      <w:r w:rsidR="00D65C6D" w:rsidRPr="00D51721">
        <w:rPr>
          <w:rFonts w:ascii="Arial" w:hAnsi="Arial" w:cs="Arial"/>
        </w:rPr>
        <w:t>related years of experience, and the level of cross-functional collaboration.</w:t>
      </w:r>
    </w:p>
    <w:p w14:paraId="65C05743" w14:textId="09992AB3" w:rsidR="002D1661" w:rsidRPr="00D51721" w:rsidRDefault="002D1661" w:rsidP="00B834DC">
      <w:pPr>
        <w:pStyle w:val="Heading3"/>
        <w:spacing w:line="360" w:lineRule="auto"/>
        <w:rPr>
          <w:rFonts w:ascii="Arial" w:hAnsi="Arial" w:cs="Arial"/>
        </w:rPr>
      </w:pPr>
      <w:bookmarkStart w:id="36" w:name="_Toc180252577"/>
      <w:r w:rsidRPr="00D51721">
        <w:rPr>
          <w:rFonts w:ascii="Arial" w:hAnsi="Arial" w:cs="Arial"/>
        </w:rPr>
        <w:lastRenderedPageBreak/>
        <w:t>Analysis</w:t>
      </w:r>
      <w:bookmarkEnd w:id="36"/>
    </w:p>
    <w:p w14:paraId="1EE0973C" w14:textId="2241D894" w:rsidR="002D1661" w:rsidRPr="00D51721" w:rsidRDefault="008C389D" w:rsidP="00B834DC">
      <w:pPr>
        <w:pStyle w:val="Heading4"/>
        <w:spacing w:line="360" w:lineRule="auto"/>
        <w:rPr>
          <w:rFonts w:ascii="Arial" w:hAnsi="Arial" w:cs="Arial"/>
        </w:rPr>
      </w:pPr>
      <w:r w:rsidRPr="00D51721">
        <w:rPr>
          <w:rFonts w:ascii="Arial" w:hAnsi="Arial" w:cs="Arial"/>
        </w:rPr>
        <w:t xml:space="preserve">Internal reliability </w:t>
      </w:r>
    </w:p>
    <w:p w14:paraId="565C75D9" w14:textId="77777777" w:rsidR="00297E75" w:rsidRPr="00D51721" w:rsidRDefault="00C20643" w:rsidP="00B834DC">
      <w:pPr>
        <w:spacing w:line="360" w:lineRule="auto"/>
        <w:rPr>
          <w:rFonts w:ascii="Arial" w:hAnsi="Arial" w:cs="Arial"/>
        </w:rPr>
      </w:pPr>
      <w:r w:rsidRPr="00D51721">
        <w:rPr>
          <w:rFonts w:ascii="Arial" w:hAnsi="Arial" w:cs="Arial"/>
        </w:rPr>
        <w:t xml:space="preserve">To assess internal reliability, I </w:t>
      </w:r>
      <w:r w:rsidR="003E3A98" w:rsidRPr="00D51721">
        <w:rPr>
          <w:rFonts w:ascii="Arial" w:hAnsi="Arial" w:cs="Arial"/>
        </w:rPr>
        <w:t xml:space="preserve">used </w:t>
      </w:r>
      <w:r w:rsidR="00E37D64" w:rsidRPr="00D51721">
        <w:rPr>
          <w:rFonts w:ascii="Arial" w:hAnsi="Arial" w:cs="Arial"/>
        </w:rPr>
        <w:t xml:space="preserve">the reliability analysis function in </w:t>
      </w:r>
      <w:proofErr w:type="spellStart"/>
      <w:r w:rsidR="003E3A98" w:rsidRPr="00D51721">
        <w:rPr>
          <w:rFonts w:ascii="Arial" w:hAnsi="Arial" w:cs="Arial"/>
        </w:rPr>
        <w:t>Jamovi</w:t>
      </w:r>
      <w:proofErr w:type="spellEnd"/>
      <w:r w:rsidR="003E3A98" w:rsidRPr="00D51721">
        <w:rPr>
          <w:rFonts w:ascii="Arial" w:hAnsi="Arial" w:cs="Arial"/>
        </w:rPr>
        <w:t xml:space="preserve"> on my </w:t>
      </w:r>
      <w:r w:rsidR="00E37D64" w:rsidRPr="00D51721">
        <w:rPr>
          <w:rFonts w:ascii="Arial" w:hAnsi="Arial" w:cs="Arial"/>
        </w:rPr>
        <w:t xml:space="preserve">collected survey data to determine </w:t>
      </w:r>
      <w:r w:rsidR="00EA248B" w:rsidRPr="00D51721">
        <w:rPr>
          <w:rFonts w:ascii="Arial" w:hAnsi="Arial" w:cs="Arial"/>
        </w:rPr>
        <w:t>whether items within the scales are correlated</w:t>
      </w:r>
      <w:r w:rsidR="00732E33" w:rsidRPr="00D51721">
        <w:rPr>
          <w:rFonts w:ascii="Arial" w:hAnsi="Arial" w:cs="Arial"/>
        </w:rPr>
        <w:t xml:space="preserve">. </w:t>
      </w:r>
    </w:p>
    <w:p w14:paraId="25030172" w14:textId="30D51FAE" w:rsidR="00441DA3" w:rsidRPr="00D51721" w:rsidRDefault="00297E75" w:rsidP="00B834DC">
      <w:pPr>
        <w:spacing w:line="360" w:lineRule="auto"/>
        <w:rPr>
          <w:rFonts w:ascii="Arial" w:hAnsi="Arial" w:cs="Arial"/>
        </w:rPr>
      </w:pPr>
      <w:r w:rsidRPr="00D51721">
        <w:rPr>
          <w:rFonts w:ascii="Arial" w:hAnsi="Arial" w:cs="Arial"/>
        </w:rPr>
        <w:t xml:space="preserve">For role expectations, I </w:t>
      </w:r>
      <w:r w:rsidR="00C22A80" w:rsidRPr="00D51721">
        <w:rPr>
          <w:rFonts w:ascii="Arial" w:hAnsi="Arial" w:cs="Arial"/>
        </w:rPr>
        <w:t xml:space="preserve">analysed 6 items for the role ambiguity scale, and 6 items for the role conflict scale. For employee engagement, I </w:t>
      </w:r>
      <w:r w:rsidR="00132084" w:rsidRPr="00D51721">
        <w:rPr>
          <w:rFonts w:ascii="Arial" w:hAnsi="Arial" w:cs="Arial"/>
        </w:rPr>
        <w:t xml:space="preserve">conducted </w:t>
      </w:r>
      <w:r w:rsidR="008C389D" w:rsidRPr="00D51721">
        <w:rPr>
          <w:rFonts w:ascii="Arial" w:hAnsi="Arial" w:cs="Arial"/>
        </w:rPr>
        <w:t xml:space="preserve">separate </w:t>
      </w:r>
      <w:r w:rsidR="00132084" w:rsidRPr="00D51721">
        <w:rPr>
          <w:rFonts w:ascii="Arial" w:hAnsi="Arial" w:cs="Arial"/>
        </w:rPr>
        <w:t>analys</w:t>
      </w:r>
      <w:r w:rsidR="008C389D" w:rsidRPr="00D51721">
        <w:rPr>
          <w:rFonts w:ascii="Arial" w:hAnsi="Arial" w:cs="Arial"/>
        </w:rPr>
        <w:t>e</w:t>
      </w:r>
      <w:r w:rsidR="00132084" w:rsidRPr="00D51721">
        <w:rPr>
          <w:rFonts w:ascii="Arial" w:hAnsi="Arial" w:cs="Arial"/>
        </w:rPr>
        <w:t xml:space="preserve">s for each of the 3 dimensions: </w:t>
      </w:r>
      <w:proofErr w:type="spellStart"/>
      <w:r w:rsidR="00132084" w:rsidRPr="00D51721">
        <w:rPr>
          <w:rFonts w:ascii="Arial" w:hAnsi="Arial" w:cs="Arial"/>
        </w:rPr>
        <w:t>vigor</w:t>
      </w:r>
      <w:proofErr w:type="spellEnd"/>
      <w:r w:rsidR="00132084" w:rsidRPr="00D51721">
        <w:rPr>
          <w:rFonts w:ascii="Arial" w:hAnsi="Arial" w:cs="Arial"/>
        </w:rPr>
        <w:t xml:space="preserve">, dedication and absorption, and </w:t>
      </w:r>
      <w:r w:rsidR="00A528CB" w:rsidRPr="00D51721">
        <w:rPr>
          <w:rFonts w:ascii="Arial" w:hAnsi="Arial" w:cs="Arial"/>
        </w:rPr>
        <w:t>included one run that analysed 9 items at once for overall employee engagement level.</w:t>
      </w:r>
      <w:r w:rsidR="00441DA3" w:rsidRPr="00D51721">
        <w:rPr>
          <w:rFonts w:ascii="Arial" w:hAnsi="Arial" w:cs="Arial"/>
        </w:rPr>
        <w:t xml:space="preserve"> </w:t>
      </w:r>
      <w:r w:rsidR="001C2361" w:rsidRPr="00D51721">
        <w:rPr>
          <w:rFonts w:ascii="Arial" w:hAnsi="Arial" w:cs="Arial"/>
        </w:rPr>
        <w:t xml:space="preserve">For each of </w:t>
      </w:r>
      <w:r w:rsidR="00B50D8D" w:rsidRPr="00D51721">
        <w:rPr>
          <w:rFonts w:ascii="Arial" w:hAnsi="Arial" w:cs="Arial"/>
        </w:rPr>
        <w:t>these analyses</w:t>
      </w:r>
      <w:r w:rsidR="001C2361" w:rsidRPr="00D51721">
        <w:rPr>
          <w:rFonts w:ascii="Arial" w:hAnsi="Arial" w:cs="Arial"/>
        </w:rPr>
        <w:t>, I measured Cronbach</w:t>
      </w:r>
      <w:r w:rsidR="009016B1" w:rsidRPr="00D51721">
        <w:rPr>
          <w:rFonts w:ascii="Arial" w:hAnsi="Arial" w:cs="Arial"/>
        </w:rPr>
        <w:t>’s</w:t>
      </w:r>
      <w:r w:rsidR="001C2361" w:rsidRPr="00D51721">
        <w:rPr>
          <w:rFonts w:ascii="Arial" w:hAnsi="Arial" w:cs="Arial"/>
        </w:rPr>
        <w:t xml:space="preserve"> alphas, means, and standard deviations.</w:t>
      </w:r>
      <w:r w:rsidR="00DD7020" w:rsidRPr="00D51721">
        <w:rPr>
          <w:rFonts w:ascii="Arial" w:hAnsi="Arial" w:cs="Arial"/>
        </w:rPr>
        <w:t xml:space="preserve"> The </w:t>
      </w:r>
      <w:r w:rsidR="00AF10B3" w:rsidRPr="00D51721">
        <w:rPr>
          <w:rFonts w:ascii="Arial" w:hAnsi="Arial" w:cs="Arial"/>
        </w:rPr>
        <w:t>minimum threshold for Cronbach</w:t>
      </w:r>
      <w:r w:rsidR="009016B1" w:rsidRPr="00D51721">
        <w:rPr>
          <w:rFonts w:ascii="Arial" w:hAnsi="Arial" w:cs="Arial"/>
        </w:rPr>
        <w:t>’s</w:t>
      </w:r>
      <w:r w:rsidR="00AF10B3" w:rsidRPr="00D51721">
        <w:rPr>
          <w:rFonts w:ascii="Arial" w:hAnsi="Arial" w:cs="Arial"/>
        </w:rPr>
        <w:t xml:space="preserve"> alpha was set at 0.70.</w:t>
      </w:r>
    </w:p>
    <w:p w14:paraId="557B84B5" w14:textId="7E270956" w:rsidR="00D62CD8" w:rsidRPr="00D51721" w:rsidRDefault="00527615" w:rsidP="00B834DC">
      <w:pPr>
        <w:spacing w:line="360" w:lineRule="auto"/>
        <w:rPr>
          <w:rFonts w:ascii="Arial" w:hAnsi="Arial" w:cs="Arial"/>
        </w:rPr>
      </w:pPr>
      <w:r w:rsidRPr="00D51721">
        <w:rPr>
          <w:rFonts w:ascii="Arial" w:hAnsi="Arial" w:cs="Arial"/>
        </w:rPr>
        <w:t xml:space="preserve">In addition, </w:t>
      </w:r>
      <w:r w:rsidR="000C40E1" w:rsidRPr="00D51721">
        <w:rPr>
          <w:rFonts w:ascii="Arial" w:hAnsi="Arial" w:cs="Arial"/>
        </w:rPr>
        <w:t xml:space="preserve">I </w:t>
      </w:r>
      <w:r w:rsidR="00584D6F" w:rsidRPr="00D51721">
        <w:rPr>
          <w:rFonts w:ascii="Arial" w:hAnsi="Arial" w:cs="Arial"/>
        </w:rPr>
        <w:t>conducted correlation analysis on the computed average scales of role ambiguity and role conflict.</w:t>
      </w:r>
      <w:r w:rsidR="00CB4A7A" w:rsidRPr="00D51721">
        <w:rPr>
          <w:rFonts w:ascii="Arial" w:hAnsi="Arial" w:cs="Arial"/>
        </w:rPr>
        <w:t xml:space="preserve"> I also ran correlation analysis </w:t>
      </w:r>
      <w:r w:rsidR="00DD7020" w:rsidRPr="00D51721">
        <w:rPr>
          <w:rFonts w:ascii="Arial" w:hAnsi="Arial" w:cs="Arial"/>
        </w:rPr>
        <w:t xml:space="preserve">between the computed average scales of </w:t>
      </w:r>
      <w:proofErr w:type="spellStart"/>
      <w:r w:rsidR="00DD7020" w:rsidRPr="00D51721">
        <w:rPr>
          <w:rFonts w:ascii="Arial" w:hAnsi="Arial" w:cs="Arial"/>
        </w:rPr>
        <w:t>vigor</w:t>
      </w:r>
      <w:proofErr w:type="spellEnd"/>
      <w:r w:rsidR="00DD7020" w:rsidRPr="00D51721">
        <w:rPr>
          <w:rFonts w:ascii="Arial" w:hAnsi="Arial" w:cs="Arial"/>
        </w:rPr>
        <w:t>, dedication and absorption.</w:t>
      </w:r>
    </w:p>
    <w:p w14:paraId="04F016A7" w14:textId="64B6A4E4" w:rsidR="008C389D" w:rsidRPr="00D51721" w:rsidRDefault="008C389D" w:rsidP="00B834DC">
      <w:pPr>
        <w:pStyle w:val="Heading4"/>
        <w:spacing w:line="360" w:lineRule="auto"/>
        <w:rPr>
          <w:rFonts w:ascii="Arial" w:hAnsi="Arial" w:cs="Arial"/>
        </w:rPr>
      </w:pPr>
      <w:r w:rsidRPr="00D51721">
        <w:rPr>
          <w:rFonts w:ascii="Arial" w:hAnsi="Arial" w:cs="Arial"/>
        </w:rPr>
        <w:t>Criterion validity</w:t>
      </w:r>
    </w:p>
    <w:p w14:paraId="687D03ED" w14:textId="55472BE7" w:rsidR="002B505E" w:rsidRPr="00D51721" w:rsidRDefault="00BE577C" w:rsidP="00B834DC">
      <w:pPr>
        <w:spacing w:line="360" w:lineRule="auto"/>
        <w:rPr>
          <w:rFonts w:ascii="Arial" w:hAnsi="Arial" w:cs="Arial"/>
        </w:rPr>
      </w:pPr>
      <w:r w:rsidRPr="00D51721">
        <w:rPr>
          <w:rFonts w:ascii="Arial" w:hAnsi="Arial" w:cs="Arial"/>
        </w:rPr>
        <w:t xml:space="preserve">To assess criterion validity, I used the </w:t>
      </w:r>
      <w:r w:rsidR="006E38D4" w:rsidRPr="00D51721">
        <w:rPr>
          <w:rFonts w:ascii="Arial" w:hAnsi="Arial" w:cs="Arial"/>
        </w:rPr>
        <w:t xml:space="preserve">correlation matrix </w:t>
      </w:r>
      <w:r w:rsidR="00605C89" w:rsidRPr="00D51721">
        <w:rPr>
          <w:rFonts w:ascii="Arial" w:hAnsi="Arial" w:cs="Arial"/>
        </w:rPr>
        <w:t xml:space="preserve">function in </w:t>
      </w:r>
      <w:proofErr w:type="spellStart"/>
      <w:r w:rsidR="00605C89" w:rsidRPr="00D51721">
        <w:rPr>
          <w:rFonts w:ascii="Arial" w:hAnsi="Arial" w:cs="Arial"/>
        </w:rPr>
        <w:t>Jamovi</w:t>
      </w:r>
      <w:proofErr w:type="spellEnd"/>
      <w:r w:rsidR="00605C89" w:rsidRPr="00D51721">
        <w:rPr>
          <w:rFonts w:ascii="Arial" w:hAnsi="Arial" w:cs="Arial"/>
        </w:rPr>
        <w:t xml:space="preserve"> on my collected survey data to determine </w:t>
      </w:r>
      <w:r w:rsidR="00A84D90" w:rsidRPr="00D51721">
        <w:rPr>
          <w:rFonts w:ascii="Arial" w:hAnsi="Arial" w:cs="Arial"/>
        </w:rPr>
        <w:t>the relationship between role ambiguity</w:t>
      </w:r>
      <w:r w:rsidR="00391EAC" w:rsidRPr="00D51721">
        <w:rPr>
          <w:rFonts w:ascii="Arial" w:hAnsi="Arial" w:cs="Arial"/>
        </w:rPr>
        <w:t>, role conflict and employee engagement.</w:t>
      </w:r>
      <w:r w:rsidR="00D86F45" w:rsidRPr="00D51721">
        <w:rPr>
          <w:rFonts w:ascii="Arial" w:hAnsi="Arial" w:cs="Arial"/>
        </w:rPr>
        <w:t xml:space="preserve"> </w:t>
      </w:r>
      <w:r w:rsidR="00415635" w:rsidRPr="00D51721">
        <w:rPr>
          <w:rFonts w:ascii="Arial" w:hAnsi="Arial" w:cs="Arial"/>
        </w:rPr>
        <w:t>A benchmark of Pearson’s r</w:t>
      </w:r>
      <w:r w:rsidR="00C3335F" w:rsidRPr="00D51721">
        <w:rPr>
          <w:rFonts w:ascii="Arial" w:hAnsi="Arial" w:cs="Arial"/>
        </w:rPr>
        <w:t xml:space="preserve"> correlation </w:t>
      </w:r>
      <w:r w:rsidR="00C87CBD" w:rsidRPr="00D51721">
        <w:rPr>
          <w:rFonts w:ascii="Arial" w:hAnsi="Arial" w:cs="Arial"/>
        </w:rPr>
        <w:t xml:space="preserve">of at least </w:t>
      </w:r>
      <w:r w:rsidR="00C3335F" w:rsidRPr="00D51721">
        <w:rPr>
          <w:rFonts w:ascii="Arial" w:hAnsi="Arial" w:cs="Arial"/>
        </w:rPr>
        <w:t xml:space="preserve">0.40 </w:t>
      </w:r>
      <w:r w:rsidR="00C87CBD" w:rsidRPr="00D51721">
        <w:rPr>
          <w:rFonts w:ascii="Arial" w:hAnsi="Arial" w:cs="Arial"/>
        </w:rPr>
        <w:t xml:space="preserve">was used. </w:t>
      </w:r>
    </w:p>
    <w:p w14:paraId="570C15CA" w14:textId="716A2F9F" w:rsidR="007A4CAF" w:rsidRPr="00D51721" w:rsidRDefault="007A4CAF" w:rsidP="00B834DC">
      <w:pPr>
        <w:pStyle w:val="Heading4"/>
        <w:spacing w:line="360" w:lineRule="auto"/>
        <w:rPr>
          <w:rFonts w:ascii="Arial" w:hAnsi="Arial" w:cs="Arial"/>
        </w:rPr>
      </w:pPr>
      <w:r w:rsidRPr="00D51721">
        <w:rPr>
          <w:rFonts w:ascii="Arial" w:hAnsi="Arial" w:cs="Arial"/>
        </w:rPr>
        <w:t>Other assessments</w:t>
      </w:r>
    </w:p>
    <w:p w14:paraId="275D3275" w14:textId="58DC4D0D" w:rsidR="00706CBB" w:rsidRPr="00D51721" w:rsidRDefault="007A4CAF" w:rsidP="00B834DC">
      <w:pPr>
        <w:spacing w:line="360" w:lineRule="auto"/>
        <w:rPr>
          <w:rFonts w:ascii="Arial" w:hAnsi="Arial" w:cs="Arial"/>
        </w:rPr>
      </w:pPr>
      <w:r w:rsidRPr="00D51721">
        <w:rPr>
          <w:rFonts w:ascii="Arial" w:hAnsi="Arial" w:cs="Arial"/>
        </w:rPr>
        <w:t xml:space="preserve">Finally, </w:t>
      </w:r>
      <w:r w:rsidR="00302670" w:rsidRPr="00D51721">
        <w:rPr>
          <w:rFonts w:ascii="Arial" w:hAnsi="Arial" w:cs="Arial"/>
        </w:rPr>
        <w:t xml:space="preserve">I conducted </w:t>
      </w:r>
      <w:r w:rsidR="002E727E" w:rsidRPr="00D51721">
        <w:rPr>
          <w:rFonts w:ascii="Arial" w:hAnsi="Arial" w:cs="Arial"/>
        </w:rPr>
        <w:t>various t-tests, ANOVA, and correlation analysis with the demographic data collected to generate additional insights.</w:t>
      </w:r>
      <w:r w:rsidR="005F7C58" w:rsidRPr="00D51721">
        <w:rPr>
          <w:rFonts w:ascii="Arial" w:hAnsi="Arial" w:cs="Arial"/>
        </w:rPr>
        <w:t xml:space="preserve"> </w:t>
      </w:r>
      <w:r w:rsidR="00706CBB" w:rsidRPr="00D51721">
        <w:rPr>
          <w:rFonts w:ascii="Arial" w:hAnsi="Arial" w:cs="Arial"/>
        </w:rPr>
        <w:t xml:space="preserve">All the statistical analyses were performed using </w:t>
      </w:r>
      <w:proofErr w:type="spellStart"/>
      <w:r w:rsidR="00706CBB" w:rsidRPr="00D51721">
        <w:rPr>
          <w:rFonts w:ascii="Arial" w:hAnsi="Arial" w:cs="Arial"/>
        </w:rPr>
        <w:t>Jamovi</w:t>
      </w:r>
      <w:proofErr w:type="spellEnd"/>
      <w:r w:rsidR="00706CBB" w:rsidRPr="00D51721">
        <w:rPr>
          <w:rFonts w:ascii="Arial" w:hAnsi="Arial" w:cs="Arial"/>
        </w:rPr>
        <w:t xml:space="preserve"> </w:t>
      </w:r>
      <w:r w:rsidR="007755F0" w:rsidRPr="00D51721">
        <w:rPr>
          <w:rFonts w:ascii="Arial" w:hAnsi="Arial" w:cs="Arial"/>
        </w:rPr>
        <w:t>(v2.3.28).</w:t>
      </w:r>
    </w:p>
    <w:p w14:paraId="3EEE6A54" w14:textId="77777777" w:rsidR="002B505E" w:rsidRPr="00D51721" w:rsidRDefault="002B505E" w:rsidP="00B834DC">
      <w:pPr>
        <w:spacing w:line="360" w:lineRule="auto"/>
        <w:rPr>
          <w:rFonts w:ascii="Arial" w:hAnsi="Arial" w:cs="Arial"/>
        </w:rPr>
      </w:pPr>
    </w:p>
    <w:p w14:paraId="5E712B00" w14:textId="346BFDDC" w:rsidR="00FE3B56" w:rsidRPr="00D51721" w:rsidRDefault="00FE3B56" w:rsidP="00B834DC">
      <w:pPr>
        <w:pStyle w:val="Heading1"/>
        <w:spacing w:line="360" w:lineRule="auto"/>
        <w:rPr>
          <w:rFonts w:ascii="Arial" w:hAnsi="Arial" w:cs="Arial"/>
        </w:rPr>
      </w:pPr>
      <w:bookmarkStart w:id="37" w:name="_Toc180252578"/>
      <w:r w:rsidRPr="00D51721">
        <w:rPr>
          <w:rFonts w:ascii="Arial" w:hAnsi="Arial" w:cs="Arial"/>
        </w:rPr>
        <w:t>Results</w:t>
      </w:r>
      <w:bookmarkEnd w:id="37"/>
    </w:p>
    <w:p w14:paraId="390542EB" w14:textId="17B54B1B" w:rsidR="008D4DEC" w:rsidRPr="00D51721" w:rsidRDefault="00A861CA" w:rsidP="00B834DC">
      <w:pPr>
        <w:pStyle w:val="Heading2"/>
        <w:spacing w:line="360" w:lineRule="auto"/>
        <w:rPr>
          <w:rFonts w:ascii="Arial" w:hAnsi="Arial" w:cs="Arial"/>
        </w:rPr>
      </w:pPr>
      <w:bookmarkStart w:id="38" w:name="_Toc180252579"/>
      <w:r w:rsidRPr="00D51721">
        <w:rPr>
          <w:rFonts w:ascii="Arial" w:hAnsi="Arial" w:cs="Arial"/>
        </w:rPr>
        <w:t>Survey participants</w:t>
      </w:r>
      <w:bookmarkEnd w:id="38"/>
    </w:p>
    <w:p w14:paraId="6D51B07E" w14:textId="54464F6C" w:rsidR="009C016A" w:rsidRDefault="00324515" w:rsidP="00B834DC">
      <w:pPr>
        <w:spacing w:line="360" w:lineRule="auto"/>
        <w:rPr>
          <w:rFonts w:ascii="Arial" w:hAnsi="Arial" w:cs="Arial"/>
        </w:rPr>
      </w:pPr>
      <w:r w:rsidRPr="00D51721">
        <w:rPr>
          <w:rFonts w:ascii="Arial" w:hAnsi="Arial" w:cs="Arial"/>
        </w:rPr>
        <w:t xml:space="preserve">A total of 35 </w:t>
      </w:r>
      <w:r w:rsidR="00D52C99" w:rsidRPr="00D51721">
        <w:rPr>
          <w:rFonts w:ascii="Arial" w:hAnsi="Arial" w:cs="Arial"/>
        </w:rPr>
        <w:t xml:space="preserve">employees </w:t>
      </w:r>
      <w:r w:rsidR="001E3891" w:rsidRPr="00D51721">
        <w:rPr>
          <w:rFonts w:ascii="Arial" w:hAnsi="Arial" w:cs="Arial"/>
        </w:rPr>
        <w:t xml:space="preserve">from 8 different life insurance companies </w:t>
      </w:r>
      <w:r w:rsidR="00D52C99" w:rsidRPr="00D51721">
        <w:rPr>
          <w:rFonts w:ascii="Arial" w:hAnsi="Arial" w:cs="Arial"/>
        </w:rPr>
        <w:t>completed the survey (Table 5)</w:t>
      </w:r>
      <w:r w:rsidR="001E3891" w:rsidRPr="00D51721">
        <w:rPr>
          <w:rFonts w:ascii="Arial" w:hAnsi="Arial" w:cs="Arial"/>
        </w:rPr>
        <w:t>.</w:t>
      </w:r>
      <w:r w:rsidR="002E3096" w:rsidRPr="00D51721">
        <w:rPr>
          <w:rFonts w:ascii="Arial" w:hAnsi="Arial" w:cs="Arial"/>
        </w:rPr>
        <w:t xml:space="preserve"> </w:t>
      </w:r>
      <w:r w:rsidR="00E71808" w:rsidRPr="00D51721">
        <w:rPr>
          <w:rFonts w:ascii="Arial" w:hAnsi="Arial" w:cs="Arial"/>
        </w:rPr>
        <w:t xml:space="preserve">A total of 17 </w:t>
      </w:r>
      <w:r w:rsidR="005A28F8" w:rsidRPr="00D51721">
        <w:rPr>
          <w:rFonts w:ascii="Arial" w:hAnsi="Arial" w:cs="Arial"/>
        </w:rPr>
        <w:t xml:space="preserve">functional </w:t>
      </w:r>
      <w:r w:rsidR="00E71808" w:rsidRPr="00D51721">
        <w:rPr>
          <w:rFonts w:ascii="Arial" w:hAnsi="Arial" w:cs="Arial"/>
        </w:rPr>
        <w:t xml:space="preserve">departments </w:t>
      </w:r>
      <w:r w:rsidR="00E800FF" w:rsidRPr="00D51721">
        <w:rPr>
          <w:rFonts w:ascii="Arial" w:hAnsi="Arial" w:cs="Arial"/>
        </w:rPr>
        <w:t>was recorded and majority of the participants come from the strategy function (34%).</w:t>
      </w:r>
      <w:r w:rsidR="00085685" w:rsidRPr="00D51721">
        <w:rPr>
          <w:rFonts w:ascii="Arial" w:hAnsi="Arial" w:cs="Arial"/>
        </w:rPr>
        <w:t xml:space="preserve"> 60% of the participants managed or supervised employees</w:t>
      </w:r>
      <w:r w:rsidR="001D4D67" w:rsidRPr="00D51721">
        <w:rPr>
          <w:rFonts w:ascii="Arial" w:hAnsi="Arial" w:cs="Arial"/>
        </w:rPr>
        <w:t xml:space="preserve"> </w:t>
      </w:r>
      <w:r w:rsidR="0015156E" w:rsidRPr="00D51721">
        <w:rPr>
          <w:rFonts w:ascii="Arial" w:hAnsi="Arial" w:cs="Arial"/>
        </w:rPr>
        <w:t xml:space="preserve">and over 74% of the participants </w:t>
      </w:r>
      <w:r w:rsidR="00F744E3" w:rsidRPr="00D51721">
        <w:rPr>
          <w:rFonts w:ascii="Arial" w:hAnsi="Arial" w:cs="Arial"/>
        </w:rPr>
        <w:t xml:space="preserve">indicated that more than 50% of their work involved cross-functional collaboration. </w:t>
      </w:r>
      <w:r w:rsidR="00D313A7" w:rsidRPr="00D51721">
        <w:rPr>
          <w:rFonts w:ascii="Arial" w:hAnsi="Arial" w:cs="Arial"/>
        </w:rPr>
        <w:t xml:space="preserve">Despite the concentration in strategy </w:t>
      </w:r>
      <w:r w:rsidR="00E45DFA" w:rsidRPr="00D51721">
        <w:rPr>
          <w:rFonts w:ascii="Arial" w:hAnsi="Arial" w:cs="Arial"/>
        </w:rPr>
        <w:t xml:space="preserve">function respondents, participants who completed the survey </w:t>
      </w:r>
      <w:r w:rsidR="000E3DAB" w:rsidRPr="00D51721">
        <w:rPr>
          <w:rFonts w:ascii="Arial" w:hAnsi="Arial" w:cs="Arial"/>
        </w:rPr>
        <w:t xml:space="preserve">are well dispersed </w:t>
      </w:r>
      <w:r w:rsidR="00307AA2" w:rsidRPr="00D51721">
        <w:rPr>
          <w:rFonts w:ascii="Arial" w:hAnsi="Arial" w:cs="Arial"/>
        </w:rPr>
        <w:t xml:space="preserve">across the </w:t>
      </w:r>
      <w:r w:rsidR="00307AA2" w:rsidRPr="00D51721">
        <w:rPr>
          <w:rFonts w:ascii="Arial" w:hAnsi="Arial" w:cs="Arial"/>
        </w:rPr>
        <w:lastRenderedPageBreak/>
        <w:t xml:space="preserve">number of years in the life insurance </w:t>
      </w:r>
      <w:r w:rsidR="00827719" w:rsidRPr="00D51721">
        <w:rPr>
          <w:rFonts w:ascii="Arial" w:hAnsi="Arial" w:cs="Arial"/>
        </w:rPr>
        <w:t>industry and</w:t>
      </w:r>
      <w:r w:rsidR="00307AA2" w:rsidRPr="00D51721">
        <w:rPr>
          <w:rFonts w:ascii="Arial" w:hAnsi="Arial" w:cs="Arial"/>
        </w:rPr>
        <w:t xml:space="preserve"> represented a group of employees who have a high degree of connectivity across various teams across the organization.</w:t>
      </w:r>
      <w:r w:rsidR="00B219BD" w:rsidRPr="00D51721">
        <w:rPr>
          <w:rFonts w:ascii="Arial" w:hAnsi="Arial" w:cs="Arial"/>
        </w:rPr>
        <w:t xml:space="preserve"> </w:t>
      </w:r>
    </w:p>
    <w:p w14:paraId="4E9D240A" w14:textId="54FAE1AF" w:rsidR="007B0F8E" w:rsidRPr="00D51721" w:rsidRDefault="007B0F8E" w:rsidP="00B834DC">
      <w:pPr>
        <w:spacing w:line="360" w:lineRule="auto"/>
        <w:jc w:val="center"/>
        <w:rPr>
          <w:rFonts w:ascii="Arial" w:hAnsi="Arial" w:cs="Arial"/>
          <w:b/>
          <w:bCs/>
          <w:u w:val="single"/>
        </w:rPr>
      </w:pPr>
      <w:r w:rsidRPr="00D51721">
        <w:rPr>
          <w:rFonts w:ascii="Arial" w:hAnsi="Arial" w:cs="Arial"/>
          <w:b/>
          <w:bCs/>
          <w:u w:val="single"/>
        </w:rPr>
        <w:t>Table 5</w:t>
      </w:r>
    </w:p>
    <w:p w14:paraId="7D7C6E11" w14:textId="71553FDA" w:rsidR="007B0F8E" w:rsidRPr="00D51721" w:rsidRDefault="00A861CA" w:rsidP="00B834DC">
      <w:pPr>
        <w:spacing w:line="360" w:lineRule="auto"/>
        <w:jc w:val="center"/>
        <w:rPr>
          <w:rFonts w:ascii="Arial" w:hAnsi="Arial" w:cs="Arial"/>
        </w:rPr>
      </w:pPr>
      <w:r w:rsidRPr="00D51721">
        <w:rPr>
          <w:rFonts w:ascii="Arial" w:hAnsi="Arial" w:cs="Arial"/>
          <w:b/>
          <w:bCs/>
        </w:rPr>
        <w:t>Survey participant characteristics (n = 35)</w:t>
      </w:r>
    </w:p>
    <w:tbl>
      <w:tblPr>
        <w:tblW w:w="8976" w:type="dxa"/>
        <w:tblLook w:val="04A0" w:firstRow="1" w:lastRow="0" w:firstColumn="1" w:lastColumn="0" w:noHBand="0" w:noVBand="1"/>
      </w:tblPr>
      <w:tblGrid>
        <w:gridCol w:w="3942"/>
        <w:gridCol w:w="1678"/>
        <w:gridCol w:w="1678"/>
        <w:gridCol w:w="1678"/>
      </w:tblGrid>
      <w:tr w:rsidR="00114CBE" w:rsidRPr="00D51721" w14:paraId="2DAAD6D0" w14:textId="77777777" w:rsidTr="00114CBE">
        <w:trPr>
          <w:trHeight w:val="315"/>
        </w:trPr>
        <w:tc>
          <w:tcPr>
            <w:tcW w:w="3942" w:type="dxa"/>
            <w:tcBorders>
              <w:top w:val="single" w:sz="8" w:space="0" w:color="333333"/>
              <w:left w:val="nil"/>
              <w:bottom w:val="single" w:sz="8" w:space="0" w:color="333333"/>
              <w:right w:val="nil"/>
            </w:tcBorders>
            <w:shd w:val="clear" w:color="auto" w:fill="auto"/>
            <w:vAlign w:val="center"/>
            <w:hideMark/>
          </w:tcPr>
          <w:p w14:paraId="276783D2" w14:textId="77777777" w:rsidR="00114CBE" w:rsidRPr="00D51721" w:rsidRDefault="00114CBE" w:rsidP="00B834DC">
            <w:pPr>
              <w:spacing w:after="0" w:line="360" w:lineRule="auto"/>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Gender</w:t>
            </w:r>
          </w:p>
        </w:tc>
        <w:tc>
          <w:tcPr>
            <w:tcW w:w="1678" w:type="dxa"/>
            <w:tcBorders>
              <w:top w:val="single" w:sz="8" w:space="0" w:color="333333"/>
              <w:left w:val="nil"/>
              <w:bottom w:val="single" w:sz="8" w:space="0" w:color="333333"/>
              <w:right w:val="nil"/>
            </w:tcBorders>
            <w:shd w:val="clear" w:color="auto" w:fill="auto"/>
            <w:vAlign w:val="center"/>
            <w:hideMark/>
          </w:tcPr>
          <w:p w14:paraId="4938C7B6"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Counts</w:t>
            </w:r>
          </w:p>
        </w:tc>
        <w:tc>
          <w:tcPr>
            <w:tcW w:w="1678" w:type="dxa"/>
            <w:tcBorders>
              <w:top w:val="single" w:sz="8" w:space="0" w:color="333333"/>
              <w:left w:val="nil"/>
              <w:bottom w:val="single" w:sz="8" w:space="0" w:color="333333"/>
              <w:right w:val="nil"/>
            </w:tcBorders>
            <w:shd w:val="clear" w:color="auto" w:fill="auto"/>
            <w:vAlign w:val="center"/>
            <w:hideMark/>
          </w:tcPr>
          <w:p w14:paraId="22526257"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 of Total</w:t>
            </w:r>
          </w:p>
        </w:tc>
        <w:tc>
          <w:tcPr>
            <w:tcW w:w="1678" w:type="dxa"/>
            <w:tcBorders>
              <w:top w:val="single" w:sz="8" w:space="0" w:color="333333"/>
              <w:left w:val="nil"/>
              <w:bottom w:val="single" w:sz="8" w:space="0" w:color="333333"/>
              <w:right w:val="nil"/>
            </w:tcBorders>
            <w:shd w:val="clear" w:color="auto" w:fill="auto"/>
            <w:vAlign w:val="center"/>
            <w:hideMark/>
          </w:tcPr>
          <w:p w14:paraId="4D93798C"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Cumulative %</w:t>
            </w:r>
          </w:p>
        </w:tc>
      </w:tr>
      <w:tr w:rsidR="00114CBE" w:rsidRPr="00D51721" w14:paraId="1929E059" w14:textId="77777777" w:rsidTr="00114CBE">
        <w:trPr>
          <w:trHeight w:val="299"/>
        </w:trPr>
        <w:tc>
          <w:tcPr>
            <w:tcW w:w="3942" w:type="dxa"/>
            <w:tcBorders>
              <w:top w:val="nil"/>
              <w:left w:val="nil"/>
              <w:bottom w:val="nil"/>
              <w:right w:val="nil"/>
            </w:tcBorders>
            <w:shd w:val="clear" w:color="auto" w:fill="auto"/>
            <w:vAlign w:val="center"/>
            <w:hideMark/>
          </w:tcPr>
          <w:p w14:paraId="0DFFB312"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Male</w:t>
            </w:r>
          </w:p>
        </w:tc>
        <w:tc>
          <w:tcPr>
            <w:tcW w:w="1678" w:type="dxa"/>
            <w:tcBorders>
              <w:top w:val="nil"/>
              <w:left w:val="nil"/>
              <w:bottom w:val="nil"/>
              <w:right w:val="nil"/>
            </w:tcBorders>
            <w:shd w:val="clear" w:color="auto" w:fill="auto"/>
            <w:vAlign w:val="center"/>
            <w:hideMark/>
          </w:tcPr>
          <w:p w14:paraId="25857449"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13</w:t>
            </w:r>
          </w:p>
        </w:tc>
        <w:tc>
          <w:tcPr>
            <w:tcW w:w="1678" w:type="dxa"/>
            <w:tcBorders>
              <w:top w:val="nil"/>
              <w:left w:val="nil"/>
              <w:bottom w:val="nil"/>
              <w:right w:val="nil"/>
            </w:tcBorders>
            <w:shd w:val="clear" w:color="auto" w:fill="auto"/>
            <w:vAlign w:val="center"/>
            <w:hideMark/>
          </w:tcPr>
          <w:p w14:paraId="0BCAD795"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37.1 %</w:t>
            </w:r>
          </w:p>
        </w:tc>
        <w:tc>
          <w:tcPr>
            <w:tcW w:w="1678" w:type="dxa"/>
            <w:tcBorders>
              <w:top w:val="nil"/>
              <w:left w:val="nil"/>
              <w:bottom w:val="nil"/>
              <w:right w:val="nil"/>
            </w:tcBorders>
            <w:shd w:val="clear" w:color="auto" w:fill="auto"/>
            <w:vAlign w:val="center"/>
            <w:hideMark/>
          </w:tcPr>
          <w:p w14:paraId="7FBD3868"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37.1 %</w:t>
            </w:r>
          </w:p>
        </w:tc>
      </w:tr>
      <w:tr w:rsidR="00114CBE" w:rsidRPr="00D51721" w14:paraId="3F279DB3" w14:textId="77777777" w:rsidTr="00114CBE">
        <w:trPr>
          <w:trHeight w:val="299"/>
        </w:trPr>
        <w:tc>
          <w:tcPr>
            <w:tcW w:w="3942" w:type="dxa"/>
            <w:tcBorders>
              <w:top w:val="nil"/>
              <w:left w:val="nil"/>
              <w:bottom w:val="nil"/>
              <w:right w:val="nil"/>
            </w:tcBorders>
            <w:shd w:val="clear" w:color="auto" w:fill="auto"/>
            <w:vAlign w:val="center"/>
            <w:hideMark/>
          </w:tcPr>
          <w:p w14:paraId="769085D4"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Female</w:t>
            </w:r>
          </w:p>
        </w:tc>
        <w:tc>
          <w:tcPr>
            <w:tcW w:w="1678" w:type="dxa"/>
            <w:tcBorders>
              <w:top w:val="nil"/>
              <w:left w:val="nil"/>
              <w:bottom w:val="nil"/>
              <w:right w:val="nil"/>
            </w:tcBorders>
            <w:shd w:val="clear" w:color="auto" w:fill="auto"/>
            <w:vAlign w:val="center"/>
            <w:hideMark/>
          </w:tcPr>
          <w:p w14:paraId="216B0B81"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18</w:t>
            </w:r>
          </w:p>
        </w:tc>
        <w:tc>
          <w:tcPr>
            <w:tcW w:w="1678" w:type="dxa"/>
            <w:tcBorders>
              <w:top w:val="nil"/>
              <w:left w:val="nil"/>
              <w:bottom w:val="nil"/>
              <w:right w:val="nil"/>
            </w:tcBorders>
            <w:shd w:val="clear" w:color="auto" w:fill="auto"/>
            <w:vAlign w:val="center"/>
            <w:hideMark/>
          </w:tcPr>
          <w:p w14:paraId="22A52683"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51.4 %</w:t>
            </w:r>
          </w:p>
        </w:tc>
        <w:tc>
          <w:tcPr>
            <w:tcW w:w="1678" w:type="dxa"/>
            <w:tcBorders>
              <w:top w:val="nil"/>
              <w:left w:val="nil"/>
              <w:bottom w:val="nil"/>
              <w:right w:val="nil"/>
            </w:tcBorders>
            <w:shd w:val="clear" w:color="auto" w:fill="auto"/>
            <w:vAlign w:val="center"/>
            <w:hideMark/>
          </w:tcPr>
          <w:p w14:paraId="34C3307B"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88.6 %</w:t>
            </w:r>
          </w:p>
        </w:tc>
      </w:tr>
      <w:tr w:rsidR="00114CBE" w:rsidRPr="00D51721" w14:paraId="20FD0A72"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6DD9ACA6"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Prefer not to say</w:t>
            </w:r>
          </w:p>
        </w:tc>
        <w:tc>
          <w:tcPr>
            <w:tcW w:w="1678" w:type="dxa"/>
            <w:tcBorders>
              <w:top w:val="nil"/>
              <w:left w:val="nil"/>
              <w:bottom w:val="single" w:sz="8" w:space="0" w:color="333333"/>
              <w:right w:val="nil"/>
            </w:tcBorders>
            <w:shd w:val="clear" w:color="auto" w:fill="auto"/>
            <w:vAlign w:val="center"/>
            <w:hideMark/>
          </w:tcPr>
          <w:p w14:paraId="52C1473A"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4</w:t>
            </w:r>
          </w:p>
        </w:tc>
        <w:tc>
          <w:tcPr>
            <w:tcW w:w="1678" w:type="dxa"/>
            <w:tcBorders>
              <w:top w:val="nil"/>
              <w:left w:val="nil"/>
              <w:bottom w:val="single" w:sz="8" w:space="0" w:color="333333"/>
              <w:right w:val="nil"/>
            </w:tcBorders>
            <w:shd w:val="clear" w:color="auto" w:fill="auto"/>
            <w:vAlign w:val="center"/>
            <w:hideMark/>
          </w:tcPr>
          <w:p w14:paraId="5BD65DB3"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11.4 %</w:t>
            </w:r>
          </w:p>
        </w:tc>
        <w:tc>
          <w:tcPr>
            <w:tcW w:w="1678" w:type="dxa"/>
            <w:tcBorders>
              <w:top w:val="nil"/>
              <w:left w:val="nil"/>
              <w:bottom w:val="single" w:sz="8" w:space="0" w:color="333333"/>
              <w:right w:val="nil"/>
            </w:tcBorders>
            <w:shd w:val="clear" w:color="auto" w:fill="auto"/>
            <w:vAlign w:val="center"/>
            <w:hideMark/>
          </w:tcPr>
          <w:p w14:paraId="49D58FDE"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100.0 %</w:t>
            </w:r>
          </w:p>
        </w:tc>
      </w:tr>
      <w:tr w:rsidR="00114CBE" w:rsidRPr="00D51721" w14:paraId="4AE66086"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2686863E" w14:textId="77777777" w:rsidR="00114CBE" w:rsidRPr="00D51721" w:rsidRDefault="00114CBE" w:rsidP="00B834DC">
            <w:pPr>
              <w:spacing w:after="0" w:line="360" w:lineRule="auto"/>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Years in the life insurance industry</w:t>
            </w:r>
          </w:p>
        </w:tc>
        <w:tc>
          <w:tcPr>
            <w:tcW w:w="1678" w:type="dxa"/>
            <w:tcBorders>
              <w:top w:val="nil"/>
              <w:left w:val="nil"/>
              <w:bottom w:val="single" w:sz="8" w:space="0" w:color="333333"/>
              <w:right w:val="nil"/>
            </w:tcBorders>
            <w:shd w:val="clear" w:color="auto" w:fill="auto"/>
            <w:vAlign w:val="center"/>
            <w:hideMark/>
          </w:tcPr>
          <w:p w14:paraId="11D8AF4D"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Counts</w:t>
            </w:r>
          </w:p>
        </w:tc>
        <w:tc>
          <w:tcPr>
            <w:tcW w:w="1678" w:type="dxa"/>
            <w:tcBorders>
              <w:top w:val="nil"/>
              <w:left w:val="nil"/>
              <w:bottom w:val="single" w:sz="8" w:space="0" w:color="333333"/>
              <w:right w:val="nil"/>
            </w:tcBorders>
            <w:shd w:val="clear" w:color="auto" w:fill="auto"/>
            <w:vAlign w:val="center"/>
            <w:hideMark/>
          </w:tcPr>
          <w:p w14:paraId="40C9C7FB"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 of Total</w:t>
            </w:r>
          </w:p>
        </w:tc>
        <w:tc>
          <w:tcPr>
            <w:tcW w:w="1678" w:type="dxa"/>
            <w:tcBorders>
              <w:top w:val="nil"/>
              <w:left w:val="nil"/>
              <w:bottom w:val="single" w:sz="8" w:space="0" w:color="333333"/>
              <w:right w:val="nil"/>
            </w:tcBorders>
            <w:shd w:val="clear" w:color="auto" w:fill="auto"/>
            <w:vAlign w:val="center"/>
            <w:hideMark/>
          </w:tcPr>
          <w:p w14:paraId="1809CC11"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Cumulative %</w:t>
            </w:r>
          </w:p>
        </w:tc>
      </w:tr>
      <w:tr w:rsidR="00114CBE" w:rsidRPr="00D51721" w14:paraId="77D8E7E6" w14:textId="77777777" w:rsidTr="00114CBE">
        <w:trPr>
          <w:trHeight w:val="299"/>
        </w:trPr>
        <w:tc>
          <w:tcPr>
            <w:tcW w:w="3942" w:type="dxa"/>
            <w:tcBorders>
              <w:top w:val="nil"/>
              <w:left w:val="nil"/>
              <w:bottom w:val="nil"/>
              <w:right w:val="nil"/>
            </w:tcBorders>
            <w:shd w:val="clear" w:color="auto" w:fill="auto"/>
            <w:vAlign w:val="center"/>
            <w:hideMark/>
          </w:tcPr>
          <w:p w14:paraId="0311BEF0"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Less than 1 year</w:t>
            </w:r>
          </w:p>
        </w:tc>
        <w:tc>
          <w:tcPr>
            <w:tcW w:w="1678" w:type="dxa"/>
            <w:tcBorders>
              <w:top w:val="nil"/>
              <w:left w:val="nil"/>
              <w:bottom w:val="nil"/>
              <w:right w:val="nil"/>
            </w:tcBorders>
            <w:shd w:val="clear" w:color="auto" w:fill="auto"/>
            <w:vAlign w:val="center"/>
            <w:hideMark/>
          </w:tcPr>
          <w:p w14:paraId="5AD6B0E3"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0</w:t>
            </w:r>
          </w:p>
        </w:tc>
        <w:tc>
          <w:tcPr>
            <w:tcW w:w="1678" w:type="dxa"/>
            <w:tcBorders>
              <w:top w:val="nil"/>
              <w:left w:val="nil"/>
              <w:bottom w:val="nil"/>
              <w:right w:val="nil"/>
            </w:tcBorders>
            <w:shd w:val="clear" w:color="auto" w:fill="auto"/>
            <w:vAlign w:val="center"/>
            <w:hideMark/>
          </w:tcPr>
          <w:p w14:paraId="794CDB0A"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0 %</w:t>
            </w:r>
          </w:p>
        </w:tc>
        <w:tc>
          <w:tcPr>
            <w:tcW w:w="1678" w:type="dxa"/>
            <w:tcBorders>
              <w:top w:val="nil"/>
              <w:left w:val="nil"/>
              <w:bottom w:val="nil"/>
              <w:right w:val="nil"/>
            </w:tcBorders>
            <w:shd w:val="clear" w:color="auto" w:fill="auto"/>
            <w:vAlign w:val="center"/>
            <w:hideMark/>
          </w:tcPr>
          <w:p w14:paraId="147C1907"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0 %</w:t>
            </w:r>
          </w:p>
        </w:tc>
      </w:tr>
      <w:tr w:rsidR="00114CBE" w:rsidRPr="00D51721" w14:paraId="67315376" w14:textId="77777777" w:rsidTr="00114CBE">
        <w:trPr>
          <w:trHeight w:val="299"/>
        </w:trPr>
        <w:tc>
          <w:tcPr>
            <w:tcW w:w="3942" w:type="dxa"/>
            <w:tcBorders>
              <w:top w:val="nil"/>
              <w:left w:val="nil"/>
              <w:bottom w:val="nil"/>
              <w:right w:val="nil"/>
            </w:tcBorders>
            <w:shd w:val="clear" w:color="auto" w:fill="auto"/>
            <w:vAlign w:val="center"/>
            <w:hideMark/>
          </w:tcPr>
          <w:p w14:paraId="574551E6"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1-5 years</w:t>
            </w:r>
          </w:p>
        </w:tc>
        <w:tc>
          <w:tcPr>
            <w:tcW w:w="1678" w:type="dxa"/>
            <w:tcBorders>
              <w:top w:val="nil"/>
              <w:left w:val="nil"/>
              <w:bottom w:val="nil"/>
              <w:right w:val="nil"/>
            </w:tcBorders>
            <w:shd w:val="clear" w:color="auto" w:fill="auto"/>
            <w:vAlign w:val="center"/>
            <w:hideMark/>
          </w:tcPr>
          <w:p w14:paraId="1963BB66"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7</w:t>
            </w:r>
          </w:p>
        </w:tc>
        <w:tc>
          <w:tcPr>
            <w:tcW w:w="1678" w:type="dxa"/>
            <w:tcBorders>
              <w:top w:val="nil"/>
              <w:left w:val="nil"/>
              <w:bottom w:val="nil"/>
              <w:right w:val="nil"/>
            </w:tcBorders>
            <w:shd w:val="clear" w:color="auto" w:fill="auto"/>
            <w:vAlign w:val="center"/>
            <w:hideMark/>
          </w:tcPr>
          <w:p w14:paraId="2218FF8A"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20.0 %</w:t>
            </w:r>
          </w:p>
        </w:tc>
        <w:tc>
          <w:tcPr>
            <w:tcW w:w="1678" w:type="dxa"/>
            <w:tcBorders>
              <w:top w:val="nil"/>
              <w:left w:val="nil"/>
              <w:bottom w:val="nil"/>
              <w:right w:val="nil"/>
            </w:tcBorders>
            <w:shd w:val="clear" w:color="auto" w:fill="auto"/>
            <w:vAlign w:val="center"/>
            <w:hideMark/>
          </w:tcPr>
          <w:p w14:paraId="34100F8D"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20.0 %</w:t>
            </w:r>
          </w:p>
        </w:tc>
      </w:tr>
      <w:tr w:rsidR="00114CBE" w:rsidRPr="00D51721" w14:paraId="2C03D208" w14:textId="77777777" w:rsidTr="00114CBE">
        <w:trPr>
          <w:trHeight w:val="299"/>
        </w:trPr>
        <w:tc>
          <w:tcPr>
            <w:tcW w:w="3942" w:type="dxa"/>
            <w:tcBorders>
              <w:top w:val="nil"/>
              <w:left w:val="nil"/>
              <w:bottom w:val="nil"/>
              <w:right w:val="nil"/>
            </w:tcBorders>
            <w:shd w:val="clear" w:color="auto" w:fill="auto"/>
            <w:vAlign w:val="center"/>
            <w:hideMark/>
          </w:tcPr>
          <w:p w14:paraId="6A5BBB65"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6-10 years</w:t>
            </w:r>
          </w:p>
        </w:tc>
        <w:tc>
          <w:tcPr>
            <w:tcW w:w="1678" w:type="dxa"/>
            <w:tcBorders>
              <w:top w:val="nil"/>
              <w:left w:val="nil"/>
              <w:bottom w:val="nil"/>
              <w:right w:val="nil"/>
            </w:tcBorders>
            <w:shd w:val="clear" w:color="auto" w:fill="auto"/>
            <w:vAlign w:val="center"/>
            <w:hideMark/>
          </w:tcPr>
          <w:p w14:paraId="5C30F040"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11</w:t>
            </w:r>
          </w:p>
        </w:tc>
        <w:tc>
          <w:tcPr>
            <w:tcW w:w="1678" w:type="dxa"/>
            <w:tcBorders>
              <w:top w:val="nil"/>
              <w:left w:val="nil"/>
              <w:bottom w:val="nil"/>
              <w:right w:val="nil"/>
            </w:tcBorders>
            <w:shd w:val="clear" w:color="auto" w:fill="auto"/>
            <w:vAlign w:val="center"/>
            <w:hideMark/>
          </w:tcPr>
          <w:p w14:paraId="5C7DA9EE"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31.4 %</w:t>
            </w:r>
          </w:p>
        </w:tc>
        <w:tc>
          <w:tcPr>
            <w:tcW w:w="1678" w:type="dxa"/>
            <w:tcBorders>
              <w:top w:val="nil"/>
              <w:left w:val="nil"/>
              <w:bottom w:val="nil"/>
              <w:right w:val="nil"/>
            </w:tcBorders>
            <w:shd w:val="clear" w:color="auto" w:fill="auto"/>
            <w:vAlign w:val="center"/>
            <w:hideMark/>
          </w:tcPr>
          <w:p w14:paraId="5BECF1C4"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51.4 %</w:t>
            </w:r>
          </w:p>
        </w:tc>
      </w:tr>
      <w:tr w:rsidR="00114CBE" w:rsidRPr="00D51721" w14:paraId="08AE324C" w14:textId="77777777" w:rsidTr="00114CBE">
        <w:trPr>
          <w:trHeight w:val="299"/>
        </w:trPr>
        <w:tc>
          <w:tcPr>
            <w:tcW w:w="3942" w:type="dxa"/>
            <w:tcBorders>
              <w:top w:val="nil"/>
              <w:left w:val="nil"/>
              <w:bottom w:val="nil"/>
              <w:right w:val="nil"/>
            </w:tcBorders>
            <w:shd w:val="clear" w:color="auto" w:fill="auto"/>
            <w:vAlign w:val="center"/>
            <w:hideMark/>
          </w:tcPr>
          <w:p w14:paraId="299D50FA"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11-15 years</w:t>
            </w:r>
          </w:p>
        </w:tc>
        <w:tc>
          <w:tcPr>
            <w:tcW w:w="1678" w:type="dxa"/>
            <w:tcBorders>
              <w:top w:val="nil"/>
              <w:left w:val="nil"/>
              <w:bottom w:val="nil"/>
              <w:right w:val="nil"/>
            </w:tcBorders>
            <w:shd w:val="clear" w:color="auto" w:fill="auto"/>
            <w:vAlign w:val="center"/>
            <w:hideMark/>
          </w:tcPr>
          <w:p w14:paraId="13385905"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6</w:t>
            </w:r>
          </w:p>
        </w:tc>
        <w:tc>
          <w:tcPr>
            <w:tcW w:w="1678" w:type="dxa"/>
            <w:tcBorders>
              <w:top w:val="nil"/>
              <w:left w:val="nil"/>
              <w:bottom w:val="nil"/>
              <w:right w:val="nil"/>
            </w:tcBorders>
            <w:shd w:val="clear" w:color="auto" w:fill="auto"/>
            <w:vAlign w:val="center"/>
            <w:hideMark/>
          </w:tcPr>
          <w:p w14:paraId="73BBD241"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17.1 %</w:t>
            </w:r>
          </w:p>
        </w:tc>
        <w:tc>
          <w:tcPr>
            <w:tcW w:w="1678" w:type="dxa"/>
            <w:tcBorders>
              <w:top w:val="nil"/>
              <w:left w:val="nil"/>
              <w:bottom w:val="nil"/>
              <w:right w:val="nil"/>
            </w:tcBorders>
            <w:shd w:val="clear" w:color="auto" w:fill="auto"/>
            <w:vAlign w:val="center"/>
            <w:hideMark/>
          </w:tcPr>
          <w:p w14:paraId="077E05B9"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68.6 %</w:t>
            </w:r>
          </w:p>
        </w:tc>
      </w:tr>
      <w:tr w:rsidR="00114CBE" w:rsidRPr="00D51721" w14:paraId="3B31DA3D" w14:textId="77777777" w:rsidTr="00114CBE">
        <w:trPr>
          <w:trHeight w:val="299"/>
        </w:trPr>
        <w:tc>
          <w:tcPr>
            <w:tcW w:w="3942" w:type="dxa"/>
            <w:tcBorders>
              <w:top w:val="nil"/>
              <w:left w:val="nil"/>
              <w:bottom w:val="nil"/>
              <w:right w:val="nil"/>
            </w:tcBorders>
            <w:shd w:val="clear" w:color="auto" w:fill="auto"/>
            <w:vAlign w:val="center"/>
            <w:hideMark/>
          </w:tcPr>
          <w:p w14:paraId="1DCC47E8"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16-20 years</w:t>
            </w:r>
          </w:p>
        </w:tc>
        <w:tc>
          <w:tcPr>
            <w:tcW w:w="1678" w:type="dxa"/>
            <w:tcBorders>
              <w:top w:val="nil"/>
              <w:left w:val="nil"/>
              <w:bottom w:val="nil"/>
              <w:right w:val="nil"/>
            </w:tcBorders>
            <w:shd w:val="clear" w:color="auto" w:fill="auto"/>
            <w:vAlign w:val="center"/>
            <w:hideMark/>
          </w:tcPr>
          <w:p w14:paraId="40EF4EE5"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7</w:t>
            </w:r>
          </w:p>
        </w:tc>
        <w:tc>
          <w:tcPr>
            <w:tcW w:w="1678" w:type="dxa"/>
            <w:tcBorders>
              <w:top w:val="nil"/>
              <w:left w:val="nil"/>
              <w:bottom w:val="nil"/>
              <w:right w:val="nil"/>
            </w:tcBorders>
            <w:shd w:val="clear" w:color="auto" w:fill="auto"/>
            <w:vAlign w:val="center"/>
            <w:hideMark/>
          </w:tcPr>
          <w:p w14:paraId="37B28933"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20.0 %</w:t>
            </w:r>
          </w:p>
        </w:tc>
        <w:tc>
          <w:tcPr>
            <w:tcW w:w="1678" w:type="dxa"/>
            <w:tcBorders>
              <w:top w:val="nil"/>
              <w:left w:val="nil"/>
              <w:bottom w:val="nil"/>
              <w:right w:val="nil"/>
            </w:tcBorders>
            <w:shd w:val="clear" w:color="auto" w:fill="auto"/>
            <w:vAlign w:val="center"/>
            <w:hideMark/>
          </w:tcPr>
          <w:p w14:paraId="5746337B"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88.6 %</w:t>
            </w:r>
          </w:p>
        </w:tc>
      </w:tr>
      <w:tr w:rsidR="00114CBE" w:rsidRPr="00D51721" w14:paraId="468553FA"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028E26DD"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More than 20 years</w:t>
            </w:r>
          </w:p>
        </w:tc>
        <w:tc>
          <w:tcPr>
            <w:tcW w:w="1678" w:type="dxa"/>
            <w:tcBorders>
              <w:top w:val="nil"/>
              <w:left w:val="nil"/>
              <w:bottom w:val="single" w:sz="8" w:space="0" w:color="333333"/>
              <w:right w:val="nil"/>
            </w:tcBorders>
            <w:shd w:val="clear" w:color="auto" w:fill="auto"/>
            <w:vAlign w:val="center"/>
            <w:hideMark/>
          </w:tcPr>
          <w:p w14:paraId="22759174"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4</w:t>
            </w:r>
          </w:p>
        </w:tc>
        <w:tc>
          <w:tcPr>
            <w:tcW w:w="1678" w:type="dxa"/>
            <w:tcBorders>
              <w:top w:val="nil"/>
              <w:left w:val="nil"/>
              <w:bottom w:val="single" w:sz="8" w:space="0" w:color="333333"/>
              <w:right w:val="nil"/>
            </w:tcBorders>
            <w:shd w:val="clear" w:color="auto" w:fill="auto"/>
            <w:vAlign w:val="center"/>
            <w:hideMark/>
          </w:tcPr>
          <w:p w14:paraId="1359C638"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11.4 %</w:t>
            </w:r>
          </w:p>
        </w:tc>
        <w:tc>
          <w:tcPr>
            <w:tcW w:w="1678" w:type="dxa"/>
            <w:tcBorders>
              <w:top w:val="nil"/>
              <w:left w:val="nil"/>
              <w:bottom w:val="single" w:sz="8" w:space="0" w:color="333333"/>
              <w:right w:val="nil"/>
            </w:tcBorders>
            <w:shd w:val="clear" w:color="auto" w:fill="auto"/>
            <w:vAlign w:val="center"/>
            <w:hideMark/>
          </w:tcPr>
          <w:p w14:paraId="761609DD"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100.0 %</w:t>
            </w:r>
          </w:p>
        </w:tc>
      </w:tr>
      <w:tr w:rsidR="00114CBE" w:rsidRPr="00D51721" w14:paraId="6D2EC217"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03F37EDB" w14:textId="77777777" w:rsidR="00114CBE" w:rsidRPr="00D51721" w:rsidRDefault="00114CBE" w:rsidP="00B834DC">
            <w:pPr>
              <w:spacing w:after="0" w:line="360" w:lineRule="auto"/>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 of cross-functional collaboration work</w:t>
            </w:r>
          </w:p>
        </w:tc>
        <w:tc>
          <w:tcPr>
            <w:tcW w:w="1678" w:type="dxa"/>
            <w:tcBorders>
              <w:top w:val="nil"/>
              <w:left w:val="nil"/>
              <w:bottom w:val="single" w:sz="8" w:space="0" w:color="333333"/>
              <w:right w:val="nil"/>
            </w:tcBorders>
            <w:shd w:val="clear" w:color="auto" w:fill="auto"/>
            <w:vAlign w:val="center"/>
            <w:hideMark/>
          </w:tcPr>
          <w:p w14:paraId="2F5653A7"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Counts</w:t>
            </w:r>
          </w:p>
        </w:tc>
        <w:tc>
          <w:tcPr>
            <w:tcW w:w="1678" w:type="dxa"/>
            <w:tcBorders>
              <w:top w:val="nil"/>
              <w:left w:val="nil"/>
              <w:bottom w:val="single" w:sz="8" w:space="0" w:color="333333"/>
              <w:right w:val="nil"/>
            </w:tcBorders>
            <w:shd w:val="clear" w:color="auto" w:fill="auto"/>
            <w:vAlign w:val="center"/>
            <w:hideMark/>
          </w:tcPr>
          <w:p w14:paraId="1DD3FB12"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 of Total</w:t>
            </w:r>
          </w:p>
        </w:tc>
        <w:tc>
          <w:tcPr>
            <w:tcW w:w="1678" w:type="dxa"/>
            <w:tcBorders>
              <w:top w:val="nil"/>
              <w:left w:val="nil"/>
              <w:bottom w:val="single" w:sz="8" w:space="0" w:color="333333"/>
              <w:right w:val="nil"/>
            </w:tcBorders>
            <w:shd w:val="clear" w:color="auto" w:fill="auto"/>
            <w:vAlign w:val="center"/>
            <w:hideMark/>
          </w:tcPr>
          <w:p w14:paraId="6853AD5D"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Cumulative %</w:t>
            </w:r>
          </w:p>
        </w:tc>
      </w:tr>
      <w:tr w:rsidR="00114CBE" w:rsidRPr="00D51721" w14:paraId="2814683E" w14:textId="77777777" w:rsidTr="00114CBE">
        <w:trPr>
          <w:trHeight w:val="299"/>
        </w:trPr>
        <w:tc>
          <w:tcPr>
            <w:tcW w:w="3942" w:type="dxa"/>
            <w:tcBorders>
              <w:top w:val="nil"/>
              <w:left w:val="nil"/>
              <w:bottom w:val="nil"/>
              <w:right w:val="nil"/>
            </w:tcBorders>
            <w:shd w:val="clear" w:color="auto" w:fill="auto"/>
            <w:vAlign w:val="center"/>
            <w:hideMark/>
          </w:tcPr>
          <w:p w14:paraId="35D8EF7B"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0-25%</w:t>
            </w:r>
          </w:p>
        </w:tc>
        <w:tc>
          <w:tcPr>
            <w:tcW w:w="1678" w:type="dxa"/>
            <w:tcBorders>
              <w:top w:val="nil"/>
              <w:left w:val="nil"/>
              <w:bottom w:val="nil"/>
              <w:right w:val="nil"/>
            </w:tcBorders>
            <w:shd w:val="clear" w:color="auto" w:fill="auto"/>
            <w:vAlign w:val="center"/>
            <w:hideMark/>
          </w:tcPr>
          <w:p w14:paraId="5E6816BA"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5A3CBDA1"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67439E15"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2.9 %</w:t>
            </w:r>
          </w:p>
        </w:tc>
      </w:tr>
      <w:tr w:rsidR="00114CBE" w:rsidRPr="00D51721" w14:paraId="5919B0A3" w14:textId="77777777" w:rsidTr="00114CBE">
        <w:trPr>
          <w:trHeight w:val="299"/>
        </w:trPr>
        <w:tc>
          <w:tcPr>
            <w:tcW w:w="3942" w:type="dxa"/>
            <w:tcBorders>
              <w:top w:val="nil"/>
              <w:left w:val="nil"/>
              <w:bottom w:val="nil"/>
              <w:right w:val="nil"/>
            </w:tcBorders>
            <w:shd w:val="clear" w:color="auto" w:fill="auto"/>
            <w:vAlign w:val="center"/>
            <w:hideMark/>
          </w:tcPr>
          <w:p w14:paraId="31EFD97B"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26-50%</w:t>
            </w:r>
          </w:p>
        </w:tc>
        <w:tc>
          <w:tcPr>
            <w:tcW w:w="1678" w:type="dxa"/>
            <w:tcBorders>
              <w:top w:val="nil"/>
              <w:left w:val="nil"/>
              <w:bottom w:val="nil"/>
              <w:right w:val="nil"/>
            </w:tcBorders>
            <w:shd w:val="clear" w:color="auto" w:fill="auto"/>
            <w:vAlign w:val="center"/>
            <w:hideMark/>
          </w:tcPr>
          <w:p w14:paraId="59771E0C"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8</w:t>
            </w:r>
          </w:p>
        </w:tc>
        <w:tc>
          <w:tcPr>
            <w:tcW w:w="1678" w:type="dxa"/>
            <w:tcBorders>
              <w:top w:val="nil"/>
              <w:left w:val="nil"/>
              <w:bottom w:val="nil"/>
              <w:right w:val="nil"/>
            </w:tcBorders>
            <w:shd w:val="clear" w:color="auto" w:fill="auto"/>
            <w:vAlign w:val="center"/>
            <w:hideMark/>
          </w:tcPr>
          <w:p w14:paraId="49C88E72"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22.9 %</w:t>
            </w:r>
          </w:p>
        </w:tc>
        <w:tc>
          <w:tcPr>
            <w:tcW w:w="1678" w:type="dxa"/>
            <w:tcBorders>
              <w:top w:val="nil"/>
              <w:left w:val="nil"/>
              <w:bottom w:val="nil"/>
              <w:right w:val="nil"/>
            </w:tcBorders>
            <w:shd w:val="clear" w:color="auto" w:fill="auto"/>
            <w:vAlign w:val="center"/>
            <w:hideMark/>
          </w:tcPr>
          <w:p w14:paraId="2E0D8E52"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25.7 %</w:t>
            </w:r>
          </w:p>
        </w:tc>
      </w:tr>
      <w:tr w:rsidR="00114CBE" w:rsidRPr="00D51721" w14:paraId="5AFDAE48" w14:textId="77777777" w:rsidTr="00114CBE">
        <w:trPr>
          <w:trHeight w:val="299"/>
        </w:trPr>
        <w:tc>
          <w:tcPr>
            <w:tcW w:w="3942" w:type="dxa"/>
            <w:tcBorders>
              <w:top w:val="nil"/>
              <w:left w:val="nil"/>
              <w:bottom w:val="nil"/>
              <w:right w:val="nil"/>
            </w:tcBorders>
            <w:shd w:val="clear" w:color="auto" w:fill="auto"/>
            <w:vAlign w:val="center"/>
            <w:hideMark/>
          </w:tcPr>
          <w:p w14:paraId="499A36AE"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51-75%</w:t>
            </w:r>
          </w:p>
        </w:tc>
        <w:tc>
          <w:tcPr>
            <w:tcW w:w="1678" w:type="dxa"/>
            <w:tcBorders>
              <w:top w:val="nil"/>
              <w:left w:val="nil"/>
              <w:bottom w:val="nil"/>
              <w:right w:val="nil"/>
            </w:tcBorders>
            <w:shd w:val="clear" w:color="auto" w:fill="auto"/>
            <w:vAlign w:val="center"/>
            <w:hideMark/>
          </w:tcPr>
          <w:p w14:paraId="3C308668"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8</w:t>
            </w:r>
          </w:p>
        </w:tc>
        <w:tc>
          <w:tcPr>
            <w:tcW w:w="1678" w:type="dxa"/>
            <w:tcBorders>
              <w:top w:val="nil"/>
              <w:left w:val="nil"/>
              <w:bottom w:val="nil"/>
              <w:right w:val="nil"/>
            </w:tcBorders>
            <w:shd w:val="clear" w:color="auto" w:fill="auto"/>
            <w:vAlign w:val="center"/>
            <w:hideMark/>
          </w:tcPr>
          <w:p w14:paraId="2CA10B6A"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22.9 %</w:t>
            </w:r>
          </w:p>
        </w:tc>
        <w:tc>
          <w:tcPr>
            <w:tcW w:w="1678" w:type="dxa"/>
            <w:tcBorders>
              <w:top w:val="nil"/>
              <w:left w:val="nil"/>
              <w:bottom w:val="nil"/>
              <w:right w:val="nil"/>
            </w:tcBorders>
            <w:shd w:val="clear" w:color="auto" w:fill="auto"/>
            <w:vAlign w:val="center"/>
            <w:hideMark/>
          </w:tcPr>
          <w:p w14:paraId="393FADDC"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48.6 %</w:t>
            </w:r>
          </w:p>
        </w:tc>
      </w:tr>
      <w:tr w:rsidR="00114CBE" w:rsidRPr="00D51721" w14:paraId="41EA8823"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5113E66F"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76-100%</w:t>
            </w:r>
          </w:p>
        </w:tc>
        <w:tc>
          <w:tcPr>
            <w:tcW w:w="1678" w:type="dxa"/>
            <w:tcBorders>
              <w:top w:val="nil"/>
              <w:left w:val="nil"/>
              <w:bottom w:val="single" w:sz="8" w:space="0" w:color="333333"/>
              <w:right w:val="nil"/>
            </w:tcBorders>
            <w:shd w:val="clear" w:color="auto" w:fill="auto"/>
            <w:vAlign w:val="center"/>
            <w:hideMark/>
          </w:tcPr>
          <w:p w14:paraId="037C07D8"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18</w:t>
            </w:r>
          </w:p>
        </w:tc>
        <w:tc>
          <w:tcPr>
            <w:tcW w:w="1678" w:type="dxa"/>
            <w:tcBorders>
              <w:top w:val="nil"/>
              <w:left w:val="nil"/>
              <w:bottom w:val="single" w:sz="8" w:space="0" w:color="333333"/>
              <w:right w:val="nil"/>
            </w:tcBorders>
            <w:shd w:val="clear" w:color="auto" w:fill="auto"/>
            <w:vAlign w:val="center"/>
            <w:hideMark/>
          </w:tcPr>
          <w:p w14:paraId="4845A2F0"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51.4 %</w:t>
            </w:r>
          </w:p>
        </w:tc>
        <w:tc>
          <w:tcPr>
            <w:tcW w:w="1678" w:type="dxa"/>
            <w:tcBorders>
              <w:top w:val="nil"/>
              <w:left w:val="nil"/>
              <w:bottom w:val="single" w:sz="8" w:space="0" w:color="333333"/>
              <w:right w:val="nil"/>
            </w:tcBorders>
            <w:shd w:val="clear" w:color="auto" w:fill="auto"/>
            <w:vAlign w:val="center"/>
            <w:hideMark/>
          </w:tcPr>
          <w:p w14:paraId="3288B73E"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100.0 %</w:t>
            </w:r>
          </w:p>
        </w:tc>
      </w:tr>
      <w:tr w:rsidR="00114CBE" w:rsidRPr="00D51721" w14:paraId="730084D8"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5D756C8C" w14:textId="77777777" w:rsidR="00114CBE" w:rsidRPr="00D51721" w:rsidRDefault="00114CBE" w:rsidP="00B834DC">
            <w:pPr>
              <w:spacing w:after="0" w:line="360" w:lineRule="auto"/>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Years in current role</w:t>
            </w:r>
          </w:p>
        </w:tc>
        <w:tc>
          <w:tcPr>
            <w:tcW w:w="1678" w:type="dxa"/>
            <w:tcBorders>
              <w:top w:val="nil"/>
              <w:left w:val="nil"/>
              <w:bottom w:val="single" w:sz="8" w:space="0" w:color="333333"/>
              <w:right w:val="nil"/>
            </w:tcBorders>
            <w:shd w:val="clear" w:color="auto" w:fill="auto"/>
            <w:vAlign w:val="center"/>
            <w:hideMark/>
          </w:tcPr>
          <w:p w14:paraId="7CD21BC9"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Counts</w:t>
            </w:r>
          </w:p>
        </w:tc>
        <w:tc>
          <w:tcPr>
            <w:tcW w:w="1678" w:type="dxa"/>
            <w:tcBorders>
              <w:top w:val="nil"/>
              <w:left w:val="nil"/>
              <w:bottom w:val="single" w:sz="8" w:space="0" w:color="333333"/>
              <w:right w:val="nil"/>
            </w:tcBorders>
            <w:shd w:val="clear" w:color="auto" w:fill="auto"/>
            <w:vAlign w:val="center"/>
            <w:hideMark/>
          </w:tcPr>
          <w:p w14:paraId="2380E190"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 of Total</w:t>
            </w:r>
          </w:p>
        </w:tc>
        <w:tc>
          <w:tcPr>
            <w:tcW w:w="1678" w:type="dxa"/>
            <w:tcBorders>
              <w:top w:val="nil"/>
              <w:left w:val="nil"/>
              <w:bottom w:val="single" w:sz="8" w:space="0" w:color="333333"/>
              <w:right w:val="nil"/>
            </w:tcBorders>
            <w:shd w:val="clear" w:color="auto" w:fill="auto"/>
            <w:vAlign w:val="center"/>
            <w:hideMark/>
          </w:tcPr>
          <w:p w14:paraId="225A0863"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Cumulative %</w:t>
            </w:r>
          </w:p>
        </w:tc>
      </w:tr>
      <w:tr w:rsidR="00114CBE" w:rsidRPr="00D51721" w14:paraId="24EA617B" w14:textId="77777777" w:rsidTr="00114CBE">
        <w:trPr>
          <w:trHeight w:val="299"/>
        </w:trPr>
        <w:tc>
          <w:tcPr>
            <w:tcW w:w="3942" w:type="dxa"/>
            <w:tcBorders>
              <w:top w:val="nil"/>
              <w:left w:val="nil"/>
              <w:bottom w:val="nil"/>
              <w:right w:val="nil"/>
            </w:tcBorders>
            <w:shd w:val="clear" w:color="auto" w:fill="auto"/>
            <w:vAlign w:val="center"/>
            <w:hideMark/>
          </w:tcPr>
          <w:p w14:paraId="75F54C39"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Less than 1 year</w:t>
            </w:r>
          </w:p>
        </w:tc>
        <w:tc>
          <w:tcPr>
            <w:tcW w:w="1678" w:type="dxa"/>
            <w:tcBorders>
              <w:top w:val="nil"/>
              <w:left w:val="nil"/>
              <w:bottom w:val="nil"/>
              <w:right w:val="nil"/>
            </w:tcBorders>
            <w:shd w:val="clear" w:color="auto" w:fill="auto"/>
            <w:vAlign w:val="center"/>
            <w:hideMark/>
          </w:tcPr>
          <w:p w14:paraId="5E7A2D5A"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9</w:t>
            </w:r>
          </w:p>
        </w:tc>
        <w:tc>
          <w:tcPr>
            <w:tcW w:w="1678" w:type="dxa"/>
            <w:tcBorders>
              <w:top w:val="nil"/>
              <w:left w:val="nil"/>
              <w:bottom w:val="nil"/>
              <w:right w:val="nil"/>
            </w:tcBorders>
            <w:shd w:val="clear" w:color="auto" w:fill="auto"/>
            <w:vAlign w:val="center"/>
            <w:hideMark/>
          </w:tcPr>
          <w:p w14:paraId="102ABF46"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25.7 %</w:t>
            </w:r>
          </w:p>
        </w:tc>
        <w:tc>
          <w:tcPr>
            <w:tcW w:w="1678" w:type="dxa"/>
            <w:tcBorders>
              <w:top w:val="nil"/>
              <w:left w:val="nil"/>
              <w:bottom w:val="nil"/>
              <w:right w:val="nil"/>
            </w:tcBorders>
            <w:shd w:val="clear" w:color="auto" w:fill="auto"/>
            <w:vAlign w:val="center"/>
            <w:hideMark/>
          </w:tcPr>
          <w:p w14:paraId="52F89148"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25.7 %</w:t>
            </w:r>
          </w:p>
        </w:tc>
      </w:tr>
      <w:tr w:rsidR="00114CBE" w:rsidRPr="00D51721" w14:paraId="21F7B47F" w14:textId="77777777" w:rsidTr="00114CBE">
        <w:trPr>
          <w:trHeight w:val="299"/>
        </w:trPr>
        <w:tc>
          <w:tcPr>
            <w:tcW w:w="3942" w:type="dxa"/>
            <w:tcBorders>
              <w:top w:val="nil"/>
              <w:left w:val="nil"/>
              <w:bottom w:val="nil"/>
              <w:right w:val="nil"/>
            </w:tcBorders>
            <w:shd w:val="clear" w:color="auto" w:fill="auto"/>
            <w:vAlign w:val="center"/>
            <w:hideMark/>
          </w:tcPr>
          <w:p w14:paraId="4EAA7BDB"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1-3 years</w:t>
            </w:r>
          </w:p>
        </w:tc>
        <w:tc>
          <w:tcPr>
            <w:tcW w:w="1678" w:type="dxa"/>
            <w:tcBorders>
              <w:top w:val="nil"/>
              <w:left w:val="nil"/>
              <w:bottom w:val="nil"/>
              <w:right w:val="nil"/>
            </w:tcBorders>
            <w:shd w:val="clear" w:color="auto" w:fill="auto"/>
            <w:vAlign w:val="center"/>
            <w:hideMark/>
          </w:tcPr>
          <w:p w14:paraId="7D5E6808"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15</w:t>
            </w:r>
          </w:p>
        </w:tc>
        <w:tc>
          <w:tcPr>
            <w:tcW w:w="1678" w:type="dxa"/>
            <w:tcBorders>
              <w:top w:val="nil"/>
              <w:left w:val="nil"/>
              <w:bottom w:val="nil"/>
              <w:right w:val="nil"/>
            </w:tcBorders>
            <w:shd w:val="clear" w:color="auto" w:fill="auto"/>
            <w:vAlign w:val="center"/>
            <w:hideMark/>
          </w:tcPr>
          <w:p w14:paraId="29C9F531"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42.9 %</w:t>
            </w:r>
          </w:p>
        </w:tc>
        <w:tc>
          <w:tcPr>
            <w:tcW w:w="1678" w:type="dxa"/>
            <w:tcBorders>
              <w:top w:val="nil"/>
              <w:left w:val="nil"/>
              <w:bottom w:val="nil"/>
              <w:right w:val="nil"/>
            </w:tcBorders>
            <w:shd w:val="clear" w:color="auto" w:fill="auto"/>
            <w:vAlign w:val="center"/>
            <w:hideMark/>
          </w:tcPr>
          <w:p w14:paraId="43D01D10"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68.6 %</w:t>
            </w:r>
          </w:p>
        </w:tc>
      </w:tr>
      <w:tr w:rsidR="00114CBE" w:rsidRPr="00D51721" w14:paraId="7C290DC6" w14:textId="77777777" w:rsidTr="00114CBE">
        <w:trPr>
          <w:trHeight w:val="299"/>
        </w:trPr>
        <w:tc>
          <w:tcPr>
            <w:tcW w:w="3942" w:type="dxa"/>
            <w:tcBorders>
              <w:top w:val="nil"/>
              <w:left w:val="nil"/>
              <w:bottom w:val="nil"/>
              <w:right w:val="nil"/>
            </w:tcBorders>
            <w:shd w:val="clear" w:color="auto" w:fill="auto"/>
            <w:vAlign w:val="center"/>
            <w:hideMark/>
          </w:tcPr>
          <w:p w14:paraId="36D44321"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4-6 years</w:t>
            </w:r>
          </w:p>
        </w:tc>
        <w:tc>
          <w:tcPr>
            <w:tcW w:w="1678" w:type="dxa"/>
            <w:tcBorders>
              <w:top w:val="nil"/>
              <w:left w:val="nil"/>
              <w:bottom w:val="nil"/>
              <w:right w:val="nil"/>
            </w:tcBorders>
            <w:shd w:val="clear" w:color="auto" w:fill="auto"/>
            <w:vAlign w:val="center"/>
            <w:hideMark/>
          </w:tcPr>
          <w:p w14:paraId="08201E69"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8</w:t>
            </w:r>
          </w:p>
        </w:tc>
        <w:tc>
          <w:tcPr>
            <w:tcW w:w="1678" w:type="dxa"/>
            <w:tcBorders>
              <w:top w:val="nil"/>
              <w:left w:val="nil"/>
              <w:bottom w:val="nil"/>
              <w:right w:val="nil"/>
            </w:tcBorders>
            <w:shd w:val="clear" w:color="auto" w:fill="auto"/>
            <w:vAlign w:val="center"/>
            <w:hideMark/>
          </w:tcPr>
          <w:p w14:paraId="533B5851"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22.9 %</w:t>
            </w:r>
          </w:p>
        </w:tc>
        <w:tc>
          <w:tcPr>
            <w:tcW w:w="1678" w:type="dxa"/>
            <w:tcBorders>
              <w:top w:val="nil"/>
              <w:left w:val="nil"/>
              <w:bottom w:val="nil"/>
              <w:right w:val="nil"/>
            </w:tcBorders>
            <w:shd w:val="clear" w:color="auto" w:fill="auto"/>
            <w:vAlign w:val="center"/>
            <w:hideMark/>
          </w:tcPr>
          <w:p w14:paraId="26B801C8"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91.4 %</w:t>
            </w:r>
          </w:p>
        </w:tc>
      </w:tr>
      <w:tr w:rsidR="00114CBE" w:rsidRPr="00D51721" w14:paraId="51EE95AE" w14:textId="77777777" w:rsidTr="00114CBE">
        <w:trPr>
          <w:trHeight w:val="299"/>
        </w:trPr>
        <w:tc>
          <w:tcPr>
            <w:tcW w:w="3942" w:type="dxa"/>
            <w:tcBorders>
              <w:top w:val="nil"/>
              <w:left w:val="nil"/>
              <w:bottom w:val="nil"/>
              <w:right w:val="nil"/>
            </w:tcBorders>
            <w:shd w:val="clear" w:color="auto" w:fill="auto"/>
            <w:vAlign w:val="center"/>
            <w:hideMark/>
          </w:tcPr>
          <w:p w14:paraId="4E026701"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7-9 years</w:t>
            </w:r>
          </w:p>
        </w:tc>
        <w:tc>
          <w:tcPr>
            <w:tcW w:w="1678" w:type="dxa"/>
            <w:tcBorders>
              <w:top w:val="nil"/>
              <w:left w:val="nil"/>
              <w:bottom w:val="nil"/>
              <w:right w:val="nil"/>
            </w:tcBorders>
            <w:shd w:val="clear" w:color="auto" w:fill="auto"/>
            <w:vAlign w:val="center"/>
            <w:hideMark/>
          </w:tcPr>
          <w:p w14:paraId="4D3677CA"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3D9E65D6"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00B59A56"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94.3 %</w:t>
            </w:r>
          </w:p>
        </w:tc>
      </w:tr>
      <w:tr w:rsidR="00114CBE" w:rsidRPr="00D51721" w14:paraId="6E5ECD2F"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48F11625"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10 years or more</w:t>
            </w:r>
          </w:p>
        </w:tc>
        <w:tc>
          <w:tcPr>
            <w:tcW w:w="1678" w:type="dxa"/>
            <w:tcBorders>
              <w:top w:val="nil"/>
              <w:left w:val="nil"/>
              <w:bottom w:val="single" w:sz="8" w:space="0" w:color="333333"/>
              <w:right w:val="nil"/>
            </w:tcBorders>
            <w:shd w:val="clear" w:color="auto" w:fill="auto"/>
            <w:vAlign w:val="center"/>
            <w:hideMark/>
          </w:tcPr>
          <w:p w14:paraId="63EB57E4"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w:t>
            </w:r>
          </w:p>
        </w:tc>
        <w:tc>
          <w:tcPr>
            <w:tcW w:w="1678" w:type="dxa"/>
            <w:tcBorders>
              <w:top w:val="nil"/>
              <w:left w:val="nil"/>
              <w:bottom w:val="single" w:sz="8" w:space="0" w:color="333333"/>
              <w:right w:val="nil"/>
            </w:tcBorders>
            <w:shd w:val="clear" w:color="auto" w:fill="auto"/>
            <w:vAlign w:val="center"/>
            <w:hideMark/>
          </w:tcPr>
          <w:p w14:paraId="5697A67C"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5.7 %</w:t>
            </w:r>
          </w:p>
        </w:tc>
        <w:tc>
          <w:tcPr>
            <w:tcW w:w="1678" w:type="dxa"/>
            <w:tcBorders>
              <w:top w:val="nil"/>
              <w:left w:val="nil"/>
              <w:bottom w:val="single" w:sz="8" w:space="0" w:color="333333"/>
              <w:right w:val="nil"/>
            </w:tcBorders>
            <w:shd w:val="clear" w:color="auto" w:fill="auto"/>
            <w:vAlign w:val="center"/>
            <w:hideMark/>
          </w:tcPr>
          <w:p w14:paraId="12DAC907"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100.0 %</w:t>
            </w:r>
          </w:p>
        </w:tc>
      </w:tr>
      <w:tr w:rsidR="00114CBE" w:rsidRPr="00D51721" w14:paraId="2904DF24"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45F27464" w14:textId="77777777" w:rsidR="00114CBE" w:rsidRPr="00D51721" w:rsidRDefault="00114CBE" w:rsidP="00B834DC">
            <w:pPr>
              <w:spacing w:after="0" w:line="360" w:lineRule="auto"/>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People manager</w:t>
            </w:r>
          </w:p>
        </w:tc>
        <w:tc>
          <w:tcPr>
            <w:tcW w:w="1678" w:type="dxa"/>
            <w:tcBorders>
              <w:top w:val="nil"/>
              <w:left w:val="nil"/>
              <w:bottom w:val="single" w:sz="8" w:space="0" w:color="333333"/>
              <w:right w:val="nil"/>
            </w:tcBorders>
            <w:shd w:val="clear" w:color="auto" w:fill="auto"/>
            <w:vAlign w:val="center"/>
            <w:hideMark/>
          </w:tcPr>
          <w:p w14:paraId="016804F6"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Counts</w:t>
            </w:r>
          </w:p>
        </w:tc>
        <w:tc>
          <w:tcPr>
            <w:tcW w:w="1678" w:type="dxa"/>
            <w:tcBorders>
              <w:top w:val="nil"/>
              <w:left w:val="nil"/>
              <w:bottom w:val="single" w:sz="8" w:space="0" w:color="333333"/>
              <w:right w:val="nil"/>
            </w:tcBorders>
            <w:shd w:val="clear" w:color="auto" w:fill="auto"/>
            <w:vAlign w:val="center"/>
            <w:hideMark/>
          </w:tcPr>
          <w:p w14:paraId="0E9302AC"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 of Total</w:t>
            </w:r>
          </w:p>
        </w:tc>
        <w:tc>
          <w:tcPr>
            <w:tcW w:w="1678" w:type="dxa"/>
            <w:tcBorders>
              <w:top w:val="nil"/>
              <w:left w:val="nil"/>
              <w:bottom w:val="single" w:sz="8" w:space="0" w:color="333333"/>
              <w:right w:val="nil"/>
            </w:tcBorders>
            <w:shd w:val="clear" w:color="auto" w:fill="auto"/>
            <w:vAlign w:val="center"/>
            <w:hideMark/>
          </w:tcPr>
          <w:p w14:paraId="38DA47E5" w14:textId="77777777" w:rsidR="00114CBE" w:rsidRPr="00D51721" w:rsidRDefault="00114CBE" w:rsidP="00B834DC">
            <w:pPr>
              <w:spacing w:after="0" w:line="360" w:lineRule="auto"/>
              <w:jc w:val="center"/>
              <w:rPr>
                <w:rFonts w:ascii="Arial" w:eastAsia="Times New Roman" w:hAnsi="Arial" w:cs="Arial"/>
                <w:b/>
                <w:bCs/>
                <w:color w:val="333333"/>
                <w:kern w:val="0"/>
                <w:sz w:val="20"/>
                <w:szCs w:val="20"/>
                <w:lang w:eastAsia="en-HK"/>
                <w14:ligatures w14:val="none"/>
              </w:rPr>
            </w:pPr>
            <w:r w:rsidRPr="00D51721">
              <w:rPr>
                <w:rFonts w:ascii="Arial" w:eastAsia="Times New Roman" w:hAnsi="Arial" w:cs="Arial"/>
                <w:b/>
                <w:bCs/>
                <w:color w:val="333333"/>
                <w:kern w:val="0"/>
                <w:sz w:val="20"/>
                <w:szCs w:val="20"/>
                <w:lang w:eastAsia="en-HK"/>
                <w14:ligatures w14:val="none"/>
              </w:rPr>
              <w:t>Cumulative %</w:t>
            </w:r>
          </w:p>
        </w:tc>
      </w:tr>
      <w:tr w:rsidR="00114CBE" w:rsidRPr="00D51721" w14:paraId="53B856CF" w14:textId="77777777" w:rsidTr="00114CBE">
        <w:trPr>
          <w:trHeight w:val="299"/>
        </w:trPr>
        <w:tc>
          <w:tcPr>
            <w:tcW w:w="3942" w:type="dxa"/>
            <w:tcBorders>
              <w:top w:val="nil"/>
              <w:left w:val="nil"/>
              <w:bottom w:val="nil"/>
              <w:right w:val="nil"/>
            </w:tcBorders>
            <w:shd w:val="clear" w:color="auto" w:fill="auto"/>
            <w:vAlign w:val="center"/>
            <w:hideMark/>
          </w:tcPr>
          <w:p w14:paraId="3AF13A0D"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Yes</w:t>
            </w:r>
          </w:p>
        </w:tc>
        <w:tc>
          <w:tcPr>
            <w:tcW w:w="1678" w:type="dxa"/>
            <w:tcBorders>
              <w:top w:val="nil"/>
              <w:left w:val="nil"/>
              <w:bottom w:val="nil"/>
              <w:right w:val="nil"/>
            </w:tcBorders>
            <w:shd w:val="clear" w:color="auto" w:fill="auto"/>
            <w:vAlign w:val="center"/>
            <w:hideMark/>
          </w:tcPr>
          <w:p w14:paraId="534CD39F"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21</w:t>
            </w:r>
          </w:p>
        </w:tc>
        <w:tc>
          <w:tcPr>
            <w:tcW w:w="1678" w:type="dxa"/>
            <w:tcBorders>
              <w:top w:val="nil"/>
              <w:left w:val="nil"/>
              <w:bottom w:val="nil"/>
              <w:right w:val="nil"/>
            </w:tcBorders>
            <w:shd w:val="clear" w:color="auto" w:fill="auto"/>
            <w:vAlign w:val="center"/>
            <w:hideMark/>
          </w:tcPr>
          <w:p w14:paraId="455F5EDE"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60.0 %</w:t>
            </w:r>
          </w:p>
        </w:tc>
        <w:tc>
          <w:tcPr>
            <w:tcW w:w="1678" w:type="dxa"/>
            <w:tcBorders>
              <w:top w:val="nil"/>
              <w:left w:val="nil"/>
              <w:bottom w:val="nil"/>
              <w:right w:val="nil"/>
            </w:tcBorders>
            <w:shd w:val="clear" w:color="auto" w:fill="auto"/>
            <w:vAlign w:val="center"/>
            <w:hideMark/>
          </w:tcPr>
          <w:p w14:paraId="76C737E6"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60.0 %</w:t>
            </w:r>
          </w:p>
        </w:tc>
      </w:tr>
      <w:tr w:rsidR="00114CBE" w:rsidRPr="00D51721" w14:paraId="2585BD1D"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61E71E89" w14:textId="77777777" w:rsidR="00114CBE" w:rsidRPr="00D51721" w:rsidRDefault="00114CBE" w:rsidP="00B834DC">
            <w:pPr>
              <w:spacing w:after="0" w:line="360" w:lineRule="auto"/>
              <w:ind w:firstLineChars="200" w:firstLine="400"/>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No</w:t>
            </w:r>
          </w:p>
        </w:tc>
        <w:tc>
          <w:tcPr>
            <w:tcW w:w="1678" w:type="dxa"/>
            <w:tcBorders>
              <w:top w:val="nil"/>
              <w:left w:val="nil"/>
              <w:bottom w:val="single" w:sz="8" w:space="0" w:color="333333"/>
              <w:right w:val="nil"/>
            </w:tcBorders>
            <w:shd w:val="clear" w:color="auto" w:fill="auto"/>
            <w:vAlign w:val="center"/>
            <w:hideMark/>
          </w:tcPr>
          <w:p w14:paraId="7A8B57B7"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14</w:t>
            </w:r>
          </w:p>
        </w:tc>
        <w:tc>
          <w:tcPr>
            <w:tcW w:w="1678" w:type="dxa"/>
            <w:tcBorders>
              <w:top w:val="nil"/>
              <w:left w:val="nil"/>
              <w:bottom w:val="single" w:sz="8" w:space="0" w:color="333333"/>
              <w:right w:val="nil"/>
            </w:tcBorders>
            <w:shd w:val="clear" w:color="auto" w:fill="auto"/>
            <w:vAlign w:val="center"/>
            <w:hideMark/>
          </w:tcPr>
          <w:p w14:paraId="4EB1018A"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40.0 %</w:t>
            </w:r>
          </w:p>
        </w:tc>
        <w:tc>
          <w:tcPr>
            <w:tcW w:w="1678" w:type="dxa"/>
            <w:tcBorders>
              <w:top w:val="nil"/>
              <w:left w:val="nil"/>
              <w:bottom w:val="single" w:sz="8" w:space="0" w:color="333333"/>
              <w:right w:val="nil"/>
            </w:tcBorders>
            <w:shd w:val="clear" w:color="auto" w:fill="auto"/>
            <w:vAlign w:val="center"/>
            <w:hideMark/>
          </w:tcPr>
          <w:p w14:paraId="7794E0EC" w14:textId="77777777" w:rsidR="00114CBE" w:rsidRPr="00D51721" w:rsidRDefault="00114CBE" w:rsidP="00B834DC">
            <w:pPr>
              <w:spacing w:after="0" w:line="360" w:lineRule="auto"/>
              <w:jc w:val="center"/>
              <w:rPr>
                <w:rFonts w:ascii="Arial" w:eastAsia="Times New Roman" w:hAnsi="Arial" w:cs="Arial"/>
                <w:color w:val="333333"/>
                <w:kern w:val="0"/>
                <w:sz w:val="20"/>
                <w:szCs w:val="20"/>
                <w:lang w:eastAsia="en-HK"/>
                <w14:ligatures w14:val="none"/>
              </w:rPr>
            </w:pPr>
            <w:r w:rsidRPr="00D51721">
              <w:rPr>
                <w:rFonts w:ascii="Arial" w:eastAsia="Times New Roman" w:hAnsi="Arial" w:cs="Arial"/>
                <w:color w:val="333333"/>
                <w:kern w:val="0"/>
                <w:sz w:val="20"/>
                <w:szCs w:val="20"/>
                <w:lang w:eastAsia="en-HK"/>
                <w14:ligatures w14:val="none"/>
              </w:rPr>
              <w:t>100.0 %</w:t>
            </w:r>
          </w:p>
        </w:tc>
      </w:tr>
      <w:tr w:rsidR="00114CBE" w:rsidRPr="00D51721" w14:paraId="3E642C39"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16B4D349" w14:textId="77777777" w:rsidR="00114CBE" w:rsidRPr="00D51721" w:rsidRDefault="00114CBE" w:rsidP="00B834DC">
            <w:pPr>
              <w:spacing w:after="0" w:line="360" w:lineRule="auto"/>
              <w:rPr>
                <w:rFonts w:ascii="Arial" w:eastAsia="Times New Roman" w:hAnsi="Arial" w:cs="Arial"/>
                <w:b/>
                <w:bCs/>
                <w:color w:val="000000"/>
                <w:kern w:val="0"/>
                <w:sz w:val="20"/>
                <w:szCs w:val="20"/>
                <w:lang w:eastAsia="en-HK"/>
                <w14:ligatures w14:val="none"/>
              </w:rPr>
            </w:pPr>
            <w:r w:rsidRPr="00D51721">
              <w:rPr>
                <w:rFonts w:ascii="Arial" w:eastAsia="Times New Roman" w:hAnsi="Arial" w:cs="Arial"/>
                <w:b/>
                <w:bCs/>
                <w:color w:val="000000"/>
                <w:kern w:val="0"/>
                <w:sz w:val="20"/>
                <w:szCs w:val="20"/>
                <w:lang w:eastAsia="en-HK"/>
                <w14:ligatures w14:val="none"/>
              </w:rPr>
              <w:t>Job functions</w:t>
            </w:r>
          </w:p>
        </w:tc>
        <w:tc>
          <w:tcPr>
            <w:tcW w:w="1678" w:type="dxa"/>
            <w:tcBorders>
              <w:top w:val="nil"/>
              <w:left w:val="nil"/>
              <w:bottom w:val="single" w:sz="8" w:space="0" w:color="333333"/>
              <w:right w:val="nil"/>
            </w:tcBorders>
            <w:shd w:val="clear" w:color="auto" w:fill="auto"/>
            <w:vAlign w:val="center"/>
            <w:hideMark/>
          </w:tcPr>
          <w:p w14:paraId="321A5184" w14:textId="77777777" w:rsidR="00114CBE" w:rsidRPr="00D51721" w:rsidRDefault="00114CBE" w:rsidP="00B834DC">
            <w:pPr>
              <w:spacing w:after="0" w:line="360" w:lineRule="auto"/>
              <w:jc w:val="center"/>
              <w:rPr>
                <w:rFonts w:ascii="Arial" w:eastAsia="Times New Roman" w:hAnsi="Arial" w:cs="Arial"/>
                <w:b/>
                <w:bCs/>
                <w:color w:val="000000"/>
                <w:kern w:val="0"/>
                <w:sz w:val="20"/>
                <w:szCs w:val="20"/>
                <w:lang w:eastAsia="en-HK"/>
                <w14:ligatures w14:val="none"/>
              </w:rPr>
            </w:pPr>
            <w:r w:rsidRPr="00D51721">
              <w:rPr>
                <w:rFonts w:ascii="Arial" w:eastAsia="Times New Roman" w:hAnsi="Arial" w:cs="Arial"/>
                <w:b/>
                <w:bCs/>
                <w:color w:val="000000"/>
                <w:kern w:val="0"/>
                <w:sz w:val="20"/>
                <w:szCs w:val="20"/>
                <w:lang w:eastAsia="en-HK"/>
                <w14:ligatures w14:val="none"/>
              </w:rPr>
              <w:t>Counts</w:t>
            </w:r>
          </w:p>
        </w:tc>
        <w:tc>
          <w:tcPr>
            <w:tcW w:w="1678" w:type="dxa"/>
            <w:tcBorders>
              <w:top w:val="nil"/>
              <w:left w:val="nil"/>
              <w:bottom w:val="single" w:sz="8" w:space="0" w:color="333333"/>
              <w:right w:val="nil"/>
            </w:tcBorders>
            <w:shd w:val="clear" w:color="auto" w:fill="auto"/>
            <w:vAlign w:val="center"/>
            <w:hideMark/>
          </w:tcPr>
          <w:p w14:paraId="36B5FF0F" w14:textId="77777777" w:rsidR="00114CBE" w:rsidRPr="00D51721" w:rsidRDefault="00114CBE" w:rsidP="00B834DC">
            <w:pPr>
              <w:spacing w:after="0" w:line="360" w:lineRule="auto"/>
              <w:jc w:val="center"/>
              <w:rPr>
                <w:rFonts w:ascii="Arial" w:eastAsia="Times New Roman" w:hAnsi="Arial" w:cs="Arial"/>
                <w:b/>
                <w:bCs/>
                <w:color w:val="000000"/>
                <w:kern w:val="0"/>
                <w:sz w:val="20"/>
                <w:szCs w:val="20"/>
                <w:lang w:eastAsia="en-HK"/>
                <w14:ligatures w14:val="none"/>
              </w:rPr>
            </w:pPr>
            <w:r w:rsidRPr="00D51721">
              <w:rPr>
                <w:rFonts w:ascii="Arial" w:eastAsia="Times New Roman" w:hAnsi="Arial" w:cs="Arial"/>
                <w:b/>
                <w:bCs/>
                <w:color w:val="000000"/>
                <w:kern w:val="0"/>
                <w:sz w:val="20"/>
                <w:szCs w:val="20"/>
                <w:lang w:eastAsia="en-HK"/>
                <w14:ligatures w14:val="none"/>
              </w:rPr>
              <w:t>% of Total</w:t>
            </w:r>
          </w:p>
        </w:tc>
        <w:tc>
          <w:tcPr>
            <w:tcW w:w="1678" w:type="dxa"/>
            <w:tcBorders>
              <w:top w:val="nil"/>
              <w:left w:val="nil"/>
              <w:bottom w:val="single" w:sz="8" w:space="0" w:color="333333"/>
              <w:right w:val="nil"/>
            </w:tcBorders>
            <w:shd w:val="clear" w:color="auto" w:fill="auto"/>
            <w:vAlign w:val="center"/>
            <w:hideMark/>
          </w:tcPr>
          <w:p w14:paraId="7F06AE93" w14:textId="77777777" w:rsidR="00114CBE" w:rsidRPr="00D51721" w:rsidRDefault="00114CBE" w:rsidP="00B834DC">
            <w:pPr>
              <w:spacing w:after="0" w:line="360" w:lineRule="auto"/>
              <w:jc w:val="center"/>
              <w:rPr>
                <w:rFonts w:ascii="Arial" w:eastAsia="Times New Roman" w:hAnsi="Arial" w:cs="Arial"/>
                <w:b/>
                <w:bCs/>
                <w:color w:val="000000"/>
                <w:kern w:val="0"/>
                <w:sz w:val="20"/>
                <w:szCs w:val="20"/>
                <w:lang w:eastAsia="en-HK"/>
                <w14:ligatures w14:val="none"/>
              </w:rPr>
            </w:pPr>
            <w:r w:rsidRPr="00D51721">
              <w:rPr>
                <w:rFonts w:ascii="Arial" w:eastAsia="Times New Roman" w:hAnsi="Arial" w:cs="Arial"/>
                <w:b/>
                <w:bCs/>
                <w:color w:val="000000"/>
                <w:kern w:val="0"/>
                <w:sz w:val="20"/>
                <w:szCs w:val="20"/>
                <w:lang w:eastAsia="en-HK"/>
                <w14:ligatures w14:val="none"/>
              </w:rPr>
              <w:t>Cumulative %</w:t>
            </w:r>
          </w:p>
        </w:tc>
      </w:tr>
      <w:tr w:rsidR="00114CBE" w:rsidRPr="00D51721" w14:paraId="61B50693" w14:textId="77777777" w:rsidTr="00114CBE">
        <w:trPr>
          <w:trHeight w:val="299"/>
        </w:trPr>
        <w:tc>
          <w:tcPr>
            <w:tcW w:w="3942" w:type="dxa"/>
            <w:tcBorders>
              <w:top w:val="nil"/>
              <w:left w:val="nil"/>
              <w:bottom w:val="nil"/>
              <w:right w:val="nil"/>
            </w:tcBorders>
            <w:shd w:val="clear" w:color="auto" w:fill="auto"/>
            <w:vAlign w:val="center"/>
            <w:hideMark/>
          </w:tcPr>
          <w:p w14:paraId="24015310"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Strategy</w:t>
            </w:r>
          </w:p>
        </w:tc>
        <w:tc>
          <w:tcPr>
            <w:tcW w:w="1678" w:type="dxa"/>
            <w:tcBorders>
              <w:top w:val="nil"/>
              <w:left w:val="nil"/>
              <w:bottom w:val="nil"/>
              <w:right w:val="nil"/>
            </w:tcBorders>
            <w:shd w:val="clear" w:color="auto" w:fill="auto"/>
            <w:vAlign w:val="center"/>
            <w:hideMark/>
          </w:tcPr>
          <w:p w14:paraId="61DC43CF"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12</w:t>
            </w:r>
          </w:p>
        </w:tc>
        <w:tc>
          <w:tcPr>
            <w:tcW w:w="1678" w:type="dxa"/>
            <w:tcBorders>
              <w:top w:val="nil"/>
              <w:left w:val="nil"/>
              <w:bottom w:val="nil"/>
              <w:right w:val="nil"/>
            </w:tcBorders>
            <w:shd w:val="clear" w:color="auto" w:fill="auto"/>
            <w:vAlign w:val="center"/>
            <w:hideMark/>
          </w:tcPr>
          <w:p w14:paraId="5A22427A"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34.3 %</w:t>
            </w:r>
          </w:p>
        </w:tc>
        <w:tc>
          <w:tcPr>
            <w:tcW w:w="1678" w:type="dxa"/>
            <w:tcBorders>
              <w:top w:val="nil"/>
              <w:left w:val="nil"/>
              <w:bottom w:val="nil"/>
              <w:right w:val="nil"/>
            </w:tcBorders>
            <w:shd w:val="clear" w:color="auto" w:fill="auto"/>
            <w:vAlign w:val="center"/>
            <w:hideMark/>
          </w:tcPr>
          <w:p w14:paraId="6F5D19D6"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34.3 %</w:t>
            </w:r>
          </w:p>
        </w:tc>
      </w:tr>
      <w:tr w:rsidR="00114CBE" w:rsidRPr="00D51721" w14:paraId="7BC65E7B" w14:textId="77777777" w:rsidTr="00114CBE">
        <w:trPr>
          <w:trHeight w:val="299"/>
        </w:trPr>
        <w:tc>
          <w:tcPr>
            <w:tcW w:w="3942" w:type="dxa"/>
            <w:tcBorders>
              <w:top w:val="nil"/>
              <w:left w:val="nil"/>
              <w:bottom w:val="nil"/>
              <w:right w:val="nil"/>
            </w:tcBorders>
            <w:shd w:val="clear" w:color="auto" w:fill="auto"/>
            <w:vAlign w:val="center"/>
            <w:hideMark/>
          </w:tcPr>
          <w:p w14:paraId="78CA1B87"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Project Management</w:t>
            </w:r>
          </w:p>
        </w:tc>
        <w:tc>
          <w:tcPr>
            <w:tcW w:w="1678" w:type="dxa"/>
            <w:tcBorders>
              <w:top w:val="nil"/>
              <w:left w:val="nil"/>
              <w:bottom w:val="nil"/>
              <w:right w:val="nil"/>
            </w:tcBorders>
            <w:shd w:val="clear" w:color="auto" w:fill="auto"/>
            <w:vAlign w:val="center"/>
            <w:hideMark/>
          </w:tcPr>
          <w:p w14:paraId="7C8EF9FC"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5</w:t>
            </w:r>
          </w:p>
        </w:tc>
        <w:tc>
          <w:tcPr>
            <w:tcW w:w="1678" w:type="dxa"/>
            <w:tcBorders>
              <w:top w:val="nil"/>
              <w:left w:val="nil"/>
              <w:bottom w:val="nil"/>
              <w:right w:val="nil"/>
            </w:tcBorders>
            <w:shd w:val="clear" w:color="auto" w:fill="auto"/>
            <w:vAlign w:val="center"/>
            <w:hideMark/>
          </w:tcPr>
          <w:p w14:paraId="141920C6"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14.3 %</w:t>
            </w:r>
          </w:p>
        </w:tc>
        <w:tc>
          <w:tcPr>
            <w:tcW w:w="1678" w:type="dxa"/>
            <w:tcBorders>
              <w:top w:val="nil"/>
              <w:left w:val="nil"/>
              <w:bottom w:val="nil"/>
              <w:right w:val="nil"/>
            </w:tcBorders>
            <w:shd w:val="clear" w:color="auto" w:fill="auto"/>
            <w:vAlign w:val="center"/>
            <w:hideMark/>
          </w:tcPr>
          <w:p w14:paraId="230B18E2"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48.6 %</w:t>
            </w:r>
          </w:p>
        </w:tc>
      </w:tr>
      <w:tr w:rsidR="00114CBE" w:rsidRPr="00D51721" w14:paraId="134DFE20" w14:textId="77777777" w:rsidTr="00114CBE">
        <w:trPr>
          <w:trHeight w:val="299"/>
        </w:trPr>
        <w:tc>
          <w:tcPr>
            <w:tcW w:w="3942" w:type="dxa"/>
            <w:tcBorders>
              <w:top w:val="nil"/>
              <w:left w:val="nil"/>
              <w:bottom w:val="nil"/>
              <w:right w:val="nil"/>
            </w:tcBorders>
            <w:shd w:val="clear" w:color="auto" w:fill="auto"/>
            <w:vAlign w:val="center"/>
            <w:hideMark/>
          </w:tcPr>
          <w:p w14:paraId="0423805C"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Human resources</w:t>
            </w:r>
          </w:p>
        </w:tc>
        <w:tc>
          <w:tcPr>
            <w:tcW w:w="1678" w:type="dxa"/>
            <w:tcBorders>
              <w:top w:val="nil"/>
              <w:left w:val="nil"/>
              <w:bottom w:val="nil"/>
              <w:right w:val="nil"/>
            </w:tcBorders>
            <w:shd w:val="clear" w:color="auto" w:fill="auto"/>
            <w:vAlign w:val="center"/>
            <w:hideMark/>
          </w:tcPr>
          <w:p w14:paraId="60FFFDA5"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w:t>
            </w:r>
          </w:p>
        </w:tc>
        <w:tc>
          <w:tcPr>
            <w:tcW w:w="1678" w:type="dxa"/>
            <w:tcBorders>
              <w:top w:val="nil"/>
              <w:left w:val="nil"/>
              <w:bottom w:val="nil"/>
              <w:right w:val="nil"/>
            </w:tcBorders>
            <w:shd w:val="clear" w:color="auto" w:fill="auto"/>
            <w:vAlign w:val="center"/>
            <w:hideMark/>
          </w:tcPr>
          <w:p w14:paraId="57B293EF"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5.7 %</w:t>
            </w:r>
          </w:p>
        </w:tc>
        <w:tc>
          <w:tcPr>
            <w:tcW w:w="1678" w:type="dxa"/>
            <w:tcBorders>
              <w:top w:val="nil"/>
              <w:left w:val="nil"/>
              <w:bottom w:val="nil"/>
              <w:right w:val="nil"/>
            </w:tcBorders>
            <w:shd w:val="clear" w:color="auto" w:fill="auto"/>
            <w:vAlign w:val="center"/>
            <w:hideMark/>
          </w:tcPr>
          <w:p w14:paraId="78E20E5D"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54.3 %</w:t>
            </w:r>
          </w:p>
        </w:tc>
      </w:tr>
      <w:tr w:rsidR="00114CBE" w:rsidRPr="00D51721" w14:paraId="334389CA" w14:textId="77777777" w:rsidTr="00114CBE">
        <w:trPr>
          <w:trHeight w:val="299"/>
        </w:trPr>
        <w:tc>
          <w:tcPr>
            <w:tcW w:w="3942" w:type="dxa"/>
            <w:tcBorders>
              <w:top w:val="nil"/>
              <w:left w:val="nil"/>
              <w:bottom w:val="nil"/>
              <w:right w:val="nil"/>
            </w:tcBorders>
            <w:shd w:val="clear" w:color="auto" w:fill="auto"/>
            <w:vAlign w:val="center"/>
            <w:hideMark/>
          </w:tcPr>
          <w:p w14:paraId="321ABA50"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Admin support</w:t>
            </w:r>
          </w:p>
        </w:tc>
        <w:tc>
          <w:tcPr>
            <w:tcW w:w="1678" w:type="dxa"/>
            <w:tcBorders>
              <w:top w:val="nil"/>
              <w:left w:val="nil"/>
              <w:bottom w:val="nil"/>
              <w:right w:val="nil"/>
            </w:tcBorders>
            <w:shd w:val="clear" w:color="auto" w:fill="auto"/>
            <w:vAlign w:val="center"/>
            <w:hideMark/>
          </w:tcPr>
          <w:p w14:paraId="466A5ABD"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7927F007"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0C3047EA"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57.1 %</w:t>
            </w:r>
          </w:p>
        </w:tc>
      </w:tr>
      <w:tr w:rsidR="00114CBE" w:rsidRPr="00D51721" w14:paraId="7432FDE9" w14:textId="77777777" w:rsidTr="00114CBE">
        <w:trPr>
          <w:trHeight w:val="299"/>
        </w:trPr>
        <w:tc>
          <w:tcPr>
            <w:tcW w:w="3942" w:type="dxa"/>
            <w:tcBorders>
              <w:top w:val="nil"/>
              <w:left w:val="nil"/>
              <w:bottom w:val="nil"/>
              <w:right w:val="nil"/>
            </w:tcBorders>
            <w:shd w:val="clear" w:color="auto" w:fill="auto"/>
            <w:vAlign w:val="center"/>
            <w:hideMark/>
          </w:tcPr>
          <w:p w14:paraId="4109E38C"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Back-office operations</w:t>
            </w:r>
          </w:p>
        </w:tc>
        <w:tc>
          <w:tcPr>
            <w:tcW w:w="1678" w:type="dxa"/>
            <w:tcBorders>
              <w:top w:val="nil"/>
              <w:left w:val="nil"/>
              <w:bottom w:val="nil"/>
              <w:right w:val="nil"/>
            </w:tcBorders>
            <w:shd w:val="clear" w:color="auto" w:fill="auto"/>
            <w:vAlign w:val="center"/>
            <w:hideMark/>
          </w:tcPr>
          <w:p w14:paraId="336B518B"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3724199D"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7EF766E3"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60.0 %</w:t>
            </w:r>
          </w:p>
        </w:tc>
      </w:tr>
      <w:tr w:rsidR="00114CBE" w:rsidRPr="00D51721" w14:paraId="477B6B2B" w14:textId="77777777" w:rsidTr="00114CBE">
        <w:trPr>
          <w:trHeight w:val="299"/>
        </w:trPr>
        <w:tc>
          <w:tcPr>
            <w:tcW w:w="3942" w:type="dxa"/>
            <w:tcBorders>
              <w:top w:val="nil"/>
              <w:left w:val="nil"/>
              <w:bottom w:val="nil"/>
              <w:right w:val="nil"/>
            </w:tcBorders>
            <w:shd w:val="clear" w:color="auto" w:fill="auto"/>
            <w:vAlign w:val="center"/>
            <w:hideMark/>
          </w:tcPr>
          <w:p w14:paraId="6343BFC4"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Legal and compliance</w:t>
            </w:r>
          </w:p>
        </w:tc>
        <w:tc>
          <w:tcPr>
            <w:tcW w:w="1678" w:type="dxa"/>
            <w:tcBorders>
              <w:top w:val="nil"/>
              <w:left w:val="nil"/>
              <w:bottom w:val="nil"/>
              <w:right w:val="nil"/>
            </w:tcBorders>
            <w:shd w:val="clear" w:color="auto" w:fill="auto"/>
            <w:vAlign w:val="center"/>
            <w:hideMark/>
          </w:tcPr>
          <w:p w14:paraId="3920A03D"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33B01C6D"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063F5A64"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62.9 %</w:t>
            </w:r>
          </w:p>
        </w:tc>
      </w:tr>
      <w:tr w:rsidR="00114CBE" w:rsidRPr="00D51721" w14:paraId="485B7406" w14:textId="77777777" w:rsidTr="00114CBE">
        <w:trPr>
          <w:trHeight w:val="299"/>
        </w:trPr>
        <w:tc>
          <w:tcPr>
            <w:tcW w:w="3942" w:type="dxa"/>
            <w:tcBorders>
              <w:top w:val="nil"/>
              <w:left w:val="nil"/>
              <w:bottom w:val="nil"/>
              <w:right w:val="nil"/>
            </w:tcBorders>
            <w:shd w:val="clear" w:color="auto" w:fill="auto"/>
            <w:vAlign w:val="center"/>
            <w:hideMark/>
          </w:tcPr>
          <w:p w14:paraId="64CB3D57"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Risk Management</w:t>
            </w:r>
          </w:p>
        </w:tc>
        <w:tc>
          <w:tcPr>
            <w:tcW w:w="1678" w:type="dxa"/>
            <w:tcBorders>
              <w:top w:val="nil"/>
              <w:left w:val="nil"/>
              <w:bottom w:val="nil"/>
              <w:right w:val="nil"/>
            </w:tcBorders>
            <w:shd w:val="clear" w:color="auto" w:fill="auto"/>
            <w:vAlign w:val="center"/>
            <w:hideMark/>
          </w:tcPr>
          <w:p w14:paraId="63FD21F2"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010C3DF9"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4DB23300"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65.7 %</w:t>
            </w:r>
          </w:p>
        </w:tc>
      </w:tr>
      <w:tr w:rsidR="00114CBE" w:rsidRPr="00D51721" w14:paraId="1724F356" w14:textId="77777777" w:rsidTr="00114CBE">
        <w:trPr>
          <w:trHeight w:val="299"/>
        </w:trPr>
        <w:tc>
          <w:tcPr>
            <w:tcW w:w="3942" w:type="dxa"/>
            <w:tcBorders>
              <w:top w:val="nil"/>
              <w:left w:val="nil"/>
              <w:bottom w:val="nil"/>
              <w:right w:val="nil"/>
            </w:tcBorders>
            <w:shd w:val="clear" w:color="auto" w:fill="auto"/>
            <w:vAlign w:val="center"/>
            <w:hideMark/>
          </w:tcPr>
          <w:p w14:paraId="777ED421"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lastRenderedPageBreak/>
              <w:t>Product development</w:t>
            </w:r>
          </w:p>
        </w:tc>
        <w:tc>
          <w:tcPr>
            <w:tcW w:w="1678" w:type="dxa"/>
            <w:tcBorders>
              <w:top w:val="nil"/>
              <w:left w:val="nil"/>
              <w:bottom w:val="nil"/>
              <w:right w:val="nil"/>
            </w:tcBorders>
            <w:shd w:val="clear" w:color="auto" w:fill="auto"/>
            <w:vAlign w:val="center"/>
            <w:hideMark/>
          </w:tcPr>
          <w:p w14:paraId="579D00E7"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3D389521"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3EBDEC74"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68.6 %</w:t>
            </w:r>
          </w:p>
        </w:tc>
      </w:tr>
      <w:tr w:rsidR="00114CBE" w:rsidRPr="00D51721" w14:paraId="1DCE2910" w14:textId="77777777" w:rsidTr="00114CBE">
        <w:trPr>
          <w:trHeight w:val="299"/>
        </w:trPr>
        <w:tc>
          <w:tcPr>
            <w:tcW w:w="3942" w:type="dxa"/>
            <w:tcBorders>
              <w:top w:val="nil"/>
              <w:left w:val="nil"/>
              <w:bottom w:val="nil"/>
              <w:right w:val="nil"/>
            </w:tcBorders>
            <w:shd w:val="clear" w:color="auto" w:fill="auto"/>
            <w:vAlign w:val="center"/>
            <w:hideMark/>
          </w:tcPr>
          <w:p w14:paraId="7F97F1DF"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Actuarial</w:t>
            </w:r>
          </w:p>
        </w:tc>
        <w:tc>
          <w:tcPr>
            <w:tcW w:w="1678" w:type="dxa"/>
            <w:tcBorders>
              <w:top w:val="nil"/>
              <w:left w:val="nil"/>
              <w:bottom w:val="nil"/>
              <w:right w:val="nil"/>
            </w:tcBorders>
            <w:shd w:val="clear" w:color="auto" w:fill="auto"/>
            <w:vAlign w:val="center"/>
            <w:hideMark/>
          </w:tcPr>
          <w:p w14:paraId="0326EABB"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w:t>
            </w:r>
          </w:p>
        </w:tc>
        <w:tc>
          <w:tcPr>
            <w:tcW w:w="1678" w:type="dxa"/>
            <w:tcBorders>
              <w:top w:val="nil"/>
              <w:left w:val="nil"/>
              <w:bottom w:val="nil"/>
              <w:right w:val="nil"/>
            </w:tcBorders>
            <w:shd w:val="clear" w:color="auto" w:fill="auto"/>
            <w:vAlign w:val="center"/>
            <w:hideMark/>
          </w:tcPr>
          <w:p w14:paraId="0707BF02"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5.7 %</w:t>
            </w:r>
          </w:p>
        </w:tc>
        <w:tc>
          <w:tcPr>
            <w:tcW w:w="1678" w:type="dxa"/>
            <w:tcBorders>
              <w:top w:val="nil"/>
              <w:left w:val="nil"/>
              <w:bottom w:val="nil"/>
              <w:right w:val="nil"/>
            </w:tcBorders>
            <w:shd w:val="clear" w:color="auto" w:fill="auto"/>
            <w:vAlign w:val="center"/>
            <w:hideMark/>
          </w:tcPr>
          <w:p w14:paraId="4F37769C"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74.3 %</w:t>
            </w:r>
          </w:p>
        </w:tc>
      </w:tr>
      <w:tr w:rsidR="00114CBE" w:rsidRPr="00D51721" w14:paraId="6FF1837A" w14:textId="77777777" w:rsidTr="00114CBE">
        <w:trPr>
          <w:trHeight w:val="299"/>
        </w:trPr>
        <w:tc>
          <w:tcPr>
            <w:tcW w:w="3942" w:type="dxa"/>
            <w:tcBorders>
              <w:top w:val="nil"/>
              <w:left w:val="nil"/>
              <w:bottom w:val="nil"/>
              <w:right w:val="nil"/>
            </w:tcBorders>
            <w:shd w:val="clear" w:color="auto" w:fill="auto"/>
            <w:vAlign w:val="center"/>
            <w:hideMark/>
          </w:tcPr>
          <w:p w14:paraId="090A12AC"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Distribution management</w:t>
            </w:r>
          </w:p>
        </w:tc>
        <w:tc>
          <w:tcPr>
            <w:tcW w:w="1678" w:type="dxa"/>
            <w:tcBorders>
              <w:top w:val="nil"/>
              <w:left w:val="nil"/>
              <w:bottom w:val="nil"/>
              <w:right w:val="nil"/>
            </w:tcBorders>
            <w:shd w:val="clear" w:color="auto" w:fill="auto"/>
            <w:vAlign w:val="center"/>
            <w:hideMark/>
          </w:tcPr>
          <w:p w14:paraId="627B0B60"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2570593D"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621C3A32"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77.1 %</w:t>
            </w:r>
          </w:p>
        </w:tc>
      </w:tr>
      <w:tr w:rsidR="00114CBE" w:rsidRPr="00D51721" w14:paraId="45CB509A" w14:textId="77777777" w:rsidTr="00114CBE">
        <w:trPr>
          <w:trHeight w:val="299"/>
        </w:trPr>
        <w:tc>
          <w:tcPr>
            <w:tcW w:w="3942" w:type="dxa"/>
            <w:tcBorders>
              <w:top w:val="nil"/>
              <w:left w:val="nil"/>
              <w:bottom w:val="nil"/>
              <w:right w:val="nil"/>
            </w:tcBorders>
            <w:shd w:val="clear" w:color="auto" w:fill="auto"/>
            <w:vAlign w:val="center"/>
            <w:hideMark/>
          </w:tcPr>
          <w:p w14:paraId="1F4DCE11"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Investor Relations</w:t>
            </w:r>
          </w:p>
        </w:tc>
        <w:tc>
          <w:tcPr>
            <w:tcW w:w="1678" w:type="dxa"/>
            <w:tcBorders>
              <w:top w:val="nil"/>
              <w:left w:val="nil"/>
              <w:bottom w:val="nil"/>
              <w:right w:val="nil"/>
            </w:tcBorders>
            <w:shd w:val="clear" w:color="auto" w:fill="auto"/>
            <w:vAlign w:val="center"/>
            <w:hideMark/>
          </w:tcPr>
          <w:p w14:paraId="06E727A3"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6CE85A4D"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28DD1DC1"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80.0 %</w:t>
            </w:r>
          </w:p>
        </w:tc>
      </w:tr>
      <w:tr w:rsidR="00114CBE" w:rsidRPr="00D51721" w14:paraId="1F30FCD7" w14:textId="77777777" w:rsidTr="00114CBE">
        <w:trPr>
          <w:trHeight w:val="299"/>
        </w:trPr>
        <w:tc>
          <w:tcPr>
            <w:tcW w:w="3942" w:type="dxa"/>
            <w:tcBorders>
              <w:top w:val="nil"/>
              <w:left w:val="nil"/>
              <w:bottom w:val="nil"/>
              <w:right w:val="nil"/>
            </w:tcBorders>
            <w:shd w:val="clear" w:color="auto" w:fill="auto"/>
            <w:vAlign w:val="center"/>
            <w:hideMark/>
          </w:tcPr>
          <w:p w14:paraId="23DFF578"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Marketing &amp; Communications</w:t>
            </w:r>
          </w:p>
        </w:tc>
        <w:tc>
          <w:tcPr>
            <w:tcW w:w="1678" w:type="dxa"/>
            <w:tcBorders>
              <w:top w:val="nil"/>
              <w:left w:val="nil"/>
              <w:bottom w:val="nil"/>
              <w:right w:val="nil"/>
            </w:tcBorders>
            <w:shd w:val="clear" w:color="auto" w:fill="auto"/>
            <w:vAlign w:val="center"/>
            <w:hideMark/>
          </w:tcPr>
          <w:p w14:paraId="61D8C80B"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w:t>
            </w:r>
          </w:p>
        </w:tc>
        <w:tc>
          <w:tcPr>
            <w:tcW w:w="1678" w:type="dxa"/>
            <w:tcBorders>
              <w:top w:val="nil"/>
              <w:left w:val="nil"/>
              <w:bottom w:val="nil"/>
              <w:right w:val="nil"/>
            </w:tcBorders>
            <w:shd w:val="clear" w:color="auto" w:fill="auto"/>
            <w:vAlign w:val="center"/>
            <w:hideMark/>
          </w:tcPr>
          <w:p w14:paraId="547F4AD3"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5.7 %</w:t>
            </w:r>
          </w:p>
        </w:tc>
        <w:tc>
          <w:tcPr>
            <w:tcW w:w="1678" w:type="dxa"/>
            <w:tcBorders>
              <w:top w:val="nil"/>
              <w:left w:val="nil"/>
              <w:bottom w:val="nil"/>
              <w:right w:val="nil"/>
            </w:tcBorders>
            <w:shd w:val="clear" w:color="auto" w:fill="auto"/>
            <w:vAlign w:val="center"/>
            <w:hideMark/>
          </w:tcPr>
          <w:p w14:paraId="32667205"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85.7 %</w:t>
            </w:r>
          </w:p>
        </w:tc>
      </w:tr>
      <w:tr w:rsidR="00114CBE" w:rsidRPr="00D51721" w14:paraId="2441EF0D" w14:textId="77777777" w:rsidTr="00114CBE">
        <w:trPr>
          <w:trHeight w:val="299"/>
        </w:trPr>
        <w:tc>
          <w:tcPr>
            <w:tcW w:w="3942" w:type="dxa"/>
            <w:tcBorders>
              <w:top w:val="nil"/>
              <w:left w:val="nil"/>
              <w:bottom w:val="nil"/>
              <w:right w:val="nil"/>
            </w:tcBorders>
            <w:shd w:val="clear" w:color="auto" w:fill="auto"/>
            <w:vAlign w:val="center"/>
            <w:hideMark/>
          </w:tcPr>
          <w:p w14:paraId="35608179"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Accounting &amp; Finance</w:t>
            </w:r>
          </w:p>
        </w:tc>
        <w:tc>
          <w:tcPr>
            <w:tcW w:w="1678" w:type="dxa"/>
            <w:tcBorders>
              <w:top w:val="nil"/>
              <w:left w:val="nil"/>
              <w:bottom w:val="nil"/>
              <w:right w:val="nil"/>
            </w:tcBorders>
            <w:shd w:val="clear" w:color="auto" w:fill="auto"/>
            <w:vAlign w:val="center"/>
            <w:hideMark/>
          </w:tcPr>
          <w:p w14:paraId="5253CFBB"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74550B6D"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7DA45446"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88.6 %</w:t>
            </w:r>
          </w:p>
        </w:tc>
      </w:tr>
      <w:tr w:rsidR="00114CBE" w:rsidRPr="00D51721" w14:paraId="0956768E" w14:textId="77777777" w:rsidTr="00114CBE">
        <w:trPr>
          <w:trHeight w:val="299"/>
        </w:trPr>
        <w:tc>
          <w:tcPr>
            <w:tcW w:w="3942" w:type="dxa"/>
            <w:tcBorders>
              <w:top w:val="nil"/>
              <w:left w:val="nil"/>
              <w:bottom w:val="nil"/>
              <w:right w:val="nil"/>
            </w:tcBorders>
            <w:shd w:val="clear" w:color="auto" w:fill="auto"/>
            <w:vAlign w:val="center"/>
            <w:hideMark/>
          </w:tcPr>
          <w:p w14:paraId="107C95AD"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Health</w:t>
            </w:r>
          </w:p>
        </w:tc>
        <w:tc>
          <w:tcPr>
            <w:tcW w:w="1678" w:type="dxa"/>
            <w:tcBorders>
              <w:top w:val="nil"/>
              <w:left w:val="nil"/>
              <w:bottom w:val="nil"/>
              <w:right w:val="nil"/>
            </w:tcBorders>
            <w:shd w:val="clear" w:color="auto" w:fill="auto"/>
            <w:vAlign w:val="center"/>
            <w:hideMark/>
          </w:tcPr>
          <w:p w14:paraId="1686BA0F"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499C8B5E"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159B7EA6"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91.4 %</w:t>
            </w:r>
          </w:p>
        </w:tc>
      </w:tr>
      <w:tr w:rsidR="00114CBE" w:rsidRPr="00D51721" w14:paraId="53904F3C" w14:textId="77777777" w:rsidTr="00114CBE">
        <w:trPr>
          <w:trHeight w:val="299"/>
        </w:trPr>
        <w:tc>
          <w:tcPr>
            <w:tcW w:w="3942" w:type="dxa"/>
            <w:tcBorders>
              <w:top w:val="nil"/>
              <w:left w:val="nil"/>
              <w:bottom w:val="nil"/>
              <w:right w:val="nil"/>
            </w:tcBorders>
            <w:shd w:val="clear" w:color="auto" w:fill="auto"/>
            <w:vAlign w:val="center"/>
            <w:hideMark/>
          </w:tcPr>
          <w:p w14:paraId="550EEDAA"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Business Planning</w:t>
            </w:r>
          </w:p>
        </w:tc>
        <w:tc>
          <w:tcPr>
            <w:tcW w:w="1678" w:type="dxa"/>
            <w:tcBorders>
              <w:top w:val="nil"/>
              <w:left w:val="nil"/>
              <w:bottom w:val="nil"/>
              <w:right w:val="nil"/>
            </w:tcBorders>
            <w:shd w:val="clear" w:color="auto" w:fill="auto"/>
            <w:vAlign w:val="center"/>
            <w:hideMark/>
          </w:tcPr>
          <w:p w14:paraId="38C088EC"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4D518A5E"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4C3620AC"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94.3 %</w:t>
            </w:r>
          </w:p>
        </w:tc>
      </w:tr>
      <w:tr w:rsidR="00114CBE" w:rsidRPr="00D51721" w14:paraId="3C0C783A" w14:textId="77777777" w:rsidTr="00114CBE">
        <w:trPr>
          <w:trHeight w:val="299"/>
        </w:trPr>
        <w:tc>
          <w:tcPr>
            <w:tcW w:w="3942" w:type="dxa"/>
            <w:tcBorders>
              <w:top w:val="nil"/>
              <w:left w:val="nil"/>
              <w:bottom w:val="nil"/>
              <w:right w:val="nil"/>
            </w:tcBorders>
            <w:shd w:val="clear" w:color="auto" w:fill="auto"/>
            <w:vAlign w:val="center"/>
            <w:hideMark/>
          </w:tcPr>
          <w:p w14:paraId="623C8816"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Legal &amp; Compliance</w:t>
            </w:r>
          </w:p>
        </w:tc>
        <w:tc>
          <w:tcPr>
            <w:tcW w:w="1678" w:type="dxa"/>
            <w:tcBorders>
              <w:top w:val="nil"/>
              <w:left w:val="nil"/>
              <w:bottom w:val="nil"/>
              <w:right w:val="nil"/>
            </w:tcBorders>
            <w:shd w:val="clear" w:color="auto" w:fill="auto"/>
            <w:vAlign w:val="center"/>
            <w:hideMark/>
          </w:tcPr>
          <w:p w14:paraId="473DA549"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nil"/>
              <w:right w:val="nil"/>
            </w:tcBorders>
            <w:shd w:val="clear" w:color="auto" w:fill="auto"/>
            <w:vAlign w:val="center"/>
            <w:hideMark/>
          </w:tcPr>
          <w:p w14:paraId="22FAAD93"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nil"/>
              <w:right w:val="nil"/>
            </w:tcBorders>
            <w:shd w:val="clear" w:color="auto" w:fill="auto"/>
            <w:vAlign w:val="center"/>
            <w:hideMark/>
          </w:tcPr>
          <w:p w14:paraId="05E1A1E5"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97.1 %</w:t>
            </w:r>
          </w:p>
        </w:tc>
      </w:tr>
      <w:tr w:rsidR="00114CBE" w:rsidRPr="00D51721" w14:paraId="0F0EA61B" w14:textId="77777777" w:rsidTr="00114CBE">
        <w:trPr>
          <w:trHeight w:val="315"/>
        </w:trPr>
        <w:tc>
          <w:tcPr>
            <w:tcW w:w="3942" w:type="dxa"/>
            <w:tcBorders>
              <w:top w:val="nil"/>
              <w:left w:val="nil"/>
              <w:bottom w:val="single" w:sz="8" w:space="0" w:color="333333"/>
              <w:right w:val="nil"/>
            </w:tcBorders>
            <w:shd w:val="clear" w:color="auto" w:fill="auto"/>
            <w:vAlign w:val="center"/>
            <w:hideMark/>
          </w:tcPr>
          <w:p w14:paraId="456D1F17" w14:textId="77777777" w:rsidR="00114CBE" w:rsidRPr="00D51721" w:rsidRDefault="00114CBE" w:rsidP="00B834DC">
            <w:pPr>
              <w:spacing w:after="0" w:line="360" w:lineRule="auto"/>
              <w:ind w:firstLineChars="200" w:firstLine="400"/>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IT / Systems support</w:t>
            </w:r>
          </w:p>
        </w:tc>
        <w:tc>
          <w:tcPr>
            <w:tcW w:w="1678" w:type="dxa"/>
            <w:tcBorders>
              <w:top w:val="nil"/>
              <w:left w:val="nil"/>
              <w:bottom w:val="single" w:sz="8" w:space="0" w:color="333333"/>
              <w:right w:val="nil"/>
            </w:tcBorders>
            <w:shd w:val="clear" w:color="auto" w:fill="auto"/>
            <w:vAlign w:val="center"/>
            <w:hideMark/>
          </w:tcPr>
          <w:p w14:paraId="064E7CEA"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w:t>
            </w:r>
          </w:p>
        </w:tc>
        <w:tc>
          <w:tcPr>
            <w:tcW w:w="1678" w:type="dxa"/>
            <w:tcBorders>
              <w:top w:val="nil"/>
              <w:left w:val="nil"/>
              <w:bottom w:val="single" w:sz="8" w:space="0" w:color="333333"/>
              <w:right w:val="nil"/>
            </w:tcBorders>
            <w:shd w:val="clear" w:color="auto" w:fill="auto"/>
            <w:vAlign w:val="center"/>
            <w:hideMark/>
          </w:tcPr>
          <w:p w14:paraId="0C1AE265"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2.9 %</w:t>
            </w:r>
          </w:p>
        </w:tc>
        <w:tc>
          <w:tcPr>
            <w:tcW w:w="1678" w:type="dxa"/>
            <w:tcBorders>
              <w:top w:val="nil"/>
              <w:left w:val="nil"/>
              <w:bottom w:val="single" w:sz="8" w:space="0" w:color="333333"/>
              <w:right w:val="nil"/>
            </w:tcBorders>
            <w:shd w:val="clear" w:color="auto" w:fill="auto"/>
            <w:vAlign w:val="center"/>
            <w:hideMark/>
          </w:tcPr>
          <w:p w14:paraId="7E6BF7CE" w14:textId="77777777" w:rsidR="00114CBE" w:rsidRPr="00D51721" w:rsidRDefault="00114CBE" w:rsidP="00B834DC">
            <w:pPr>
              <w:spacing w:after="0" w:line="360" w:lineRule="auto"/>
              <w:jc w:val="center"/>
              <w:rPr>
                <w:rFonts w:ascii="Arial" w:eastAsia="Times New Roman" w:hAnsi="Arial" w:cs="Arial"/>
                <w:color w:val="000000"/>
                <w:kern w:val="0"/>
                <w:sz w:val="20"/>
                <w:szCs w:val="20"/>
                <w:lang w:eastAsia="en-HK"/>
                <w14:ligatures w14:val="none"/>
              </w:rPr>
            </w:pPr>
            <w:r w:rsidRPr="00D51721">
              <w:rPr>
                <w:rFonts w:ascii="Arial" w:eastAsia="Times New Roman" w:hAnsi="Arial" w:cs="Arial"/>
                <w:color w:val="000000"/>
                <w:kern w:val="0"/>
                <w:sz w:val="20"/>
                <w:szCs w:val="20"/>
                <w:lang w:eastAsia="en-HK"/>
                <w14:ligatures w14:val="none"/>
              </w:rPr>
              <w:t>100.0 %</w:t>
            </w:r>
          </w:p>
        </w:tc>
      </w:tr>
    </w:tbl>
    <w:p w14:paraId="115EB3A7" w14:textId="77777777" w:rsidR="007B0F8E" w:rsidRPr="00D51721" w:rsidRDefault="007B0F8E" w:rsidP="00B834DC">
      <w:pPr>
        <w:spacing w:line="360" w:lineRule="auto"/>
        <w:rPr>
          <w:rFonts w:ascii="Arial" w:hAnsi="Arial" w:cs="Arial"/>
          <w:color w:val="FF0000"/>
        </w:rPr>
      </w:pPr>
    </w:p>
    <w:p w14:paraId="3AC66711" w14:textId="7931AA76" w:rsidR="004879B5" w:rsidRPr="00D51721" w:rsidRDefault="004879B5" w:rsidP="00B834DC">
      <w:pPr>
        <w:pStyle w:val="Heading2"/>
        <w:spacing w:line="360" w:lineRule="auto"/>
        <w:rPr>
          <w:rFonts w:ascii="Arial" w:hAnsi="Arial" w:cs="Arial"/>
        </w:rPr>
      </w:pPr>
      <w:bookmarkStart w:id="39" w:name="_Toc180252580"/>
      <w:r w:rsidRPr="00D51721">
        <w:rPr>
          <w:rFonts w:ascii="Arial" w:hAnsi="Arial" w:cs="Arial"/>
        </w:rPr>
        <w:t>Scale characteristics</w:t>
      </w:r>
      <w:bookmarkEnd w:id="39"/>
    </w:p>
    <w:p w14:paraId="2D19A127" w14:textId="57B39FCF" w:rsidR="00A861CA" w:rsidRPr="00D51721" w:rsidRDefault="00A140D0" w:rsidP="00B834DC">
      <w:pPr>
        <w:pStyle w:val="Heading3"/>
        <w:spacing w:line="360" w:lineRule="auto"/>
        <w:rPr>
          <w:rFonts w:ascii="Arial" w:hAnsi="Arial" w:cs="Arial"/>
        </w:rPr>
      </w:pPr>
      <w:bookmarkStart w:id="40" w:name="_Toc180252581"/>
      <w:r w:rsidRPr="00D51721">
        <w:rPr>
          <w:rFonts w:ascii="Arial" w:hAnsi="Arial" w:cs="Arial"/>
        </w:rPr>
        <w:t>Internal reliability</w:t>
      </w:r>
      <w:bookmarkEnd w:id="40"/>
      <w:r w:rsidRPr="00D51721">
        <w:rPr>
          <w:rFonts w:ascii="Arial" w:hAnsi="Arial" w:cs="Arial"/>
        </w:rPr>
        <w:t xml:space="preserve"> </w:t>
      </w:r>
    </w:p>
    <w:p w14:paraId="0FBAD01E" w14:textId="77777777" w:rsidR="00423974" w:rsidRPr="00D51721" w:rsidRDefault="007448B9" w:rsidP="00B834DC">
      <w:pPr>
        <w:spacing w:line="360" w:lineRule="auto"/>
        <w:rPr>
          <w:rFonts w:ascii="Arial" w:hAnsi="Arial" w:cs="Arial"/>
        </w:rPr>
      </w:pPr>
      <w:r w:rsidRPr="00D51721">
        <w:rPr>
          <w:rFonts w:ascii="Arial" w:hAnsi="Arial" w:cs="Arial"/>
        </w:rPr>
        <w:t xml:space="preserve">I assessed internal reliability for </w:t>
      </w:r>
      <w:r w:rsidR="003016AC" w:rsidRPr="00D51721">
        <w:rPr>
          <w:rFonts w:ascii="Arial" w:hAnsi="Arial" w:cs="Arial"/>
        </w:rPr>
        <w:t xml:space="preserve">the </w:t>
      </w:r>
      <w:r w:rsidR="006028FC" w:rsidRPr="00D51721">
        <w:rPr>
          <w:rFonts w:ascii="Arial" w:hAnsi="Arial" w:cs="Arial"/>
        </w:rPr>
        <w:t xml:space="preserve">(1.) </w:t>
      </w:r>
      <w:r w:rsidR="00FA674E" w:rsidRPr="00D51721">
        <w:rPr>
          <w:rFonts w:ascii="Arial" w:hAnsi="Arial" w:cs="Arial"/>
        </w:rPr>
        <w:t xml:space="preserve">6 items for the role ambiguity scale, </w:t>
      </w:r>
      <w:r w:rsidR="006028FC" w:rsidRPr="00D51721">
        <w:rPr>
          <w:rFonts w:ascii="Arial" w:hAnsi="Arial" w:cs="Arial"/>
        </w:rPr>
        <w:t xml:space="preserve">(2,) </w:t>
      </w:r>
      <w:r w:rsidR="00CC037E" w:rsidRPr="00D51721">
        <w:rPr>
          <w:rFonts w:ascii="Arial" w:hAnsi="Arial" w:cs="Arial"/>
        </w:rPr>
        <w:t xml:space="preserve">6 items for the role conflict scale, and (3.) 9 items for </w:t>
      </w:r>
      <w:r w:rsidR="004C4006" w:rsidRPr="00D51721">
        <w:rPr>
          <w:rFonts w:ascii="Arial" w:hAnsi="Arial" w:cs="Arial"/>
        </w:rPr>
        <w:t xml:space="preserve">overall employee engagement scale </w:t>
      </w:r>
      <w:r w:rsidR="003016AC" w:rsidRPr="00D51721">
        <w:rPr>
          <w:rFonts w:ascii="Arial" w:hAnsi="Arial" w:cs="Arial"/>
        </w:rPr>
        <w:t xml:space="preserve">under UWES-9. </w:t>
      </w:r>
      <w:r w:rsidR="00E755C0" w:rsidRPr="00D51721">
        <w:rPr>
          <w:rFonts w:ascii="Arial" w:hAnsi="Arial" w:cs="Arial"/>
        </w:rPr>
        <w:t xml:space="preserve">I also conducted internal reliability for each of the 3 dimensions under UWES-9, namely </w:t>
      </w:r>
      <w:proofErr w:type="spellStart"/>
      <w:r w:rsidR="00E755C0" w:rsidRPr="00D51721">
        <w:rPr>
          <w:rFonts w:ascii="Arial" w:hAnsi="Arial" w:cs="Arial"/>
        </w:rPr>
        <w:t>vigor</w:t>
      </w:r>
      <w:proofErr w:type="spellEnd"/>
      <w:r w:rsidR="00E755C0" w:rsidRPr="00D51721">
        <w:rPr>
          <w:rFonts w:ascii="Arial" w:hAnsi="Arial" w:cs="Arial"/>
        </w:rPr>
        <w:t>, dedication and absorption.</w:t>
      </w:r>
      <w:r w:rsidR="009E03ED" w:rsidRPr="00D51721">
        <w:rPr>
          <w:rFonts w:ascii="Arial" w:hAnsi="Arial" w:cs="Arial"/>
        </w:rPr>
        <w:t xml:space="preserve"> </w:t>
      </w:r>
    </w:p>
    <w:p w14:paraId="21B95496" w14:textId="2ADEF06B" w:rsidR="00423974" w:rsidRPr="00D51721" w:rsidRDefault="00DD69F3" w:rsidP="00B834DC">
      <w:pPr>
        <w:spacing w:line="360" w:lineRule="auto"/>
        <w:rPr>
          <w:rFonts w:ascii="Arial" w:hAnsi="Arial" w:cs="Arial"/>
        </w:rPr>
      </w:pPr>
      <w:r w:rsidRPr="00D51721">
        <w:rPr>
          <w:rFonts w:ascii="Arial" w:hAnsi="Arial" w:cs="Arial"/>
        </w:rPr>
        <w:t>The 6 items each for role ambiguity and role conflict scales were scored using 7-point Likert scales (</w:t>
      </w:r>
      <w:r w:rsidR="00996F11" w:rsidRPr="00D51721">
        <w:rPr>
          <w:rFonts w:ascii="Arial" w:hAnsi="Arial" w:cs="Arial"/>
        </w:rPr>
        <w:t>1 = Strongly disagree, 7 = Strongly agree)</w:t>
      </w:r>
      <w:r w:rsidR="009E7524" w:rsidRPr="00D51721">
        <w:rPr>
          <w:rFonts w:ascii="Arial" w:hAnsi="Arial" w:cs="Arial"/>
        </w:rPr>
        <w:t xml:space="preserve">. </w:t>
      </w:r>
      <w:r w:rsidR="00352425" w:rsidRPr="00D51721">
        <w:rPr>
          <w:rFonts w:ascii="Arial" w:hAnsi="Arial" w:cs="Arial"/>
        </w:rPr>
        <w:t>Half of the items were reversed-</w:t>
      </w:r>
      <w:r w:rsidR="00B02DC8" w:rsidRPr="00D51721">
        <w:rPr>
          <w:rFonts w:ascii="Arial" w:hAnsi="Arial" w:cs="Arial"/>
        </w:rPr>
        <w:t>scored,</w:t>
      </w:r>
      <w:r w:rsidR="00352425" w:rsidRPr="00D51721">
        <w:rPr>
          <w:rFonts w:ascii="Arial" w:hAnsi="Arial" w:cs="Arial"/>
        </w:rPr>
        <w:t xml:space="preserve"> and adjustments have been made. </w:t>
      </w:r>
      <w:r w:rsidR="0032585C" w:rsidRPr="00D51721">
        <w:rPr>
          <w:rFonts w:ascii="Arial" w:hAnsi="Arial" w:cs="Arial"/>
        </w:rPr>
        <w:t xml:space="preserve">The mean scores for role ambiguity items ranged from 2.2 to 3.71, and the mean scores for role conflict ranged from </w:t>
      </w:r>
      <w:r w:rsidR="007F4914" w:rsidRPr="00D51721">
        <w:rPr>
          <w:rFonts w:ascii="Arial" w:hAnsi="Arial" w:cs="Arial"/>
        </w:rPr>
        <w:t>2.97 to 5.4. Cronbach</w:t>
      </w:r>
      <w:r w:rsidR="00D56B8D" w:rsidRPr="00D51721">
        <w:rPr>
          <w:rFonts w:ascii="Arial" w:hAnsi="Arial" w:cs="Arial"/>
        </w:rPr>
        <w:t>’s</w:t>
      </w:r>
      <w:r w:rsidR="007F4914" w:rsidRPr="00D51721">
        <w:rPr>
          <w:rFonts w:ascii="Arial" w:hAnsi="Arial" w:cs="Arial"/>
        </w:rPr>
        <w:t xml:space="preserve"> alpha</w:t>
      </w:r>
      <w:r w:rsidR="00E32816" w:rsidRPr="00D51721">
        <w:rPr>
          <w:rFonts w:ascii="Arial" w:hAnsi="Arial" w:cs="Arial"/>
        </w:rPr>
        <w:t xml:space="preserve"> for role ambiguity </w:t>
      </w:r>
      <w:r w:rsidR="00F1053F" w:rsidRPr="00D51721">
        <w:rPr>
          <w:rFonts w:ascii="Arial" w:hAnsi="Arial" w:cs="Arial"/>
        </w:rPr>
        <w:t>and role conflict were 0.796 and 0.833 respectively, both exceeding the minimum threshold of 0.70</w:t>
      </w:r>
      <w:r w:rsidR="00B47E2D" w:rsidRPr="00D51721">
        <w:rPr>
          <w:rFonts w:ascii="Arial" w:hAnsi="Arial" w:cs="Arial"/>
        </w:rPr>
        <w:t xml:space="preserve"> and satisfying the internal reliability requirements. Results are shown in tables 6 and 7. </w:t>
      </w:r>
    </w:p>
    <w:p w14:paraId="3BCE3064" w14:textId="1BC11656" w:rsidR="00055877" w:rsidRPr="00D51721" w:rsidRDefault="007137F5" w:rsidP="00B834DC">
      <w:pPr>
        <w:spacing w:line="360" w:lineRule="auto"/>
        <w:rPr>
          <w:rFonts w:ascii="Arial" w:hAnsi="Arial" w:cs="Arial"/>
        </w:rPr>
      </w:pPr>
      <w:r w:rsidRPr="00D51721">
        <w:rPr>
          <w:rFonts w:ascii="Arial" w:hAnsi="Arial" w:cs="Arial"/>
        </w:rPr>
        <w:t>The 9 items under UWES-9 were scored using 7-point Likert scales (</w:t>
      </w:r>
      <w:r w:rsidR="006D3F84" w:rsidRPr="00D51721">
        <w:rPr>
          <w:rFonts w:ascii="Arial" w:hAnsi="Arial" w:cs="Arial"/>
        </w:rPr>
        <w:t>0</w:t>
      </w:r>
      <w:r w:rsidRPr="00D51721">
        <w:rPr>
          <w:rFonts w:ascii="Arial" w:hAnsi="Arial" w:cs="Arial"/>
        </w:rPr>
        <w:t xml:space="preserve"> = </w:t>
      </w:r>
      <w:r w:rsidR="006D3F84" w:rsidRPr="00D51721">
        <w:rPr>
          <w:rFonts w:ascii="Arial" w:hAnsi="Arial" w:cs="Arial"/>
        </w:rPr>
        <w:t>Never, 6 = Alwa</w:t>
      </w:r>
      <w:r w:rsidR="007409CF" w:rsidRPr="00D51721">
        <w:rPr>
          <w:rFonts w:ascii="Arial" w:hAnsi="Arial" w:cs="Arial"/>
        </w:rPr>
        <w:t xml:space="preserve">ys). </w:t>
      </w:r>
      <w:r w:rsidR="00B74CD0" w:rsidRPr="00D51721">
        <w:rPr>
          <w:rFonts w:ascii="Arial" w:hAnsi="Arial" w:cs="Arial"/>
        </w:rPr>
        <w:t>The mean sc</w:t>
      </w:r>
      <w:r w:rsidR="00776589" w:rsidRPr="00D51721">
        <w:rPr>
          <w:rFonts w:ascii="Arial" w:hAnsi="Arial" w:cs="Arial"/>
        </w:rPr>
        <w:t xml:space="preserve">ores for the 9 employee engagement items ranged from </w:t>
      </w:r>
      <w:r w:rsidR="005D0088" w:rsidRPr="00D51721">
        <w:rPr>
          <w:rFonts w:ascii="Arial" w:hAnsi="Arial" w:cs="Arial"/>
        </w:rPr>
        <w:t xml:space="preserve">3.57 to 4.34, and the overall employee engagement </w:t>
      </w:r>
      <w:r w:rsidR="004D575F" w:rsidRPr="00D51721">
        <w:rPr>
          <w:rFonts w:ascii="Arial" w:hAnsi="Arial" w:cs="Arial"/>
        </w:rPr>
        <w:t xml:space="preserve">scale was 4.07. Cronbach’s alpha was 0.931 (&gt;0.70) indicating </w:t>
      </w:r>
      <w:r w:rsidR="00450EA8" w:rsidRPr="00D51721">
        <w:rPr>
          <w:rFonts w:ascii="Arial" w:hAnsi="Arial" w:cs="Arial"/>
        </w:rPr>
        <w:t xml:space="preserve">satisfactory internal reliability. </w:t>
      </w:r>
      <w:r w:rsidR="00053160" w:rsidRPr="00D51721">
        <w:rPr>
          <w:rFonts w:ascii="Arial" w:hAnsi="Arial" w:cs="Arial"/>
        </w:rPr>
        <w:t>Results are shown in table 8.</w:t>
      </w:r>
    </w:p>
    <w:p w14:paraId="04226AE7" w14:textId="2D450CC7" w:rsidR="00053160" w:rsidRDefault="005532DB" w:rsidP="00B834DC">
      <w:pPr>
        <w:spacing w:line="360" w:lineRule="auto"/>
        <w:rPr>
          <w:rFonts w:ascii="Arial" w:hAnsi="Arial" w:cs="Arial"/>
        </w:rPr>
      </w:pPr>
      <w:r w:rsidRPr="00D51721">
        <w:rPr>
          <w:rFonts w:ascii="Arial" w:hAnsi="Arial" w:cs="Arial"/>
        </w:rPr>
        <w:t xml:space="preserve">By conducting </w:t>
      </w:r>
      <w:r w:rsidR="005856A4" w:rsidRPr="00D51721">
        <w:rPr>
          <w:rFonts w:ascii="Arial" w:hAnsi="Arial" w:cs="Arial"/>
        </w:rPr>
        <w:t xml:space="preserve">reliability analysis on the 3 dimensions of UWES-9, we can see that Cronbach’s alpha for </w:t>
      </w:r>
      <w:proofErr w:type="spellStart"/>
      <w:r w:rsidR="005856A4" w:rsidRPr="00D51721">
        <w:rPr>
          <w:rFonts w:ascii="Arial" w:hAnsi="Arial" w:cs="Arial"/>
        </w:rPr>
        <w:t>vigor</w:t>
      </w:r>
      <w:proofErr w:type="spellEnd"/>
      <w:r w:rsidR="005856A4" w:rsidRPr="00D51721">
        <w:rPr>
          <w:rFonts w:ascii="Arial" w:hAnsi="Arial" w:cs="Arial"/>
        </w:rPr>
        <w:t xml:space="preserve"> scale, dedication scale and absorption scale all exceed </w:t>
      </w:r>
      <w:r w:rsidR="006553A8" w:rsidRPr="00D51721">
        <w:rPr>
          <w:rFonts w:ascii="Arial" w:hAnsi="Arial" w:cs="Arial"/>
        </w:rPr>
        <w:t>0.70. Results are shown in table 9.</w:t>
      </w:r>
    </w:p>
    <w:p w14:paraId="1DDA2785" w14:textId="77777777" w:rsidR="00B65433" w:rsidRDefault="00B65433" w:rsidP="00B834DC">
      <w:pPr>
        <w:spacing w:line="360" w:lineRule="auto"/>
        <w:rPr>
          <w:rFonts w:ascii="Arial" w:hAnsi="Arial" w:cs="Arial"/>
        </w:rPr>
      </w:pPr>
    </w:p>
    <w:p w14:paraId="75D26810" w14:textId="77777777" w:rsidR="00B65433" w:rsidRPr="00D51721" w:rsidRDefault="00B65433" w:rsidP="00B834DC">
      <w:pPr>
        <w:spacing w:line="360" w:lineRule="auto"/>
        <w:rPr>
          <w:rFonts w:ascii="Arial" w:hAnsi="Arial" w:cs="Arial"/>
        </w:rPr>
      </w:pPr>
    </w:p>
    <w:p w14:paraId="7E2DDFC2" w14:textId="397B2F7A" w:rsidR="006C50C3" w:rsidRPr="00D51721" w:rsidRDefault="006C50C3" w:rsidP="00B834DC">
      <w:pPr>
        <w:spacing w:line="360" w:lineRule="auto"/>
        <w:jc w:val="center"/>
        <w:rPr>
          <w:rFonts w:ascii="Arial" w:hAnsi="Arial" w:cs="Arial"/>
          <w:b/>
          <w:bCs/>
          <w:u w:val="single"/>
        </w:rPr>
      </w:pPr>
      <w:r w:rsidRPr="00D51721">
        <w:rPr>
          <w:rFonts w:ascii="Arial" w:hAnsi="Arial" w:cs="Arial"/>
          <w:b/>
          <w:bCs/>
          <w:u w:val="single"/>
        </w:rPr>
        <w:lastRenderedPageBreak/>
        <w:t>Table 6</w:t>
      </w:r>
    </w:p>
    <w:p w14:paraId="40EE0D36" w14:textId="45D937EF" w:rsidR="006C50C3" w:rsidRDefault="00495B7C" w:rsidP="00B834DC">
      <w:pPr>
        <w:spacing w:line="360" w:lineRule="auto"/>
        <w:jc w:val="center"/>
        <w:rPr>
          <w:rFonts w:ascii="Arial" w:hAnsi="Arial" w:cs="Arial"/>
          <w:b/>
          <w:bCs/>
        </w:rPr>
      </w:pPr>
      <w:r w:rsidRPr="00D51721">
        <w:rPr>
          <w:rFonts w:ascii="Arial" w:hAnsi="Arial" w:cs="Arial"/>
          <w:b/>
          <w:bCs/>
        </w:rPr>
        <w:t xml:space="preserve">Job responsibilities and expectations: </w:t>
      </w:r>
      <w:r w:rsidR="009E03ED" w:rsidRPr="00D51721">
        <w:rPr>
          <w:rFonts w:ascii="Arial" w:hAnsi="Arial" w:cs="Arial"/>
          <w:b/>
          <w:bCs/>
        </w:rPr>
        <w:t>Role ambiguity survey</w:t>
      </w:r>
    </w:p>
    <w:p w14:paraId="73B1A608" w14:textId="0275228A" w:rsidR="00294D30" w:rsidRPr="00D51721" w:rsidRDefault="00294D30" w:rsidP="00B834DC">
      <w:pPr>
        <w:spacing w:line="360" w:lineRule="auto"/>
        <w:jc w:val="center"/>
        <w:rPr>
          <w:rFonts w:ascii="Arial" w:hAnsi="Arial" w:cs="Arial"/>
        </w:rPr>
      </w:pPr>
      <w:r w:rsidRPr="00294D30">
        <w:rPr>
          <w:rFonts w:ascii="Arial" w:hAnsi="Arial" w:cs="Arial"/>
        </w:rPr>
        <w:drawing>
          <wp:inline distT="0" distB="0" distL="0" distR="0" wp14:anchorId="62BAAC9F" wp14:editId="19B49B0B">
            <wp:extent cx="5068865" cy="3218136"/>
            <wp:effectExtent l="19050" t="19050" r="17780" b="20955"/>
            <wp:docPr id="1142946485"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46485" name="Picture 1" descr="A screenshot of a report&#10;&#10;Description automatically generated"/>
                    <pic:cNvPicPr/>
                  </pic:nvPicPr>
                  <pic:blipFill>
                    <a:blip r:embed="rId14"/>
                    <a:stretch>
                      <a:fillRect/>
                    </a:stretch>
                  </pic:blipFill>
                  <pic:spPr>
                    <a:xfrm>
                      <a:off x="0" y="0"/>
                      <a:ext cx="5103287" cy="3239990"/>
                    </a:xfrm>
                    <a:prstGeom prst="rect">
                      <a:avLst/>
                    </a:prstGeom>
                    <a:ln>
                      <a:solidFill>
                        <a:schemeClr val="tx1"/>
                      </a:solidFill>
                    </a:ln>
                  </pic:spPr>
                </pic:pic>
              </a:graphicData>
            </a:graphic>
          </wp:inline>
        </w:drawing>
      </w:r>
    </w:p>
    <w:p w14:paraId="374B8884" w14:textId="04F8AB74" w:rsidR="005B0CC3" w:rsidRPr="00D51721" w:rsidRDefault="005B0CC3" w:rsidP="00B834DC">
      <w:pPr>
        <w:spacing w:line="360" w:lineRule="auto"/>
        <w:jc w:val="center"/>
        <w:rPr>
          <w:rFonts w:ascii="Arial" w:hAnsi="Arial" w:cs="Arial"/>
          <w:b/>
          <w:bCs/>
          <w:u w:val="single"/>
        </w:rPr>
      </w:pPr>
      <w:r w:rsidRPr="00D51721">
        <w:rPr>
          <w:rFonts w:ascii="Arial" w:hAnsi="Arial" w:cs="Arial"/>
          <w:b/>
          <w:bCs/>
          <w:u w:val="single"/>
        </w:rPr>
        <w:t>Table 7</w:t>
      </w:r>
    </w:p>
    <w:p w14:paraId="67C0F961" w14:textId="3BF6EB77" w:rsidR="005B0CC3" w:rsidRDefault="005B0CC3" w:rsidP="00B834DC">
      <w:pPr>
        <w:spacing w:line="360" w:lineRule="auto"/>
        <w:jc w:val="center"/>
        <w:rPr>
          <w:rFonts w:ascii="Arial" w:hAnsi="Arial" w:cs="Arial"/>
          <w:b/>
          <w:bCs/>
        </w:rPr>
      </w:pPr>
      <w:r w:rsidRPr="00D51721">
        <w:rPr>
          <w:rFonts w:ascii="Arial" w:hAnsi="Arial" w:cs="Arial"/>
          <w:b/>
          <w:bCs/>
        </w:rPr>
        <w:t>Job responsibilities and expectations: Role conflict survey</w:t>
      </w:r>
    </w:p>
    <w:p w14:paraId="54C59B5A" w14:textId="3BBB55C2" w:rsidR="00971590" w:rsidRDefault="00971590" w:rsidP="00B834DC">
      <w:pPr>
        <w:spacing w:line="360" w:lineRule="auto"/>
        <w:jc w:val="center"/>
        <w:rPr>
          <w:rFonts w:ascii="Arial" w:hAnsi="Arial" w:cs="Arial"/>
        </w:rPr>
      </w:pPr>
      <w:r w:rsidRPr="00971590">
        <w:rPr>
          <w:rFonts w:ascii="Arial" w:hAnsi="Arial" w:cs="Arial"/>
        </w:rPr>
        <w:drawing>
          <wp:inline distT="0" distB="0" distL="0" distR="0" wp14:anchorId="1CD5D76F" wp14:editId="59333C9C">
            <wp:extent cx="5204591" cy="4052756"/>
            <wp:effectExtent l="19050" t="19050" r="15240" b="24130"/>
            <wp:docPr id="7186654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6542" name="Picture 1" descr="A screenshot of a survey&#10;&#10;Description automatically generated"/>
                    <pic:cNvPicPr/>
                  </pic:nvPicPr>
                  <pic:blipFill>
                    <a:blip r:embed="rId15"/>
                    <a:stretch>
                      <a:fillRect/>
                    </a:stretch>
                  </pic:blipFill>
                  <pic:spPr>
                    <a:xfrm>
                      <a:off x="0" y="0"/>
                      <a:ext cx="5228607" cy="4071457"/>
                    </a:xfrm>
                    <a:prstGeom prst="rect">
                      <a:avLst/>
                    </a:prstGeom>
                    <a:ln>
                      <a:solidFill>
                        <a:schemeClr val="tx1"/>
                      </a:solidFill>
                    </a:ln>
                  </pic:spPr>
                </pic:pic>
              </a:graphicData>
            </a:graphic>
          </wp:inline>
        </w:drawing>
      </w:r>
    </w:p>
    <w:p w14:paraId="394392C8" w14:textId="18ABC241" w:rsidR="005B0CC3" w:rsidRPr="00D51721" w:rsidRDefault="00BE2279" w:rsidP="00B834DC">
      <w:pPr>
        <w:spacing w:line="360" w:lineRule="auto"/>
        <w:jc w:val="center"/>
        <w:rPr>
          <w:rFonts w:ascii="Arial" w:hAnsi="Arial" w:cs="Arial"/>
          <w:b/>
          <w:bCs/>
          <w:u w:val="single"/>
        </w:rPr>
      </w:pPr>
      <w:r w:rsidRPr="00D51721">
        <w:rPr>
          <w:rFonts w:ascii="Arial" w:hAnsi="Arial" w:cs="Arial"/>
          <w:b/>
          <w:bCs/>
          <w:u w:val="single"/>
        </w:rPr>
        <w:lastRenderedPageBreak/>
        <w:t>Table 8</w:t>
      </w:r>
    </w:p>
    <w:p w14:paraId="7062DD04" w14:textId="0505BD6C" w:rsidR="005B0CC3" w:rsidRDefault="00BE2279" w:rsidP="00B834DC">
      <w:pPr>
        <w:spacing w:line="360" w:lineRule="auto"/>
        <w:jc w:val="center"/>
        <w:rPr>
          <w:rFonts w:ascii="Arial" w:hAnsi="Arial" w:cs="Arial"/>
          <w:b/>
          <w:bCs/>
        </w:rPr>
      </w:pPr>
      <w:r w:rsidRPr="00D51721">
        <w:rPr>
          <w:rFonts w:ascii="Arial" w:hAnsi="Arial" w:cs="Arial"/>
          <w:b/>
          <w:bCs/>
        </w:rPr>
        <w:t>Level of engagement with work</w:t>
      </w:r>
      <w:r w:rsidR="005B0CC3" w:rsidRPr="00D51721">
        <w:rPr>
          <w:rFonts w:ascii="Arial" w:hAnsi="Arial" w:cs="Arial"/>
          <w:b/>
          <w:bCs/>
        </w:rPr>
        <w:t xml:space="preserve">: </w:t>
      </w:r>
      <w:r w:rsidRPr="00D51721">
        <w:rPr>
          <w:rFonts w:ascii="Arial" w:hAnsi="Arial" w:cs="Arial"/>
          <w:b/>
          <w:bCs/>
        </w:rPr>
        <w:t>UWES-9 (Overall employee engagement)</w:t>
      </w:r>
    </w:p>
    <w:p w14:paraId="040EC59B" w14:textId="087BD815" w:rsidR="00971590" w:rsidRPr="00D51721" w:rsidRDefault="00A7565F" w:rsidP="00B834DC">
      <w:pPr>
        <w:spacing w:line="360" w:lineRule="auto"/>
        <w:jc w:val="center"/>
        <w:rPr>
          <w:rFonts w:ascii="Arial" w:hAnsi="Arial" w:cs="Arial"/>
        </w:rPr>
      </w:pPr>
      <w:r w:rsidRPr="00A7565F">
        <w:rPr>
          <w:rFonts w:ascii="Arial" w:hAnsi="Arial" w:cs="Arial"/>
        </w:rPr>
        <w:drawing>
          <wp:inline distT="0" distB="0" distL="0" distR="0" wp14:anchorId="121D548E" wp14:editId="28292B37">
            <wp:extent cx="5194738" cy="3700132"/>
            <wp:effectExtent l="19050" t="19050" r="25400" b="15240"/>
            <wp:docPr id="80925340"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5340" name="Picture 1" descr="A screenshot of a report&#10;&#10;Description automatically generated"/>
                    <pic:cNvPicPr/>
                  </pic:nvPicPr>
                  <pic:blipFill>
                    <a:blip r:embed="rId16"/>
                    <a:stretch>
                      <a:fillRect/>
                    </a:stretch>
                  </pic:blipFill>
                  <pic:spPr>
                    <a:xfrm>
                      <a:off x="0" y="0"/>
                      <a:ext cx="5209344" cy="3710536"/>
                    </a:xfrm>
                    <a:prstGeom prst="rect">
                      <a:avLst/>
                    </a:prstGeom>
                    <a:ln>
                      <a:solidFill>
                        <a:schemeClr val="tx1"/>
                      </a:solidFill>
                    </a:ln>
                  </pic:spPr>
                </pic:pic>
              </a:graphicData>
            </a:graphic>
          </wp:inline>
        </w:drawing>
      </w:r>
    </w:p>
    <w:p w14:paraId="24DDB4D1" w14:textId="0FC7F0D8" w:rsidR="00BE2279" w:rsidRPr="00D51721" w:rsidRDefault="00BE2279" w:rsidP="00B834DC">
      <w:pPr>
        <w:spacing w:line="360" w:lineRule="auto"/>
        <w:jc w:val="center"/>
        <w:rPr>
          <w:rFonts w:ascii="Arial" w:hAnsi="Arial" w:cs="Arial"/>
          <w:b/>
          <w:bCs/>
          <w:u w:val="single"/>
        </w:rPr>
      </w:pPr>
      <w:r w:rsidRPr="00D51721">
        <w:rPr>
          <w:rFonts w:ascii="Arial" w:hAnsi="Arial" w:cs="Arial"/>
          <w:b/>
          <w:bCs/>
          <w:u w:val="single"/>
        </w:rPr>
        <w:t>Table 9</w:t>
      </w:r>
    </w:p>
    <w:p w14:paraId="686E7670" w14:textId="79D22DE9" w:rsidR="00BE2279" w:rsidRDefault="00BE2279" w:rsidP="00B834DC">
      <w:pPr>
        <w:spacing w:line="360" w:lineRule="auto"/>
        <w:jc w:val="center"/>
        <w:rPr>
          <w:rFonts w:ascii="Arial" w:hAnsi="Arial" w:cs="Arial"/>
          <w:b/>
          <w:bCs/>
        </w:rPr>
      </w:pPr>
      <w:r w:rsidRPr="00D51721">
        <w:rPr>
          <w:rFonts w:ascii="Arial" w:hAnsi="Arial" w:cs="Arial"/>
          <w:b/>
          <w:bCs/>
        </w:rPr>
        <w:t>Level of engagement with work: UWES-9 (3 dimensions)</w:t>
      </w:r>
    </w:p>
    <w:p w14:paraId="1B76E3B7" w14:textId="78FE2DAF" w:rsidR="00A7565F" w:rsidRDefault="00C4679F" w:rsidP="00B834DC">
      <w:pPr>
        <w:spacing w:line="360" w:lineRule="auto"/>
        <w:jc w:val="center"/>
        <w:rPr>
          <w:rFonts w:ascii="Arial" w:hAnsi="Arial" w:cs="Arial"/>
        </w:rPr>
      </w:pPr>
      <w:r w:rsidRPr="00C4679F">
        <w:rPr>
          <w:rFonts w:ascii="Arial" w:hAnsi="Arial" w:cs="Arial"/>
        </w:rPr>
        <w:drawing>
          <wp:inline distT="0" distB="0" distL="0" distR="0" wp14:anchorId="4A2B8909" wp14:editId="1A8F563C">
            <wp:extent cx="5222985" cy="2567054"/>
            <wp:effectExtent l="19050" t="19050" r="15875" b="24130"/>
            <wp:docPr id="1437172094"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172094" name="Picture 1" descr="A screenshot of a report&#10;&#10;Description automatically generated"/>
                    <pic:cNvPicPr/>
                  </pic:nvPicPr>
                  <pic:blipFill>
                    <a:blip r:embed="rId17"/>
                    <a:stretch>
                      <a:fillRect/>
                    </a:stretch>
                  </pic:blipFill>
                  <pic:spPr>
                    <a:xfrm>
                      <a:off x="0" y="0"/>
                      <a:ext cx="5246588" cy="2578655"/>
                    </a:xfrm>
                    <a:prstGeom prst="rect">
                      <a:avLst/>
                    </a:prstGeom>
                    <a:ln>
                      <a:solidFill>
                        <a:schemeClr val="tx1"/>
                      </a:solidFill>
                    </a:ln>
                  </pic:spPr>
                </pic:pic>
              </a:graphicData>
            </a:graphic>
          </wp:inline>
        </w:drawing>
      </w:r>
    </w:p>
    <w:p w14:paraId="36E68979" w14:textId="5847C9D6" w:rsidR="00C4679F" w:rsidRDefault="00C4679F" w:rsidP="00B834DC">
      <w:pPr>
        <w:spacing w:line="360" w:lineRule="auto"/>
        <w:jc w:val="center"/>
        <w:rPr>
          <w:rFonts w:ascii="Arial" w:hAnsi="Arial" w:cs="Arial"/>
        </w:rPr>
      </w:pPr>
      <w:r w:rsidRPr="00C4679F">
        <w:rPr>
          <w:rFonts w:ascii="Arial" w:hAnsi="Arial" w:cs="Arial"/>
        </w:rPr>
        <w:lastRenderedPageBreak/>
        <w:drawing>
          <wp:inline distT="0" distB="0" distL="0" distR="0" wp14:anchorId="5516EA5C" wp14:editId="592AB46D">
            <wp:extent cx="5173022" cy="2518345"/>
            <wp:effectExtent l="19050" t="19050" r="8890" b="15875"/>
            <wp:docPr id="19369453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945312" name="Picture 1" descr="A screenshot of a computer&#10;&#10;Description automatically generated"/>
                    <pic:cNvPicPr/>
                  </pic:nvPicPr>
                  <pic:blipFill>
                    <a:blip r:embed="rId18"/>
                    <a:stretch>
                      <a:fillRect/>
                    </a:stretch>
                  </pic:blipFill>
                  <pic:spPr>
                    <a:xfrm>
                      <a:off x="0" y="0"/>
                      <a:ext cx="5198051" cy="2530530"/>
                    </a:xfrm>
                    <a:prstGeom prst="rect">
                      <a:avLst/>
                    </a:prstGeom>
                    <a:ln>
                      <a:solidFill>
                        <a:schemeClr val="tx1"/>
                      </a:solidFill>
                    </a:ln>
                  </pic:spPr>
                </pic:pic>
              </a:graphicData>
            </a:graphic>
          </wp:inline>
        </w:drawing>
      </w:r>
    </w:p>
    <w:p w14:paraId="3E2D0778" w14:textId="192F9063" w:rsidR="00385C44" w:rsidRPr="00D51721" w:rsidRDefault="00385C44" w:rsidP="000C41E3">
      <w:pPr>
        <w:spacing w:line="360" w:lineRule="auto"/>
        <w:jc w:val="center"/>
        <w:rPr>
          <w:rFonts w:ascii="Arial" w:hAnsi="Arial" w:cs="Arial"/>
        </w:rPr>
      </w:pPr>
      <w:r w:rsidRPr="00385C44">
        <w:rPr>
          <w:rFonts w:ascii="Arial" w:hAnsi="Arial" w:cs="Arial"/>
        </w:rPr>
        <w:drawing>
          <wp:inline distT="0" distB="0" distL="0" distR="0" wp14:anchorId="74544C63" wp14:editId="205415A0">
            <wp:extent cx="5199956" cy="2535774"/>
            <wp:effectExtent l="19050" t="19050" r="20320" b="17145"/>
            <wp:docPr id="835892387"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92387" name="Picture 1" descr="A screenshot of a report&#10;&#10;Description automatically generated"/>
                    <pic:cNvPicPr/>
                  </pic:nvPicPr>
                  <pic:blipFill>
                    <a:blip r:embed="rId19"/>
                    <a:stretch>
                      <a:fillRect/>
                    </a:stretch>
                  </pic:blipFill>
                  <pic:spPr>
                    <a:xfrm>
                      <a:off x="0" y="0"/>
                      <a:ext cx="5218758" cy="2544943"/>
                    </a:xfrm>
                    <a:prstGeom prst="rect">
                      <a:avLst/>
                    </a:prstGeom>
                    <a:ln>
                      <a:solidFill>
                        <a:schemeClr val="tx1"/>
                      </a:solidFill>
                    </a:ln>
                  </pic:spPr>
                </pic:pic>
              </a:graphicData>
            </a:graphic>
          </wp:inline>
        </w:drawing>
      </w:r>
    </w:p>
    <w:p w14:paraId="1F076E9F" w14:textId="0BDA7994" w:rsidR="006924BC" w:rsidRPr="00D51721" w:rsidRDefault="008D5378" w:rsidP="00B834DC">
      <w:pPr>
        <w:pStyle w:val="Heading3"/>
        <w:spacing w:line="360" w:lineRule="auto"/>
        <w:rPr>
          <w:rFonts w:ascii="Arial" w:hAnsi="Arial" w:cs="Arial"/>
        </w:rPr>
      </w:pPr>
      <w:bookmarkStart w:id="41" w:name="_Toc180252582"/>
      <w:r w:rsidRPr="00D51721">
        <w:rPr>
          <w:rFonts w:ascii="Arial" w:hAnsi="Arial" w:cs="Arial"/>
        </w:rPr>
        <w:t>Criterion validity</w:t>
      </w:r>
      <w:bookmarkEnd w:id="41"/>
    </w:p>
    <w:p w14:paraId="7FAECD89" w14:textId="4C920016" w:rsidR="005C0DDE" w:rsidRPr="00D51721" w:rsidRDefault="00956618" w:rsidP="00B834DC">
      <w:pPr>
        <w:spacing w:line="360" w:lineRule="auto"/>
        <w:rPr>
          <w:rFonts w:ascii="Arial" w:hAnsi="Arial" w:cs="Arial"/>
        </w:rPr>
      </w:pPr>
      <w:r w:rsidRPr="00D51721">
        <w:rPr>
          <w:rFonts w:ascii="Arial" w:hAnsi="Arial" w:cs="Arial"/>
        </w:rPr>
        <w:t xml:space="preserve">To conduct criterion validity on the survey data, I’ve </w:t>
      </w:r>
      <w:r w:rsidR="009F4F3E" w:rsidRPr="00D51721">
        <w:rPr>
          <w:rFonts w:ascii="Arial" w:hAnsi="Arial" w:cs="Arial"/>
        </w:rPr>
        <w:t xml:space="preserve">populated a correlation matrix (table 10) by using the </w:t>
      </w:r>
      <w:r w:rsidR="003C516D" w:rsidRPr="00D51721">
        <w:rPr>
          <w:rFonts w:ascii="Arial" w:hAnsi="Arial" w:cs="Arial"/>
        </w:rPr>
        <w:t xml:space="preserve">averages for role ambiguity across the relevant 6 items, averages for role conflict for 6 items, </w:t>
      </w:r>
      <w:r w:rsidR="00240F8E" w:rsidRPr="00D51721">
        <w:rPr>
          <w:rFonts w:ascii="Arial" w:hAnsi="Arial" w:cs="Arial"/>
        </w:rPr>
        <w:t>and overall employee engagement levels by averaging all 9 items under UWES-9.</w:t>
      </w:r>
      <w:r w:rsidR="00F76AA2" w:rsidRPr="00D51721">
        <w:rPr>
          <w:rFonts w:ascii="Arial" w:hAnsi="Arial" w:cs="Arial"/>
        </w:rPr>
        <w:t xml:space="preserve"> The results show that </w:t>
      </w:r>
      <w:r w:rsidR="00F01AB2" w:rsidRPr="00D51721">
        <w:rPr>
          <w:rFonts w:ascii="Arial" w:hAnsi="Arial" w:cs="Arial"/>
        </w:rPr>
        <w:t>there is significant correlation between role ambiguity and role conflict</w:t>
      </w:r>
      <w:r w:rsidR="004555FC" w:rsidRPr="00D51721">
        <w:rPr>
          <w:rFonts w:ascii="Arial" w:hAnsi="Arial" w:cs="Arial"/>
        </w:rPr>
        <w:t xml:space="preserve"> (p</w:t>
      </w:r>
      <w:r w:rsidR="0063409A" w:rsidRPr="00D51721">
        <w:rPr>
          <w:rFonts w:ascii="Arial" w:hAnsi="Arial" w:cs="Arial"/>
        </w:rPr>
        <w:t xml:space="preserve"> </w:t>
      </w:r>
      <w:r w:rsidR="00D71626" w:rsidRPr="00D51721">
        <w:rPr>
          <w:rFonts w:ascii="Arial" w:hAnsi="Arial" w:cs="Arial"/>
        </w:rPr>
        <w:t>&lt;</w:t>
      </w:r>
      <w:r w:rsidR="0063409A" w:rsidRPr="00D51721">
        <w:rPr>
          <w:rFonts w:ascii="Arial" w:hAnsi="Arial" w:cs="Arial"/>
        </w:rPr>
        <w:t xml:space="preserve"> </w:t>
      </w:r>
      <w:r w:rsidR="00D71626" w:rsidRPr="00D51721">
        <w:rPr>
          <w:rFonts w:ascii="Arial" w:hAnsi="Arial" w:cs="Arial"/>
        </w:rPr>
        <w:t>0.001)</w:t>
      </w:r>
      <w:r w:rsidR="00F01AB2" w:rsidRPr="00D51721">
        <w:rPr>
          <w:rFonts w:ascii="Arial" w:hAnsi="Arial" w:cs="Arial"/>
        </w:rPr>
        <w:t>, role ambiguity and employee engagement</w:t>
      </w:r>
      <w:r w:rsidR="00D71626" w:rsidRPr="00D51721">
        <w:rPr>
          <w:rFonts w:ascii="Arial" w:hAnsi="Arial" w:cs="Arial"/>
        </w:rPr>
        <w:t xml:space="preserve"> (p</w:t>
      </w:r>
      <w:r w:rsidR="0063409A" w:rsidRPr="00D51721">
        <w:rPr>
          <w:rFonts w:ascii="Arial" w:hAnsi="Arial" w:cs="Arial"/>
        </w:rPr>
        <w:t xml:space="preserve"> </w:t>
      </w:r>
      <w:r w:rsidR="00D71626" w:rsidRPr="00D51721">
        <w:rPr>
          <w:rFonts w:ascii="Arial" w:hAnsi="Arial" w:cs="Arial"/>
        </w:rPr>
        <w:t>&lt;</w:t>
      </w:r>
      <w:r w:rsidR="0063409A" w:rsidRPr="00D51721">
        <w:rPr>
          <w:rFonts w:ascii="Arial" w:hAnsi="Arial" w:cs="Arial"/>
        </w:rPr>
        <w:t xml:space="preserve"> </w:t>
      </w:r>
      <w:r w:rsidR="00D71626" w:rsidRPr="00D51721">
        <w:rPr>
          <w:rFonts w:ascii="Arial" w:hAnsi="Arial" w:cs="Arial"/>
        </w:rPr>
        <w:t>0.001)</w:t>
      </w:r>
      <w:r w:rsidR="00F01AB2" w:rsidRPr="00D51721">
        <w:rPr>
          <w:rFonts w:ascii="Arial" w:hAnsi="Arial" w:cs="Arial"/>
        </w:rPr>
        <w:t>, and role conflict and employee engagement</w:t>
      </w:r>
      <w:r w:rsidR="00D71626" w:rsidRPr="00D51721">
        <w:rPr>
          <w:rFonts w:ascii="Arial" w:hAnsi="Arial" w:cs="Arial"/>
        </w:rPr>
        <w:t xml:space="preserve"> (p</w:t>
      </w:r>
      <w:r w:rsidR="007B503C" w:rsidRPr="00D51721">
        <w:rPr>
          <w:rFonts w:ascii="Arial" w:hAnsi="Arial" w:cs="Arial"/>
        </w:rPr>
        <w:t xml:space="preserve"> </w:t>
      </w:r>
      <w:r w:rsidR="00D71626" w:rsidRPr="00D51721">
        <w:rPr>
          <w:rFonts w:ascii="Arial" w:hAnsi="Arial" w:cs="Arial"/>
        </w:rPr>
        <w:t>&lt;</w:t>
      </w:r>
      <w:r w:rsidR="007B503C" w:rsidRPr="00D51721">
        <w:rPr>
          <w:rFonts w:ascii="Arial" w:hAnsi="Arial" w:cs="Arial"/>
        </w:rPr>
        <w:t xml:space="preserve"> </w:t>
      </w:r>
      <w:r w:rsidR="00D71626" w:rsidRPr="00D51721">
        <w:rPr>
          <w:rFonts w:ascii="Arial" w:hAnsi="Arial" w:cs="Arial"/>
        </w:rPr>
        <w:t>0.027)</w:t>
      </w:r>
      <w:r w:rsidR="00F01AB2" w:rsidRPr="00D51721">
        <w:rPr>
          <w:rFonts w:ascii="Arial" w:hAnsi="Arial" w:cs="Arial"/>
        </w:rPr>
        <w:t xml:space="preserve">. </w:t>
      </w:r>
      <w:r w:rsidR="005142CC" w:rsidRPr="00D51721">
        <w:rPr>
          <w:rFonts w:ascii="Arial" w:hAnsi="Arial" w:cs="Arial"/>
        </w:rPr>
        <w:t xml:space="preserve">Both role ambiguity and role conflict are negatively correlated with employee engagement, </w:t>
      </w:r>
      <w:r w:rsidR="006A344B" w:rsidRPr="00D51721">
        <w:rPr>
          <w:rFonts w:ascii="Arial" w:hAnsi="Arial" w:cs="Arial"/>
        </w:rPr>
        <w:t>with role ambiguity showing stronger negative association with employee engagement</w:t>
      </w:r>
      <w:r w:rsidR="00791ACB" w:rsidRPr="00D51721">
        <w:rPr>
          <w:rFonts w:ascii="Arial" w:hAnsi="Arial" w:cs="Arial"/>
        </w:rPr>
        <w:t xml:space="preserve"> than role conflict.</w:t>
      </w:r>
      <w:r w:rsidR="00D303AC" w:rsidRPr="00D51721">
        <w:rPr>
          <w:rFonts w:ascii="Arial" w:hAnsi="Arial" w:cs="Arial"/>
        </w:rPr>
        <w:t xml:space="preserve"> These relationships are consistent with the observations highlighted in the literature review.</w:t>
      </w:r>
      <w:r w:rsidR="00E74E27" w:rsidRPr="00D51721">
        <w:rPr>
          <w:rFonts w:ascii="Arial" w:hAnsi="Arial" w:cs="Arial"/>
        </w:rPr>
        <w:t xml:space="preserve"> </w:t>
      </w:r>
      <w:r w:rsidR="003F4809" w:rsidRPr="00D51721">
        <w:rPr>
          <w:rFonts w:ascii="Arial" w:hAnsi="Arial" w:cs="Arial"/>
        </w:rPr>
        <w:t xml:space="preserve">Table 11 shows the computed results when </w:t>
      </w:r>
      <w:r w:rsidR="00DC30ED" w:rsidRPr="00D51721">
        <w:rPr>
          <w:rFonts w:ascii="Arial" w:hAnsi="Arial" w:cs="Arial"/>
        </w:rPr>
        <w:t xml:space="preserve">the 3 dimensions of UWES-9 was used instead of the overall </w:t>
      </w:r>
      <w:r w:rsidR="003F4809" w:rsidRPr="00D51721">
        <w:rPr>
          <w:rFonts w:ascii="Arial" w:hAnsi="Arial" w:cs="Arial"/>
        </w:rPr>
        <w:t xml:space="preserve">employee engagement </w:t>
      </w:r>
      <w:r w:rsidR="00DC30ED" w:rsidRPr="00D51721">
        <w:rPr>
          <w:rFonts w:ascii="Arial" w:hAnsi="Arial" w:cs="Arial"/>
        </w:rPr>
        <w:t>score.</w:t>
      </w:r>
      <w:r w:rsidR="00171F44" w:rsidRPr="00D51721">
        <w:rPr>
          <w:rFonts w:ascii="Arial" w:hAnsi="Arial" w:cs="Arial"/>
        </w:rPr>
        <w:t xml:space="preserve"> </w:t>
      </w:r>
      <w:r w:rsidR="00CF2B75" w:rsidRPr="00D51721">
        <w:rPr>
          <w:rFonts w:ascii="Arial" w:hAnsi="Arial" w:cs="Arial"/>
        </w:rPr>
        <w:t>Except for</w:t>
      </w:r>
      <w:r w:rsidR="00B561B5" w:rsidRPr="00D51721">
        <w:rPr>
          <w:rFonts w:ascii="Arial" w:hAnsi="Arial" w:cs="Arial"/>
        </w:rPr>
        <w:t xml:space="preserve"> role conflict and absorption, all </w:t>
      </w:r>
      <w:r w:rsidR="00D72355" w:rsidRPr="00D51721">
        <w:rPr>
          <w:rFonts w:ascii="Arial" w:hAnsi="Arial" w:cs="Arial"/>
        </w:rPr>
        <w:t>the p</w:t>
      </w:r>
      <w:r w:rsidR="00171F44" w:rsidRPr="00D51721">
        <w:rPr>
          <w:rFonts w:ascii="Arial" w:hAnsi="Arial" w:cs="Arial"/>
        </w:rPr>
        <w:t xml:space="preserve">airwise associations were </w:t>
      </w:r>
      <w:r w:rsidR="00CF2B75" w:rsidRPr="00D51721">
        <w:rPr>
          <w:rFonts w:ascii="Arial" w:hAnsi="Arial" w:cs="Arial"/>
        </w:rPr>
        <w:t xml:space="preserve">significant (p &lt; 0.05). </w:t>
      </w:r>
    </w:p>
    <w:p w14:paraId="7E4BA548" w14:textId="1B04F263" w:rsidR="001B7A57" w:rsidRPr="00D51721" w:rsidRDefault="003E7178" w:rsidP="00B834DC">
      <w:pPr>
        <w:spacing w:line="360" w:lineRule="auto"/>
        <w:rPr>
          <w:rFonts w:ascii="Arial" w:hAnsi="Arial" w:cs="Arial"/>
        </w:rPr>
      </w:pPr>
      <w:r w:rsidRPr="00D51721">
        <w:rPr>
          <w:rFonts w:ascii="Arial" w:hAnsi="Arial" w:cs="Arial"/>
        </w:rPr>
        <w:lastRenderedPageBreak/>
        <w:t xml:space="preserve">To further compare the pairwise correlations between role ambiguity-employee engagement and role conflict-employee engagement, </w:t>
      </w:r>
      <w:r w:rsidR="00840F34" w:rsidRPr="00D51721">
        <w:rPr>
          <w:rFonts w:ascii="Arial" w:hAnsi="Arial" w:cs="Arial"/>
        </w:rPr>
        <w:t>I used the Fisher’s r-to-z transformation to compare correlations</w:t>
      </w:r>
      <w:r w:rsidR="00580943" w:rsidRPr="00D51721">
        <w:rPr>
          <w:rFonts w:ascii="Arial" w:hAnsi="Arial" w:cs="Arial"/>
        </w:rPr>
        <w:t xml:space="preserve"> </w:t>
      </w:r>
      <w:r w:rsidR="006D6C11" w:rsidRPr="00D51721">
        <w:rPr>
          <w:rFonts w:ascii="Arial" w:hAnsi="Arial" w:cs="Arial"/>
        </w:rPr>
        <w:fldChar w:fldCharType="begin"/>
      </w:r>
      <w:r w:rsidR="006D6C11" w:rsidRPr="00D51721">
        <w:rPr>
          <w:rFonts w:ascii="Arial" w:hAnsi="Arial" w:cs="Arial"/>
        </w:rPr>
        <w:instrText xml:space="preserve"> ADDIN ZOTERO_ITEM CSL_CITATION {"citationID":"uHocXPXb","properties":{"formattedCitation":"(Diedenhofen &amp; Musch, 2015)","plainCitation":"(Diedenhofen &amp; Musch, 2015)","noteIndex":0},"citationItems":[{"id":414,"uris":["http://zotero.org/users/local/zH9ZQvD1/items/N86KCUVE"],"itemData":{"id":414,"type":"article-journal","abstract":"A valid comparison of the magnitude of two correlations requires researchers to directly contrast the correlations using an appropriate statistical test. In many popular statistics packages, however, tests for the significance of the difference between correlations are missing. To close this gap, we introduce cocor, a free software package for the R programming language. The cocor package covers a broad range of tests including the comparisons of independent and dependent correlations with either overlapping or nonoverlapping variables. The package also includes an implementation of Zou’s confidence interval for all of these comparisons. The platform independent cocor package enhances the R statistical computing environment and is available for scripting. Two different graphical user interfaces—a plugin for RKWard and a web interface—make cocor a convenient and user-friendly tool.","container-title":"PLOS ONE","DOI":"10.1371/journal.pone.0121945","ISSN":"1932-6203","issue":"4","journalAbbreviation":"PLOS ONE","language":"en","note":"publisher: Public Library of Science","page":"e0121945","source":"PLoS Journals","title":"cocor: A Comprehensive Solution for the Statistical Comparison of Correlations","title-short":"cocor","volume":"10","author":[{"family":"Diedenhofen","given":"Birk"},{"family":"Musch","given":"Jochen"}],"issued":{"date-parts":[["2015",4,2]]}}}],"schema":"https://github.com/citation-style-language/schema/raw/master/csl-citation.json"} </w:instrText>
      </w:r>
      <w:r w:rsidR="006D6C11" w:rsidRPr="00D51721">
        <w:rPr>
          <w:rFonts w:ascii="Arial" w:hAnsi="Arial" w:cs="Arial"/>
        </w:rPr>
        <w:fldChar w:fldCharType="separate"/>
      </w:r>
      <w:r w:rsidR="006D6C11" w:rsidRPr="00D51721">
        <w:rPr>
          <w:rFonts w:ascii="Arial" w:hAnsi="Arial" w:cs="Arial"/>
        </w:rPr>
        <w:t>(Diedenhofen &amp; Musch, 2015)</w:t>
      </w:r>
      <w:r w:rsidR="006D6C11" w:rsidRPr="00D51721">
        <w:rPr>
          <w:rFonts w:ascii="Arial" w:hAnsi="Arial" w:cs="Arial"/>
        </w:rPr>
        <w:fldChar w:fldCharType="end"/>
      </w:r>
      <w:r w:rsidR="00840F34" w:rsidRPr="00D51721">
        <w:rPr>
          <w:rFonts w:ascii="Arial" w:hAnsi="Arial" w:cs="Arial"/>
        </w:rPr>
        <w:t xml:space="preserve">. </w:t>
      </w:r>
      <w:r w:rsidR="008649E0" w:rsidRPr="00D51721">
        <w:rPr>
          <w:rFonts w:ascii="Arial" w:hAnsi="Arial" w:cs="Arial"/>
        </w:rPr>
        <w:t>An online calculator is available (</w:t>
      </w:r>
      <w:proofErr w:type="spellStart"/>
      <w:r w:rsidR="008649E0">
        <w:fldChar w:fldCharType="begin"/>
      </w:r>
      <w:r w:rsidR="008649E0">
        <w:instrText>HYPERLINK "http://comparingcorrelations.org/"</w:instrText>
      </w:r>
      <w:r w:rsidR="008649E0">
        <w:fldChar w:fldCharType="separate"/>
      </w:r>
      <w:r w:rsidR="008649E0" w:rsidRPr="00D51721">
        <w:rPr>
          <w:rStyle w:val="Hyperlink"/>
          <w:rFonts w:ascii="Arial" w:hAnsi="Arial" w:cs="Arial"/>
        </w:rPr>
        <w:t>cocor</w:t>
      </w:r>
      <w:proofErr w:type="spellEnd"/>
      <w:r w:rsidR="008649E0" w:rsidRPr="00D51721">
        <w:rPr>
          <w:rStyle w:val="Hyperlink"/>
          <w:rFonts w:ascii="Arial" w:hAnsi="Arial" w:cs="Arial"/>
        </w:rPr>
        <w:t xml:space="preserve"> - comparing correlations</w:t>
      </w:r>
      <w:r w:rsidR="008649E0">
        <w:rPr>
          <w:rStyle w:val="Hyperlink"/>
          <w:rFonts w:ascii="Arial" w:hAnsi="Arial" w:cs="Arial"/>
        </w:rPr>
        <w:fldChar w:fldCharType="end"/>
      </w:r>
      <w:r w:rsidR="008649E0" w:rsidRPr="00D51721">
        <w:rPr>
          <w:rFonts w:ascii="Arial" w:hAnsi="Arial" w:cs="Arial"/>
        </w:rPr>
        <w:t>)</w:t>
      </w:r>
      <w:r w:rsidR="006D6C11" w:rsidRPr="00D51721">
        <w:rPr>
          <w:rFonts w:ascii="Arial" w:hAnsi="Arial" w:cs="Arial"/>
        </w:rPr>
        <w:t xml:space="preserve"> to </w:t>
      </w:r>
      <w:r w:rsidR="00983FAA" w:rsidRPr="00D51721">
        <w:rPr>
          <w:rFonts w:ascii="Arial" w:hAnsi="Arial" w:cs="Arial"/>
        </w:rPr>
        <w:t xml:space="preserve">compare correlations -0.602 and -0.375. The null hypothesis is retained indicating that </w:t>
      </w:r>
      <w:r w:rsidR="002E0CD9">
        <w:rPr>
          <w:rFonts w:ascii="Arial" w:hAnsi="Arial" w:cs="Arial"/>
        </w:rPr>
        <w:t xml:space="preserve">there </w:t>
      </w:r>
      <w:r w:rsidR="00DE7F4C">
        <w:rPr>
          <w:rFonts w:ascii="Arial" w:hAnsi="Arial" w:cs="Arial"/>
        </w:rPr>
        <w:t>are</w:t>
      </w:r>
      <w:r w:rsidR="002E0CD9">
        <w:rPr>
          <w:rFonts w:ascii="Arial" w:hAnsi="Arial" w:cs="Arial"/>
        </w:rPr>
        <w:t xml:space="preserve"> </w:t>
      </w:r>
      <w:r w:rsidR="00983FAA" w:rsidRPr="00D51721">
        <w:rPr>
          <w:rFonts w:ascii="Arial" w:hAnsi="Arial" w:cs="Arial"/>
        </w:rPr>
        <w:t>no statistically significant differences between the two correlations.</w:t>
      </w:r>
    </w:p>
    <w:p w14:paraId="14CCD044" w14:textId="1B913413" w:rsidR="0018666D" w:rsidRPr="00D51721" w:rsidRDefault="0018666D" w:rsidP="00B834DC">
      <w:pPr>
        <w:spacing w:line="360" w:lineRule="auto"/>
        <w:jc w:val="center"/>
        <w:rPr>
          <w:rFonts w:ascii="Arial" w:hAnsi="Arial" w:cs="Arial"/>
          <w:b/>
          <w:bCs/>
          <w:u w:val="single"/>
        </w:rPr>
      </w:pPr>
      <w:r w:rsidRPr="00D51721">
        <w:rPr>
          <w:rFonts w:ascii="Arial" w:hAnsi="Arial" w:cs="Arial"/>
          <w:b/>
          <w:bCs/>
          <w:u w:val="single"/>
        </w:rPr>
        <w:t>Table 10</w:t>
      </w:r>
    </w:p>
    <w:p w14:paraId="105E7DA0" w14:textId="2AEFC031" w:rsidR="0018666D" w:rsidRDefault="0018666D" w:rsidP="00B834DC">
      <w:pPr>
        <w:spacing w:line="360" w:lineRule="auto"/>
        <w:jc w:val="center"/>
        <w:rPr>
          <w:rFonts w:ascii="Arial" w:hAnsi="Arial" w:cs="Arial"/>
          <w:b/>
          <w:bCs/>
        </w:rPr>
      </w:pPr>
      <w:r w:rsidRPr="00D51721">
        <w:rPr>
          <w:rFonts w:ascii="Arial" w:hAnsi="Arial" w:cs="Arial"/>
          <w:b/>
          <w:bCs/>
        </w:rPr>
        <w:t xml:space="preserve">Correlation Matrix </w:t>
      </w:r>
      <w:r w:rsidR="0005131C" w:rsidRPr="00D51721">
        <w:rPr>
          <w:rFonts w:ascii="Arial" w:hAnsi="Arial" w:cs="Arial"/>
          <w:b/>
          <w:bCs/>
        </w:rPr>
        <w:t>(</w:t>
      </w:r>
      <w:r w:rsidR="00BC27F0" w:rsidRPr="00D51721">
        <w:rPr>
          <w:rFonts w:ascii="Arial" w:hAnsi="Arial" w:cs="Arial"/>
          <w:b/>
          <w:bCs/>
        </w:rPr>
        <w:t>using o</w:t>
      </w:r>
      <w:r w:rsidR="0005131C" w:rsidRPr="00D51721">
        <w:rPr>
          <w:rFonts w:ascii="Arial" w:hAnsi="Arial" w:cs="Arial"/>
          <w:b/>
          <w:bCs/>
        </w:rPr>
        <w:t>verall employee engagement</w:t>
      </w:r>
      <w:r w:rsidR="0037101D" w:rsidRPr="00D51721">
        <w:rPr>
          <w:rFonts w:ascii="Arial" w:hAnsi="Arial" w:cs="Arial"/>
          <w:b/>
          <w:bCs/>
        </w:rPr>
        <w:t xml:space="preserve"> of UWES-9</w:t>
      </w:r>
      <w:r w:rsidR="0005131C" w:rsidRPr="00D51721">
        <w:rPr>
          <w:rFonts w:ascii="Arial" w:hAnsi="Arial" w:cs="Arial"/>
          <w:b/>
          <w:bCs/>
        </w:rPr>
        <w:t>)</w:t>
      </w:r>
    </w:p>
    <w:p w14:paraId="65EDC9AC" w14:textId="45F8A34C" w:rsidR="001B7A57" w:rsidRPr="000C41E3" w:rsidRDefault="002E61C3" w:rsidP="000C41E3">
      <w:pPr>
        <w:spacing w:line="360" w:lineRule="auto"/>
        <w:jc w:val="center"/>
        <w:rPr>
          <w:rFonts w:ascii="Arial" w:hAnsi="Arial" w:cs="Arial"/>
        </w:rPr>
      </w:pPr>
      <w:r w:rsidRPr="002E61C3">
        <w:rPr>
          <w:rFonts w:ascii="Arial" w:hAnsi="Arial" w:cs="Arial"/>
        </w:rPr>
        <w:drawing>
          <wp:inline distT="0" distB="0" distL="0" distR="0" wp14:anchorId="39B9DEA7" wp14:editId="735F04A1">
            <wp:extent cx="4542704" cy="2584130"/>
            <wp:effectExtent l="19050" t="19050" r="10795" b="26035"/>
            <wp:docPr id="2070879463" name="Picture 1" descr="A white sheet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879463" name="Picture 1" descr="A white sheet with black text and numbers&#10;&#10;Description automatically generated"/>
                    <pic:cNvPicPr/>
                  </pic:nvPicPr>
                  <pic:blipFill>
                    <a:blip r:embed="rId20"/>
                    <a:stretch>
                      <a:fillRect/>
                    </a:stretch>
                  </pic:blipFill>
                  <pic:spPr>
                    <a:xfrm>
                      <a:off x="0" y="0"/>
                      <a:ext cx="4578879" cy="2604709"/>
                    </a:xfrm>
                    <a:prstGeom prst="rect">
                      <a:avLst/>
                    </a:prstGeom>
                    <a:ln>
                      <a:solidFill>
                        <a:schemeClr val="tx1"/>
                      </a:solidFill>
                    </a:ln>
                  </pic:spPr>
                </pic:pic>
              </a:graphicData>
            </a:graphic>
          </wp:inline>
        </w:drawing>
      </w:r>
    </w:p>
    <w:p w14:paraId="760B4E35" w14:textId="4190AA9B" w:rsidR="005220E6" w:rsidRPr="00D51721" w:rsidRDefault="005220E6" w:rsidP="00B834DC">
      <w:pPr>
        <w:spacing w:line="360" w:lineRule="auto"/>
        <w:jc w:val="center"/>
        <w:rPr>
          <w:rFonts w:ascii="Arial" w:hAnsi="Arial" w:cs="Arial"/>
          <w:b/>
          <w:bCs/>
          <w:u w:val="single"/>
        </w:rPr>
      </w:pPr>
      <w:r w:rsidRPr="00D51721">
        <w:rPr>
          <w:rFonts w:ascii="Arial" w:hAnsi="Arial" w:cs="Arial"/>
          <w:b/>
          <w:bCs/>
          <w:u w:val="single"/>
        </w:rPr>
        <w:t>Table 11</w:t>
      </w:r>
    </w:p>
    <w:p w14:paraId="2AC444FC" w14:textId="708C88A4" w:rsidR="005220E6" w:rsidRDefault="005220E6" w:rsidP="00B834DC">
      <w:pPr>
        <w:spacing w:line="360" w:lineRule="auto"/>
        <w:jc w:val="center"/>
        <w:rPr>
          <w:rFonts w:ascii="Arial" w:hAnsi="Arial" w:cs="Arial"/>
          <w:b/>
          <w:bCs/>
        </w:rPr>
      </w:pPr>
      <w:r w:rsidRPr="00D51721">
        <w:rPr>
          <w:rFonts w:ascii="Arial" w:hAnsi="Arial" w:cs="Arial"/>
          <w:b/>
          <w:bCs/>
        </w:rPr>
        <w:t>Correlation Matrix (</w:t>
      </w:r>
      <w:r w:rsidR="00BC27F0" w:rsidRPr="00D51721">
        <w:rPr>
          <w:rFonts w:ascii="Arial" w:hAnsi="Arial" w:cs="Arial"/>
          <w:b/>
          <w:bCs/>
        </w:rPr>
        <w:t xml:space="preserve">using </w:t>
      </w:r>
      <w:r w:rsidR="0005131C" w:rsidRPr="00D51721">
        <w:rPr>
          <w:rFonts w:ascii="Arial" w:hAnsi="Arial" w:cs="Arial"/>
          <w:b/>
          <w:bCs/>
        </w:rPr>
        <w:t>3 dimensions of UWES-9)</w:t>
      </w:r>
    </w:p>
    <w:p w14:paraId="61C52107" w14:textId="4AB8EA20" w:rsidR="002E61C3" w:rsidRDefault="003A3995" w:rsidP="00B834DC">
      <w:pPr>
        <w:spacing w:line="360" w:lineRule="auto"/>
        <w:jc w:val="center"/>
        <w:rPr>
          <w:rFonts w:ascii="Arial" w:hAnsi="Arial" w:cs="Arial"/>
        </w:rPr>
      </w:pPr>
      <w:r w:rsidRPr="003A3995">
        <w:rPr>
          <w:rFonts w:ascii="Arial" w:hAnsi="Arial" w:cs="Arial"/>
        </w:rPr>
        <w:drawing>
          <wp:inline distT="0" distB="0" distL="0" distR="0" wp14:anchorId="32FABD58" wp14:editId="4298C8D0">
            <wp:extent cx="5056703" cy="3145881"/>
            <wp:effectExtent l="19050" t="19050" r="10795" b="16510"/>
            <wp:docPr id="14712146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14691" name="Picture 1" descr="A screenshot of a computer&#10;&#10;Description automatically generated"/>
                    <pic:cNvPicPr/>
                  </pic:nvPicPr>
                  <pic:blipFill>
                    <a:blip r:embed="rId21"/>
                    <a:stretch>
                      <a:fillRect/>
                    </a:stretch>
                  </pic:blipFill>
                  <pic:spPr>
                    <a:xfrm>
                      <a:off x="0" y="0"/>
                      <a:ext cx="5096315" cy="3170524"/>
                    </a:xfrm>
                    <a:prstGeom prst="rect">
                      <a:avLst/>
                    </a:prstGeom>
                    <a:ln>
                      <a:solidFill>
                        <a:schemeClr val="tx1"/>
                      </a:solidFill>
                    </a:ln>
                  </pic:spPr>
                </pic:pic>
              </a:graphicData>
            </a:graphic>
          </wp:inline>
        </w:drawing>
      </w:r>
    </w:p>
    <w:p w14:paraId="3959A98F" w14:textId="77777777" w:rsidR="008E5B86" w:rsidRPr="00D51721" w:rsidRDefault="008E5B86" w:rsidP="00B834DC">
      <w:pPr>
        <w:spacing w:line="360" w:lineRule="auto"/>
        <w:jc w:val="center"/>
        <w:rPr>
          <w:rFonts w:ascii="Arial" w:hAnsi="Arial" w:cs="Arial"/>
        </w:rPr>
      </w:pPr>
    </w:p>
    <w:p w14:paraId="108E1C63" w14:textId="1198FB54" w:rsidR="007E4471" w:rsidRPr="00D51721" w:rsidRDefault="007E4471" w:rsidP="00B834DC">
      <w:pPr>
        <w:pStyle w:val="Heading3"/>
        <w:spacing w:line="360" w:lineRule="auto"/>
        <w:rPr>
          <w:rFonts w:ascii="Arial" w:hAnsi="Arial" w:cs="Arial"/>
        </w:rPr>
      </w:pPr>
      <w:bookmarkStart w:id="42" w:name="_Toc180252583"/>
      <w:r w:rsidRPr="00D51721">
        <w:rPr>
          <w:rFonts w:ascii="Arial" w:hAnsi="Arial" w:cs="Arial"/>
        </w:rPr>
        <w:t>Additional analysis</w:t>
      </w:r>
      <w:bookmarkEnd w:id="42"/>
    </w:p>
    <w:p w14:paraId="580DC939" w14:textId="6E8E3B2A" w:rsidR="007E4471" w:rsidRDefault="00F7628E" w:rsidP="00B834DC">
      <w:pPr>
        <w:spacing w:line="360" w:lineRule="auto"/>
        <w:rPr>
          <w:rFonts w:ascii="Arial" w:hAnsi="Arial" w:cs="Arial"/>
        </w:rPr>
      </w:pPr>
      <w:r w:rsidRPr="00D51721">
        <w:rPr>
          <w:rFonts w:ascii="Arial" w:hAnsi="Arial" w:cs="Arial"/>
        </w:rPr>
        <w:t>I populated the correlation matrix with the demographic data collected</w:t>
      </w:r>
      <w:r w:rsidR="007B503C" w:rsidRPr="00D51721">
        <w:rPr>
          <w:rFonts w:ascii="Arial" w:hAnsi="Arial" w:cs="Arial"/>
        </w:rPr>
        <w:t xml:space="preserve"> (table 12)</w:t>
      </w:r>
      <w:r w:rsidRPr="00D51721">
        <w:rPr>
          <w:rFonts w:ascii="Arial" w:hAnsi="Arial" w:cs="Arial"/>
        </w:rPr>
        <w:t xml:space="preserve">. Such data include </w:t>
      </w:r>
      <w:r w:rsidR="005F3DA3" w:rsidRPr="00D51721">
        <w:rPr>
          <w:rFonts w:ascii="Arial" w:hAnsi="Arial" w:cs="Arial"/>
        </w:rPr>
        <w:t>gender, years of experience in the life insurance industry, years in current role, whether the participant is a people manager, and the percentage of time spent on cross-functional collaboration work.</w:t>
      </w:r>
      <w:r w:rsidR="00B55F6B" w:rsidRPr="00D51721">
        <w:rPr>
          <w:rFonts w:ascii="Arial" w:hAnsi="Arial" w:cs="Arial"/>
        </w:rPr>
        <w:t xml:space="preserve"> While most of the demographic data did not show </w:t>
      </w:r>
      <w:r w:rsidR="00414359" w:rsidRPr="00D51721">
        <w:rPr>
          <w:rFonts w:ascii="Arial" w:hAnsi="Arial" w:cs="Arial"/>
        </w:rPr>
        <w:t>correlation between role ambiguity</w:t>
      </w:r>
      <w:r w:rsidR="005A11B2" w:rsidRPr="00D51721">
        <w:rPr>
          <w:rFonts w:ascii="Arial" w:hAnsi="Arial" w:cs="Arial"/>
        </w:rPr>
        <w:t xml:space="preserve">, </w:t>
      </w:r>
      <w:r w:rsidR="00414359" w:rsidRPr="00D51721">
        <w:rPr>
          <w:rFonts w:ascii="Arial" w:hAnsi="Arial" w:cs="Arial"/>
        </w:rPr>
        <w:t>role conflict</w:t>
      </w:r>
      <w:r w:rsidR="005A11B2" w:rsidRPr="00D51721">
        <w:rPr>
          <w:rFonts w:ascii="Arial" w:hAnsi="Arial" w:cs="Arial"/>
        </w:rPr>
        <w:t xml:space="preserve"> nor employee engagement</w:t>
      </w:r>
      <w:r w:rsidR="00414359" w:rsidRPr="00D51721">
        <w:rPr>
          <w:rFonts w:ascii="Arial" w:hAnsi="Arial" w:cs="Arial"/>
        </w:rPr>
        <w:t xml:space="preserve">, it was </w:t>
      </w:r>
      <w:r w:rsidR="00D23BA1" w:rsidRPr="00D51721">
        <w:rPr>
          <w:rFonts w:ascii="Arial" w:hAnsi="Arial" w:cs="Arial"/>
        </w:rPr>
        <w:t xml:space="preserve">observed that gender </w:t>
      </w:r>
      <w:r w:rsidR="0063409A" w:rsidRPr="00D51721">
        <w:rPr>
          <w:rFonts w:ascii="Arial" w:hAnsi="Arial" w:cs="Arial"/>
        </w:rPr>
        <w:t xml:space="preserve">and the </w:t>
      </w:r>
      <w:proofErr w:type="spellStart"/>
      <w:r w:rsidR="0063409A" w:rsidRPr="00D51721">
        <w:rPr>
          <w:rFonts w:ascii="Arial" w:hAnsi="Arial" w:cs="Arial"/>
        </w:rPr>
        <w:t>vigor</w:t>
      </w:r>
      <w:proofErr w:type="spellEnd"/>
      <w:r w:rsidR="0063409A" w:rsidRPr="00D51721">
        <w:rPr>
          <w:rFonts w:ascii="Arial" w:hAnsi="Arial" w:cs="Arial"/>
        </w:rPr>
        <w:t xml:space="preserve"> scale are positively correlated (p &lt; 0.05)</w:t>
      </w:r>
      <w:r w:rsidR="007B503C" w:rsidRPr="00D51721">
        <w:rPr>
          <w:rFonts w:ascii="Arial" w:hAnsi="Arial" w:cs="Arial"/>
        </w:rPr>
        <w:t>.</w:t>
      </w:r>
    </w:p>
    <w:p w14:paraId="7E58BBD7" w14:textId="77777777" w:rsidR="000C41E3" w:rsidRPr="00D51721" w:rsidRDefault="000C41E3" w:rsidP="00B834DC">
      <w:pPr>
        <w:spacing w:line="360" w:lineRule="auto"/>
        <w:rPr>
          <w:rFonts w:ascii="Arial" w:hAnsi="Arial" w:cs="Arial"/>
        </w:rPr>
      </w:pPr>
    </w:p>
    <w:p w14:paraId="795A38CF" w14:textId="12B19353" w:rsidR="00D27767" w:rsidRPr="00D51721" w:rsidRDefault="00D27767" w:rsidP="00B834DC">
      <w:pPr>
        <w:spacing w:line="360" w:lineRule="auto"/>
        <w:jc w:val="center"/>
        <w:rPr>
          <w:rFonts w:ascii="Arial" w:hAnsi="Arial" w:cs="Arial"/>
          <w:b/>
          <w:bCs/>
          <w:u w:val="single"/>
        </w:rPr>
      </w:pPr>
      <w:r w:rsidRPr="00D51721">
        <w:rPr>
          <w:rFonts w:ascii="Arial" w:hAnsi="Arial" w:cs="Arial"/>
          <w:b/>
          <w:bCs/>
          <w:u w:val="single"/>
        </w:rPr>
        <w:t>Table 12</w:t>
      </w:r>
    </w:p>
    <w:p w14:paraId="64AA6E66" w14:textId="1917EB58" w:rsidR="00D27767" w:rsidRPr="00D51721" w:rsidRDefault="00D27767" w:rsidP="00B834DC">
      <w:pPr>
        <w:spacing w:line="360" w:lineRule="auto"/>
        <w:jc w:val="center"/>
        <w:rPr>
          <w:rFonts w:ascii="Arial" w:hAnsi="Arial" w:cs="Arial"/>
        </w:rPr>
      </w:pPr>
      <w:r w:rsidRPr="00D51721">
        <w:rPr>
          <w:rFonts w:ascii="Arial" w:hAnsi="Arial" w:cs="Arial"/>
          <w:b/>
          <w:bCs/>
        </w:rPr>
        <w:t>Correlation Matrix (include demographic data)</w:t>
      </w:r>
    </w:p>
    <w:p w14:paraId="68DAF68C" w14:textId="53349784" w:rsidR="007960A3" w:rsidRPr="00D51721" w:rsidRDefault="00D27767" w:rsidP="0009242A">
      <w:pPr>
        <w:spacing w:line="360" w:lineRule="auto"/>
        <w:jc w:val="center"/>
        <w:rPr>
          <w:rFonts w:ascii="Arial" w:hAnsi="Arial" w:cs="Arial"/>
        </w:rPr>
      </w:pPr>
      <w:r w:rsidRPr="00D51721">
        <w:rPr>
          <w:rFonts w:ascii="Arial" w:hAnsi="Arial" w:cs="Arial"/>
          <w:noProof/>
        </w:rPr>
        <w:drawing>
          <wp:inline distT="0" distB="0" distL="0" distR="0" wp14:anchorId="5AE6E8BF" wp14:editId="322D52C5">
            <wp:extent cx="6138804" cy="4439174"/>
            <wp:effectExtent l="19050" t="19050" r="14605" b="19050"/>
            <wp:docPr id="501897767" name="Picture 1" descr="A graph of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897767" name="Picture 1" descr="A graph of numbers and lines&#10;&#10;Description automatically generated with medium confidence"/>
                    <pic:cNvPicPr/>
                  </pic:nvPicPr>
                  <pic:blipFill>
                    <a:blip r:embed="rId22"/>
                    <a:stretch>
                      <a:fillRect/>
                    </a:stretch>
                  </pic:blipFill>
                  <pic:spPr>
                    <a:xfrm>
                      <a:off x="0" y="0"/>
                      <a:ext cx="6165627" cy="4458570"/>
                    </a:xfrm>
                    <a:prstGeom prst="rect">
                      <a:avLst/>
                    </a:prstGeom>
                    <a:ln>
                      <a:solidFill>
                        <a:schemeClr val="tx1"/>
                      </a:solidFill>
                    </a:ln>
                  </pic:spPr>
                </pic:pic>
              </a:graphicData>
            </a:graphic>
          </wp:inline>
        </w:drawing>
      </w:r>
    </w:p>
    <w:p w14:paraId="063C1487" w14:textId="19E4F230" w:rsidR="00FE3B56" w:rsidRPr="00D51721" w:rsidRDefault="00FE3B56" w:rsidP="00B834DC">
      <w:pPr>
        <w:pStyle w:val="Heading1"/>
        <w:spacing w:line="360" w:lineRule="auto"/>
        <w:rPr>
          <w:rFonts w:ascii="Arial" w:hAnsi="Arial" w:cs="Arial"/>
        </w:rPr>
      </w:pPr>
      <w:bookmarkStart w:id="43" w:name="_Toc180252584"/>
      <w:r w:rsidRPr="00D51721">
        <w:rPr>
          <w:rFonts w:ascii="Arial" w:hAnsi="Arial" w:cs="Arial"/>
        </w:rPr>
        <w:lastRenderedPageBreak/>
        <w:t>Discussions</w:t>
      </w:r>
      <w:bookmarkEnd w:id="43"/>
    </w:p>
    <w:p w14:paraId="7A71B9E7" w14:textId="2223036F" w:rsidR="007C0BE4" w:rsidRPr="00D51721" w:rsidRDefault="00164E6B" w:rsidP="00B834DC">
      <w:pPr>
        <w:pStyle w:val="Heading2"/>
        <w:spacing w:line="360" w:lineRule="auto"/>
        <w:rPr>
          <w:rFonts w:ascii="Arial" w:hAnsi="Arial" w:cs="Arial"/>
        </w:rPr>
      </w:pPr>
      <w:bookmarkStart w:id="44" w:name="_Toc180252585"/>
      <w:r w:rsidRPr="00D51721">
        <w:rPr>
          <w:rFonts w:ascii="Arial" w:hAnsi="Arial" w:cs="Arial"/>
        </w:rPr>
        <w:t>Interpretation of results and implications</w:t>
      </w:r>
      <w:bookmarkEnd w:id="44"/>
    </w:p>
    <w:p w14:paraId="793BD684" w14:textId="3BD7DE1C" w:rsidR="00295C2A" w:rsidRPr="00D51721" w:rsidRDefault="00561862" w:rsidP="00B834DC">
      <w:pPr>
        <w:spacing w:line="360" w:lineRule="auto"/>
        <w:rPr>
          <w:rFonts w:ascii="Arial" w:hAnsi="Arial" w:cs="Arial"/>
        </w:rPr>
      </w:pPr>
      <w:r w:rsidRPr="00D51721">
        <w:rPr>
          <w:rFonts w:ascii="Arial" w:hAnsi="Arial" w:cs="Arial"/>
        </w:rPr>
        <w:t>I</w:t>
      </w:r>
      <w:r w:rsidR="00603809">
        <w:rPr>
          <w:rFonts w:ascii="Arial" w:hAnsi="Arial" w:cs="Arial"/>
        </w:rPr>
        <w:t xml:space="preserve"> conducted </w:t>
      </w:r>
      <w:r w:rsidR="00FE0D24" w:rsidRPr="00D51721">
        <w:rPr>
          <w:rFonts w:ascii="Arial" w:hAnsi="Arial" w:cs="Arial"/>
        </w:rPr>
        <w:t>a pilot survey to 35 individuals</w:t>
      </w:r>
      <w:r w:rsidR="009177C7" w:rsidRPr="00D51721">
        <w:rPr>
          <w:rFonts w:ascii="Arial" w:hAnsi="Arial" w:cs="Arial"/>
        </w:rPr>
        <w:t xml:space="preserve">. </w:t>
      </w:r>
      <w:r w:rsidR="00643F55" w:rsidRPr="00D51721">
        <w:rPr>
          <w:rFonts w:ascii="Arial" w:hAnsi="Arial" w:cs="Arial"/>
        </w:rPr>
        <w:t xml:space="preserve">The </w:t>
      </w:r>
      <w:r w:rsidR="00552C62" w:rsidRPr="00D51721">
        <w:rPr>
          <w:rFonts w:ascii="Arial" w:hAnsi="Arial" w:cs="Arial"/>
        </w:rPr>
        <w:t>results are helpful in understand the relationships between role ambiguity, role conflict and employee engagement levels</w:t>
      </w:r>
      <w:r w:rsidR="009177C7" w:rsidRPr="00D51721">
        <w:rPr>
          <w:rFonts w:ascii="Arial" w:hAnsi="Arial" w:cs="Arial"/>
        </w:rPr>
        <w:t>, specifically for the Hong Kong life insurance industry</w:t>
      </w:r>
      <w:r w:rsidR="00552C62" w:rsidRPr="00D51721">
        <w:rPr>
          <w:rFonts w:ascii="Arial" w:hAnsi="Arial" w:cs="Arial"/>
        </w:rPr>
        <w:t>.</w:t>
      </w:r>
    </w:p>
    <w:p w14:paraId="4EA29BA3" w14:textId="4C5C0E5E" w:rsidR="009177C7" w:rsidRPr="00D51721" w:rsidRDefault="00002740" w:rsidP="00B834DC">
      <w:pPr>
        <w:spacing w:line="360" w:lineRule="auto"/>
        <w:rPr>
          <w:rFonts w:ascii="Arial" w:hAnsi="Arial" w:cs="Arial"/>
        </w:rPr>
      </w:pPr>
      <w:r w:rsidRPr="00D51721">
        <w:rPr>
          <w:rFonts w:ascii="Arial" w:hAnsi="Arial" w:cs="Arial"/>
        </w:rPr>
        <w:t xml:space="preserve">The results showed </w:t>
      </w:r>
      <w:r w:rsidR="00194A6B" w:rsidRPr="00D51721">
        <w:rPr>
          <w:rFonts w:ascii="Arial" w:hAnsi="Arial" w:cs="Arial"/>
        </w:rPr>
        <w:t>positive correlation between role ambiguity and role conflict</w:t>
      </w:r>
      <w:r w:rsidRPr="00D51721">
        <w:rPr>
          <w:rFonts w:ascii="Arial" w:hAnsi="Arial" w:cs="Arial"/>
        </w:rPr>
        <w:t>.</w:t>
      </w:r>
      <w:r w:rsidR="000F308F">
        <w:rPr>
          <w:rFonts w:ascii="Arial" w:hAnsi="Arial" w:cs="Arial"/>
        </w:rPr>
        <w:t xml:space="preserve"> R</w:t>
      </w:r>
      <w:r w:rsidR="003B4464" w:rsidRPr="00D51721">
        <w:rPr>
          <w:rFonts w:ascii="Arial" w:hAnsi="Arial" w:cs="Arial"/>
        </w:rPr>
        <w:t xml:space="preserve">ole ambiguity and role conflict are </w:t>
      </w:r>
      <w:r w:rsidRPr="00D51721">
        <w:rPr>
          <w:rFonts w:ascii="Arial" w:hAnsi="Arial" w:cs="Arial"/>
        </w:rPr>
        <w:t xml:space="preserve">demonstrated to be negatively </w:t>
      </w:r>
      <w:r w:rsidR="003B4464" w:rsidRPr="00D51721">
        <w:rPr>
          <w:rFonts w:ascii="Arial" w:hAnsi="Arial" w:cs="Arial"/>
        </w:rPr>
        <w:t>correlated with employee engagement (table 10)</w:t>
      </w:r>
      <w:r w:rsidR="003C29A3" w:rsidRPr="00D51721">
        <w:rPr>
          <w:rFonts w:ascii="Arial" w:hAnsi="Arial" w:cs="Arial"/>
        </w:rPr>
        <w:t xml:space="preserve">. These results are </w:t>
      </w:r>
      <w:r w:rsidR="003B4464" w:rsidRPr="00D51721">
        <w:rPr>
          <w:rFonts w:ascii="Arial" w:hAnsi="Arial" w:cs="Arial"/>
        </w:rPr>
        <w:t xml:space="preserve">consistent with </w:t>
      </w:r>
      <w:r w:rsidR="005B37EA" w:rsidRPr="00D51721">
        <w:rPr>
          <w:rFonts w:ascii="Arial" w:hAnsi="Arial" w:cs="Arial"/>
        </w:rPr>
        <w:t xml:space="preserve">the </w:t>
      </w:r>
      <w:r w:rsidR="009E0DEF" w:rsidRPr="00D51721">
        <w:rPr>
          <w:rFonts w:ascii="Arial" w:hAnsi="Arial" w:cs="Arial"/>
        </w:rPr>
        <w:t xml:space="preserve">findings from </w:t>
      </w:r>
      <w:r w:rsidR="005B37EA" w:rsidRPr="00D51721">
        <w:rPr>
          <w:rFonts w:ascii="Arial" w:hAnsi="Arial" w:cs="Arial"/>
        </w:rPr>
        <w:t xml:space="preserve">literature </w:t>
      </w:r>
      <w:r w:rsidR="00C77DE5" w:rsidRPr="00D51721">
        <w:rPr>
          <w:rFonts w:ascii="Arial" w:hAnsi="Arial" w:cs="Arial"/>
        </w:rPr>
        <w:fldChar w:fldCharType="begin"/>
      </w:r>
      <w:r w:rsidR="00CD0B81" w:rsidRPr="00D51721">
        <w:rPr>
          <w:rFonts w:ascii="Arial" w:hAnsi="Arial" w:cs="Arial"/>
        </w:rPr>
        <w:instrText xml:space="preserve"> ADDIN ZOTERO_ITEM CSL_CITATION {"citationID":"rKfPlLu1","properties":{"formattedCitation":"(Bowling et al., 2017; Gilboa et al., 2008; Rizzo et al., 1970; Tubre &amp; Collins, 2000)","plainCitation":"(Bowling et al., 2017; Gilboa et al., 2008; Rizzo et al., 1970; Tubre &amp; Collins, 2000)","noteIndex":0},"citationItems":[{"id":190,"uris":["http://zotero.org/users/local/zH9ZQvD1/items/IWGK6UWR"],"itemData":{"id":190,"type":"article-journal","abstract":"Occupational stress researchers have given considerable attention to role ambiguity and role conflict as predictors of employee health, job attitudes and behaviour. However, the validity of the Rizzo, House, and Lirtzman’s (1970) scales – the most popular role stressor measures – has been a source of disagreement among researchers. In response to the disputed validity of the Rizzo et al. scales, we developed new measures of role ambiguity and role conflict and conducted five studies to examine their psychometric qualities (Study 1 N = 101 U.S. workers; Study 2 N = 118 workers primarily employed in the U.S.; Study 3 N = 135 employed U.S. MBA students; Study 4 N = 973 members of the U.S. Air Force (USAF); Study 5 N = 234 workers primarily employed in the U.S.). Across these five studies, we found that the new role stressor scales have desirable psychometric qualities: they displayed high levels of substantive validity, high levels of internal consistency and test–retest reliability, they produced an interpretable factor structure, and we found evidence of their construct validity. We therefore recommend that these new scales be used in future research on role stress.","container-title":"Work &amp; Stress","DOI":"10.1080/02678373.2017.1292563","ISSN":"0267-8373","issue":"1","note":"publisher: Routledge\n_eprint: https://doi.org/10.1080/02678373.2017.1292563","page":"1–23","source":"Taylor and Francis+NEJM","title":"Building better measures of role ambiguity and role conflict: The validation of new role stressor scales","title-short":"Building better measures of role ambiguity and role conflict","volume":"31","author":[{"family":"Bowling","given":"Nathan A."},{"family":"Khazon","given":"Steven"},{"family":"Alarcon","given":"Gene M."},{"family":"Blackmore","given":"Caitlin E."},{"family":"Bragg","given":"Caleb B."},{"family":"Hoepf","given":"Michael R."},{"family":"Barelka","given":"Alex"},{"family":"Kennedy","given":"Kellie"},{"family":"Wang","given":"Qiang"},{"family":"Li","given":"Haiyan"}],"issued":{"date-parts":[["2017",1,2]]}}},{"id":390,"uris":["http://zotero.org/users/local/zH9ZQvD1/items/EIBXMTQW"],"itemData":{"id":390,"type":"article-journal","abstract":"We quantitatively integrated 169 samples (N= 35,265 employees) that have been used to investigate the relationships of the following 7 work-related stressors with job performance: role ambiguity, role conflict, role overload, job insecurity, work–family conflict, environmental uncertainty, and situational constraints. Overall, we obtained a negative mean correlation between each job performance measure and each stressor included in our analyses. As hypothesized, role ambiguity and situational constraints were most strongly negatively related to performance, relative to the other work-related stressors. Analysis of moderators revealed that (a) the negative correlation of role overload and performance was higher among managers relative to nonmanagers; (b) publication year moderated the relation of role ambiguity and role overload with performance, although in opposite directions; (c) the correlations obtained for published versus unpublished studies were not significantly different; and (d) using the Rizzo et al. scale of role ambiguity and role conflict decreased the magnitude of the correlations of these stressors with performance, relative to other scales. Theoretical contributions, future research directions, and practical implications are discussed.","container-title":"Personnel Psychology","DOI":"10.1111/j.1744-6570.2008.00113.x","ISSN":"1744-6570","issue":"2","language":"en","note":"_eprint: https://onlinelibrary.wiley.com/doi/pdf/10.1111/j.1744-6570.2008.00113.x","page":"227-271","source":"Wiley Online Library","title":"A Meta-Analysis of Work Demand Stressors and Job Performance: Examining Main and Moderating Effects","title-short":"A Meta-Analysis of Work Demand Stressors and Job Performance","volume":"61","author":[{"family":"Gilboa","given":"Simona"},{"family":"Shirom","given":"Arie"},{"family":"Fried","given":"Yitzhak"},{"family":"Cooper","given":"Cary"}],"issued":{"date-parts":[["2008"]]}}},{"id":125,"uris":["http://zotero.org/users/local/zH9ZQvD1/items/7RLW6KI4"],"itemData":{"id":125,"type":"article-journal","abstract":"The literature indicates that dysfunctional individual and organizational consequences result from the existence of role conflict and role ambiguity in complex organizations. Yet, systematic measurement and empirical testing of these role constructs is lacking. This study describes the development and testing of questionnaire measures of role conflict and ambiguity. Analyses of responses of managers show these two constructs to be factorially identifiable and independent. Derived measures of role conflict and ambiguity tend to correlate in two samples in expected directions with measures of organizational and managerial practices and leader behavior, and with member satisfaction, anxiety, and propensity to leave the organization.","container-title":"Administrative Science Quarterly","DOI":"10.2307/2391486","ISSN":"00018392","issue":"2","journalAbbreviation":"Administrative Science Quarterly","page":"150","source":"Semantic Scholar","title":"Role Conflict and Ambiguity in Complex Organizations","volume":"15","author":[{"family":"Rizzo","given":"John R."},{"family":"House","given":"Robert J."},{"family":"Lirtzman","given":"Sidney I."}],"issued":{"date-parts":[["1970",6]]}}},{"id":109,"uris":["http://zotero.org/users/local/zH9ZQvD1/items/USS9GDEQ"],"itemData":{"id":109,"type":"article-journal","abstract":"We conducted a meta-analysis of correlations between role ambiguity and job performance and role conflict and job performance. Previous meta-analyses of these role constructs and performance relationships (e.g., Jackson &amp; Schuler, 1985) were limited by small sample sizes and sparse reporting of reliability estimates in primary studies. The present study used a comprehensive database with a larger sample size and a distribution of interrater reliabilities to extend the previous findings. We also tested moderator hypotheses proposed but not conducted by Jackson and Schuler. Results revealed a negative relationship (ρ = −.21) between role ambiguity and job performance with moderating influences due to job type and rating source. A negligible relationship (ρ = −.07) was observed for role conflict and job performance, a finding consistent across job types and rating sources. Conclusions were that role ambiguity ought not to be dismissed as an unimportant variable in the job performance domain.","container-title":"Journal of Management","DOI":"10.1016/S0149-2063(99)00035-5","ISSN":"0149-2063","issue":"1","journalAbbreviation":"Journal of Management","page":"155-169","source":"ScienceDirect","title":"Jackson and schuler (1985) revisited: a meta-analysis of the relationships between role ambiguity, role conflict, and job performance1","title-short":"Jackson and schuler (1985) revisited","volume":"26","author":[{"family":"Tubre","given":"Travis C."},{"family":"Collins","given":"Judith M."}],"issued":{"date-parts":[["2000",1,1]]}}}],"schema":"https://github.com/citation-style-language/schema/raw/master/csl-citation.json"} </w:instrText>
      </w:r>
      <w:r w:rsidR="00C77DE5" w:rsidRPr="00D51721">
        <w:rPr>
          <w:rFonts w:ascii="Arial" w:hAnsi="Arial" w:cs="Arial"/>
        </w:rPr>
        <w:fldChar w:fldCharType="separate"/>
      </w:r>
      <w:r w:rsidR="00CD0B81" w:rsidRPr="00D51721">
        <w:rPr>
          <w:rFonts w:ascii="Arial" w:hAnsi="Arial" w:cs="Arial"/>
        </w:rPr>
        <w:t>(Bowling et al., 2017; Gilboa et al., 2008; Rizzo et al., 1970; Tubre &amp; Collins, 2000)</w:t>
      </w:r>
      <w:r w:rsidR="00C77DE5" w:rsidRPr="00D51721">
        <w:rPr>
          <w:rFonts w:ascii="Arial" w:hAnsi="Arial" w:cs="Arial"/>
        </w:rPr>
        <w:fldChar w:fldCharType="end"/>
      </w:r>
      <w:r w:rsidR="003C29A3" w:rsidRPr="00D51721">
        <w:rPr>
          <w:rFonts w:ascii="Arial" w:hAnsi="Arial" w:cs="Arial"/>
        </w:rPr>
        <w:t xml:space="preserve">. </w:t>
      </w:r>
      <w:r w:rsidR="00C46CC5">
        <w:rPr>
          <w:rFonts w:ascii="Arial" w:hAnsi="Arial" w:cs="Arial"/>
        </w:rPr>
        <w:t xml:space="preserve">In addition, </w:t>
      </w:r>
      <w:r w:rsidR="008B2FCE" w:rsidRPr="00D51721">
        <w:rPr>
          <w:rFonts w:ascii="Arial" w:hAnsi="Arial" w:cs="Arial"/>
        </w:rPr>
        <w:t>the correlation between role conflict and employee engagement (or absorption in particular) is weaker than the pairwise association between role ambiguity and engagement</w:t>
      </w:r>
      <w:r w:rsidR="00686E1E" w:rsidRPr="00D51721">
        <w:rPr>
          <w:rFonts w:ascii="Arial" w:hAnsi="Arial" w:cs="Arial"/>
        </w:rPr>
        <w:t xml:space="preserve">. </w:t>
      </w:r>
      <w:r w:rsidR="00BD7530">
        <w:rPr>
          <w:rFonts w:ascii="Arial" w:hAnsi="Arial" w:cs="Arial"/>
        </w:rPr>
        <w:t xml:space="preserve">Though not directly on employee engagement, </w:t>
      </w:r>
      <w:r w:rsidR="00E340F4" w:rsidRPr="00D51721">
        <w:rPr>
          <w:rFonts w:ascii="Arial" w:hAnsi="Arial" w:cs="Arial"/>
        </w:rPr>
        <w:t xml:space="preserve">Shen (2015) showed similar findings </w:t>
      </w:r>
      <w:r w:rsidR="007D172C" w:rsidRPr="00D51721">
        <w:rPr>
          <w:rFonts w:ascii="Arial" w:hAnsi="Arial" w:cs="Arial"/>
        </w:rPr>
        <w:t>on job satisfaction levels</w:t>
      </w:r>
      <w:r w:rsidR="00BD7530">
        <w:rPr>
          <w:rFonts w:ascii="Arial" w:hAnsi="Arial" w:cs="Arial"/>
        </w:rPr>
        <w:t xml:space="preserve">. The </w:t>
      </w:r>
      <w:r w:rsidR="005A2A07" w:rsidRPr="00D51721">
        <w:rPr>
          <w:rFonts w:ascii="Arial" w:hAnsi="Arial" w:cs="Arial"/>
        </w:rPr>
        <w:t>different impacts between role ambiguity and role conflict could be an area for future research.</w:t>
      </w:r>
    </w:p>
    <w:p w14:paraId="45FCD229" w14:textId="646CF603" w:rsidR="009436EA" w:rsidRPr="00D51721" w:rsidRDefault="00AC2E6C" w:rsidP="00B834DC">
      <w:pPr>
        <w:spacing w:line="360" w:lineRule="auto"/>
        <w:rPr>
          <w:rFonts w:ascii="Arial" w:hAnsi="Arial" w:cs="Arial"/>
        </w:rPr>
      </w:pPr>
      <w:r w:rsidRPr="00D51721">
        <w:rPr>
          <w:rFonts w:ascii="Arial" w:hAnsi="Arial" w:cs="Arial"/>
        </w:rPr>
        <w:t xml:space="preserve">In the correlation analysis including demographic data, </w:t>
      </w:r>
      <w:r w:rsidR="000E593A" w:rsidRPr="00D51721">
        <w:rPr>
          <w:rFonts w:ascii="Arial" w:hAnsi="Arial" w:cs="Arial"/>
        </w:rPr>
        <w:t xml:space="preserve">the gender variable showed that it was correlated with the </w:t>
      </w:r>
      <w:proofErr w:type="spellStart"/>
      <w:r w:rsidR="000E593A" w:rsidRPr="00D51721">
        <w:rPr>
          <w:rFonts w:ascii="Arial" w:hAnsi="Arial" w:cs="Arial"/>
        </w:rPr>
        <w:t>vigor</w:t>
      </w:r>
      <w:proofErr w:type="spellEnd"/>
      <w:r w:rsidR="000E593A" w:rsidRPr="00D51721">
        <w:rPr>
          <w:rFonts w:ascii="Arial" w:hAnsi="Arial" w:cs="Arial"/>
        </w:rPr>
        <w:t xml:space="preserve"> level. </w:t>
      </w:r>
      <w:r w:rsidR="00705F74" w:rsidRPr="00D51721">
        <w:rPr>
          <w:rFonts w:ascii="Arial" w:hAnsi="Arial" w:cs="Arial"/>
        </w:rPr>
        <w:t>Female</w:t>
      </w:r>
      <w:r w:rsidR="002C7407" w:rsidRPr="00D51721">
        <w:rPr>
          <w:rFonts w:ascii="Arial" w:hAnsi="Arial" w:cs="Arial"/>
        </w:rPr>
        <w:t>s</w:t>
      </w:r>
      <w:r w:rsidR="00705F74" w:rsidRPr="00D51721">
        <w:rPr>
          <w:rFonts w:ascii="Arial" w:hAnsi="Arial" w:cs="Arial"/>
        </w:rPr>
        <w:t xml:space="preserve"> showed higher mean scores for </w:t>
      </w:r>
      <w:proofErr w:type="spellStart"/>
      <w:r w:rsidR="00705F74" w:rsidRPr="00D51721">
        <w:rPr>
          <w:rFonts w:ascii="Arial" w:hAnsi="Arial" w:cs="Arial"/>
        </w:rPr>
        <w:t>vigor</w:t>
      </w:r>
      <w:proofErr w:type="spellEnd"/>
      <w:r w:rsidR="00705F74" w:rsidRPr="00D51721">
        <w:rPr>
          <w:rFonts w:ascii="Arial" w:hAnsi="Arial" w:cs="Arial"/>
        </w:rPr>
        <w:t xml:space="preserve"> (4.3) when compared to male</w:t>
      </w:r>
      <w:r w:rsidR="002C7407" w:rsidRPr="00D51721">
        <w:rPr>
          <w:rFonts w:ascii="Arial" w:hAnsi="Arial" w:cs="Arial"/>
        </w:rPr>
        <w:t>s</w:t>
      </w:r>
      <w:r w:rsidR="00705F74" w:rsidRPr="00D51721">
        <w:rPr>
          <w:rFonts w:ascii="Arial" w:hAnsi="Arial" w:cs="Arial"/>
        </w:rPr>
        <w:t xml:space="preserve"> (</w:t>
      </w:r>
      <w:r w:rsidR="00827723" w:rsidRPr="00D51721">
        <w:rPr>
          <w:rFonts w:ascii="Arial" w:hAnsi="Arial" w:cs="Arial"/>
        </w:rPr>
        <w:t xml:space="preserve">3.5), and the four participants that prefer not to disclose their </w:t>
      </w:r>
      <w:r w:rsidR="00074892" w:rsidRPr="00D51721">
        <w:rPr>
          <w:rFonts w:ascii="Arial" w:hAnsi="Arial" w:cs="Arial"/>
        </w:rPr>
        <w:t xml:space="preserve">gender scored 4.5 on </w:t>
      </w:r>
      <w:proofErr w:type="spellStart"/>
      <w:r w:rsidR="00074892" w:rsidRPr="00D51721">
        <w:rPr>
          <w:rFonts w:ascii="Arial" w:hAnsi="Arial" w:cs="Arial"/>
        </w:rPr>
        <w:t>vigor</w:t>
      </w:r>
      <w:proofErr w:type="spellEnd"/>
      <w:r w:rsidR="00074892" w:rsidRPr="00D51721">
        <w:rPr>
          <w:rFonts w:ascii="Arial" w:hAnsi="Arial" w:cs="Arial"/>
        </w:rPr>
        <w:t xml:space="preserve">. </w:t>
      </w:r>
      <w:r w:rsidR="00DC5E47" w:rsidRPr="00D51721">
        <w:rPr>
          <w:rFonts w:ascii="Arial" w:hAnsi="Arial" w:cs="Arial"/>
        </w:rPr>
        <w:t xml:space="preserve">This was an unexpected result as gender differences were not observed in previous research </w:t>
      </w:r>
      <w:r w:rsidR="004462B1" w:rsidRPr="00D51721">
        <w:rPr>
          <w:rFonts w:ascii="Arial" w:hAnsi="Arial" w:cs="Arial"/>
        </w:rPr>
        <w:fldChar w:fldCharType="begin"/>
      </w:r>
      <w:r w:rsidR="004462B1" w:rsidRPr="00D51721">
        <w:rPr>
          <w:rFonts w:ascii="Arial" w:hAnsi="Arial" w:cs="Arial"/>
        </w:rPr>
        <w:instrText xml:space="preserve"> ADDIN ZOTERO_ITEM CSL_CITATION {"citationID":"w2cErlBG","properties":{"formattedCitation":"(Schaufeli et al., 2006)","plainCitation":"(Schaufeli et al., 2006)","noteIndex":0},"citationItems":[{"id":399,"uris":["http://zotero.org/users/local/zH9ZQvD1/items/ZD5SYNGP"],"itemData":{"id":399,"type":"article-journal","abstract":"This article reports on the development of a short questionnaire to measure work engagement—a positive work-related state of fulfillment that is characterized by vigor, dedication, and absorption. Data were collected in 10 different countries ( N = 14,521), and results indicated that the original 17-item Utrecht Work Engagement Scale (UWES) can be shortened to 9 items (UWES-9). The factorial validity of the UWES-9 was demonstrated using confirmatory factor analyses, and the three scale scores have good internal consistency and test-retest reliability. Furthermore, a two-factor model with a reduced Burnout factor (including exhaustion and cynicism) and an expanded Engagement factor (including vigor, dedication, absorption, and professional efficacy) fit best to the data. These results confirm that work engagement may be conceived as the positive antipode of burnout. It is concluded that the UWES-9 scores has acceptable psychometric properties and that the instrument can be used in studies on positive organizational behavior.","container-title":"Educational and Psychological Measurement","DOI":"10.1177/0013164405282471","ISSN":"0013-1644, 1552-3888","issue":"4","journalAbbreviation":"Educational and Psychological Measurement","language":"en","license":"https://journals.sagepub.com/page/policies/text-and-data-mining-license","page":"701-716","source":"DOI.org (Crossref)","title":"The Measurement of Work Engagement With a Short Questionnaire: A Cross-National Study","title-short":"The Measurement of Work Engagement With a Short Questionnaire","volume":"66","author":[{"family":"Schaufeli","given":"Wilmar B."},{"family":"Bakker","given":"Arnold B."},{"family":"Salanova","given":"Marisa"}],"issued":{"date-parts":[["2006",8]]}}}],"schema":"https://github.com/citation-style-language/schema/raw/master/csl-citation.json"} </w:instrText>
      </w:r>
      <w:r w:rsidR="004462B1" w:rsidRPr="00D51721">
        <w:rPr>
          <w:rFonts w:ascii="Arial" w:hAnsi="Arial" w:cs="Arial"/>
        </w:rPr>
        <w:fldChar w:fldCharType="separate"/>
      </w:r>
      <w:r w:rsidR="004462B1" w:rsidRPr="00D51721">
        <w:rPr>
          <w:rFonts w:ascii="Arial" w:hAnsi="Arial" w:cs="Arial"/>
        </w:rPr>
        <w:t>(Schaufeli et al., 2006)</w:t>
      </w:r>
      <w:r w:rsidR="004462B1" w:rsidRPr="00D51721">
        <w:rPr>
          <w:rFonts w:ascii="Arial" w:hAnsi="Arial" w:cs="Arial"/>
        </w:rPr>
        <w:fldChar w:fldCharType="end"/>
      </w:r>
      <w:r w:rsidR="00514398" w:rsidRPr="00D51721">
        <w:rPr>
          <w:rFonts w:ascii="Arial" w:hAnsi="Arial" w:cs="Arial"/>
        </w:rPr>
        <w:t xml:space="preserve">, however, </w:t>
      </w:r>
      <w:r w:rsidR="007D05BE" w:rsidRPr="00D51721">
        <w:rPr>
          <w:rFonts w:ascii="Arial" w:hAnsi="Arial" w:cs="Arial"/>
        </w:rPr>
        <w:t xml:space="preserve">some recent studies did highlight the differences in </w:t>
      </w:r>
      <w:r w:rsidR="001D644A" w:rsidRPr="00D51721">
        <w:rPr>
          <w:rFonts w:ascii="Arial" w:hAnsi="Arial" w:cs="Arial"/>
        </w:rPr>
        <w:t xml:space="preserve">male and female </w:t>
      </w:r>
      <w:r w:rsidR="007D05BE" w:rsidRPr="00D51721">
        <w:rPr>
          <w:rFonts w:ascii="Arial" w:hAnsi="Arial" w:cs="Arial"/>
        </w:rPr>
        <w:t xml:space="preserve">preferences for human resource management programs </w:t>
      </w:r>
      <w:r w:rsidR="007D05BE" w:rsidRPr="00D51721">
        <w:rPr>
          <w:rFonts w:ascii="Arial" w:hAnsi="Arial" w:cs="Arial"/>
        </w:rPr>
        <w:fldChar w:fldCharType="begin"/>
      </w:r>
      <w:r w:rsidR="007D05BE" w:rsidRPr="00D51721">
        <w:rPr>
          <w:rFonts w:ascii="Arial" w:hAnsi="Arial" w:cs="Arial"/>
        </w:rPr>
        <w:instrText xml:space="preserve"> ADDIN ZOTERO_ITEM CSL_CITATION {"citationID":"27fEVbIg","properties":{"formattedCitation":"(Ali et al., 2024)","plainCitation":"(Ali et al., 2024)","noteIndex":0},"citationItems":[{"id":178,"uris":["http://zotero.org/users/local/zH9ZQvD1/items/P2TAYKNJ"],"itemData":{"id":178,"type":"article-journal","abstract":"Employee retention has attracted the attention of both scholars and practitioners, especially with the gradual entry of Gen Z employees into the workplace. HRM literature indicates that the employee retention research stream in the context of Gen Z employees requires further development. Based on an exploratory study, this research has identified four HRM practices influencing the retention of Gen Z employees: supportive working environment, pay, training and development, and role clarity. An empirical investigation using 529 questionnaires was used to examine the impact of these HRM practices on retaining Gen Z employees with an emphasis on the moderating role of employee gender. The findings of PLS-SEM showed that the four HRM practices have a significant effect on employee retention. The multi-group PLS analysis revealed that a supportive working environment and training and development practices are more important for female employees, whereas pay and role clarity had a salient impact on retaining male employees. Based on the empirical findings, HR managers may devise suitable intervention mechanisms to encourage the retention of Gen Z employees through maintaining a supportive work environment, providing fair and competitive pay, providing effective training and development, and clarifying job duties and responsibilities.","container-title":"Humanities and Social Sciences Communications","DOI":"10.1057/s41599-023-02472-6","ISSN":"2662-9992","issue":"1","journalAbbreviation":"Humanit Soc Sci Commun","language":"en","page":"24","source":"Springer Link","title":"Examination of HRM practices in relation to the retention of Chinese Gen Z employees","volume":"11","author":[{"family":"Ali","given":"Hazem"},{"family":"Li","given":"Min"},{"family":"Qiu","given":"Xunmin"}],"issued":{"date-parts":[["2024",1,3]]}}}],"schema":"https://github.com/citation-style-language/schema/raw/master/csl-citation.json"} </w:instrText>
      </w:r>
      <w:r w:rsidR="007D05BE" w:rsidRPr="00D51721">
        <w:rPr>
          <w:rFonts w:ascii="Arial" w:hAnsi="Arial" w:cs="Arial"/>
        </w:rPr>
        <w:fldChar w:fldCharType="separate"/>
      </w:r>
      <w:r w:rsidR="007D05BE" w:rsidRPr="00D51721">
        <w:rPr>
          <w:rFonts w:ascii="Arial" w:hAnsi="Arial" w:cs="Arial"/>
        </w:rPr>
        <w:t>(Ali et al., 2024)</w:t>
      </w:r>
      <w:r w:rsidR="007D05BE" w:rsidRPr="00D51721">
        <w:rPr>
          <w:rFonts w:ascii="Arial" w:hAnsi="Arial" w:cs="Arial"/>
        </w:rPr>
        <w:fldChar w:fldCharType="end"/>
      </w:r>
      <w:r w:rsidR="001D644A" w:rsidRPr="00D51721">
        <w:rPr>
          <w:rFonts w:ascii="Arial" w:hAnsi="Arial" w:cs="Arial"/>
        </w:rPr>
        <w:t>.</w:t>
      </w:r>
      <w:r w:rsidR="009436EA" w:rsidRPr="00D51721">
        <w:rPr>
          <w:rFonts w:ascii="Arial" w:hAnsi="Arial" w:cs="Arial"/>
        </w:rPr>
        <w:t xml:space="preserve"> </w:t>
      </w:r>
      <w:r w:rsidR="007627EC" w:rsidRPr="00D51721">
        <w:rPr>
          <w:rFonts w:ascii="Arial" w:hAnsi="Arial" w:cs="Arial"/>
        </w:rPr>
        <w:t xml:space="preserve">To design better HRM programs catering to the demographics and needs of the companies, further research to understand the role gender plays </w:t>
      </w:r>
      <w:r w:rsidR="00427505" w:rsidRPr="00D51721">
        <w:rPr>
          <w:rFonts w:ascii="Arial" w:hAnsi="Arial" w:cs="Arial"/>
        </w:rPr>
        <w:t>on role ambiguity, conflict and employee engagement can be conducted.</w:t>
      </w:r>
      <w:r w:rsidR="00F97503" w:rsidRPr="00D51721">
        <w:rPr>
          <w:rFonts w:ascii="Arial" w:hAnsi="Arial" w:cs="Arial"/>
        </w:rPr>
        <w:t xml:space="preserve"> </w:t>
      </w:r>
    </w:p>
    <w:p w14:paraId="49470522" w14:textId="057B5645" w:rsidR="00891E94" w:rsidRPr="00D51721" w:rsidRDefault="008B2E7E" w:rsidP="00B834DC">
      <w:pPr>
        <w:spacing w:line="360" w:lineRule="auto"/>
        <w:rPr>
          <w:rFonts w:ascii="Arial" w:hAnsi="Arial" w:cs="Arial"/>
        </w:rPr>
      </w:pPr>
      <w:r w:rsidRPr="00D51721">
        <w:rPr>
          <w:rFonts w:ascii="Arial" w:hAnsi="Arial" w:cs="Arial"/>
        </w:rPr>
        <w:t xml:space="preserve">The analysis I have conducted have addressed the research questions and hypotheses outlined in </w:t>
      </w:r>
      <w:r w:rsidR="00891E94" w:rsidRPr="00D51721">
        <w:rPr>
          <w:rFonts w:ascii="Arial" w:hAnsi="Arial" w:cs="Arial"/>
        </w:rPr>
        <w:t>the “research aims and objectives” section.</w:t>
      </w:r>
      <w:r w:rsidR="00494ACD" w:rsidRPr="00D51721">
        <w:rPr>
          <w:rFonts w:ascii="Arial" w:hAnsi="Arial" w:cs="Arial"/>
        </w:rPr>
        <w:t xml:space="preserve"> Our findings show that role ambiguity and role conflict are negatively correlated with employee engagement amongst </w:t>
      </w:r>
      <w:r w:rsidR="00824AA6" w:rsidRPr="00D51721">
        <w:rPr>
          <w:rFonts w:ascii="Arial" w:hAnsi="Arial" w:cs="Arial"/>
        </w:rPr>
        <w:t>back-office life insurance employees in Hong Kong (</w:t>
      </w:r>
      <w:r w:rsidR="00E565D7" w:rsidRPr="00D51721">
        <w:rPr>
          <w:rFonts w:ascii="Arial" w:hAnsi="Arial" w:cs="Arial"/>
        </w:rPr>
        <w:t xml:space="preserve">accept </w:t>
      </w:r>
      <w:r w:rsidR="00824AA6" w:rsidRPr="00D51721">
        <w:rPr>
          <w:rFonts w:ascii="Arial" w:hAnsi="Arial" w:cs="Arial"/>
        </w:rPr>
        <w:t xml:space="preserve">H1 and H2). </w:t>
      </w:r>
      <w:r w:rsidR="00224341" w:rsidRPr="00D51721">
        <w:rPr>
          <w:rFonts w:ascii="Arial" w:hAnsi="Arial" w:cs="Arial"/>
        </w:rPr>
        <w:t>For H3,</w:t>
      </w:r>
      <w:r w:rsidR="00803845" w:rsidRPr="00D51721">
        <w:rPr>
          <w:rFonts w:ascii="Arial" w:hAnsi="Arial" w:cs="Arial"/>
        </w:rPr>
        <w:t xml:space="preserve"> </w:t>
      </w:r>
      <w:r w:rsidR="00C35922" w:rsidRPr="00D51721">
        <w:rPr>
          <w:rFonts w:ascii="Arial" w:hAnsi="Arial" w:cs="Arial"/>
        </w:rPr>
        <w:t xml:space="preserve">through the correlation comparison, </w:t>
      </w:r>
      <w:r w:rsidR="008F7EAB" w:rsidRPr="00D51721">
        <w:rPr>
          <w:rFonts w:ascii="Arial" w:hAnsi="Arial" w:cs="Arial"/>
        </w:rPr>
        <w:t xml:space="preserve">I have shown that </w:t>
      </w:r>
      <w:r w:rsidR="00E565D7" w:rsidRPr="00D51721">
        <w:rPr>
          <w:rFonts w:ascii="Arial" w:hAnsi="Arial" w:cs="Arial"/>
        </w:rPr>
        <w:t>there is no statistically significant difference between the pairwise correlations</w:t>
      </w:r>
      <w:r w:rsidR="000E4E41" w:rsidRPr="00D51721">
        <w:rPr>
          <w:rFonts w:ascii="Arial" w:hAnsi="Arial" w:cs="Arial"/>
        </w:rPr>
        <w:t xml:space="preserve"> and hence, H3 </w:t>
      </w:r>
      <w:r w:rsidR="003625BA" w:rsidRPr="00D51721">
        <w:rPr>
          <w:rFonts w:ascii="Arial" w:hAnsi="Arial" w:cs="Arial"/>
        </w:rPr>
        <w:t>does not hold.</w:t>
      </w:r>
    </w:p>
    <w:p w14:paraId="4DBC7B40" w14:textId="77777777" w:rsidR="00427505" w:rsidRPr="00D51721" w:rsidRDefault="00427505" w:rsidP="00B834DC">
      <w:pPr>
        <w:spacing w:line="360" w:lineRule="auto"/>
        <w:rPr>
          <w:rFonts w:ascii="Arial" w:hAnsi="Arial" w:cs="Arial"/>
        </w:rPr>
      </w:pPr>
    </w:p>
    <w:p w14:paraId="42DEDFED" w14:textId="74110CF2" w:rsidR="00427505" w:rsidRPr="00D51721" w:rsidRDefault="00427505" w:rsidP="00B834DC">
      <w:pPr>
        <w:pStyle w:val="Heading2"/>
        <w:spacing w:line="360" w:lineRule="auto"/>
        <w:rPr>
          <w:rFonts w:ascii="Arial" w:hAnsi="Arial" w:cs="Arial"/>
        </w:rPr>
      </w:pPr>
      <w:bookmarkStart w:id="45" w:name="_Toc180252586"/>
      <w:r w:rsidRPr="00D51721">
        <w:rPr>
          <w:rFonts w:ascii="Arial" w:hAnsi="Arial" w:cs="Arial"/>
        </w:rPr>
        <w:lastRenderedPageBreak/>
        <w:t>Limitations</w:t>
      </w:r>
      <w:bookmarkEnd w:id="45"/>
    </w:p>
    <w:p w14:paraId="4E241112" w14:textId="256E518D" w:rsidR="00892DB1" w:rsidRPr="00D51721" w:rsidRDefault="00F50DE3" w:rsidP="00B834DC">
      <w:pPr>
        <w:spacing w:line="360" w:lineRule="auto"/>
        <w:rPr>
          <w:rFonts w:ascii="Arial" w:hAnsi="Arial" w:cs="Arial"/>
        </w:rPr>
      </w:pPr>
      <w:r w:rsidRPr="00D51721">
        <w:rPr>
          <w:rFonts w:ascii="Arial" w:hAnsi="Arial" w:cs="Arial"/>
        </w:rPr>
        <w:t xml:space="preserve">This study has </w:t>
      </w:r>
      <w:r w:rsidR="002C4BC9" w:rsidRPr="00D51721">
        <w:rPr>
          <w:rFonts w:ascii="Arial" w:hAnsi="Arial" w:cs="Arial"/>
        </w:rPr>
        <w:t xml:space="preserve">three potential limitations. First, </w:t>
      </w:r>
      <w:r w:rsidR="00D5368F" w:rsidRPr="00D51721">
        <w:rPr>
          <w:rFonts w:ascii="Arial" w:hAnsi="Arial" w:cs="Arial"/>
        </w:rPr>
        <w:t xml:space="preserve">our results </w:t>
      </w:r>
      <w:r w:rsidR="000F43BB" w:rsidRPr="00D51721">
        <w:rPr>
          <w:rFonts w:ascii="Arial" w:hAnsi="Arial" w:cs="Arial"/>
        </w:rPr>
        <w:t>need to be interpreted carefully as the sample size is limited (n=35). For future research, we should consider increasing the number of survey respondents to inc</w:t>
      </w:r>
      <w:r w:rsidR="00AD7D23" w:rsidRPr="00D51721">
        <w:rPr>
          <w:rFonts w:ascii="Arial" w:hAnsi="Arial" w:cs="Arial"/>
        </w:rPr>
        <w:t xml:space="preserve">rease the credibility of this study. Secondly, </w:t>
      </w:r>
      <w:r w:rsidR="00E5428D" w:rsidRPr="00D51721">
        <w:rPr>
          <w:rFonts w:ascii="Arial" w:hAnsi="Arial" w:cs="Arial"/>
        </w:rPr>
        <w:t xml:space="preserve">the convenience sampling approach was adopted and I’ve reached out to my contacts within the life insurance industry. </w:t>
      </w:r>
      <w:r w:rsidR="00EE52CE" w:rsidRPr="00D51721">
        <w:rPr>
          <w:rFonts w:ascii="Arial" w:hAnsi="Arial" w:cs="Arial"/>
        </w:rPr>
        <w:t>Even though more than 8 companies were involved, most of the people I have contacted came from one company</w:t>
      </w:r>
      <w:r w:rsidR="005C1E06" w:rsidRPr="00D51721">
        <w:rPr>
          <w:rFonts w:ascii="Arial" w:hAnsi="Arial" w:cs="Arial"/>
        </w:rPr>
        <w:t xml:space="preserve">. Moreover, the concentration in </w:t>
      </w:r>
      <w:r w:rsidR="00D5712B" w:rsidRPr="00D51721">
        <w:rPr>
          <w:rFonts w:ascii="Arial" w:hAnsi="Arial" w:cs="Arial"/>
        </w:rPr>
        <w:t xml:space="preserve">respondents from the strategy function indicates that the sampling method hasn’t covered a broad enough group of individuals. </w:t>
      </w:r>
      <w:r w:rsidR="00A902AB" w:rsidRPr="00D51721">
        <w:rPr>
          <w:rFonts w:ascii="Arial" w:hAnsi="Arial" w:cs="Arial"/>
        </w:rPr>
        <w:t>Lastly, the survey was</w:t>
      </w:r>
      <w:r w:rsidR="002160BB" w:rsidRPr="00D51721">
        <w:rPr>
          <w:rFonts w:ascii="Arial" w:hAnsi="Arial" w:cs="Arial"/>
        </w:rPr>
        <w:t xml:space="preserve"> presented in English only. </w:t>
      </w:r>
      <w:r w:rsidR="00787BD7" w:rsidRPr="00D51721">
        <w:rPr>
          <w:rFonts w:ascii="Arial" w:hAnsi="Arial" w:cs="Arial"/>
        </w:rPr>
        <w:t xml:space="preserve">Chinese is common language used within the life insurance business and </w:t>
      </w:r>
      <w:r w:rsidR="008F5D76" w:rsidRPr="00D51721">
        <w:rPr>
          <w:rFonts w:ascii="Arial" w:hAnsi="Arial" w:cs="Arial"/>
        </w:rPr>
        <w:t>in the future, we can consider including both English and Chinese in the survey to make it easier to understand for a broader group of individuals.</w:t>
      </w:r>
    </w:p>
    <w:p w14:paraId="7BEE8BE8" w14:textId="77777777" w:rsidR="00D6329B" w:rsidRPr="00D51721" w:rsidRDefault="00D6329B" w:rsidP="00B834DC">
      <w:pPr>
        <w:spacing w:line="360" w:lineRule="auto"/>
        <w:rPr>
          <w:rFonts w:ascii="Arial" w:hAnsi="Arial" w:cs="Arial"/>
        </w:rPr>
      </w:pPr>
    </w:p>
    <w:p w14:paraId="289041A8" w14:textId="57BF1269" w:rsidR="00FE3B56" w:rsidRPr="00D51721" w:rsidRDefault="00FE3B56" w:rsidP="00B834DC">
      <w:pPr>
        <w:pStyle w:val="Heading1"/>
        <w:spacing w:line="360" w:lineRule="auto"/>
        <w:rPr>
          <w:rFonts w:ascii="Arial" w:hAnsi="Arial" w:cs="Arial"/>
        </w:rPr>
      </w:pPr>
      <w:bookmarkStart w:id="46" w:name="_Toc180252587"/>
      <w:r w:rsidRPr="00D51721">
        <w:rPr>
          <w:rFonts w:ascii="Arial" w:hAnsi="Arial" w:cs="Arial"/>
        </w:rPr>
        <w:t>Conclusions</w:t>
      </w:r>
      <w:bookmarkEnd w:id="46"/>
    </w:p>
    <w:p w14:paraId="015CFDE4" w14:textId="4BA5BF12" w:rsidR="008D4DEC" w:rsidRPr="00D51721" w:rsidRDefault="009C290E" w:rsidP="00B834DC">
      <w:pPr>
        <w:pStyle w:val="Heading2"/>
        <w:spacing w:line="360" w:lineRule="auto"/>
        <w:rPr>
          <w:rFonts w:ascii="Arial" w:hAnsi="Arial" w:cs="Arial"/>
        </w:rPr>
      </w:pPr>
      <w:bookmarkStart w:id="47" w:name="_Toc180252588"/>
      <w:r w:rsidRPr="00D51721">
        <w:rPr>
          <w:rFonts w:ascii="Arial" w:hAnsi="Arial" w:cs="Arial"/>
        </w:rPr>
        <w:t>Summary</w:t>
      </w:r>
      <w:bookmarkEnd w:id="47"/>
    </w:p>
    <w:p w14:paraId="4885FBC0" w14:textId="6A8694B3" w:rsidR="00075052" w:rsidRPr="00D51721" w:rsidRDefault="00973A5B" w:rsidP="00B834DC">
      <w:pPr>
        <w:spacing w:line="360" w:lineRule="auto"/>
        <w:rPr>
          <w:rFonts w:ascii="Arial" w:hAnsi="Arial" w:cs="Arial"/>
        </w:rPr>
      </w:pPr>
      <w:r w:rsidRPr="00D51721">
        <w:rPr>
          <w:rFonts w:ascii="Arial" w:hAnsi="Arial" w:cs="Arial"/>
        </w:rPr>
        <w:t>Consistent with the findings from</w:t>
      </w:r>
      <w:r w:rsidR="00B26798" w:rsidRPr="00D51721">
        <w:rPr>
          <w:rFonts w:ascii="Arial" w:hAnsi="Arial" w:cs="Arial"/>
        </w:rPr>
        <w:t xml:space="preserve"> the</w:t>
      </w:r>
      <w:r w:rsidRPr="00D51721">
        <w:rPr>
          <w:rFonts w:ascii="Arial" w:hAnsi="Arial" w:cs="Arial"/>
        </w:rPr>
        <w:t xml:space="preserve"> literature, </w:t>
      </w:r>
      <w:r w:rsidR="00B26798" w:rsidRPr="00D51721">
        <w:rPr>
          <w:rFonts w:ascii="Arial" w:hAnsi="Arial" w:cs="Arial"/>
        </w:rPr>
        <w:t xml:space="preserve">our </w:t>
      </w:r>
      <w:r w:rsidRPr="00D51721">
        <w:rPr>
          <w:rFonts w:ascii="Arial" w:hAnsi="Arial" w:cs="Arial"/>
        </w:rPr>
        <w:t xml:space="preserve">survey results showed </w:t>
      </w:r>
      <w:r w:rsidR="00C9506F" w:rsidRPr="00D51721">
        <w:rPr>
          <w:rFonts w:ascii="Arial" w:hAnsi="Arial" w:cs="Arial"/>
        </w:rPr>
        <w:t xml:space="preserve">that role ambiguity and role conflict negatively impacted </w:t>
      </w:r>
      <w:r w:rsidR="00372BD0" w:rsidRPr="00D51721">
        <w:rPr>
          <w:rFonts w:ascii="Arial" w:hAnsi="Arial" w:cs="Arial"/>
        </w:rPr>
        <w:t xml:space="preserve">back-office </w:t>
      </w:r>
      <w:r w:rsidR="00C9506F" w:rsidRPr="00D51721">
        <w:rPr>
          <w:rFonts w:ascii="Arial" w:hAnsi="Arial" w:cs="Arial"/>
        </w:rPr>
        <w:t xml:space="preserve">employee engagement in the Hong Kong life insurance industry. </w:t>
      </w:r>
      <w:r w:rsidR="00075052" w:rsidRPr="00D51721">
        <w:rPr>
          <w:rFonts w:ascii="Arial" w:hAnsi="Arial" w:cs="Arial"/>
        </w:rPr>
        <w:t xml:space="preserve">Our pilot survey consisted of only 35 </w:t>
      </w:r>
      <w:r w:rsidR="00046997" w:rsidRPr="00D51721">
        <w:rPr>
          <w:rFonts w:ascii="Arial" w:hAnsi="Arial" w:cs="Arial"/>
        </w:rPr>
        <w:t xml:space="preserve">respondents. </w:t>
      </w:r>
      <w:r w:rsidR="00B63153" w:rsidRPr="00D51721">
        <w:rPr>
          <w:rFonts w:ascii="Arial" w:hAnsi="Arial" w:cs="Arial"/>
        </w:rPr>
        <w:t xml:space="preserve">Moving forward, I can expand this to include </w:t>
      </w:r>
      <w:r w:rsidR="009B746C">
        <w:rPr>
          <w:rFonts w:ascii="Arial" w:hAnsi="Arial" w:cs="Arial"/>
        </w:rPr>
        <w:t xml:space="preserve">more than </w:t>
      </w:r>
      <w:r w:rsidR="00B63153" w:rsidRPr="00D51721">
        <w:rPr>
          <w:rFonts w:ascii="Arial" w:hAnsi="Arial" w:cs="Arial"/>
        </w:rPr>
        <w:t xml:space="preserve">300 survey participants, </w:t>
      </w:r>
      <w:r w:rsidR="000F5107" w:rsidRPr="00D51721">
        <w:rPr>
          <w:rFonts w:ascii="Arial" w:hAnsi="Arial" w:cs="Arial"/>
        </w:rPr>
        <w:t xml:space="preserve">distribute </w:t>
      </w:r>
      <w:r w:rsidR="009B746C">
        <w:rPr>
          <w:rFonts w:ascii="Arial" w:hAnsi="Arial" w:cs="Arial"/>
        </w:rPr>
        <w:t xml:space="preserve">the survey </w:t>
      </w:r>
      <w:r w:rsidR="000F5107" w:rsidRPr="00D51721">
        <w:rPr>
          <w:rFonts w:ascii="Arial" w:hAnsi="Arial" w:cs="Arial"/>
        </w:rPr>
        <w:t xml:space="preserve">to </w:t>
      </w:r>
      <w:r w:rsidR="007B127D" w:rsidRPr="00D51721">
        <w:rPr>
          <w:rFonts w:ascii="Arial" w:hAnsi="Arial" w:cs="Arial"/>
        </w:rPr>
        <w:t xml:space="preserve">cover more companies, </w:t>
      </w:r>
      <w:r w:rsidR="009B746C">
        <w:rPr>
          <w:rFonts w:ascii="Arial" w:hAnsi="Arial" w:cs="Arial"/>
        </w:rPr>
        <w:t>and lastly</w:t>
      </w:r>
      <w:r w:rsidR="007B127D" w:rsidRPr="00D51721">
        <w:rPr>
          <w:rFonts w:ascii="Arial" w:hAnsi="Arial" w:cs="Arial"/>
        </w:rPr>
        <w:t xml:space="preserve">, </w:t>
      </w:r>
      <w:r w:rsidR="0082232D" w:rsidRPr="00D51721">
        <w:rPr>
          <w:rFonts w:ascii="Arial" w:hAnsi="Arial" w:cs="Arial"/>
        </w:rPr>
        <w:t xml:space="preserve">reduce the concentration </w:t>
      </w:r>
      <w:r w:rsidR="0048309C" w:rsidRPr="00D51721">
        <w:rPr>
          <w:rFonts w:ascii="Arial" w:hAnsi="Arial" w:cs="Arial"/>
        </w:rPr>
        <w:t xml:space="preserve">of participants coming from the same functional teams. I will also consider enhancing the survey to </w:t>
      </w:r>
      <w:r w:rsidR="00F91E24" w:rsidRPr="00D51721">
        <w:rPr>
          <w:rFonts w:ascii="Arial" w:hAnsi="Arial" w:cs="Arial"/>
        </w:rPr>
        <w:t xml:space="preserve">gather </w:t>
      </w:r>
      <w:r w:rsidR="00CB6462" w:rsidRPr="00D51721">
        <w:rPr>
          <w:rFonts w:ascii="Arial" w:hAnsi="Arial" w:cs="Arial"/>
        </w:rPr>
        <w:t xml:space="preserve">more detailed </w:t>
      </w:r>
      <w:r w:rsidR="00F91E24" w:rsidRPr="00D51721">
        <w:rPr>
          <w:rFonts w:ascii="Arial" w:hAnsi="Arial" w:cs="Arial"/>
        </w:rPr>
        <w:t xml:space="preserve">information </w:t>
      </w:r>
      <w:r w:rsidR="00CB6462" w:rsidRPr="00D51721">
        <w:rPr>
          <w:rFonts w:ascii="Arial" w:hAnsi="Arial" w:cs="Arial"/>
        </w:rPr>
        <w:t xml:space="preserve">that can provide </w:t>
      </w:r>
      <w:r w:rsidR="00320F5B" w:rsidRPr="00D51721">
        <w:rPr>
          <w:rFonts w:ascii="Arial" w:hAnsi="Arial" w:cs="Arial"/>
        </w:rPr>
        <w:t xml:space="preserve">insights </w:t>
      </w:r>
      <w:r w:rsidR="001E4F93" w:rsidRPr="00D51721">
        <w:rPr>
          <w:rFonts w:ascii="Arial" w:hAnsi="Arial" w:cs="Arial"/>
        </w:rPr>
        <w:t xml:space="preserve">on the drivers to role ambiguity and role conflict. </w:t>
      </w:r>
    </w:p>
    <w:p w14:paraId="624CED32" w14:textId="77777777" w:rsidR="00C90401" w:rsidRPr="00D51721" w:rsidRDefault="00C90401" w:rsidP="00B834DC">
      <w:pPr>
        <w:spacing w:line="360" w:lineRule="auto"/>
        <w:rPr>
          <w:rFonts w:ascii="Arial" w:hAnsi="Arial" w:cs="Arial"/>
        </w:rPr>
      </w:pPr>
    </w:p>
    <w:p w14:paraId="7C969DEE" w14:textId="7BA1EB20" w:rsidR="009C290E" w:rsidRPr="00D51721" w:rsidRDefault="00C90401" w:rsidP="00B834DC">
      <w:pPr>
        <w:pStyle w:val="Heading2"/>
        <w:spacing w:line="360" w:lineRule="auto"/>
        <w:rPr>
          <w:rFonts w:ascii="Arial" w:hAnsi="Arial" w:cs="Arial"/>
        </w:rPr>
      </w:pPr>
      <w:bookmarkStart w:id="48" w:name="_Toc180252589"/>
      <w:r w:rsidRPr="00D51721">
        <w:rPr>
          <w:rFonts w:ascii="Arial" w:hAnsi="Arial" w:cs="Arial"/>
        </w:rPr>
        <w:t>Significance of research and limitations</w:t>
      </w:r>
      <w:bookmarkEnd w:id="48"/>
    </w:p>
    <w:p w14:paraId="69FD28EF" w14:textId="77777777" w:rsidR="007D7807" w:rsidRDefault="000F64FE" w:rsidP="00B834DC">
      <w:pPr>
        <w:spacing w:line="360" w:lineRule="auto"/>
        <w:rPr>
          <w:rFonts w:ascii="Arial" w:hAnsi="Arial" w:cs="Arial"/>
        </w:rPr>
      </w:pPr>
      <w:r w:rsidRPr="00D51721">
        <w:rPr>
          <w:rFonts w:ascii="Arial" w:hAnsi="Arial" w:cs="Arial"/>
        </w:rPr>
        <w:t xml:space="preserve">Hong Kong is a major global insurance hub, employing over 69,000 individuals. </w:t>
      </w:r>
      <w:r w:rsidR="00B21DB2" w:rsidRPr="00D51721">
        <w:rPr>
          <w:rFonts w:ascii="Arial" w:hAnsi="Arial" w:cs="Arial"/>
        </w:rPr>
        <w:t xml:space="preserve">Understanding the drivers to employee engagement will </w:t>
      </w:r>
      <w:r w:rsidR="00E17292" w:rsidRPr="00D51721">
        <w:rPr>
          <w:rFonts w:ascii="Arial" w:hAnsi="Arial" w:cs="Arial"/>
        </w:rPr>
        <w:t>help attract talent and further enhance performance of the industry.</w:t>
      </w:r>
      <w:r w:rsidR="00402927">
        <w:rPr>
          <w:rFonts w:ascii="Arial" w:hAnsi="Arial" w:cs="Arial"/>
        </w:rPr>
        <w:t xml:space="preserve"> </w:t>
      </w:r>
    </w:p>
    <w:p w14:paraId="133F8553" w14:textId="16DC24BC" w:rsidR="001904BF" w:rsidRPr="00D51721" w:rsidRDefault="00360A78" w:rsidP="00B834DC">
      <w:pPr>
        <w:spacing w:line="360" w:lineRule="auto"/>
        <w:rPr>
          <w:rFonts w:ascii="Arial" w:hAnsi="Arial" w:cs="Arial"/>
        </w:rPr>
      </w:pPr>
      <w:r w:rsidRPr="00D51721">
        <w:rPr>
          <w:rFonts w:ascii="Arial" w:hAnsi="Arial" w:cs="Arial"/>
        </w:rPr>
        <w:t xml:space="preserve">While studies on role ambiguity, role conflict and employee engagement have been conducted, </w:t>
      </w:r>
      <w:r w:rsidR="00B104D2" w:rsidRPr="00D51721">
        <w:rPr>
          <w:rFonts w:ascii="Arial" w:hAnsi="Arial" w:cs="Arial"/>
        </w:rPr>
        <w:t xml:space="preserve">significant research gaps in the life insurance industry remain. Existing </w:t>
      </w:r>
      <w:r w:rsidRPr="00D51721">
        <w:rPr>
          <w:rFonts w:ascii="Arial" w:hAnsi="Arial" w:cs="Arial"/>
        </w:rPr>
        <w:t xml:space="preserve">studies </w:t>
      </w:r>
      <w:r w:rsidRPr="00D51721">
        <w:rPr>
          <w:rFonts w:ascii="Arial" w:hAnsi="Arial" w:cs="Arial"/>
        </w:rPr>
        <w:lastRenderedPageBreak/>
        <w:t xml:space="preserve">have not </w:t>
      </w:r>
      <w:r w:rsidR="00C97142" w:rsidRPr="00D51721">
        <w:rPr>
          <w:rFonts w:ascii="Arial" w:hAnsi="Arial" w:cs="Arial"/>
        </w:rPr>
        <w:t>incorporated</w:t>
      </w:r>
      <w:r w:rsidRPr="00D51721">
        <w:rPr>
          <w:rFonts w:ascii="Arial" w:hAnsi="Arial" w:cs="Arial"/>
        </w:rPr>
        <w:t xml:space="preserve"> the potential impacts from channel conflicts, principal-agent conflict</w:t>
      </w:r>
      <w:r w:rsidR="0056411D" w:rsidRPr="00D51721">
        <w:rPr>
          <w:rFonts w:ascii="Arial" w:hAnsi="Arial" w:cs="Arial"/>
        </w:rPr>
        <w:t>, and the challenges arising from customer-oriented approaches.</w:t>
      </w:r>
      <w:r w:rsidR="00B21DB2" w:rsidRPr="00D51721">
        <w:rPr>
          <w:rFonts w:ascii="Arial" w:hAnsi="Arial" w:cs="Arial"/>
        </w:rPr>
        <w:t xml:space="preserve"> </w:t>
      </w:r>
      <w:r w:rsidR="00C97142" w:rsidRPr="00D51721">
        <w:rPr>
          <w:rFonts w:ascii="Arial" w:hAnsi="Arial" w:cs="Arial"/>
        </w:rPr>
        <w:t xml:space="preserve">In addition, </w:t>
      </w:r>
      <w:r w:rsidR="00B130A5" w:rsidRPr="00D51721">
        <w:rPr>
          <w:rFonts w:ascii="Arial" w:hAnsi="Arial" w:cs="Arial"/>
        </w:rPr>
        <w:t xml:space="preserve">there is the risk of missing the </w:t>
      </w:r>
      <w:r w:rsidR="00C74047" w:rsidRPr="00D51721">
        <w:rPr>
          <w:rFonts w:ascii="Arial" w:hAnsi="Arial" w:cs="Arial"/>
        </w:rPr>
        <w:t>potential differences f</w:t>
      </w:r>
      <w:r w:rsidR="00B104D2" w:rsidRPr="00D51721">
        <w:rPr>
          <w:rFonts w:ascii="Arial" w:hAnsi="Arial" w:cs="Arial"/>
        </w:rPr>
        <w:t>rom different functional teams as the job demand</w:t>
      </w:r>
      <w:r w:rsidR="00263797" w:rsidRPr="00D51721">
        <w:rPr>
          <w:rFonts w:ascii="Arial" w:hAnsi="Arial" w:cs="Arial"/>
        </w:rPr>
        <w:t xml:space="preserve"> conflicts vary significantly by the tasks’ nature.</w:t>
      </w:r>
      <w:r w:rsidR="007D7807">
        <w:rPr>
          <w:rFonts w:ascii="Arial" w:hAnsi="Arial" w:cs="Arial"/>
        </w:rPr>
        <w:t xml:space="preserve"> </w:t>
      </w:r>
      <w:r w:rsidR="00790202" w:rsidRPr="00D51721">
        <w:rPr>
          <w:rFonts w:ascii="Arial" w:hAnsi="Arial" w:cs="Arial"/>
        </w:rPr>
        <w:t xml:space="preserve">Developing better understanding in this area will be critical for the development of </w:t>
      </w:r>
      <w:r w:rsidR="00823E04" w:rsidRPr="00D51721">
        <w:rPr>
          <w:rFonts w:ascii="Arial" w:hAnsi="Arial" w:cs="Arial"/>
        </w:rPr>
        <w:t xml:space="preserve">Hong Kong’s life insurance industry, and future research can focus on these </w:t>
      </w:r>
      <w:r w:rsidR="004817CC" w:rsidRPr="00D51721">
        <w:rPr>
          <w:rFonts w:ascii="Arial" w:hAnsi="Arial" w:cs="Arial"/>
        </w:rPr>
        <w:t>specific challenges faced by employees.</w:t>
      </w:r>
    </w:p>
    <w:p w14:paraId="47DF3A10" w14:textId="1E6086F2" w:rsidR="007739BD" w:rsidRPr="00D51721" w:rsidRDefault="007739BD" w:rsidP="00B834DC">
      <w:pPr>
        <w:spacing w:line="360" w:lineRule="auto"/>
        <w:rPr>
          <w:rFonts w:ascii="Arial" w:eastAsiaTheme="majorEastAsia" w:hAnsi="Arial" w:cs="Arial"/>
          <w:color w:val="0F4761" w:themeColor="accent1" w:themeShade="BF"/>
          <w:sz w:val="40"/>
          <w:szCs w:val="40"/>
        </w:rPr>
      </w:pPr>
    </w:p>
    <w:p w14:paraId="58CAD90B" w14:textId="77777777" w:rsidR="00060157" w:rsidRDefault="00060157">
      <w:pPr>
        <w:rPr>
          <w:rFonts w:ascii="Arial" w:eastAsiaTheme="majorEastAsia" w:hAnsi="Arial" w:cs="Arial"/>
          <w:color w:val="0F4761" w:themeColor="accent1" w:themeShade="BF"/>
          <w:sz w:val="40"/>
          <w:szCs w:val="40"/>
        </w:rPr>
      </w:pPr>
      <w:r>
        <w:rPr>
          <w:rFonts w:ascii="Arial" w:hAnsi="Arial" w:cs="Arial"/>
        </w:rPr>
        <w:br w:type="page"/>
      </w:r>
    </w:p>
    <w:p w14:paraId="4F329686" w14:textId="7825AF81" w:rsidR="00B65D5C" w:rsidRPr="00D51721" w:rsidRDefault="00B65D5C" w:rsidP="00B834DC">
      <w:pPr>
        <w:pStyle w:val="Heading1"/>
        <w:spacing w:line="360" w:lineRule="auto"/>
        <w:rPr>
          <w:rFonts w:ascii="Arial" w:hAnsi="Arial" w:cs="Arial"/>
        </w:rPr>
      </w:pPr>
      <w:bookmarkStart w:id="49" w:name="_Toc180252590"/>
      <w:r w:rsidRPr="00D51721">
        <w:rPr>
          <w:rFonts w:ascii="Arial" w:hAnsi="Arial" w:cs="Arial"/>
        </w:rPr>
        <w:lastRenderedPageBreak/>
        <w:t>Appendix</w:t>
      </w:r>
      <w:bookmarkEnd w:id="49"/>
    </w:p>
    <w:p w14:paraId="11DBB04D" w14:textId="4CC54A84" w:rsidR="00B65D5C" w:rsidRPr="00D51721" w:rsidRDefault="00FE6C36" w:rsidP="00B834DC">
      <w:pPr>
        <w:pStyle w:val="Heading2"/>
        <w:spacing w:line="360" w:lineRule="auto"/>
        <w:rPr>
          <w:rFonts w:ascii="Arial" w:hAnsi="Arial" w:cs="Arial"/>
        </w:rPr>
      </w:pPr>
      <w:bookmarkStart w:id="50" w:name="_Toc180252591"/>
      <w:r w:rsidRPr="00D51721">
        <w:rPr>
          <w:rFonts w:ascii="Arial" w:hAnsi="Arial" w:cs="Arial"/>
        </w:rPr>
        <w:t>Survey</w:t>
      </w:r>
      <w:r w:rsidR="00BC5120" w:rsidRPr="00D51721">
        <w:rPr>
          <w:rFonts w:ascii="Arial" w:hAnsi="Arial" w:cs="Arial"/>
        </w:rPr>
        <w:t xml:space="preserve"> template</w:t>
      </w:r>
      <w:bookmarkEnd w:id="50"/>
    </w:p>
    <w:p w14:paraId="02CEF32C" w14:textId="191489FD" w:rsidR="00FE6C36" w:rsidRPr="00D51721" w:rsidRDefault="00BC5120" w:rsidP="00B834DC">
      <w:pPr>
        <w:pBdr>
          <w:bottom w:val="single" w:sz="12" w:space="1" w:color="auto"/>
        </w:pBdr>
        <w:spacing w:line="360" w:lineRule="auto"/>
        <w:rPr>
          <w:rFonts w:ascii="Arial" w:hAnsi="Arial" w:cs="Arial"/>
          <w:b/>
          <w:bCs/>
        </w:rPr>
      </w:pPr>
      <w:r w:rsidRPr="00D51721">
        <w:rPr>
          <w:rFonts w:ascii="Arial" w:hAnsi="Arial" w:cs="Arial"/>
          <w:b/>
          <w:bCs/>
        </w:rPr>
        <w:t>Survey: Role experience and employee engagement in the Hong Kong life insurance industry (October 2024)</w:t>
      </w:r>
    </w:p>
    <w:p w14:paraId="069B88A8" w14:textId="77777777" w:rsidR="00631FE3" w:rsidRPr="00D51721" w:rsidRDefault="00631FE3" w:rsidP="00B834DC">
      <w:pPr>
        <w:spacing w:line="360" w:lineRule="auto"/>
        <w:rPr>
          <w:rFonts w:ascii="Arial" w:hAnsi="Arial" w:cs="Arial"/>
        </w:rPr>
      </w:pPr>
      <w:r w:rsidRPr="00D51721">
        <w:rPr>
          <w:rFonts w:ascii="Arial" w:hAnsi="Arial" w:cs="Arial"/>
          <w:b/>
          <w:bCs/>
        </w:rPr>
        <w:t>Important: </w:t>
      </w:r>
      <w:r w:rsidRPr="00D51721">
        <w:rPr>
          <w:rFonts w:ascii="Arial" w:hAnsi="Arial" w:cs="Arial"/>
        </w:rPr>
        <w:t>This survey is intended for employees of Hong Kong life insurance companies only. If you are not currently employed by a life insurance company, please do not proceed with this survey. Thank you for your understanding.</w:t>
      </w:r>
    </w:p>
    <w:p w14:paraId="1240F98F" w14:textId="77777777" w:rsidR="00631FE3" w:rsidRPr="00D51721" w:rsidRDefault="00631FE3" w:rsidP="00B834DC">
      <w:pPr>
        <w:spacing w:line="360" w:lineRule="auto"/>
        <w:rPr>
          <w:rFonts w:ascii="Arial" w:hAnsi="Arial" w:cs="Arial"/>
        </w:rPr>
      </w:pPr>
      <w:r w:rsidRPr="00D51721">
        <w:rPr>
          <w:rFonts w:ascii="Arial" w:hAnsi="Arial" w:cs="Arial"/>
        </w:rPr>
        <w:t>This survey examines your work experience in the life insurance industry, focusing on 2 key areas:</w:t>
      </w:r>
    </w:p>
    <w:p w14:paraId="61B290E1" w14:textId="77777777" w:rsidR="00631FE3" w:rsidRPr="00D51721" w:rsidRDefault="00631FE3" w:rsidP="00B834DC">
      <w:pPr>
        <w:numPr>
          <w:ilvl w:val="0"/>
          <w:numId w:val="9"/>
        </w:numPr>
        <w:spacing w:line="360" w:lineRule="auto"/>
        <w:rPr>
          <w:rFonts w:ascii="Arial" w:hAnsi="Arial" w:cs="Arial"/>
        </w:rPr>
      </w:pPr>
      <w:r w:rsidRPr="00D51721">
        <w:rPr>
          <w:rFonts w:ascii="Arial" w:hAnsi="Arial" w:cs="Arial"/>
        </w:rPr>
        <w:t>Clarity of your job responsibilities and expectations</w:t>
      </w:r>
    </w:p>
    <w:p w14:paraId="1A6CEED8" w14:textId="77777777" w:rsidR="00631FE3" w:rsidRPr="00D51721" w:rsidRDefault="00631FE3" w:rsidP="00B834DC">
      <w:pPr>
        <w:numPr>
          <w:ilvl w:val="0"/>
          <w:numId w:val="9"/>
        </w:numPr>
        <w:spacing w:line="360" w:lineRule="auto"/>
        <w:rPr>
          <w:rFonts w:ascii="Arial" w:hAnsi="Arial" w:cs="Arial"/>
        </w:rPr>
      </w:pPr>
      <w:r w:rsidRPr="00D51721">
        <w:rPr>
          <w:rFonts w:ascii="Arial" w:hAnsi="Arial" w:cs="Arial"/>
        </w:rPr>
        <w:t>Your level of engagement with your work</w:t>
      </w:r>
    </w:p>
    <w:p w14:paraId="6013858C" w14:textId="77777777" w:rsidR="00631FE3" w:rsidRPr="00D51721" w:rsidRDefault="00631FE3" w:rsidP="00B834DC">
      <w:pPr>
        <w:spacing w:line="360" w:lineRule="auto"/>
        <w:rPr>
          <w:rFonts w:ascii="Arial" w:hAnsi="Arial" w:cs="Arial"/>
        </w:rPr>
      </w:pPr>
      <w:r w:rsidRPr="00D51721">
        <w:rPr>
          <w:rFonts w:ascii="Arial" w:hAnsi="Arial" w:cs="Arial"/>
        </w:rPr>
        <w:t>There are 3 sections in this survey:</w:t>
      </w:r>
    </w:p>
    <w:p w14:paraId="67F724B9" w14:textId="77777777" w:rsidR="00631FE3" w:rsidRPr="00D51721" w:rsidRDefault="00631FE3" w:rsidP="00B834DC">
      <w:pPr>
        <w:numPr>
          <w:ilvl w:val="0"/>
          <w:numId w:val="10"/>
        </w:numPr>
        <w:spacing w:line="360" w:lineRule="auto"/>
        <w:rPr>
          <w:rFonts w:ascii="Arial" w:hAnsi="Arial" w:cs="Arial"/>
        </w:rPr>
      </w:pPr>
      <w:r w:rsidRPr="00D51721">
        <w:rPr>
          <w:rFonts w:ascii="Arial" w:hAnsi="Arial" w:cs="Arial"/>
        </w:rPr>
        <w:t>Questions on your job responsibilities and expectations (12 questions)</w:t>
      </w:r>
    </w:p>
    <w:p w14:paraId="0F48B762" w14:textId="77777777" w:rsidR="00631FE3" w:rsidRPr="00D51721" w:rsidRDefault="00631FE3" w:rsidP="00B834DC">
      <w:pPr>
        <w:numPr>
          <w:ilvl w:val="0"/>
          <w:numId w:val="10"/>
        </w:numPr>
        <w:spacing w:line="360" w:lineRule="auto"/>
        <w:rPr>
          <w:rFonts w:ascii="Arial" w:hAnsi="Arial" w:cs="Arial"/>
        </w:rPr>
      </w:pPr>
      <w:r w:rsidRPr="00D51721">
        <w:rPr>
          <w:rFonts w:ascii="Arial" w:hAnsi="Arial" w:cs="Arial"/>
        </w:rPr>
        <w:t>Questions on work &amp; well-being (9 questions)</w:t>
      </w:r>
    </w:p>
    <w:p w14:paraId="73AFECD6" w14:textId="77777777" w:rsidR="00631FE3" w:rsidRPr="00D51721" w:rsidRDefault="00631FE3" w:rsidP="00B834DC">
      <w:pPr>
        <w:numPr>
          <w:ilvl w:val="0"/>
          <w:numId w:val="10"/>
        </w:numPr>
        <w:spacing w:line="360" w:lineRule="auto"/>
        <w:rPr>
          <w:rFonts w:ascii="Arial" w:hAnsi="Arial" w:cs="Arial"/>
        </w:rPr>
      </w:pPr>
      <w:r w:rsidRPr="00D51721">
        <w:rPr>
          <w:rFonts w:ascii="Arial" w:hAnsi="Arial" w:cs="Arial"/>
        </w:rPr>
        <w:t>Background questions about you (6 questions)</w:t>
      </w:r>
    </w:p>
    <w:p w14:paraId="72FA2B1C" w14:textId="40703B89" w:rsidR="00631FE3" w:rsidRPr="00D51721" w:rsidRDefault="00631FE3" w:rsidP="00B834DC">
      <w:pPr>
        <w:spacing w:line="360" w:lineRule="auto"/>
        <w:rPr>
          <w:rFonts w:ascii="Arial" w:hAnsi="Arial" w:cs="Arial"/>
        </w:rPr>
      </w:pPr>
      <w:r w:rsidRPr="00D51721">
        <w:rPr>
          <w:rFonts w:ascii="Arial" w:hAnsi="Arial" w:cs="Arial"/>
        </w:rPr>
        <w:t>Your responses will help us improve workplace conditions and support employee well-being. This survey is confidential and should take about 10 minutes to complete. </w:t>
      </w:r>
    </w:p>
    <w:p w14:paraId="1048BE31" w14:textId="700B6E54" w:rsidR="00631FE3" w:rsidRPr="00D51721" w:rsidRDefault="00631FE3" w:rsidP="00B834DC">
      <w:pPr>
        <w:pBdr>
          <w:bottom w:val="single" w:sz="12" w:space="1" w:color="auto"/>
        </w:pBdr>
        <w:spacing w:line="360" w:lineRule="auto"/>
        <w:rPr>
          <w:rFonts w:ascii="Arial" w:hAnsi="Arial" w:cs="Arial"/>
        </w:rPr>
      </w:pPr>
      <w:r w:rsidRPr="00D51721">
        <w:rPr>
          <w:rFonts w:ascii="Arial" w:hAnsi="Arial" w:cs="Arial"/>
        </w:rPr>
        <w:t>Thank you!</w:t>
      </w:r>
    </w:p>
    <w:p w14:paraId="07666462" w14:textId="77777777" w:rsidR="00B00D08" w:rsidRDefault="00B00D08" w:rsidP="00B834DC">
      <w:pPr>
        <w:spacing w:line="360" w:lineRule="auto"/>
        <w:rPr>
          <w:rFonts w:ascii="Arial" w:hAnsi="Arial" w:cs="Arial"/>
          <w:b/>
          <w:bCs/>
        </w:rPr>
      </w:pPr>
    </w:p>
    <w:p w14:paraId="097CD9F7" w14:textId="77777777" w:rsidR="00B00D08" w:rsidRDefault="00B00D08" w:rsidP="00B834DC">
      <w:pPr>
        <w:spacing w:line="360" w:lineRule="auto"/>
        <w:rPr>
          <w:rFonts w:ascii="Arial" w:hAnsi="Arial" w:cs="Arial"/>
          <w:b/>
          <w:bCs/>
        </w:rPr>
      </w:pPr>
    </w:p>
    <w:p w14:paraId="63DFDB0B" w14:textId="77777777" w:rsidR="00B00D08" w:rsidRDefault="00B00D08" w:rsidP="00B834DC">
      <w:pPr>
        <w:spacing w:line="360" w:lineRule="auto"/>
        <w:rPr>
          <w:rFonts w:ascii="Arial" w:hAnsi="Arial" w:cs="Arial"/>
          <w:b/>
          <w:bCs/>
        </w:rPr>
      </w:pPr>
    </w:p>
    <w:p w14:paraId="2F23C6B8" w14:textId="77777777" w:rsidR="00B00D08" w:rsidRDefault="00B00D08" w:rsidP="00B834DC">
      <w:pPr>
        <w:spacing w:line="360" w:lineRule="auto"/>
        <w:rPr>
          <w:rFonts w:ascii="Arial" w:hAnsi="Arial" w:cs="Arial"/>
          <w:b/>
          <w:bCs/>
        </w:rPr>
      </w:pPr>
    </w:p>
    <w:p w14:paraId="1E708544" w14:textId="77777777" w:rsidR="00B00D08" w:rsidRDefault="00B00D08" w:rsidP="00B834DC">
      <w:pPr>
        <w:spacing w:line="360" w:lineRule="auto"/>
        <w:rPr>
          <w:rFonts w:ascii="Arial" w:hAnsi="Arial" w:cs="Arial"/>
          <w:b/>
          <w:bCs/>
        </w:rPr>
      </w:pPr>
    </w:p>
    <w:p w14:paraId="0F804C73" w14:textId="77777777" w:rsidR="00B00D08" w:rsidRDefault="00B00D08" w:rsidP="00B834DC">
      <w:pPr>
        <w:spacing w:line="360" w:lineRule="auto"/>
        <w:rPr>
          <w:rFonts w:ascii="Arial" w:hAnsi="Arial" w:cs="Arial"/>
          <w:b/>
          <w:bCs/>
        </w:rPr>
      </w:pPr>
    </w:p>
    <w:p w14:paraId="002538D2" w14:textId="77777777" w:rsidR="00B00D08" w:rsidRDefault="00B00D08" w:rsidP="00B834DC">
      <w:pPr>
        <w:spacing w:line="360" w:lineRule="auto"/>
        <w:rPr>
          <w:rFonts w:ascii="Arial" w:hAnsi="Arial" w:cs="Arial"/>
          <w:b/>
          <w:bCs/>
        </w:rPr>
      </w:pPr>
    </w:p>
    <w:p w14:paraId="690EBD87" w14:textId="77777777" w:rsidR="00B00D08" w:rsidRDefault="00B00D08" w:rsidP="00B834DC">
      <w:pPr>
        <w:spacing w:line="360" w:lineRule="auto"/>
        <w:rPr>
          <w:rFonts w:ascii="Arial" w:hAnsi="Arial" w:cs="Arial"/>
          <w:b/>
          <w:bCs/>
        </w:rPr>
      </w:pPr>
    </w:p>
    <w:p w14:paraId="4D455B2F" w14:textId="2F0189C3" w:rsidR="00892090" w:rsidRPr="00D51721" w:rsidRDefault="00D40B15" w:rsidP="00B834DC">
      <w:pPr>
        <w:spacing w:line="360" w:lineRule="auto"/>
        <w:rPr>
          <w:rFonts w:ascii="Arial" w:hAnsi="Arial" w:cs="Arial"/>
          <w:b/>
          <w:bCs/>
        </w:rPr>
      </w:pPr>
      <w:r w:rsidRPr="00D51721">
        <w:rPr>
          <w:rFonts w:ascii="Arial" w:hAnsi="Arial" w:cs="Arial"/>
          <w:b/>
          <w:bCs/>
        </w:rPr>
        <w:lastRenderedPageBreak/>
        <w:t xml:space="preserve">Section 1: </w:t>
      </w:r>
      <w:r w:rsidR="003426A8" w:rsidRPr="00D51721">
        <w:rPr>
          <w:rFonts w:ascii="Arial" w:hAnsi="Arial" w:cs="Arial"/>
          <w:b/>
          <w:bCs/>
        </w:rPr>
        <w:t>Job responsibilities and expectations</w:t>
      </w:r>
    </w:p>
    <w:p w14:paraId="5B84F80F" w14:textId="77777777" w:rsidR="003426A8" w:rsidRPr="00D51721" w:rsidRDefault="003426A8" w:rsidP="00B834DC">
      <w:pPr>
        <w:spacing w:line="360" w:lineRule="auto"/>
        <w:rPr>
          <w:rFonts w:ascii="Arial" w:hAnsi="Arial" w:cs="Arial"/>
        </w:rPr>
      </w:pPr>
      <w:r w:rsidRPr="00D51721">
        <w:rPr>
          <w:rFonts w:ascii="Arial" w:hAnsi="Arial" w:cs="Arial"/>
        </w:rPr>
        <w:t>The following questions ask about your experiences at your current job.</w:t>
      </w:r>
    </w:p>
    <w:p w14:paraId="3616CE8F" w14:textId="36E09F4C" w:rsidR="006A7CFB" w:rsidRDefault="003426A8" w:rsidP="00B834DC">
      <w:pPr>
        <w:spacing w:line="360" w:lineRule="auto"/>
        <w:rPr>
          <w:rFonts w:ascii="Arial" w:hAnsi="Arial" w:cs="Arial"/>
        </w:rPr>
      </w:pPr>
      <w:r w:rsidRPr="00D51721">
        <w:rPr>
          <w:rFonts w:ascii="Arial" w:hAnsi="Arial" w:cs="Arial"/>
        </w:rPr>
        <w:t>Please answer each question by selecting the response option that most closely matches your opinion.</w:t>
      </w:r>
    </w:p>
    <w:p w14:paraId="71631350" w14:textId="42CAD874" w:rsidR="009867F1" w:rsidRDefault="004053F4" w:rsidP="004053F4">
      <w:pPr>
        <w:spacing w:line="360" w:lineRule="auto"/>
        <w:jc w:val="center"/>
        <w:rPr>
          <w:rFonts w:ascii="Arial" w:hAnsi="Arial" w:cs="Arial"/>
        </w:rPr>
      </w:pPr>
      <w:r w:rsidRPr="004053F4">
        <w:rPr>
          <w:rFonts w:ascii="Arial" w:hAnsi="Arial" w:cs="Arial"/>
        </w:rPr>
        <w:drawing>
          <wp:inline distT="0" distB="0" distL="0" distR="0" wp14:anchorId="7ADEAAE9" wp14:editId="60ED117E">
            <wp:extent cx="6155703" cy="5628145"/>
            <wp:effectExtent l="0" t="0" r="0" b="0"/>
            <wp:docPr id="1065196714" name="Picture 1" descr="A table of survey resul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196714" name="Picture 1" descr="A table of survey results&#10;&#10;Description automatically generated with medium confidence"/>
                    <pic:cNvPicPr/>
                  </pic:nvPicPr>
                  <pic:blipFill>
                    <a:blip r:embed="rId23"/>
                    <a:stretch>
                      <a:fillRect/>
                    </a:stretch>
                  </pic:blipFill>
                  <pic:spPr>
                    <a:xfrm>
                      <a:off x="0" y="0"/>
                      <a:ext cx="6166808" cy="5638298"/>
                    </a:xfrm>
                    <a:prstGeom prst="rect">
                      <a:avLst/>
                    </a:prstGeom>
                  </pic:spPr>
                </pic:pic>
              </a:graphicData>
            </a:graphic>
          </wp:inline>
        </w:drawing>
      </w:r>
    </w:p>
    <w:p w14:paraId="2E22386B" w14:textId="1E27763E" w:rsidR="00372D21" w:rsidRPr="00D51721" w:rsidRDefault="005522F6" w:rsidP="00B834DC">
      <w:pPr>
        <w:pBdr>
          <w:bottom w:val="single" w:sz="6" w:space="1" w:color="auto"/>
        </w:pBdr>
        <w:spacing w:line="360" w:lineRule="auto"/>
        <w:rPr>
          <w:rFonts w:ascii="Arial" w:hAnsi="Arial" w:cs="Arial"/>
        </w:rPr>
      </w:pPr>
      <w:r w:rsidRPr="00D51721">
        <w:rPr>
          <w:rFonts w:ascii="Arial" w:hAnsi="Arial" w:cs="Arial"/>
        </w:rPr>
        <w:t xml:space="preserve">Source: </w:t>
      </w:r>
      <w:r w:rsidRPr="00D51721">
        <w:rPr>
          <w:rFonts w:ascii="Arial" w:hAnsi="Arial" w:cs="Arial"/>
        </w:rPr>
        <w:fldChar w:fldCharType="begin"/>
      </w:r>
      <w:r w:rsidRPr="00D51721">
        <w:rPr>
          <w:rFonts w:ascii="Arial" w:hAnsi="Arial" w:cs="Arial"/>
        </w:rPr>
        <w:instrText xml:space="preserve"> ADDIN ZOTERO_ITEM CSL_CITATION {"citationID":"WcCLxehZ","properties":{"formattedCitation":"(Bowling et al., 2017)","plainCitation":"(Bowling et al., 2017)","noteIndex":0},"citationItems":[{"id":190,"uris":["http://zotero.org/users/local/zH9ZQvD1/items/IWGK6UWR"],"itemData":{"id":190,"type":"article-journal","abstract":"Occupational stress researchers have given considerable attention to role ambiguity and role conflict as predictors of employee health, job attitudes and behaviour. However, the validity of the Rizzo, House, and Lirtzman’s (1970) scales – the most popular role stressor measures – has been a source of disagreement among researchers. In response to the disputed validity of the Rizzo et al. scales, we developed new measures of role ambiguity and role conflict and conducted five studies to examine their psychometric qualities (Study 1 N = 101 U.S. workers; Study 2 N = 118 workers primarily employed in the U.S.; Study 3 N = 135 employed U.S. MBA students; Study 4 N = 973 members of the U.S. Air Force (USAF); Study 5 N = 234 workers primarily employed in the U.S.). Across these five studies, we found that the new role stressor scales have desirable psychometric qualities: they displayed high levels of substantive validity, high levels of internal consistency and test–retest reliability, they produced an interpretable factor structure, and we found evidence of their construct validity. We therefore recommend that these new scales be used in future research on role stress.","container-title":"Work &amp; Stress","DOI":"10.1080/02678373.2017.1292563","ISSN":"0267-8373","issue":"1","note":"publisher: Routledge\n_eprint: https://doi.org/10.1080/02678373.2017.1292563","page":"1–23","source":"Taylor and Francis+NEJM","title":"Building better measures of role ambiguity and role conflict: The validation of new role stressor scales","title-short":"Building better measures of role ambiguity and role conflict","volume":"31","author":[{"family":"Bowling","given":"Nathan A."},{"family":"Khazon","given":"Steven"},{"family":"Alarcon","given":"Gene M."},{"family":"Blackmore","given":"Caitlin E."},{"family":"Bragg","given":"Caleb B."},{"family":"Hoepf","given":"Michael R."},{"family":"Barelka","given":"Alex"},{"family":"Kennedy","given":"Kellie"},{"family":"Wang","given":"Qiang"},{"family":"Li","given":"Haiyan"}],"issued":{"date-parts":[["2017",1,2]]}}}],"schema":"https://github.com/citation-style-language/schema/raw/master/csl-citation.json"} </w:instrText>
      </w:r>
      <w:r w:rsidRPr="00D51721">
        <w:rPr>
          <w:rFonts w:ascii="Arial" w:hAnsi="Arial" w:cs="Arial"/>
        </w:rPr>
        <w:fldChar w:fldCharType="separate"/>
      </w:r>
      <w:r w:rsidRPr="00D51721">
        <w:rPr>
          <w:rFonts w:ascii="Arial" w:hAnsi="Arial" w:cs="Arial"/>
        </w:rPr>
        <w:t>(Bowling et al., 2017)</w:t>
      </w:r>
      <w:r w:rsidRPr="00D51721">
        <w:rPr>
          <w:rFonts w:ascii="Arial" w:hAnsi="Arial" w:cs="Arial"/>
        </w:rPr>
        <w:fldChar w:fldCharType="end"/>
      </w:r>
    </w:p>
    <w:p w14:paraId="11F9B998" w14:textId="77777777" w:rsidR="00B00D08" w:rsidRDefault="00B00D08" w:rsidP="00B834DC">
      <w:pPr>
        <w:spacing w:line="360" w:lineRule="auto"/>
        <w:rPr>
          <w:rFonts w:ascii="Arial" w:hAnsi="Arial" w:cs="Arial"/>
          <w:b/>
          <w:bCs/>
        </w:rPr>
      </w:pPr>
    </w:p>
    <w:p w14:paraId="3CEAD00B" w14:textId="77777777" w:rsidR="00B00D08" w:rsidRDefault="00B00D08" w:rsidP="00B834DC">
      <w:pPr>
        <w:spacing w:line="360" w:lineRule="auto"/>
        <w:rPr>
          <w:rFonts w:ascii="Arial" w:hAnsi="Arial" w:cs="Arial"/>
          <w:b/>
          <w:bCs/>
        </w:rPr>
      </w:pPr>
    </w:p>
    <w:p w14:paraId="75B9DC1A" w14:textId="77777777" w:rsidR="00B00D08" w:rsidRDefault="00B00D08" w:rsidP="00B834DC">
      <w:pPr>
        <w:spacing w:line="360" w:lineRule="auto"/>
        <w:rPr>
          <w:rFonts w:ascii="Arial" w:hAnsi="Arial" w:cs="Arial"/>
          <w:b/>
          <w:bCs/>
        </w:rPr>
      </w:pPr>
    </w:p>
    <w:p w14:paraId="3AFCF1EF" w14:textId="77777777" w:rsidR="00B00D08" w:rsidRDefault="00B00D08" w:rsidP="00B834DC">
      <w:pPr>
        <w:spacing w:line="360" w:lineRule="auto"/>
        <w:rPr>
          <w:rFonts w:ascii="Arial" w:hAnsi="Arial" w:cs="Arial"/>
          <w:b/>
          <w:bCs/>
        </w:rPr>
      </w:pPr>
    </w:p>
    <w:p w14:paraId="3EA2C5E8" w14:textId="763DC6B5" w:rsidR="007204DF" w:rsidRPr="00D51721" w:rsidRDefault="007204DF" w:rsidP="00B834DC">
      <w:pPr>
        <w:spacing w:line="360" w:lineRule="auto"/>
        <w:rPr>
          <w:rFonts w:ascii="Arial" w:hAnsi="Arial" w:cs="Arial"/>
          <w:b/>
          <w:bCs/>
        </w:rPr>
      </w:pPr>
      <w:r w:rsidRPr="00D51721">
        <w:rPr>
          <w:rFonts w:ascii="Arial" w:hAnsi="Arial" w:cs="Arial"/>
          <w:b/>
          <w:bCs/>
        </w:rPr>
        <w:lastRenderedPageBreak/>
        <w:t xml:space="preserve">Section 2: </w:t>
      </w:r>
      <w:r w:rsidR="006D0412" w:rsidRPr="00D51721">
        <w:rPr>
          <w:rFonts w:ascii="Arial" w:hAnsi="Arial" w:cs="Arial"/>
          <w:b/>
          <w:bCs/>
        </w:rPr>
        <w:t>Level of engagement with work</w:t>
      </w:r>
    </w:p>
    <w:p w14:paraId="7F422DE7" w14:textId="77777777" w:rsidR="006A7CFB" w:rsidRPr="00D51721" w:rsidRDefault="006A7CFB" w:rsidP="00B834DC">
      <w:pPr>
        <w:spacing w:line="360" w:lineRule="auto"/>
        <w:rPr>
          <w:rFonts w:ascii="Arial" w:hAnsi="Arial" w:cs="Arial"/>
        </w:rPr>
      </w:pPr>
      <w:r w:rsidRPr="00D51721">
        <w:rPr>
          <w:rFonts w:ascii="Arial" w:hAnsi="Arial" w:cs="Arial"/>
        </w:rPr>
        <w:t>The following 9 statements are about how you feel at work. Please read each statement carefully and decide if you ever feel this way about your job.</w:t>
      </w:r>
    </w:p>
    <w:p w14:paraId="6414A80C" w14:textId="77777777" w:rsidR="006A7CFB" w:rsidRPr="00D51721" w:rsidRDefault="006A7CFB" w:rsidP="00B834DC">
      <w:pPr>
        <w:spacing w:line="360" w:lineRule="auto"/>
        <w:rPr>
          <w:rFonts w:ascii="Arial" w:hAnsi="Arial" w:cs="Arial"/>
        </w:rPr>
      </w:pPr>
      <w:r w:rsidRPr="00D51721">
        <w:rPr>
          <w:rFonts w:ascii="Arial" w:hAnsi="Arial" w:cs="Arial"/>
        </w:rPr>
        <w:t>If you have never had this feeling, select "Never".</w:t>
      </w:r>
    </w:p>
    <w:p w14:paraId="40CCCE3A" w14:textId="49BE2771" w:rsidR="009A12AA" w:rsidRDefault="006A7CFB" w:rsidP="00B834DC">
      <w:pPr>
        <w:spacing w:line="360" w:lineRule="auto"/>
        <w:rPr>
          <w:rFonts w:ascii="Arial" w:hAnsi="Arial" w:cs="Arial"/>
        </w:rPr>
      </w:pPr>
      <w:r w:rsidRPr="00D51721">
        <w:rPr>
          <w:rFonts w:ascii="Arial" w:hAnsi="Arial" w:cs="Arial"/>
        </w:rPr>
        <w:t>If you have had this feeling, indicate how often you felt it by selecting the other six choices that best describes how frequently you feel that way.</w:t>
      </w:r>
    </w:p>
    <w:p w14:paraId="548F0589" w14:textId="164C0038" w:rsidR="00172079" w:rsidRPr="00D51721" w:rsidRDefault="00172079" w:rsidP="00B834DC">
      <w:pPr>
        <w:spacing w:line="360" w:lineRule="auto"/>
        <w:rPr>
          <w:rFonts w:ascii="Arial" w:hAnsi="Arial" w:cs="Arial"/>
        </w:rPr>
      </w:pPr>
      <w:r w:rsidRPr="00172079">
        <w:rPr>
          <w:rFonts w:ascii="Arial" w:hAnsi="Arial" w:cs="Arial"/>
        </w:rPr>
        <w:drawing>
          <wp:inline distT="0" distB="0" distL="0" distR="0" wp14:anchorId="7CB12F0B" wp14:editId="57D0DA4C">
            <wp:extent cx="6052399" cy="4100660"/>
            <wp:effectExtent l="0" t="0" r="5715" b="0"/>
            <wp:docPr id="199915640"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5640" name="Picture 1" descr="A table with black text&#10;&#10;Description automatically generated"/>
                    <pic:cNvPicPr/>
                  </pic:nvPicPr>
                  <pic:blipFill>
                    <a:blip r:embed="rId24"/>
                    <a:stretch>
                      <a:fillRect/>
                    </a:stretch>
                  </pic:blipFill>
                  <pic:spPr>
                    <a:xfrm>
                      <a:off x="0" y="0"/>
                      <a:ext cx="6064912" cy="4109138"/>
                    </a:xfrm>
                    <a:prstGeom prst="rect">
                      <a:avLst/>
                    </a:prstGeom>
                  </pic:spPr>
                </pic:pic>
              </a:graphicData>
            </a:graphic>
          </wp:inline>
        </w:drawing>
      </w:r>
    </w:p>
    <w:p w14:paraId="2388609C" w14:textId="68C856DB" w:rsidR="00FE6C36" w:rsidRPr="00D51721" w:rsidRDefault="005152B4" w:rsidP="00B834DC">
      <w:pPr>
        <w:pBdr>
          <w:bottom w:val="single" w:sz="6" w:space="1" w:color="auto"/>
        </w:pBdr>
        <w:spacing w:line="360" w:lineRule="auto"/>
        <w:rPr>
          <w:rFonts w:ascii="Arial" w:hAnsi="Arial" w:cs="Arial"/>
        </w:rPr>
      </w:pPr>
      <w:r w:rsidRPr="00D51721">
        <w:rPr>
          <w:rFonts w:ascii="Arial" w:hAnsi="Arial" w:cs="Arial"/>
        </w:rPr>
        <w:t>Source:</w:t>
      </w:r>
      <w:r w:rsidR="00865DBF" w:rsidRPr="00D51721">
        <w:rPr>
          <w:rFonts w:ascii="Arial" w:hAnsi="Arial" w:cs="Arial"/>
        </w:rPr>
        <w:t xml:space="preserve"> Shortened version of Ut</w:t>
      </w:r>
      <w:r w:rsidR="00722E6D" w:rsidRPr="00D51721">
        <w:rPr>
          <w:rFonts w:ascii="Arial" w:hAnsi="Arial" w:cs="Arial"/>
        </w:rPr>
        <w:t>recht Work Engagement Scale</w:t>
      </w:r>
      <w:r w:rsidRPr="00D51721">
        <w:rPr>
          <w:rFonts w:ascii="Arial" w:hAnsi="Arial" w:cs="Arial"/>
        </w:rPr>
        <w:t xml:space="preserve"> </w:t>
      </w:r>
      <w:r w:rsidR="009D2B57" w:rsidRPr="00D51721">
        <w:rPr>
          <w:rFonts w:ascii="Arial" w:hAnsi="Arial" w:cs="Arial"/>
        </w:rPr>
        <w:fldChar w:fldCharType="begin"/>
      </w:r>
      <w:r w:rsidR="009D2B57" w:rsidRPr="00D51721">
        <w:rPr>
          <w:rFonts w:ascii="Arial" w:hAnsi="Arial" w:cs="Arial"/>
        </w:rPr>
        <w:instrText xml:space="preserve"> ADDIN ZOTERO_ITEM CSL_CITATION {"citationID":"9QYmQ4EZ","properties":{"formattedCitation":"(Schaufeli et al., 2006)","plainCitation":"(Schaufeli et al., 2006)","noteIndex":0},"citationItems":[{"id":399,"uris":["http://zotero.org/users/local/zH9ZQvD1/items/ZD5SYNGP"],"itemData":{"id":399,"type":"article-journal","abstract":"This article reports on the development of a short questionnaire to measure work engagement—a positive work-related state of fulfillment that is characterized by vigor, dedication, and absorption. Data were collected in 10 different countries ( N = 14,521), and results indicated that the original 17-item Utrecht Work Engagement Scale (UWES) can be shortened to 9 items (UWES-9). The factorial validity of the UWES-9 was demonstrated using confirmatory factor analyses, and the three scale scores have good internal consistency and test-retest reliability. Furthermore, a two-factor model with a reduced Burnout factor (including exhaustion and cynicism) and an expanded Engagement factor (including vigor, dedication, absorption, and professional efficacy) fit best to the data. These results confirm that work engagement may be conceived as the positive antipode of burnout. It is concluded that the UWES-9 scores has acceptable psychometric properties and that the instrument can be used in studies on positive organizational behavior.","container-title":"Educational and Psychological Measurement","DOI":"10.1177/0013164405282471","ISSN":"0013-1644, 1552-3888","issue":"4","journalAbbreviation":"Educational and Psychological Measurement","language":"en","license":"https://journals.sagepub.com/page/policies/text-and-data-mining-license","page":"701-716","source":"DOI.org (Crossref)","title":"The Measurement of Work Engagement With a Short Questionnaire: A Cross-National Study","title-short":"The Measurement of Work Engagement With a Short Questionnaire","volume":"66","author":[{"family":"Schaufeli","given":"Wilmar B."},{"family":"Bakker","given":"Arnold B."},{"family":"Salanova","given":"Marisa"}],"issued":{"date-parts":[["2006",8]]}}}],"schema":"https://github.com/citation-style-language/schema/raw/master/csl-citation.json"} </w:instrText>
      </w:r>
      <w:r w:rsidR="009D2B57" w:rsidRPr="00D51721">
        <w:rPr>
          <w:rFonts w:ascii="Arial" w:hAnsi="Arial" w:cs="Arial"/>
        </w:rPr>
        <w:fldChar w:fldCharType="separate"/>
      </w:r>
      <w:r w:rsidR="009D2B57" w:rsidRPr="00D51721">
        <w:rPr>
          <w:rFonts w:ascii="Arial" w:hAnsi="Arial" w:cs="Arial"/>
        </w:rPr>
        <w:t>(Schaufeli et al., 2006)</w:t>
      </w:r>
      <w:r w:rsidR="009D2B57" w:rsidRPr="00D51721">
        <w:rPr>
          <w:rFonts w:ascii="Arial" w:hAnsi="Arial" w:cs="Arial"/>
        </w:rPr>
        <w:fldChar w:fldCharType="end"/>
      </w:r>
    </w:p>
    <w:p w14:paraId="42A2E52E" w14:textId="77777777" w:rsidR="00B00D08" w:rsidRDefault="00B00D08" w:rsidP="00B834DC">
      <w:pPr>
        <w:spacing w:line="360" w:lineRule="auto"/>
        <w:rPr>
          <w:rFonts w:ascii="Arial" w:hAnsi="Arial" w:cs="Arial"/>
          <w:b/>
          <w:bCs/>
        </w:rPr>
      </w:pPr>
    </w:p>
    <w:p w14:paraId="51AF0C6B" w14:textId="77777777" w:rsidR="00B00D08" w:rsidRDefault="00B00D08" w:rsidP="00B834DC">
      <w:pPr>
        <w:spacing w:line="360" w:lineRule="auto"/>
        <w:rPr>
          <w:rFonts w:ascii="Arial" w:hAnsi="Arial" w:cs="Arial"/>
          <w:b/>
          <w:bCs/>
        </w:rPr>
      </w:pPr>
    </w:p>
    <w:p w14:paraId="0F81A92C" w14:textId="77777777" w:rsidR="00B00D08" w:rsidRDefault="00B00D08" w:rsidP="00B834DC">
      <w:pPr>
        <w:spacing w:line="360" w:lineRule="auto"/>
        <w:rPr>
          <w:rFonts w:ascii="Arial" w:hAnsi="Arial" w:cs="Arial"/>
          <w:b/>
          <w:bCs/>
        </w:rPr>
      </w:pPr>
    </w:p>
    <w:p w14:paraId="4E5F1350" w14:textId="77777777" w:rsidR="00B00D08" w:rsidRDefault="00B00D08" w:rsidP="00B834DC">
      <w:pPr>
        <w:spacing w:line="360" w:lineRule="auto"/>
        <w:rPr>
          <w:rFonts w:ascii="Arial" w:hAnsi="Arial" w:cs="Arial"/>
          <w:b/>
          <w:bCs/>
        </w:rPr>
      </w:pPr>
    </w:p>
    <w:p w14:paraId="07FCABBC" w14:textId="77777777" w:rsidR="00B00D08" w:rsidRDefault="00B00D08" w:rsidP="00B834DC">
      <w:pPr>
        <w:spacing w:line="360" w:lineRule="auto"/>
        <w:rPr>
          <w:rFonts w:ascii="Arial" w:hAnsi="Arial" w:cs="Arial"/>
          <w:b/>
          <w:bCs/>
        </w:rPr>
      </w:pPr>
    </w:p>
    <w:p w14:paraId="6E180B1A" w14:textId="77777777" w:rsidR="00B00D08" w:rsidRDefault="00B00D08" w:rsidP="00B834DC">
      <w:pPr>
        <w:spacing w:line="360" w:lineRule="auto"/>
        <w:rPr>
          <w:rFonts w:ascii="Arial" w:hAnsi="Arial" w:cs="Arial"/>
          <w:b/>
          <w:bCs/>
        </w:rPr>
      </w:pPr>
    </w:p>
    <w:p w14:paraId="53C8D0B5" w14:textId="77777777" w:rsidR="00B00D08" w:rsidRDefault="00B00D08" w:rsidP="00B834DC">
      <w:pPr>
        <w:spacing w:line="360" w:lineRule="auto"/>
        <w:rPr>
          <w:rFonts w:ascii="Arial" w:hAnsi="Arial" w:cs="Arial"/>
          <w:b/>
          <w:bCs/>
        </w:rPr>
      </w:pPr>
    </w:p>
    <w:p w14:paraId="2231B36A" w14:textId="2B6EC6AE" w:rsidR="00322C5C" w:rsidRPr="00D51721" w:rsidRDefault="00322C5C" w:rsidP="00B834DC">
      <w:pPr>
        <w:spacing w:line="360" w:lineRule="auto"/>
        <w:rPr>
          <w:rFonts w:ascii="Arial" w:hAnsi="Arial" w:cs="Arial"/>
          <w:b/>
          <w:bCs/>
        </w:rPr>
      </w:pPr>
      <w:r w:rsidRPr="00D51721">
        <w:rPr>
          <w:rFonts w:ascii="Arial" w:hAnsi="Arial" w:cs="Arial"/>
          <w:b/>
          <w:bCs/>
        </w:rPr>
        <w:lastRenderedPageBreak/>
        <w:t xml:space="preserve">Section </w:t>
      </w:r>
      <w:r w:rsidR="006D0412" w:rsidRPr="00D51721">
        <w:rPr>
          <w:rFonts w:ascii="Arial" w:hAnsi="Arial" w:cs="Arial"/>
          <w:b/>
          <w:bCs/>
        </w:rPr>
        <w:t>3</w:t>
      </w:r>
      <w:r w:rsidRPr="00D51721">
        <w:rPr>
          <w:rFonts w:ascii="Arial" w:hAnsi="Arial" w:cs="Arial"/>
          <w:b/>
          <w:bCs/>
        </w:rPr>
        <w:t>: Background questions</w:t>
      </w:r>
    </w:p>
    <w:p w14:paraId="277E933D" w14:textId="3FD70073" w:rsidR="00DF163D" w:rsidRPr="00D51721" w:rsidRDefault="00DF163D" w:rsidP="00B834DC">
      <w:pPr>
        <w:spacing w:line="360" w:lineRule="auto"/>
        <w:rPr>
          <w:rFonts w:ascii="Arial" w:hAnsi="Arial" w:cs="Arial"/>
        </w:rPr>
      </w:pPr>
      <w:r w:rsidRPr="00D51721">
        <w:rPr>
          <w:rFonts w:ascii="Arial" w:hAnsi="Arial" w:cs="Arial"/>
        </w:rPr>
        <w:t>Choose one answer of each of the questions below.</w:t>
      </w:r>
    </w:p>
    <w:p w14:paraId="60A97D34" w14:textId="7B9F409C" w:rsidR="00C40EBA" w:rsidRPr="00D51721" w:rsidRDefault="009837A3" w:rsidP="00B834DC">
      <w:pPr>
        <w:pStyle w:val="ListParagraph"/>
        <w:numPr>
          <w:ilvl w:val="0"/>
          <w:numId w:val="11"/>
        </w:numPr>
        <w:spacing w:line="360" w:lineRule="auto"/>
        <w:rPr>
          <w:rFonts w:ascii="Arial" w:hAnsi="Arial" w:cs="Arial"/>
        </w:rPr>
      </w:pPr>
      <w:r w:rsidRPr="00D51721">
        <w:rPr>
          <w:rFonts w:ascii="Arial" w:hAnsi="Arial" w:cs="Arial"/>
        </w:rPr>
        <w:t xml:space="preserve">What </w:t>
      </w:r>
      <w:proofErr w:type="gramStart"/>
      <w:r w:rsidRPr="00D51721">
        <w:rPr>
          <w:rFonts w:ascii="Arial" w:hAnsi="Arial" w:cs="Arial"/>
        </w:rPr>
        <w:t>is</w:t>
      </w:r>
      <w:proofErr w:type="gramEnd"/>
      <w:r w:rsidRPr="00D51721">
        <w:rPr>
          <w:rFonts w:ascii="Arial" w:hAnsi="Arial" w:cs="Arial"/>
        </w:rPr>
        <w:t xml:space="preserve"> your gender identify?</w:t>
      </w:r>
    </w:p>
    <w:p w14:paraId="4CDED3C0" w14:textId="285035FF" w:rsidR="007868B6" w:rsidRPr="00D51721" w:rsidRDefault="00D60DFB" w:rsidP="00B834DC">
      <w:pPr>
        <w:pStyle w:val="ListParagraph"/>
        <w:numPr>
          <w:ilvl w:val="1"/>
          <w:numId w:val="11"/>
        </w:numPr>
        <w:spacing w:line="360" w:lineRule="auto"/>
        <w:rPr>
          <w:rFonts w:ascii="Arial" w:hAnsi="Arial" w:cs="Arial"/>
        </w:rPr>
      </w:pPr>
      <w:r w:rsidRPr="00D51721">
        <w:rPr>
          <w:rFonts w:ascii="Arial" w:hAnsi="Arial" w:cs="Arial"/>
        </w:rPr>
        <w:t>Male</w:t>
      </w:r>
    </w:p>
    <w:p w14:paraId="764C9359" w14:textId="7F361A7D" w:rsidR="00D60DFB" w:rsidRPr="00D51721" w:rsidRDefault="00D60DFB" w:rsidP="00B834DC">
      <w:pPr>
        <w:pStyle w:val="ListParagraph"/>
        <w:numPr>
          <w:ilvl w:val="1"/>
          <w:numId w:val="11"/>
        </w:numPr>
        <w:spacing w:line="360" w:lineRule="auto"/>
        <w:rPr>
          <w:rFonts w:ascii="Arial" w:hAnsi="Arial" w:cs="Arial"/>
        </w:rPr>
      </w:pPr>
      <w:r w:rsidRPr="00D51721">
        <w:rPr>
          <w:rFonts w:ascii="Arial" w:hAnsi="Arial" w:cs="Arial"/>
        </w:rPr>
        <w:t>Female</w:t>
      </w:r>
    </w:p>
    <w:p w14:paraId="718CEB7E" w14:textId="4DE59558"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Prefer not to say</w:t>
      </w:r>
    </w:p>
    <w:p w14:paraId="6F22965B" w14:textId="3E4E7921" w:rsidR="009837A3" w:rsidRPr="00D51721" w:rsidRDefault="007868B6" w:rsidP="00B834DC">
      <w:pPr>
        <w:pStyle w:val="ListParagraph"/>
        <w:numPr>
          <w:ilvl w:val="0"/>
          <w:numId w:val="11"/>
        </w:numPr>
        <w:spacing w:line="360" w:lineRule="auto"/>
        <w:rPr>
          <w:rFonts w:ascii="Arial" w:hAnsi="Arial" w:cs="Arial"/>
        </w:rPr>
      </w:pPr>
      <w:r w:rsidRPr="00D51721">
        <w:rPr>
          <w:rFonts w:ascii="Arial" w:hAnsi="Arial" w:cs="Arial"/>
        </w:rPr>
        <w:t>How many years have you worked in the life insurance industry</w:t>
      </w:r>
      <w:r w:rsidR="00DF163D" w:rsidRPr="00D51721">
        <w:rPr>
          <w:rFonts w:ascii="Arial" w:hAnsi="Arial" w:cs="Arial"/>
        </w:rPr>
        <w:t>?</w:t>
      </w:r>
    </w:p>
    <w:p w14:paraId="48666FE8" w14:textId="0CE14832"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Less than 1 year</w:t>
      </w:r>
    </w:p>
    <w:p w14:paraId="16B3E6CC" w14:textId="0E5D0183"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1-5 years</w:t>
      </w:r>
    </w:p>
    <w:p w14:paraId="701E1FA4" w14:textId="64C4363A"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6-10 years</w:t>
      </w:r>
    </w:p>
    <w:p w14:paraId="6AC40949" w14:textId="2D5CBE43"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11-15 years</w:t>
      </w:r>
    </w:p>
    <w:p w14:paraId="2E7C4D98" w14:textId="2BB993B7"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16-20 years</w:t>
      </w:r>
    </w:p>
    <w:p w14:paraId="71FBC6C4" w14:textId="4E5A3EC9"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More than 20 years</w:t>
      </w:r>
    </w:p>
    <w:p w14:paraId="3F82C362" w14:textId="4581B6CE" w:rsidR="00DF163D" w:rsidRPr="00D51721" w:rsidRDefault="00DF163D" w:rsidP="00B834DC">
      <w:pPr>
        <w:pStyle w:val="ListParagraph"/>
        <w:numPr>
          <w:ilvl w:val="0"/>
          <w:numId w:val="11"/>
        </w:numPr>
        <w:spacing w:line="360" w:lineRule="auto"/>
        <w:rPr>
          <w:rFonts w:ascii="Arial" w:hAnsi="Arial" w:cs="Arial"/>
        </w:rPr>
      </w:pPr>
      <w:r w:rsidRPr="00D51721">
        <w:rPr>
          <w:rFonts w:ascii="Arial" w:hAnsi="Arial" w:cs="Arial"/>
        </w:rPr>
        <w:t>Do you directly manage or supervise other employees?</w:t>
      </w:r>
    </w:p>
    <w:p w14:paraId="19042BB6" w14:textId="36DE8AE8"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Yes</w:t>
      </w:r>
    </w:p>
    <w:p w14:paraId="625D2338" w14:textId="588AC197"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No</w:t>
      </w:r>
    </w:p>
    <w:p w14:paraId="32B75541" w14:textId="11798CAB" w:rsidR="00DF163D" w:rsidRPr="00D51721" w:rsidRDefault="00DF163D" w:rsidP="00B834DC">
      <w:pPr>
        <w:pStyle w:val="ListParagraph"/>
        <w:numPr>
          <w:ilvl w:val="0"/>
          <w:numId w:val="11"/>
        </w:numPr>
        <w:spacing w:line="360" w:lineRule="auto"/>
        <w:rPr>
          <w:rFonts w:ascii="Arial" w:hAnsi="Arial" w:cs="Arial"/>
        </w:rPr>
      </w:pPr>
      <w:r w:rsidRPr="00D51721">
        <w:rPr>
          <w:rFonts w:ascii="Arial" w:hAnsi="Arial" w:cs="Arial"/>
        </w:rPr>
        <w:t>What percentage of your work involves cross-functional collaboration?</w:t>
      </w:r>
    </w:p>
    <w:p w14:paraId="0FCB422A" w14:textId="25D2626E"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0-25%</w:t>
      </w:r>
    </w:p>
    <w:p w14:paraId="701772DE" w14:textId="7EA97882"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26-50%</w:t>
      </w:r>
    </w:p>
    <w:p w14:paraId="5E18B40F" w14:textId="0FF0E352"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51-75%</w:t>
      </w:r>
    </w:p>
    <w:p w14:paraId="63AB4CC4" w14:textId="7F57FF28"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76-100%</w:t>
      </w:r>
    </w:p>
    <w:p w14:paraId="76DB5DF1" w14:textId="3B7C1B61" w:rsidR="00DF163D" w:rsidRPr="00D51721" w:rsidRDefault="00DF163D" w:rsidP="00B834DC">
      <w:pPr>
        <w:pStyle w:val="ListParagraph"/>
        <w:numPr>
          <w:ilvl w:val="0"/>
          <w:numId w:val="11"/>
        </w:numPr>
        <w:spacing w:line="360" w:lineRule="auto"/>
        <w:rPr>
          <w:rFonts w:ascii="Arial" w:hAnsi="Arial" w:cs="Arial"/>
        </w:rPr>
      </w:pPr>
      <w:r w:rsidRPr="00D51721">
        <w:rPr>
          <w:rFonts w:ascii="Arial" w:hAnsi="Arial" w:cs="Arial"/>
        </w:rPr>
        <w:t>How long have you been in your current role?</w:t>
      </w:r>
    </w:p>
    <w:p w14:paraId="7D7F81A9" w14:textId="1500C08A"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Less than 1 year</w:t>
      </w:r>
    </w:p>
    <w:p w14:paraId="34C7DD71" w14:textId="6435A8B6"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1-3 years</w:t>
      </w:r>
    </w:p>
    <w:p w14:paraId="116509B9" w14:textId="2F4415B4"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4-6 years</w:t>
      </w:r>
    </w:p>
    <w:p w14:paraId="6A87879D" w14:textId="378E71EF"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7-9 years</w:t>
      </w:r>
    </w:p>
    <w:p w14:paraId="48BECFAF" w14:textId="59EA5C8C"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10 years or more</w:t>
      </w:r>
    </w:p>
    <w:p w14:paraId="41BAA376" w14:textId="12F63417" w:rsidR="00DF163D" w:rsidRPr="00D51721" w:rsidRDefault="00DF163D" w:rsidP="00B834DC">
      <w:pPr>
        <w:pStyle w:val="ListParagraph"/>
        <w:numPr>
          <w:ilvl w:val="0"/>
          <w:numId w:val="11"/>
        </w:numPr>
        <w:spacing w:line="360" w:lineRule="auto"/>
        <w:rPr>
          <w:rFonts w:ascii="Arial" w:hAnsi="Arial" w:cs="Arial"/>
        </w:rPr>
      </w:pPr>
      <w:r w:rsidRPr="00D51721">
        <w:rPr>
          <w:rFonts w:ascii="Arial" w:hAnsi="Arial" w:cs="Arial"/>
        </w:rPr>
        <w:t>Which of the following best describes your primary job function?</w:t>
      </w:r>
    </w:p>
    <w:p w14:paraId="4C3A7F85" w14:textId="1DCE9DA0"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Underwriting</w:t>
      </w:r>
    </w:p>
    <w:p w14:paraId="7E77B5E8" w14:textId="45585355"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Claims processing</w:t>
      </w:r>
    </w:p>
    <w:p w14:paraId="53E512B0" w14:textId="0651A5A3"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Back-office operations</w:t>
      </w:r>
    </w:p>
    <w:p w14:paraId="544F2DF4" w14:textId="505B4783"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Customer service</w:t>
      </w:r>
    </w:p>
    <w:p w14:paraId="3B954365" w14:textId="4E49D9F1"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IT / Systems support</w:t>
      </w:r>
    </w:p>
    <w:p w14:paraId="27D9464F" w14:textId="00B2AA2D"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t>Project Management</w:t>
      </w:r>
    </w:p>
    <w:p w14:paraId="1DD1B712" w14:textId="1243B2FB" w:rsidR="00DF163D" w:rsidRPr="00D51721" w:rsidRDefault="00DF163D" w:rsidP="00B834DC">
      <w:pPr>
        <w:pStyle w:val="ListParagraph"/>
        <w:numPr>
          <w:ilvl w:val="1"/>
          <w:numId w:val="11"/>
        </w:numPr>
        <w:spacing w:line="360" w:lineRule="auto"/>
        <w:rPr>
          <w:rFonts w:ascii="Arial" w:hAnsi="Arial" w:cs="Arial"/>
        </w:rPr>
      </w:pPr>
      <w:r w:rsidRPr="00D51721">
        <w:rPr>
          <w:rFonts w:ascii="Arial" w:hAnsi="Arial" w:cs="Arial"/>
        </w:rPr>
        <w:lastRenderedPageBreak/>
        <w:t>Accounting &amp; Finance</w:t>
      </w:r>
    </w:p>
    <w:p w14:paraId="15596600" w14:textId="2ECE8022" w:rsidR="00DF163D"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Business Planning</w:t>
      </w:r>
    </w:p>
    <w:p w14:paraId="4A5C2AB2" w14:textId="3F2E8076" w:rsidR="004B6FAF"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Product development</w:t>
      </w:r>
    </w:p>
    <w:p w14:paraId="04243AA3" w14:textId="2B2E6DEC" w:rsidR="004B6FAF"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Actuarial</w:t>
      </w:r>
    </w:p>
    <w:p w14:paraId="21539064" w14:textId="7A2E1579" w:rsidR="004B6FAF"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Distribution management</w:t>
      </w:r>
    </w:p>
    <w:p w14:paraId="2FBF7471" w14:textId="0353731B" w:rsidR="004B6FAF"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Marketing &amp; Communications</w:t>
      </w:r>
    </w:p>
    <w:p w14:paraId="71247981" w14:textId="10201B7D" w:rsidR="004B6FAF"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Strategy</w:t>
      </w:r>
    </w:p>
    <w:p w14:paraId="20C76E03" w14:textId="7BCD73E5" w:rsidR="004B6FAF"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Legal &amp; Compliance</w:t>
      </w:r>
    </w:p>
    <w:p w14:paraId="31ED1C67" w14:textId="342392A0" w:rsidR="004B6FAF"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Human resources</w:t>
      </w:r>
    </w:p>
    <w:p w14:paraId="0EB628C0" w14:textId="59DE0F47" w:rsidR="004B6FAF" w:rsidRPr="00D51721" w:rsidRDefault="004B6FAF" w:rsidP="00B834DC">
      <w:pPr>
        <w:pStyle w:val="ListParagraph"/>
        <w:numPr>
          <w:ilvl w:val="1"/>
          <w:numId w:val="11"/>
        </w:numPr>
        <w:spacing w:line="360" w:lineRule="auto"/>
        <w:rPr>
          <w:rFonts w:ascii="Arial" w:hAnsi="Arial" w:cs="Arial"/>
        </w:rPr>
      </w:pPr>
      <w:r w:rsidRPr="00D51721">
        <w:rPr>
          <w:rFonts w:ascii="Arial" w:hAnsi="Arial" w:cs="Arial"/>
        </w:rPr>
        <w:t>Others: (Please fill in)</w:t>
      </w:r>
    </w:p>
    <w:p w14:paraId="231DCC34" w14:textId="6EB8065D" w:rsidR="004B6FAF" w:rsidRPr="00D51721" w:rsidRDefault="004B6FAF" w:rsidP="00B834DC">
      <w:pPr>
        <w:pBdr>
          <w:bottom w:val="single" w:sz="6" w:space="1" w:color="auto"/>
        </w:pBdr>
        <w:spacing w:line="360" w:lineRule="auto"/>
        <w:rPr>
          <w:rFonts w:ascii="Arial" w:hAnsi="Arial" w:cs="Arial"/>
        </w:rPr>
      </w:pPr>
    </w:p>
    <w:p w14:paraId="4B1A632D" w14:textId="77777777" w:rsidR="004D316F" w:rsidRPr="00D51721" w:rsidRDefault="004D316F" w:rsidP="00B834DC">
      <w:pPr>
        <w:spacing w:line="360" w:lineRule="auto"/>
        <w:rPr>
          <w:rFonts w:ascii="Arial" w:hAnsi="Arial" w:cs="Arial"/>
        </w:rPr>
      </w:pPr>
    </w:p>
    <w:p w14:paraId="4FABF7EC" w14:textId="77777777" w:rsidR="00C40EBA" w:rsidRPr="00D51721" w:rsidRDefault="00C40EBA" w:rsidP="00B834DC">
      <w:pPr>
        <w:spacing w:line="360" w:lineRule="auto"/>
        <w:rPr>
          <w:rFonts w:ascii="Arial" w:hAnsi="Arial" w:cs="Arial"/>
        </w:rPr>
      </w:pPr>
    </w:p>
    <w:p w14:paraId="3E2E68C1" w14:textId="77777777" w:rsidR="004D316F" w:rsidRPr="00D51721" w:rsidRDefault="004D316F" w:rsidP="00B834DC">
      <w:pPr>
        <w:spacing w:line="360" w:lineRule="auto"/>
        <w:rPr>
          <w:rFonts w:ascii="Arial" w:eastAsiaTheme="majorEastAsia" w:hAnsi="Arial" w:cs="Arial"/>
          <w:color w:val="0F4761" w:themeColor="accent1" w:themeShade="BF"/>
          <w:sz w:val="40"/>
          <w:szCs w:val="40"/>
        </w:rPr>
      </w:pPr>
      <w:r w:rsidRPr="00D51721">
        <w:rPr>
          <w:rFonts w:ascii="Arial" w:hAnsi="Arial" w:cs="Arial"/>
        </w:rPr>
        <w:br w:type="page"/>
      </w:r>
    </w:p>
    <w:p w14:paraId="67C0CBFD" w14:textId="4EE4E4E8" w:rsidR="00FE3B56" w:rsidRPr="00D51721" w:rsidRDefault="00FE3B56" w:rsidP="00B834DC">
      <w:pPr>
        <w:pStyle w:val="Heading1"/>
        <w:spacing w:line="360" w:lineRule="auto"/>
        <w:rPr>
          <w:rFonts w:ascii="Arial" w:hAnsi="Arial" w:cs="Arial"/>
        </w:rPr>
      </w:pPr>
      <w:bookmarkStart w:id="51" w:name="_Toc180252592"/>
      <w:r w:rsidRPr="00D51721">
        <w:rPr>
          <w:rFonts w:ascii="Arial" w:hAnsi="Arial" w:cs="Arial"/>
        </w:rPr>
        <w:lastRenderedPageBreak/>
        <w:t>References</w:t>
      </w:r>
      <w:bookmarkEnd w:id="51"/>
    </w:p>
    <w:p w14:paraId="4C104654" w14:textId="77777777" w:rsidR="006B5840" w:rsidRPr="006B5840" w:rsidRDefault="006B5840" w:rsidP="003F0AA5">
      <w:pPr>
        <w:pStyle w:val="Bibliography"/>
        <w:spacing w:after="0" w:line="360" w:lineRule="auto"/>
        <w:ind w:left="720" w:hanging="720"/>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3F0AA5">
        <w:rPr>
          <w:rFonts w:ascii="Arial" w:hAnsi="Arial" w:cs="Arial"/>
        </w:rPr>
        <w:t>2024 insurance outlook</w:t>
      </w:r>
      <w:r w:rsidRPr="006B5840">
        <w:rPr>
          <w:rFonts w:ascii="Arial" w:hAnsi="Arial" w:cs="Arial"/>
        </w:rPr>
        <w:t>. (n.d.). Retrieved 20 July 2024, from https://www2.deloitte.com/us/en/insights/industry/financial-services/financial-services-industry-outlooks/insurance-industry-outlook.html</w:t>
      </w:r>
    </w:p>
    <w:p w14:paraId="2766DEE2" w14:textId="77777777" w:rsidR="006B5840" w:rsidRPr="006B5840" w:rsidRDefault="006B5840" w:rsidP="003F0AA5">
      <w:pPr>
        <w:pStyle w:val="Bibliography"/>
        <w:spacing w:after="0" w:line="360" w:lineRule="auto"/>
        <w:ind w:left="720" w:hanging="720"/>
        <w:rPr>
          <w:rFonts w:ascii="Arial" w:hAnsi="Arial" w:cs="Arial"/>
        </w:rPr>
      </w:pPr>
      <w:r w:rsidRPr="006B5840">
        <w:rPr>
          <w:rFonts w:ascii="Arial" w:hAnsi="Arial" w:cs="Arial"/>
        </w:rPr>
        <w:t xml:space="preserve">Abramis, D. J. (1994). Work Role Ambiguity, Job Satisfaction, and Job Performance: Meta-Analyses and Review. </w:t>
      </w:r>
      <w:r w:rsidRPr="003F0AA5">
        <w:rPr>
          <w:rFonts w:ascii="Arial" w:hAnsi="Arial" w:cs="Arial"/>
        </w:rPr>
        <w:t>Psychological Reports</w:t>
      </w:r>
      <w:r w:rsidRPr="006B5840">
        <w:rPr>
          <w:rFonts w:ascii="Arial" w:hAnsi="Arial" w:cs="Arial"/>
        </w:rPr>
        <w:t xml:space="preserve">, </w:t>
      </w:r>
      <w:r w:rsidRPr="003F0AA5">
        <w:rPr>
          <w:rFonts w:ascii="Arial" w:hAnsi="Arial" w:cs="Arial"/>
        </w:rPr>
        <w:t>75</w:t>
      </w:r>
      <w:r w:rsidRPr="006B5840">
        <w:rPr>
          <w:rFonts w:ascii="Arial" w:hAnsi="Arial" w:cs="Arial"/>
        </w:rPr>
        <w:t>(3_suppl), 1411–1433. https://doi.org/10.2466/pr0.1994.75.3f.1411</w:t>
      </w:r>
    </w:p>
    <w:p w14:paraId="308139D4" w14:textId="77777777" w:rsidR="006B5840" w:rsidRPr="006B5840" w:rsidRDefault="006B5840" w:rsidP="003F0AA5">
      <w:pPr>
        <w:pStyle w:val="Bibliography"/>
        <w:spacing w:after="0" w:line="360" w:lineRule="auto"/>
        <w:ind w:left="720" w:hanging="720"/>
        <w:rPr>
          <w:rFonts w:ascii="Arial" w:hAnsi="Arial" w:cs="Arial"/>
        </w:rPr>
      </w:pPr>
      <w:r w:rsidRPr="006B5840">
        <w:rPr>
          <w:rFonts w:ascii="Arial" w:hAnsi="Arial" w:cs="Arial"/>
        </w:rPr>
        <w:t xml:space="preserve">Ajitha, A., &amp; Ramya, D. P. (2023). Factors Influencing Employee Engagement In Insurance Sector. </w:t>
      </w:r>
      <w:r w:rsidRPr="003F0AA5">
        <w:rPr>
          <w:rFonts w:ascii="Arial" w:hAnsi="Arial" w:cs="Arial"/>
        </w:rPr>
        <w:t>Journal of Po</w:t>
      </w:r>
      <w:r w:rsidRPr="00C905EF">
        <w:rPr>
          <w:rFonts w:ascii="Arial" w:hAnsi="Arial" w:cs="Arial"/>
        </w:rPr>
        <w:t>sitive School Psychology</w:t>
      </w:r>
      <w:r w:rsidRPr="006B5840">
        <w:rPr>
          <w:rFonts w:ascii="Arial" w:hAnsi="Arial" w:cs="Arial"/>
        </w:rPr>
        <w:t>, 138–144.</w:t>
      </w:r>
    </w:p>
    <w:p w14:paraId="6894368E"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Alblihed, M., &amp; Alzghaibi, H. A. (2022). The Impact of Job Stress, Role Ambiguity and Work–Life Imbalance on Turnover Intention during COVID-19: A Case Study of Frontline Health Workers in Saudi Arabia. </w:t>
      </w:r>
      <w:r w:rsidRPr="00C905EF">
        <w:rPr>
          <w:rFonts w:ascii="Arial" w:hAnsi="Arial" w:cs="Arial"/>
        </w:rPr>
        <w:t>International Journal of Environmental Research and Public Health</w:t>
      </w:r>
      <w:r w:rsidRPr="006B5840">
        <w:rPr>
          <w:rFonts w:ascii="Arial" w:hAnsi="Arial" w:cs="Arial"/>
        </w:rPr>
        <w:t xml:space="preserve">, </w:t>
      </w:r>
      <w:r w:rsidRPr="00C905EF">
        <w:rPr>
          <w:rFonts w:ascii="Arial" w:hAnsi="Arial" w:cs="Arial"/>
        </w:rPr>
        <w:t>19</w:t>
      </w:r>
      <w:r w:rsidRPr="006B5840">
        <w:rPr>
          <w:rFonts w:ascii="Arial" w:hAnsi="Arial" w:cs="Arial"/>
        </w:rPr>
        <w:t>(20), Article 20. https://doi.org/10.3390/ijerph192013132</w:t>
      </w:r>
    </w:p>
    <w:p w14:paraId="18FDDCCD"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Ali, H., Li, M., &amp; Qiu, X. (2024). Examination of HRM practices in relation to the retention of Chinese Gen Z employees. </w:t>
      </w:r>
      <w:r w:rsidRPr="00C905EF">
        <w:rPr>
          <w:rFonts w:ascii="Arial" w:hAnsi="Arial" w:cs="Arial"/>
        </w:rPr>
        <w:t>Humanities and Social Sciences Communications</w:t>
      </w:r>
      <w:r w:rsidRPr="006B5840">
        <w:rPr>
          <w:rFonts w:ascii="Arial" w:hAnsi="Arial" w:cs="Arial"/>
        </w:rPr>
        <w:t xml:space="preserve">, </w:t>
      </w:r>
      <w:r w:rsidRPr="00C905EF">
        <w:rPr>
          <w:rFonts w:ascii="Arial" w:hAnsi="Arial" w:cs="Arial"/>
        </w:rPr>
        <w:t>11</w:t>
      </w:r>
      <w:r w:rsidRPr="006B5840">
        <w:rPr>
          <w:rFonts w:ascii="Arial" w:hAnsi="Arial" w:cs="Arial"/>
        </w:rPr>
        <w:t>(1), 24. https://doi.org/10.1057/s41599-023-02472-6</w:t>
      </w:r>
    </w:p>
    <w:p w14:paraId="5E0C5792" w14:textId="77777777" w:rsidR="006B5840" w:rsidRPr="006B5840" w:rsidRDefault="006B5840" w:rsidP="00C905EF">
      <w:pPr>
        <w:pStyle w:val="Bibliography"/>
        <w:spacing w:after="0" w:line="360" w:lineRule="auto"/>
        <w:ind w:left="720" w:hanging="720"/>
        <w:rPr>
          <w:rFonts w:ascii="Arial" w:hAnsi="Arial" w:cs="Arial"/>
        </w:rPr>
      </w:pPr>
      <w:r w:rsidRPr="00C905EF">
        <w:rPr>
          <w:rFonts w:ascii="Arial" w:hAnsi="Arial" w:cs="Arial"/>
        </w:rPr>
        <w:t>Artificial intelligence in the insurance industry—KPMG China</w:t>
      </w:r>
      <w:r w:rsidRPr="006B5840">
        <w:rPr>
          <w:rFonts w:ascii="Arial" w:hAnsi="Arial" w:cs="Arial"/>
        </w:rPr>
        <w:t>. (2023, November 22). KPMG. https://kpmg.com/cn/en/home/insights/2023/11/artificial-intelligence-in-the-insurance-industry.html</w:t>
      </w:r>
    </w:p>
    <w:p w14:paraId="1A887799" w14:textId="77777777" w:rsidR="006B5840" w:rsidRPr="006B5840" w:rsidRDefault="006B5840" w:rsidP="00C905EF">
      <w:pPr>
        <w:pStyle w:val="Bibliography"/>
        <w:spacing w:after="0" w:line="360" w:lineRule="auto"/>
        <w:ind w:left="720" w:hanging="720"/>
        <w:rPr>
          <w:rFonts w:ascii="Arial" w:hAnsi="Arial" w:cs="Arial"/>
        </w:rPr>
      </w:pPr>
      <w:r w:rsidRPr="00C905EF">
        <w:rPr>
          <w:rFonts w:ascii="Arial" w:hAnsi="Arial" w:cs="Arial"/>
        </w:rPr>
        <w:t>Asia Pacific Insurance Sector Opportunities—KPMG China</w:t>
      </w:r>
      <w:r w:rsidRPr="006B5840">
        <w:rPr>
          <w:rFonts w:ascii="Arial" w:hAnsi="Arial" w:cs="Arial"/>
        </w:rPr>
        <w:t>. (2023). https://kpmg.com/cn/en/home/insights/2022/12/asia-pacific-insurance-sector-opportunities.html</w:t>
      </w:r>
    </w:p>
    <w:p w14:paraId="0060F038" w14:textId="77777777" w:rsidR="006B5840" w:rsidRPr="006B5840" w:rsidRDefault="006B5840" w:rsidP="00C905EF">
      <w:pPr>
        <w:pStyle w:val="Bibliography"/>
        <w:spacing w:after="0" w:line="360" w:lineRule="auto"/>
        <w:ind w:left="720" w:hanging="720"/>
        <w:rPr>
          <w:rFonts w:ascii="Arial" w:hAnsi="Arial" w:cs="Arial"/>
        </w:rPr>
      </w:pPr>
      <w:r w:rsidRPr="00C905EF">
        <w:rPr>
          <w:rFonts w:ascii="Arial" w:hAnsi="Arial" w:cs="Arial"/>
        </w:rPr>
        <w:t>Asian life insurance: 2023 McKinsey Global Insurance Report | McKinsey</w:t>
      </w:r>
      <w:r w:rsidRPr="006B5840">
        <w:rPr>
          <w:rFonts w:ascii="Arial" w:hAnsi="Arial" w:cs="Arial"/>
        </w:rPr>
        <w:t>. (n.d.). Retrieved 3 July 2024, from https://www.mckinsey.com/industries/financial-services/our-insights/global-insurance-report-2023-navigating-asias-evolving-market</w:t>
      </w:r>
    </w:p>
    <w:p w14:paraId="21EC3A56"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Attridge, M. (2009). Measuring and Managing Employee Work Engagement: A Review of the Research and Business Literature. </w:t>
      </w:r>
      <w:r w:rsidRPr="00C905EF">
        <w:rPr>
          <w:rFonts w:ascii="Arial" w:hAnsi="Arial" w:cs="Arial"/>
        </w:rPr>
        <w:t>Journal of Workplace Behavioral Health</w:t>
      </w:r>
      <w:r w:rsidRPr="006B5840">
        <w:rPr>
          <w:rFonts w:ascii="Arial" w:hAnsi="Arial" w:cs="Arial"/>
        </w:rPr>
        <w:t xml:space="preserve">, </w:t>
      </w:r>
      <w:r w:rsidRPr="00C905EF">
        <w:rPr>
          <w:rFonts w:ascii="Arial" w:hAnsi="Arial" w:cs="Arial"/>
        </w:rPr>
        <w:t>24</w:t>
      </w:r>
      <w:r w:rsidRPr="006B5840">
        <w:rPr>
          <w:rFonts w:ascii="Arial" w:hAnsi="Arial" w:cs="Arial"/>
        </w:rPr>
        <w:t>(4), 383–398. https://doi.org/10.1080/15555240903188398</w:t>
      </w:r>
    </w:p>
    <w:p w14:paraId="7E86AC3D"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Bailey, C., Madden, A., Alfes, K., &amp; Fletcher, L. (2017). The Meaning, Antecedents and Outcomes of Employee Engagement: A Narrative Synthesis. </w:t>
      </w:r>
      <w:r w:rsidRPr="00C905EF">
        <w:rPr>
          <w:rFonts w:ascii="Arial" w:hAnsi="Arial" w:cs="Arial"/>
        </w:rPr>
        <w:t>International Journal of Management Reviews</w:t>
      </w:r>
      <w:r w:rsidRPr="006B5840">
        <w:rPr>
          <w:rFonts w:ascii="Arial" w:hAnsi="Arial" w:cs="Arial"/>
        </w:rPr>
        <w:t xml:space="preserve">, </w:t>
      </w:r>
      <w:r w:rsidRPr="00C905EF">
        <w:rPr>
          <w:rFonts w:ascii="Arial" w:hAnsi="Arial" w:cs="Arial"/>
        </w:rPr>
        <w:t>19</w:t>
      </w:r>
      <w:r w:rsidRPr="006B5840">
        <w:rPr>
          <w:rFonts w:ascii="Arial" w:hAnsi="Arial" w:cs="Arial"/>
        </w:rPr>
        <w:t>(1), 31–53. https://doi.org/10.1111/ijmr.12077</w:t>
      </w:r>
    </w:p>
    <w:p w14:paraId="0F8A94D4"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Balasubramanian, R., Libarikian, A., &amp; McElhaney, D. (n.d.). </w:t>
      </w:r>
      <w:r w:rsidRPr="00C905EF">
        <w:rPr>
          <w:rFonts w:ascii="Arial" w:hAnsi="Arial" w:cs="Arial"/>
        </w:rPr>
        <w:t>Insurance 2030—The impact of AI on the future of insurance</w:t>
      </w:r>
      <w:r w:rsidRPr="006B5840">
        <w:rPr>
          <w:rFonts w:ascii="Arial" w:hAnsi="Arial" w:cs="Arial"/>
        </w:rPr>
        <w:t>.</w:t>
      </w:r>
    </w:p>
    <w:p w14:paraId="527C3573"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lastRenderedPageBreak/>
        <w:t xml:space="preserve">Bowling, N. A., Khazon, S., Alarcon, G. M., Blackmore, C. E., Bragg, C. B., Hoepf, M. R., Barelka, A., Kennedy, K., Wang, Q., &amp; Li, H. (2017). Building better measures of role ambiguity and role conflict: The validation of new role stressor scales. </w:t>
      </w:r>
      <w:r w:rsidRPr="00C905EF">
        <w:rPr>
          <w:rFonts w:ascii="Arial" w:hAnsi="Arial" w:cs="Arial"/>
        </w:rPr>
        <w:t>Work &amp; Stress</w:t>
      </w:r>
      <w:r w:rsidRPr="006B5840">
        <w:rPr>
          <w:rFonts w:ascii="Arial" w:hAnsi="Arial" w:cs="Arial"/>
        </w:rPr>
        <w:t xml:space="preserve">, </w:t>
      </w:r>
      <w:r w:rsidRPr="00C905EF">
        <w:rPr>
          <w:rFonts w:ascii="Arial" w:hAnsi="Arial" w:cs="Arial"/>
        </w:rPr>
        <w:t>31</w:t>
      </w:r>
      <w:r w:rsidRPr="006B5840">
        <w:rPr>
          <w:rFonts w:ascii="Arial" w:hAnsi="Arial" w:cs="Arial"/>
        </w:rPr>
        <w:t>(1), 1–23. https://doi.org/10.1080/02678373.2017.1292563</w:t>
      </w:r>
    </w:p>
    <w:p w14:paraId="021B4B9B" w14:textId="77777777" w:rsidR="006B5840" w:rsidRPr="006B5840" w:rsidRDefault="006B5840" w:rsidP="00C905EF">
      <w:pPr>
        <w:pStyle w:val="Bibliography"/>
        <w:spacing w:after="0" w:line="360" w:lineRule="auto"/>
        <w:ind w:left="720" w:hanging="720"/>
        <w:rPr>
          <w:rFonts w:ascii="Arial" w:hAnsi="Arial" w:cs="Arial"/>
        </w:rPr>
      </w:pPr>
      <w:r w:rsidRPr="00C905EF">
        <w:rPr>
          <w:rFonts w:ascii="Arial" w:hAnsi="Arial" w:cs="Arial"/>
        </w:rPr>
        <w:t>C&amp;SD : Statistical Digest of the Services Sector</w:t>
      </w:r>
      <w:r w:rsidRPr="006B5840">
        <w:rPr>
          <w:rFonts w:ascii="Arial" w:hAnsi="Arial" w:cs="Arial"/>
        </w:rPr>
        <w:t>. (n.d.). Retrieved 10 July 2024, from https://www.censtatd.gov.hk/en/EIndexbySubject.html?pcode=B1080007&amp;scode=570</w:t>
      </w:r>
    </w:p>
    <w:p w14:paraId="6C303014" w14:textId="77777777" w:rsidR="006B5840" w:rsidRPr="006B5840" w:rsidRDefault="006B5840" w:rsidP="00C905EF">
      <w:pPr>
        <w:pStyle w:val="Bibliography"/>
        <w:spacing w:after="0" w:line="360" w:lineRule="auto"/>
        <w:ind w:left="720" w:hanging="720"/>
        <w:rPr>
          <w:rFonts w:ascii="Arial" w:hAnsi="Arial" w:cs="Arial"/>
        </w:rPr>
      </w:pPr>
      <w:r w:rsidRPr="00C905EF">
        <w:rPr>
          <w:rFonts w:ascii="Arial" w:hAnsi="Arial" w:cs="Arial"/>
        </w:rPr>
        <w:t>C&amp;SD : Table 650-80001: Visitor arrivals by country/region of residence</w:t>
      </w:r>
      <w:r w:rsidRPr="006B5840">
        <w:rPr>
          <w:rFonts w:ascii="Arial" w:hAnsi="Arial" w:cs="Arial"/>
        </w:rPr>
        <w:t>. (n.d.). Retrieved 3 July 2024, from https://www.censtatd.gov.hk/en/web_table.html?id=650-80001&amp;param=N4IgxgbiBcoMJwJqJqAjDEA1A+nkANCDgC46YAMhxADudBQL5ECyLqIG0x5Rp9IKnzowmRAEoBRAOIBJAPIA5DgCY1mXNX6YVWkdDSNmIAM5RYteiqJZZAZRwBBceJgBtEOICGAdxw0AUwAnHAA7EABdYwAbGBIggFcAxiA</w:t>
      </w:r>
    </w:p>
    <w:p w14:paraId="0FB16702"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Diedenhofen, B., &amp; Musch, J. (2015). cocor: A Comprehensive Solution for the Statistical Comparison of Correlations. </w:t>
      </w:r>
      <w:r w:rsidRPr="00C905EF">
        <w:rPr>
          <w:rFonts w:ascii="Arial" w:hAnsi="Arial" w:cs="Arial"/>
        </w:rPr>
        <w:t>PLOS ONE</w:t>
      </w:r>
      <w:r w:rsidRPr="006B5840">
        <w:rPr>
          <w:rFonts w:ascii="Arial" w:hAnsi="Arial" w:cs="Arial"/>
        </w:rPr>
        <w:t xml:space="preserve">, </w:t>
      </w:r>
      <w:r w:rsidRPr="00C905EF">
        <w:rPr>
          <w:rFonts w:ascii="Arial" w:hAnsi="Arial" w:cs="Arial"/>
        </w:rPr>
        <w:t>10</w:t>
      </w:r>
      <w:r w:rsidRPr="006B5840">
        <w:rPr>
          <w:rFonts w:ascii="Arial" w:hAnsi="Arial" w:cs="Arial"/>
        </w:rPr>
        <w:t>(4), e0121945. https://doi.org/10.1371/journal.pone.0121945</w:t>
      </w:r>
    </w:p>
    <w:p w14:paraId="23C965F6"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Dobre, O.-I. (2013). Employee motivation and organizational performance. </w:t>
      </w:r>
      <w:r w:rsidRPr="00C905EF">
        <w:rPr>
          <w:rFonts w:ascii="Arial" w:hAnsi="Arial" w:cs="Arial"/>
        </w:rPr>
        <w:t>Review of Applied Socio-Economic Research</w:t>
      </w:r>
      <w:r w:rsidRPr="006B5840">
        <w:rPr>
          <w:rFonts w:ascii="Arial" w:hAnsi="Arial" w:cs="Arial"/>
        </w:rPr>
        <w:t>. https://www.semanticscholar.org/paper/Employee-motivation-and-organizational-performance-Dobre/34bb168f31c3c9c80bafba9908682b0fdf7a8b9e</w:t>
      </w:r>
    </w:p>
    <w:p w14:paraId="0059449F"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Eling, M., Nuessle, D., &amp; Staubli, J. (2022). The impact of artificial intelligence along the insurance value chain and on the insurability of risks. </w:t>
      </w:r>
      <w:r w:rsidRPr="00C905EF">
        <w:rPr>
          <w:rFonts w:ascii="Arial" w:hAnsi="Arial" w:cs="Arial"/>
        </w:rPr>
        <w:t>The Geneva Papers on Risk and Insurance - Issues and Practice</w:t>
      </w:r>
      <w:r w:rsidRPr="006B5840">
        <w:rPr>
          <w:rFonts w:ascii="Arial" w:hAnsi="Arial" w:cs="Arial"/>
        </w:rPr>
        <w:t xml:space="preserve">, </w:t>
      </w:r>
      <w:r w:rsidRPr="00C905EF">
        <w:rPr>
          <w:rFonts w:ascii="Arial" w:hAnsi="Arial" w:cs="Arial"/>
        </w:rPr>
        <w:t>47</w:t>
      </w:r>
      <w:r w:rsidRPr="006B5840">
        <w:rPr>
          <w:rFonts w:ascii="Arial" w:hAnsi="Arial" w:cs="Arial"/>
        </w:rPr>
        <w:t>(2), 205–241. https://doi.org/10.1057/s41288-020-00201-7</w:t>
      </w:r>
    </w:p>
    <w:p w14:paraId="7BAA285A"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Enholm, I. M., Papagiannidis, E., Mikalef, P., &amp; Krogstie, J. (2022). Artificial Intelligence and Business Value: A Literature Review. </w:t>
      </w:r>
      <w:r w:rsidRPr="00C905EF">
        <w:rPr>
          <w:rFonts w:ascii="Arial" w:hAnsi="Arial" w:cs="Arial"/>
        </w:rPr>
        <w:t>Information Systems Frontiers</w:t>
      </w:r>
      <w:r w:rsidRPr="006B5840">
        <w:rPr>
          <w:rFonts w:ascii="Arial" w:hAnsi="Arial" w:cs="Arial"/>
        </w:rPr>
        <w:t xml:space="preserve">, </w:t>
      </w:r>
      <w:r w:rsidRPr="00C905EF">
        <w:rPr>
          <w:rFonts w:ascii="Arial" w:hAnsi="Arial" w:cs="Arial"/>
        </w:rPr>
        <w:t>24</w:t>
      </w:r>
      <w:r w:rsidRPr="006B5840">
        <w:rPr>
          <w:rFonts w:ascii="Arial" w:hAnsi="Arial" w:cs="Arial"/>
        </w:rPr>
        <w:t>(5), 1709–1734. https://doi.org/10.1007/s10796-021-10186-w</w:t>
      </w:r>
    </w:p>
    <w:p w14:paraId="49DB056C" w14:textId="77777777" w:rsidR="006B5840" w:rsidRPr="006B5840" w:rsidRDefault="006B5840" w:rsidP="00C905EF">
      <w:pPr>
        <w:pStyle w:val="Bibliography"/>
        <w:spacing w:after="0" w:line="360" w:lineRule="auto"/>
        <w:ind w:left="720" w:hanging="720"/>
        <w:rPr>
          <w:rFonts w:ascii="Arial" w:hAnsi="Arial" w:cs="Arial"/>
        </w:rPr>
      </w:pPr>
      <w:r w:rsidRPr="00C905EF">
        <w:rPr>
          <w:rFonts w:ascii="Arial" w:hAnsi="Arial" w:cs="Arial"/>
        </w:rPr>
        <w:t>Fortune Global 500 – The largest companies in the world by revenue</w:t>
      </w:r>
      <w:r w:rsidRPr="006B5840">
        <w:rPr>
          <w:rFonts w:ascii="Arial" w:hAnsi="Arial" w:cs="Arial"/>
        </w:rPr>
        <w:t>. (n.d.). Fortune. Retrieved 3 July 2024, from https://fortune.com/ranking/global500/2023/search/</w:t>
      </w:r>
    </w:p>
    <w:p w14:paraId="726BEAB4"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Gallup, G. (2024). </w:t>
      </w:r>
      <w:r w:rsidRPr="00C905EF">
        <w:rPr>
          <w:rFonts w:ascii="Arial" w:hAnsi="Arial" w:cs="Arial"/>
        </w:rPr>
        <w:t>State of the Global Workplace: 2024 Report</w:t>
      </w:r>
      <w:r w:rsidRPr="006B5840">
        <w:rPr>
          <w:rFonts w:ascii="Arial" w:hAnsi="Arial" w:cs="Arial"/>
        </w:rPr>
        <w:t>.</w:t>
      </w:r>
    </w:p>
    <w:p w14:paraId="3117FFDD"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Gilboa, S., Shirom, A., Fried, Y., &amp; Cooper, C. (2008). A Meta-Analysis of Work Demand Stressors and Job Performance: Examining Main and Moderating Effects. </w:t>
      </w:r>
      <w:r w:rsidRPr="00C905EF">
        <w:rPr>
          <w:rFonts w:ascii="Arial" w:hAnsi="Arial" w:cs="Arial"/>
        </w:rPr>
        <w:t>Personnel Psychology</w:t>
      </w:r>
      <w:r w:rsidRPr="006B5840">
        <w:rPr>
          <w:rFonts w:ascii="Arial" w:hAnsi="Arial" w:cs="Arial"/>
        </w:rPr>
        <w:t xml:space="preserve">, </w:t>
      </w:r>
      <w:r w:rsidRPr="00C905EF">
        <w:rPr>
          <w:rFonts w:ascii="Arial" w:hAnsi="Arial" w:cs="Arial"/>
        </w:rPr>
        <w:t>61</w:t>
      </w:r>
      <w:r w:rsidRPr="006B5840">
        <w:rPr>
          <w:rFonts w:ascii="Arial" w:hAnsi="Arial" w:cs="Arial"/>
        </w:rPr>
        <w:t>(2), 227–271. https://doi.org/10.1111/j.1744-6570.2008.00113.x</w:t>
      </w:r>
    </w:p>
    <w:p w14:paraId="00BFA086"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Hamid, M. A., Nik, M., &amp; Rahman, A. (2011). Commitment and performance: A case of takaful (Islamic Insurance) representatives in Malaysia. </w:t>
      </w:r>
      <w:r w:rsidRPr="00C905EF">
        <w:rPr>
          <w:rFonts w:ascii="Arial" w:hAnsi="Arial" w:cs="Arial"/>
        </w:rPr>
        <w:t xml:space="preserve">Australian Journal of Basic </w:t>
      </w:r>
      <w:r w:rsidRPr="00C905EF">
        <w:rPr>
          <w:rFonts w:ascii="Arial" w:hAnsi="Arial" w:cs="Arial"/>
        </w:rPr>
        <w:lastRenderedPageBreak/>
        <w:t>and Applied Sciences</w:t>
      </w:r>
      <w:r w:rsidRPr="006B5840">
        <w:rPr>
          <w:rFonts w:ascii="Arial" w:hAnsi="Arial" w:cs="Arial"/>
        </w:rPr>
        <w:t>. https://www.semanticscholar.org/paper/Commitment-and-performance%3A-A-case-of-takaful-in-Hamid-Nik/98d86179b211a256086fc630282d4a16ed7c1c60</w:t>
      </w:r>
    </w:p>
    <w:p w14:paraId="527DE2FC"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Harter, J. K., Schmidt, F. L., &amp; Hayes, T. L. (2002). Business-unit-level relationship between employee satisfaction, employee engagement, and business outcomes: A meta-analysis. </w:t>
      </w:r>
      <w:r w:rsidRPr="00C905EF">
        <w:rPr>
          <w:rFonts w:ascii="Arial" w:hAnsi="Arial" w:cs="Arial"/>
        </w:rPr>
        <w:t>Journal of Applied Psychology</w:t>
      </w:r>
      <w:r w:rsidRPr="006B5840">
        <w:rPr>
          <w:rFonts w:ascii="Arial" w:hAnsi="Arial" w:cs="Arial"/>
        </w:rPr>
        <w:t xml:space="preserve">, </w:t>
      </w:r>
      <w:r w:rsidRPr="00C905EF">
        <w:rPr>
          <w:rFonts w:ascii="Arial" w:hAnsi="Arial" w:cs="Arial"/>
        </w:rPr>
        <w:t>87</w:t>
      </w:r>
      <w:r w:rsidRPr="006B5840">
        <w:rPr>
          <w:rFonts w:ascii="Arial" w:hAnsi="Arial" w:cs="Arial"/>
        </w:rPr>
        <w:t>(2), 268–279. https://doi.org/10.1037/0021-9010.87.2.268</w:t>
      </w:r>
    </w:p>
    <w:p w14:paraId="4279C121"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House, R. J., &amp; Rizzo, J. R. (1972). Role conflict and ambiguity as critical variables in a model of organizational behavior. </w:t>
      </w:r>
      <w:r w:rsidRPr="00C905EF">
        <w:rPr>
          <w:rFonts w:ascii="Arial" w:hAnsi="Arial" w:cs="Arial"/>
        </w:rPr>
        <w:t>Organizational Behavior and Human Performance</w:t>
      </w:r>
      <w:r w:rsidRPr="006B5840">
        <w:rPr>
          <w:rFonts w:ascii="Arial" w:hAnsi="Arial" w:cs="Arial"/>
        </w:rPr>
        <w:t xml:space="preserve">, </w:t>
      </w:r>
      <w:r w:rsidRPr="00C905EF">
        <w:rPr>
          <w:rFonts w:ascii="Arial" w:hAnsi="Arial" w:cs="Arial"/>
        </w:rPr>
        <w:t>7</w:t>
      </w:r>
      <w:r w:rsidRPr="006B5840">
        <w:rPr>
          <w:rFonts w:ascii="Arial" w:hAnsi="Arial" w:cs="Arial"/>
        </w:rPr>
        <w:t>(3), 467–505. https://doi.org/10.1016/0030-5073(72)90030-X</w:t>
      </w:r>
    </w:p>
    <w:p w14:paraId="53F2DD4A" w14:textId="77777777" w:rsidR="006B5840" w:rsidRPr="006B5840" w:rsidRDefault="006B5840" w:rsidP="00C905EF">
      <w:pPr>
        <w:pStyle w:val="Bibliography"/>
        <w:spacing w:after="0" w:line="360" w:lineRule="auto"/>
        <w:ind w:left="720" w:hanging="720"/>
        <w:rPr>
          <w:rFonts w:ascii="Arial" w:hAnsi="Arial" w:cs="Arial"/>
        </w:rPr>
      </w:pPr>
      <w:r w:rsidRPr="00C905EF">
        <w:rPr>
          <w:rFonts w:ascii="Arial" w:hAnsi="Arial" w:cs="Arial"/>
        </w:rPr>
        <w:t>Insurance Authority—Quarterly Release of Provisional Statistics for Long Term Business 2023</w:t>
      </w:r>
      <w:r w:rsidRPr="006B5840">
        <w:rPr>
          <w:rFonts w:ascii="Arial" w:hAnsi="Arial" w:cs="Arial"/>
        </w:rPr>
        <w:t>. (n.d.). Retrieved 2 July 2024, from https://www.ia.org.hk/en/infocenter/statistics/market_7_2023.html</w:t>
      </w:r>
    </w:p>
    <w:p w14:paraId="2720329B" w14:textId="77777777" w:rsidR="006B5840" w:rsidRPr="006B5840" w:rsidRDefault="006B5840" w:rsidP="00C905EF">
      <w:pPr>
        <w:pStyle w:val="Bibliography"/>
        <w:spacing w:after="0" w:line="360" w:lineRule="auto"/>
        <w:ind w:left="720" w:hanging="720"/>
        <w:rPr>
          <w:rFonts w:ascii="Arial" w:hAnsi="Arial" w:cs="Arial"/>
        </w:rPr>
      </w:pPr>
      <w:r w:rsidRPr="00C905EF">
        <w:rPr>
          <w:rFonts w:ascii="Arial" w:hAnsi="Arial" w:cs="Arial"/>
        </w:rPr>
        <w:t>Insurance Authority—Quarterly Release of Provisional Statistics for Long Term Business 2024</w:t>
      </w:r>
      <w:r w:rsidRPr="006B5840">
        <w:rPr>
          <w:rFonts w:ascii="Arial" w:hAnsi="Arial" w:cs="Arial"/>
        </w:rPr>
        <w:t>. (n.d.). Retrieved 29 September 2024, from https://www.ia.org.hk/en/infocenter/statistics/market_7_2024.html</w:t>
      </w:r>
    </w:p>
    <w:p w14:paraId="19422C2B"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Jackson, S. E., &amp; Schuler, R. S. (1985). A Meta-Analysis and Conceptual Critique of Research on Role Ambiguity and Role Conflict in Work Settings. </w:t>
      </w:r>
      <w:r w:rsidRPr="00C905EF">
        <w:rPr>
          <w:rFonts w:ascii="Arial" w:hAnsi="Arial" w:cs="Arial"/>
        </w:rPr>
        <w:t>Organizational Behavior and Human Decision Processes</w:t>
      </w:r>
      <w:r w:rsidRPr="006B5840">
        <w:rPr>
          <w:rFonts w:ascii="Arial" w:hAnsi="Arial" w:cs="Arial"/>
        </w:rPr>
        <w:t xml:space="preserve">, </w:t>
      </w:r>
      <w:r w:rsidRPr="00C905EF">
        <w:rPr>
          <w:rFonts w:ascii="Arial" w:hAnsi="Arial" w:cs="Arial"/>
        </w:rPr>
        <w:t>36</w:t>
      </w:r>
      <w:r w:rsidRPr="006B5840">
        <w:rPr>
          <w:rFonts w:ascii="Arial" w:hAnsi="Arial" w:cs="Arial"/>
        </w:rPr>
        <w:t>(1), 16. https://doi.org/10.1016/0749-5978(85)90020-2</w:t>
      </w:r>
    </w:p>
    <w:p w14:paraId="1AA52884"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Kajwang, B. (2022). IMPLICATIONS OF YOUTH WORKFORCE ON EMPLOYEE ENGAGEMENT IN THE INSURANCE SECTOR. </w:t>
      </w:r>
      <w:r w:rsidRPr="00C905EF">
        <w:rPr>
          <w:rFonts w:ascii="Arial" w:hAnsi="Arial" w:cs="Arial"/>
        </w:rPr>
        <w:t>Journal of Human Resource and Leadership</w:t>
      </w:r>
      <w:r w:rsidRPr="006B5840">
        <w:rPr>
          <w:rFonts w:ascii="Arial" w:hAnsi="Arial" w:cs="Arial"/>
        </w:rPr>
        <w:t xml:space="preserve">, </w:t>
      </w:r>
      <w:r w:rsidRPr="00C905EF">
        <w:rPr>
          <w:rFonts w:ascii="Arial" w:hAnsi="Arial" w:cs="Arial"/>
        </w:rPr>
        <w:t>7</w:t>
      </w:r>
      <w:r w:rsidRPr="006B5840">
        <w:rPr>
          <w:rFonts w:ascii="Arial" w:hAnsi="Arial" w:cs="Arial"/>
        </w:rPr>
        <w:t>(1), Article 1. https://doi.org/10.47604/jhrl.1437</w:t>
      </w:r>
    </w:p>
    <w:p w14:paraId="4D1020F3"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Kalkavan, S., &amp; Katrinli, A. (2014). The Effects of Managerial Coaching Behaviors on the Employees’ Perception of Job Satisfaction, Organisational Commitment, and Job Performance: Case Study on Insurance Industry in Turkey. </w:t>
      </w:r>
      <w:r w:rsidRPr="00C905EF">
        <w:rPr>
          <w:rFonts w:ascii="Arial" w:hAnsi="Arial" w:cs="Arial"/>
        </w:rPr>
        <w:t>Procedia - Social and Behavioral Sciences</w:t>
      </w:r>
      <w:r w:rsidRPr="006B5840">
        <w:rPr>
          <w:rFonts w:ascii="Arial" w:hAnsi="Arial" w:cs="Arial"/>
        </w:rPr>
        <w:t xml:space="preserve">, </w:t>
      </w:r>
      <w:r w:rsidRPr="00C905EF">
        <w:rPr>
          <w:rFonts w:ascii="Arial" w:hAnsi="Arial" w:cs="Arial"/>
        </w:rPr>
        <w:t>150</w:t>
      </w:r>
      <w:r w:rsidRPr="006B5840">
        <w:rPr>
          <w:rFonts w:ascii="Arial" w:hAnsi="Arial" w:cs="Arial"/>
        </w:rPr>
        <w:t>, 1137–1147. https://doi.org/10.1016/j.sbspro.2014.09.129</w:t>
      </w:r>
    </w:p>
    <w:p w14:paraId="7ECCF1AD"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Kauppila, O.-P. (2014). So, What Am I Supposed to Do? A Multilevel Examination of Role Clarity. </w:t>
      </w:r>
      <w:r w:rsidRPr="00C905EF">
        <w:rPr>
          <w:rFonts w:ascii="Arial" w:hAnsi="Arial" w:cs="Arial"/>
        </w:rPr>
        <w:t>Journal of Management Studies</w:t>
      </w:r>
      <w:r w:rsidRPr="006B5840">
        <w:rPr>
          <w:rFonts w:ascii="Arial" w:hAnsi="Arial" w:cs="Arial"/>
        </w:rPr>
        <w:t xml:space="preserve">, </w:t>
      </w:r>
      <w:r w:rsidRPr="00C905EF">
        <w:rPr>
          <w:rFonts w:ascii="Arial" w:hAnsi="Arial" w:cs="Arial"/>
        </w:rPr>
        <w:t>51</w:t>
      </w:r>
      <w:r w:rsidRPr="006B5840">
        <w:rPr>
          <w:rFonts w:ascii="Arial" w:hAnsi="Arial" w:cs="Arial"/>
        </w:rPr>
        <w:t>(5), 737–763. https://doi.org/10.1111/joms.12042</w:t>
      </w:r>
    </w:p>
    <w:p w14:paraId="17606D2A"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Kompaso, S., &amp; Sridevi, M. S. (2010). Employee Engagement: The Key to Improving Performance. </w:t>
      </w:r>
      <w:r w:rsidRPr="00C905EF">
        <w:rPr>
          <w:rFonts w:ascii="Arial" w:hAnsi="Arial" w:cs="Arial"/>
        </w:rPr>
        <w:t>International Journal of Business and Management</w:t>
      </w:r>
      <w:r w:rsidRPr="006B5840">
        <w:rPr>
          <w:rFonts w:ascii="Arial" w:hAnsi="Arial" w:cs="Arial"/>
        </w:rPr>
        <w:t xml:space="preserve">, </w:t>
      </w:r>
      <w:r w:rsidRPr="00C905EF">
        <w:rPr>
          <w:rFonts w:ascii="Arial" w:hAnsi="Arial" w:cs="Arial"/>
        </w:rPr>
        <w:t>5</w:t>
      </w:r>
      <w:r w:rsidRPr="006B5840">
        <w:rPr>
          <w:rFonts w:ascii="Arial" w:hAnsi="Arial" w:cs="Arial"/>
        </w:rPr>
        <w:t>(12), Article 12. https://doi.org/10.5539/ijbm.v5n12p89</w:t>
      </w:r>
    </w:p>
    <w:p w14:paraId="6948ACB6"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Lapointe, É., Vandenberghe, C., &amp; Boudrias, J.-S. (2014). Organizational socialization tactics and newcomer adjustment: The mediating role of role clarity and affect-</w:t>
      </w:r>
      <w:r w:rsidRPr="006B5840">
        <w:rPr>
          <w:rFonts w:ascii="Arial" w:hAnsi="Arial" w:cs="Arial"/>
        </w:rPr>
        <w:lastRenderedPageBreak/>
        <w:t xml:space="preserve">based trust relationships. </w:t>
      </w:r>
      <w:r w:rsidRPr="00C905EF">
        <w:rPr>
          <w:rFonts w:ascii="Arial" w:hAnsi="Arial" w:cs="Arial"/>
        </w:rPr>
        <w:t>Journal of Occupational and Organizational Psychology</w:t>
      </w:r>
      <w:r w:rsidRPr="006B5840">
        <w:rPr>
          <w:rFonts w:ascii="Arial" w:hAnsi="Arial" w:cs="Arial"/>
        </w:rPr>
        <w:t xml:space="preserve">, </w:t>
      </w:r>
      <w:r w:rsidRPr="00C905EF">
        <w:rPr>
          <w:rFonts w:ascii="Arial" w:hAnsi="Arial" w:cs="Arial"/>
        </w:rPr>
        <w:t>87</w:t>
      </w:r>
      <w:r w:rsidRPr="006B5840">
        <w:rPr>
          <w:rFonts w:ascii="Arial" w:hAnsi="Arial" w:cs="Arial"/>
        </w:rPr>
        <w:t>(3), 599–624. https://doi.org/10.1111/joop.12065</w:t>
      </w:r>
    </w:p>
    <w:p w14:paraId="2416B4C2"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Mañas, M. A., Díaz-Fúnez, P., Pecino, V., López-Liria, R., Padilla, D., &amp; Aguilar-Parra, J. M. (2018). Consequences of Team Job Demands: Role Ambiguity Climate, Affective Engagement, and Extra-Role Performance. </w:t>
      </w:r>
      <w:r w:rsidRPr="00C905EF">
        <w:rPr>
          <w:rFonts w:ascii="Arial" w:hAnsi="Arial" w:cs="Arial"/>
        </w:rPr>
        <w:t>Frontiers in Psychology</w:t>
      </w:r>
      <w:r w:rsidRPr="006B5840">
        <w:rPr>
          <w:rFonts w:ascii="Arial" w:hAnsi="Arial" w:cs="Arial"/>
        </w:rPr>
        <w:t xml:space="preserve">, </w:t>
      </w:r>
      <w:r w:rsidRPr="00C905EF">
        <w:rPr>
          <w:rFonts w:ascii="Arial" w:hAnsi="Arial" w:cs="Arial"/>
        </w:rPr>
        <w:t>8</w:t>
      </w:r>
      <w:r w:rsidRPr="006B5840">
        <w:rPr>
          <w:rFonts w:ascii="Arial" w:hAnsi="Arial" w:cs="Arial"/>
        </w:rPr>
        <w:t>. https://doi.org/10.3389/fpsyg.2017.02292</w:t>
      </w:r>
    </w:p>
    <w:p w14:paraId="16214CDF"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Netemeyer, R. G., Johnston, M. W., &amp; Burton, S. (1990). Analysis of Role Conflict and Role Ambiguity in a Structural Equations Framework. </w:t>
      </w:r>
      <w:r w:rsidRPr="00C905EF">
        <w:rPr>
          <w:rFonts w:ascii="Arial" w:hAnsi="Arial" w:cs="Arial"/>
        </w:rPr>
        <w:t>Journal of Applied Psychology</w:t>
      </w:r>
      <w:r w:rsidRPr="006B5840">
        <w:rPr>
          <w:rFonts w:ascii="Arial" w:hAnsi="Arial" w:cs="Arial"/>
        </w:rPr>
        <w:t xml:space="preserve">, </w:t>
      </w:r>
      <w:r w:rsidRPr="00C905EF">
        <w:rPr>
          <w:rFonts w:ascii="Arial" w:hAnsi="Arial" w:cs="Arial"/>
        </w:rPr>
        <w:t>75</w:t>
      </w:r>
      <w:r w:rsidRPr="006B5840">
        <w:rPr>
          <w:rFonts w:ascii="Arial" w:hAnsi="Arial" w:cs="Arial"/>
        </w:rPr>
        <w:t>(2), 148–157. https://doi.org/10.1037/0021-9010.75.2.148</w:t>
      </w:r>
    </w:p>
    <w:p w14:paraId="168ECB0D"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Paruchuri, H. (2020). The Impact of Machine Learning on the Future of Insurance Industry. </w:t>
      </w:r>
      <w:r w:rsidRPr="00C905EF">
        <w:rPr>
          <w:rFonts w:ascii="Arial" w:hAnsi="Arial" w:cs="Arial"/>
        </w:rPr>
        <w:t>American Journal of Trade and Policy</w:t>
      </w:r>
      <w:r w:rsidRPr="006B5840">
        <w:rPr>
          <w:rFonts w:ascii="Arial" w:hAnsi="Arial" w:cs="Arial"/>
        </w:rPr>
        <w:t xml:space="preserve">, </w:t>
      </w:r>
      <w:r w:rsidRPr="00C905EF">
        <w:rPr>
          <w:rFonts w:ascii="Arial" w:hAnsi="Arial" w:cs="Arial"/>
        </w:rPr>
        <w:t>7</w:t>
      </w:r>
      <w:r w:rsidRPr="006B5840">
        <w:rPr>
          <w:rFonts w:ascii="Arial" w:hAnsi="Arial" w:cs="Arial"/>
        </w:rPr>
        <w:t>(3), Article 3. https://doi.org/10.18034/ajtp.v7i3.537</w:t>
      </w:r>
    </w:p>
    <w:p w14:paraId="7F10627F"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Piaralal, S. K., Bhatti, M. A., Piaralal, N. K., &amp; Juhari, A. S. (2016). Factors affecting service recovery performance and customer service employees: A study of Malaysian life insurance industry. </w:t>
      </w:r>
      <w:r w:rsidRPr="00C905EF">
        <w:rPr>
          <w:rFonts w:ascii="Arial" w:hAnsi="Arial" w:cs="Arial"/>
        </w:rPr>
        <w:t>International Journal of Productivity and Performance Management</w:t>
      </w:r>
      <w:r w:rsidRPr="006B5840">
        <w:rPr>
          <w:rFonts w:ascii="Arial" w:hAnsi="Arial" w:cs="Arial"/>
        </w:rPr>
        <w:t xml:space="preserve">, </w:t>
      </w:r>
      <w:r w:rsidRPr="00C905EF">
        <w:rPr>
          <w:rFonts w:ascii="Arial" w:hAnsi="Arial" w:cs="Arial"/>
        </w:rPr>
        <w:t>65</w:t>
      </w:r>
      <w:r w:rsidRPr="006B5840">
        <w:rPr>
          <w:rFonts w:ascii="Arial" w:hAnsi="Arial" w:cs="Arial"/>
        </w:rPr>
        <w:t>(7), 898–924. https://doi.org/10.1108/IJPPM-04-2014-0060</w:t>
      </w:r>
    </w:p>
    <w:p w14:paraId="329FABDB"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Rizzo, J. R., House, R. J., &amp; Lirtzman, S. I. (1970). Role Conflict and Ambiguity in Complex Organizations. </w:t>
      </w:r>
      <w:r w:rsidRPr="00C905EF">
        <w:rPr>
          <w:rFonts w:ascii="Arial" w:hAnsi="Arial" w:cs="Arial"/>
        </w:rPr>
        <w:t>Administrative Science Quarterly</w:t>
      </w:r>
      <w:r w:rsidRPr="006B5840">
        <w:rPr>
          <w:rFonts w:ascii="Arial" w:hAnsi="Arial" w:cs="Arial"/>
        </w:rPr>
        <w:t xml:space="preserve">, </w:t>
      </w:r>
      <w:r w:rsidRPr="00C905EF">
        <w:rPr>
          <w:rFonts w:ascii="Arial" w:hAnsi="Arial" w:cs="Arial"/>
        </w:rPr>
        <w:t>15</w:t>
      </w:r>
      <w:r w:rsidRPr="006B5840">
        <w:rPr>
          <w:rFonts w:ascii="Arial" w:hAnsi="Arial" w:cs="Arial"/>
        </w:rPr>
        <w:t>(2), 150. https://doi.org/10.2307/2391486</w:t>
      </w:r>
    </w:p>
    <w:p w14:paraId="3290C501"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Saks, A. M. (2006). Antecedents and consequences of employee engagement. </w:t>
      </w:r>
      <w:r w:rsidRPr="00C905EF">
        <w:rPr>
          <w:rFonts w:ascii="Arial" w:hAnsi="Arial" w:cs="Arial"/>
        </w:rPr>
        <w:t>Journal of Managerial Psychology</w:t>
      </w:r>
      <w:r w:rsidRPr="006B5840">
        <w:rPr>
          <w:rFonts w:ascii="Arial" w:hAnsi="Arial" w:cs="Arial"/>
        </w:rPr>
        <w:t xml:space="preserve">, </w:t>
      </w:r>
      <w:r w:rsidRPr="00C905EF">
        <w:rPr>
          <w:rFonts w:ascii="Arial" w:hAnsi="Arial" w:cs="Arial"/>
        </w:rPr>
        <w:t>21</w:t>
      </w:r>
      <w:r w:rsidRPr="006B5840">
        <w:rPr>
          <w:rFonts w:ascii="Arial" w:hAnsi="Arial" w:cs="Arial"/>
        </w:rPr>
        <w:t>(7), 600–619. https://doi.org/10.1108/02683940610690169</w:t>
      </w:r>
    </w:p>
    <w:p w14:paraId="76E28609"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Schaufeli, W. B., Bakker, A. B., &amp; Salanova, M. (2006). The Measurement of Work Engagement With a Short Questionnaire: A Cross-National Study. </w:t>
      </w:r>
      <w:r w:rsidRPr="00C905EF">
        <w:rPr>
          <w:rFonts w:ascii="Arial" w:hAnsi="Arial" w:cs="Arial"/>
        </w:rPr>
        <w:t>Educational and Psychological Measurement</w:t>
      </w:r>
      <w:r w:rsidRPr="006B5840">
        <w:rPr>
          <w:rFonts w:ascii="Arial" w:hAnsi="Arial" w:cs="Arial"/>
        </w:rPr>
        <w:t xml:space="preserve">, </w:t>
      </w:r>
      <w:r w:rsidRPr="00C905EF">
        <w:rPr>
          <w:rFonts w:ascii="Arial" w:hAnsi="Arial" w:cs="Arial"/>
        </w:rPr>
        <w:t>66</w:t>
      </w:r>
      <w:r w:rsidRPr="006B5840">
        <w:rPr>
          <w:rFonts w:ascii="Arial" w:hAnsi="Arial" w:cs="Arial"/>
        </w:rPr>
        <w:t>(4), 701–716. https://doi.org/10.1177/0013164405282471</w:t>
      </w:r>
    </w:p>
    <w:p w14:paraId="6B3CFCD4"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Shen, Y. (2005). A Meta-Analysis of Role Ambiguity and Role Conflict on IS Professional Job Satisfaction. </w:t>
      </w:r>
      <w:r w:rsidRPr="00C905EF">
        <w:rPr>
          <w:rFonts w:ascii="Arial" w:hAnsi="Arial" w:cs="Arial"/>
        </w:rPr>
        <w:t>Proceedings of the 38th Annual Hawaii International Conference on System Sciences</w:t>
      </w:r>
      <w:r w:rsidRPr="006B5840">
        <w:rPr>
          <w:rFonts w:ascii="Arial" w:hAnsi="Arial" w:cs="Arial"/>
        </w:rPr>
        <w:t>, 263b–263b. https://doi.org/10.1109/HICSS.2005.22</w:t>
      </w:r>
    </w:p>
    <w:p w14:paraId="1DBC5112"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Tang, Y.-T., &amp; Chang, C.-H. (2010). Impact of role ambiguity and role conflict on employee creativity. </w:t>
      </w:r>
      <w:r w:rsidRPr="00C905EF">
        <w:rPr>
          <w:rFonts w:ascii="Arial" w:hAnsi="Arial" w:cs="Arial"/>
        </w:rPr>
        <w:t>Afr. J. Bus. Manage.</w:t>
      </w:r>
    </w:p>
    <w:p w14:paraId="5C7EE359"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Tubre, T. C., &amp; Collins, J. M. (2000). Jackson and schuler (1985) revisited: A meta-analysis of the relationships between role ambiguity, role conflict, and job performance1. </w:t>
      </w:r>
      <w:r w:rsidRPr="00C905EF">
        <w:rPr>
          <w:rFonts w:ascii="Arial" w:hAnsi="Arial" w:cs="Arial"/>
        </w:rPr>
        <w:t>Journal of Management</w:t>
      </w:r>
      <w:r w:rsidRPr="006B5840">
        <w:rPr>
          <w:rFonts w:ascii="Arial" w:hAnsi="Arial" w:cs="Arial"/>
        </w:rPr>
        <w:t xml:space="preserve">, </w:t>
      </w:r>
      <w:r w:rsidRPr="00C905EF">
        <w:rPr>
          <w:rFonts w:ascii="Arial" w:hAnsi="Arial" w:cs="Arial"/>
        </w:rPr>
        <w:t>26</w:t>
      </w:r>
      <w:r w:rsidRPr="006B5840">
        <w:rPr>
          <w:rFonts w:ascii="Arial" w:hAnsi="Arial" w:cs="Arial"/>
        </w:rPr>
        <w:t>(1), 155–169. https://doi.org/10.1016/S0149-2063(99)00035-5</w:t>
      </w:r>
    </w:p>
    <w:p w14:paraId="0AE4B5EF"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lastRenderedPageBreak/>
        <w:t xml:space="preserve">Walkowiak, E., &amp; MacDonald, T. (2023). </w:t>
      </w:r>
      <w:r w:rsidRPr="00C905EF">
        <w:rPr>
          <w:rFonts w:ascii="Arial" w:hAnsi="Arial" w:cs="Arial"/>
        </w:rPr>
        <w:t>Generative AI and the Workforce: What Are the Risks?</w:t>
      </w:r>
      <w:r w:rsidRPr="006B5840">
        <w:rPr>
          <w:rFonts w:ascii="Arial" w:hAnsi="Arial" w:cs="Arial"/>
        </w:rPr>
        <w:t xml:space="preserve"> (SSRN Scholarly Paper 4568684). https://doi.org/10.2139/ssrn.4568684</w:t>
      </w:r>
    </w:p>
    <w:p w14:paraId="03245B2F" w14:textId="77777777" w:rsidR="006B5840" w:rsidRPr="006B5840" w:rsidRDefault="006B5840" w:rsidP="00C905EF">
      <w:pPr>
        <w:pStyle w:val="Bibliography"/>
        <w:spacing w:after="0" w:line="360" w:lineRule="auto"/>
        <w:ind w:left="720" w:hanging="720"/>
        <w:rPr>
          <w:rFonts w:ascii="Arial" w:hAnsi="Arial" w:cs="Arial"/>
        </w:rPr>
      </w:pPr>
      <w:r w:rsidRPr="006B5840">
        <w:rPr>
          <w:rFonts w:ascii="Arial" w:hAnsi="Arial" w:cs="Arial"/>
        </w:rPr>
        <w:t xml:space="preserve">Zarifis, A., Holland, C. P., &amp; Milne, A. (2019). Evaluating the impact of AI on insurance: The four emerging AI- and data-driven business models. </w:t>
      </w:r>
      <w:r w:rsidRPr="00C905EF">
        <w:rPr>
          <w:rFonts w:ascii="Arial" w:hAnsi="Arial" w:cs="Arial"/>
        </w:rPr>
        <w:t>Emerald Open Research</w:t>
      </w:r>
      <w:r w:rsidRPr="006B5840">
        <w:rPr>
          <w:rFonts w:ascii="Arial" w:hAnsi="Arial" w:cs="Arial"/>
        </w:rPr>
        <w:t xml:space="preserve">, </w:t>
      </w:r>
      <w:r w:rsidRPr="00C905EF">
        <w:rPr>
          <w:rFonts w:ascii="Arial" w:hAnsi="Arial" w:cs="Arial"/>
        </w:rPr>
        <w:t>1</w:t>
      </w:r>
      <w:r w:rsidRPr="006B5840">
        <w:rPr>
          <w:rFonts w:ascii="Arial" w:hAnsi="Arial" w:cs="Arial"/>
        </w:rPr>
        <w:t>(1). https://doi.org/10.1108/EOR-01-2023-0001</w:t>
      </w:r>
    </w:p>
    <w:p w14:paraId="76E54566" w14:textId="39895051" w:rsidR="00FE3B56" w:rsidRPr="00D51721" w:rsidRDefault="006B5840" w:rsidP="00C905EF">
      <w:pPr>
        <w:pStyle w:val="Bibliography"/>
        <w:spacing w:after="0" w:line="360" w:lineRule="auto"/>
        <w:ind w:left="720" w:hanging="720"/>
        <w:rPr>
          <w:rFonts w:ascii="Arial" w:hAnsi="Arial" w:cs="Arial"/>
        </w:rPr>
      </w:pPr>
      <w:r>
        <w:rPr>
          <w:rFonts w:ascii="Arial" w:hAnsi="Arial" w:cs="Arial"/>
        </w:rPr>
        <w:fldChar w:fldCharType="end"/>
      </w:r>
    </w:p>
    <w:sectPr w:rsidR="00FE3B56" w:rsidRPr="00D51721" w:rsidSect="00687426">
      <w:footerReference w:type="default" r:id="rId25"/>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7937B5" w14:textId="77777777" w:rsidR="001142BF" w:rsidRDefault="001142BF" w:rsidP="005A455A">
      <w:pPr>
        <w:spacing w:after="0" w:line="240" w:lineRule="auto"/>
      </w:pPr>
      <w:r>
        <w:separator/>
      </w:r>
    </w:p>
  </w:endnote>
  <w:endnote w:type="continuationSeparator" w:id="0">
    <w:p w14:paraId="221E349E" w14:textId="77777777" w:rsidR="001142BF" w:rsidRDefault="001142BF" w:rsidP="005A4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447000"/>
      <w:docPartObj>
        <w:docPartGallery w:val="Page Numbers (Bottom of Page)"/>
        <w:docPartUnique/>
      </w:docPartObj>
    </w:sdtPr>
    <w:sdtEndPr>
      <w:rPr>
        <w:noProof/>
      </w:rPr>
    </w:sdtEndPr>
    <w:sdtContent>
      <w:p w14:paraId="3CFDA52D" w14:textId="1A9FE947" w:rsidR="005A455A" w:rsidRDefault="005A45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A77DAE" w14:textId="77777777" w:rsidR="005A455A" w:rsidRDefault="005A4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CE585E" w14:textId="77777777" w:rsidR="001142BF" w:rsidRDefault="001142BF" w:rsidP="005A455A">
      <w:pPr>
        <w:spacing w:after="0" w:line="240" w:lineRule="auto"/>
      </w:pPr>
      <w:r>
        <w:separator/>
      </w:r>
    </w:p>
  </w:footnote>
  <w:footnote w:type="continuationSeparator" w:id="0">
    <w:p w14:paraId="531D1ED2" w14:textId="77777777" w:rsidR="001142BF" w:rsidRDefault="001142BF" w:rsidP="005A45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51490E"/>
    <w:multiLevelType w:val="hybridMultilevel"/>
    <w:tmpl w:val="C906953E"/>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266C2752"/>
    <w:multiLevelType w:val="hybridMultilevel"/>
    <w:tmpl w:val="A888FCF6"/>
    <w:lvl w:ilvl="0" w:tplc="1E2E0A90">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35455EDC"/>
    <w:multiLevelType w:val="multilevel"/>
    <w:tmpl w:val="CC8CC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3D4538"/>
    <w:multiLevelType w:val="hybridMultilevel"/>
    <w:tmpl w:val="77265490"/>
    <w:lvl w:ilvl="0" w:tplc="8588577E">
      <w:start w:val="1"/>
      <w:numFmt w:val="bullet"/>
      <w:lvlText w:val="•"/>
      <w:lvlJc w:val="left"/>
      <w:pPr>
        <w:tabs>
          <w:tab w:val="num" w:pos="720"/>
        </w:tabs>
        <w:ind w:left="720" w:hanging="360"/>
      </w:pPr>
      <w:rPr>
        <w:rFonts w:ascii="Arial" w:hAnsi="Arial" w:hint="default"/>
      </w:rPr>
    </w:lvl>
    <w:lvl w:ilvl="1" w:tplc="CD46B50A">
      <w:start w:val="1"/>
      <w:numFmt w:val="bullet"/>
      <w:lvlText w:val="•"/>
      <w:lvlJc w:val="left"/>
      <w:pPr>
        <w:tabs>
          <w:tab w:val="num" w:pos="1440"/>
        </w:tabs>
        <w:ind w:left="1440" w:hanging="360"/>
      </w:pPr>
      <w:rPr>
        <w:rFonts w:ascii="Arial" w:hAnsi="Arial" w:hint="default"/>
      </w:rPr>
    </w:lvl>
    <w:lvl w:ilvl="2" w:tplc="D8D61372" w:tentative="1">
      <w:start w:val="1"/>
      <w:numFmt w:val="bullet"/>
      <w:lvlText w:val="•"/>
      <w:lvlJc w:val="left"/>
      <w:pPr>
        <w:tabs>
          <w:tab w:val="num" w:pos="2160"/>
        </w:tabs>
        <w:ind w:left="2160" w:hanging="360"/>
      </w:pPr>
      <w:rPr>
        <w:rFonts w:ascii="Arial" w:hAnsi="Arial" w:hint="default"/>
      </w:rPr>
    </w:lvl>
    <w:lvl w:ilvl="3" w:tplc="81D65AC4" w:tentative="1">
      <w:start w:val="1"/>
      <w:numFmt w:val="bullet"/>
      <w:lvlText w:val="•"/>
      <w:lvlJc w:val="left"/>
      <w:pPr>
        <w:tabs>
          <w:tab w:val="num" w:pos="2880"/>
        </w:tabs>
        <w:ind w:left="2880" w:hanging="360"/>
      </w:pPr>
      <w:rPr>
        <w:rFonts w:ascii="Arial" w:hAnsi="Arial" w:hint="default"/>
      </w:rPr>
    </w:lvl>
    <w:lvl w:ilvl="4" w:tplc="76D2BA5C" w:tentative="1">
      <w:start w:val="1"/>
      <w:numFmt w:val="bullet"/>
      <w:lvlText w:val="•"/>
      <w:lvlJc w:val="left"/>
      <w:pPr>
        <w:tabs>
          <w:tab w:val="num" w:pos="3600"/>
        </w:tabs>
        <w:ind w:left="3600" w:hanging="360"/>
      </w:pPr>
      <w:rPr>
        <w:rFonts w:ascii="Arial" w:hAnsi="Arial" w:hint="default"/>
      </w:rPr>
    </w:lvl>
    <w:lvl w:ilvl="5" w:tplc="E40086D6" w:tentative="1">
      <w:start w:val="1"/>
      <w:numFmt w:val="bullet"/>
      <w:lvlText w:val="•"/>
      <w:lvlJc w:val="left"/>
      <w:pPr>
        <w:tabs>
          <w:tab w:val="num" w:pos="4320"/>
        </w:tabs>
        <w:ind w:left="4320" w:hanging="360"/>
      </w:pPr>
      <w:rPr>
        <w:rFonts w:ascii="Arial" w:hAnsi="Arial" w:hint="default"/>
      </w:rPr>
    </w:lvl>
    <w:lvl w:ilvl="6" w:tplc="53C4ECEC" w:tentative="1">
      <w:start w:val="1"/>
      <w:numFmt w:val="bullet"/>
      <w:lvlText w:val="•"/>
      <w:lvlJc w:val="left"/>
      <w:pPr>
        <w:tabs>
          <w:tab w:val="num" w:pos="5040"/>
        </w:tabs>
        <w:ind w:left="5040" w:hanging="360"/>
      </w:pPr>
      <w:rPr>
        <w:rFonts w:ascii="Arial" w:hAnsi="Arial" w:hint="default"/>
      </w:rPr>
    </w:lvl>
    <w:lvl w:ilvl="7" w:tplc="A47CA928" w:tentative="1">
      <w:start w:val="1"/>
      <w:numFmt w:val="bullet"/>
      <w:lvlText w:val="•"/>
      <w:lvlJc w:val="left"/>
      <w:pPr>
        <w:tabs>
          <w:tab w:val="num" w:pos="5760"/>
        </w:tabs>
        <w:ind w:left="5760" w:hanging="360"/>
      </w:pPr>
      <w:rPr>
        <w:rFonts w:ascii="Arial" w:hAnsi="Arial" w:hint="default"/>
      </w:rPr>
    </w:lvl>
    <w:lvl w:ilvl="8" w:tplc="E9561BA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19B2BCC"/>
    <w:multiLevelType w:val="multilevel"/>
    <w:tmpl w:val="DF241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F30CDF"/>
    <w:multiLevelType w:val="hybridMultilevel"/>
    <w:tmpl w:val="C520D310"/>
    <w:lvl w:ilvl="0" w:tplc="3C09000F">
      <w:start w:val="1"/>
      <w:numFmt w:val="decimal"/>
      <w:lvlText w:val="%1."/>
      <w:lvlJc w:val="left"/>
      <w:pPr>
        <w:ind w:left="720" w:hanging="360"/>
      </w:pPr>
      <w:rPr>
        <w:rFonts w:hint="default"/>
      </w:rPr>
    </w:lvl>
    <w:lvl w:ilvl="1" w:tplc="3C090003">
      <w:start w:val="1"/>
      <w:numFmt w:val="bullet"/>
      <w:lvlText w:val="o"/>
      <w:lvlJc w:val="left"/>
      <w:pPr>
        <w:ind w:left="1440" w:hanging="360"/>
      </w:pPr>
      <w:rPr>
        <w:rFonts w:ascii="Courier New" w:hAnsi="Courier New" w:cs="Courier New" w:hint="default"/>
      </w:r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4BAF2A8A"/>
    <w:multiLevelType w:val="multilevel"/>
    <w:tmpl w:val="3B7C6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96271A"/>
    <w:multiLevelType w:val="hybridMultilevel"/>
    <w:tmpl w:val="73AAD4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E9C7133"/>
    <w:multiLevelType w:val="hybridMultilevel"/>
    <w:tmpl w:val="1AD246CE"/>
    <w:lvl w:ilvl="0" w:tplc="3C090005">
      <w:start w:val="1"/>
      <w:numFmt w:val="bullet"/>
      <w:lvlText w:val=""/>
      <w:lvlJc w:val="left"/>
      <w:pPr>
        <w:ind w:left="720" w:hanging="360"/>
      </w:pPr>
      <w:rPr>
        <w:rFonts w:ascii="Wingdings" w:hAnsi="Wingdings"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9" w15:restartNumberingAfterBreak="0">
    <w:nsid w:val="502B5A39"/>
    <w:multiLevelType w:val="hybridMultilevel"/>
    <w:tmpl w:val="09683D92"/>
    <w:lvl w:ilvl="0" w:tplc="612ADF18">
      <w:start w:val="1"/>
      <w:numFmt w:val="bullet"/>
      <w:lvlText w:val="•"/>
      <w:lvlJc w:val="left"/>
      <w:pPr>
        <w:tabs>
          <w:tab w:val="num" w:pos="720"/>
        </w:tabs>
        <w:ind w:left="720" w:hanging="360"/>
      </w:pPr>
      <w:rPr>
        <w:rFonts w:ascii="Arial" w:hAnsi="Arial" w:hint="default"/>
      </w:rPr>
    </w:lvl>
    <w:lvl w:ilvl="1" w:tplc="1C2C4852">
      <w:start w:val="1"/>
      <w:numFmt w:val="bullet"/>
      <w:lvlText w:val="•"/>
      <w:lvlJc w:val="left"/>
      <w:pPr>
        <w:tabs>
          <w:tab w:val="num" w:pos="1440"/>
        </w:tabs>
        <w:ind w:left="1440" w:hanging="360"/>
      </w:pPr>
      <w:rPr>
        <w:rFonts w:ascii="Arial" w:hAnsi="Arial" w:hint="default"/>
      </w:rPr>
    </w:lvl>
    <w:lvl w:ilvl="2" w:tplc="027E1B56" w:tentative="1">
      <w:start w:val="1"/>
      <w:numFmt w:val="bullet"/>
      <w:lvlText w:val="•"/>
      <w:lvlJc w:val="left"/>
      <w:pPr>
        <w:tabs>
          <w:tab w:val="num" w:pos="2160"/>
        </w:tabs>
        <w:ind w:left="2160" w:hanging="360"/>
      </w:pPr>
      <w:rPr>
        <w:rFonts w:ascii="Arial" w:hAnsi="Arial" w:hint="default"/>
      </w:rPr>
    </w:lvl>
    <w:lvl w:ilvl="3" w:tplc="1F64C916" w:tentative="1">
      <w:start w:val="1"/>
      <w:numFmt w:val="bullet"/>
      <w:lvlText w:val="•"/>
      <w:lvlJc w:val="left"/>
      <w:pPr>
        <w:tabs>
          <w:tab w:val="num" w:pos="2880"/>
        </w:tabs>
        <w:ind w:left="2880" w:hanging="360"/>
      </w:pPr>
      <w:rPr>
        <w:rFonts w:ascii="Arial" w:hAnsi="Arial" w:hint="default"/>
      </w:rPr>
    </w:lvl>
    <w:lvl w:ilvl="4" w:tplc="E9E23F14" w:tentative="1">
      <w:start w:val="1"/>
      <w:numFmt w:val="bullet"/>
      <w:lvlText w:val="•"/>
      <w:lvlJc w:val="left"/>
      <w:pPr>
        <w:tabs>
          <w:tab w:val="num" w:pos="3600"/>
        </w:tabs>
        <w:ind w:left="3600" w:hanging="360"/>
      </w:pPr>
      <w:rPr>
        <w:rFonts w:ascii="Arial" w:hAnsi="Arial" w:hint="default"/>
      </w:rPr>
    </w:lvl>
    <w:lvl w:ilvl="5" w:tplc="6B0C3F44" w:tentative="1">
      <w:start w:val="1"/>
      <w:numFmt w:val="bullet"/>
      <w:lvlText w:val="•"/>
      <w:lvlJc w:val="left"/>
      <w:pPr>
        <w:tabs>
          <w:tab w:val="num" w:pos="4320"/>
        </w:tabs>
        <w:ind w:left="4320" w:hanging="360"/>
      </w:pPr>
      <w:rPr>
        <w:rFonts w:ascii="Arial" w:hAnsi="Arial" w:hint="default"/>
      </w:rPr>
    </w:lvl>
    <w:lvl w:ilvl="6" w:tplc="6060AF02" w:tentative="1">
      <w:start w:val="1"/>
      <w:numFmt w:val="bullet"/>
      <w:lvlText w:val="•"/>
      <w:lvlJc w:val="left"/>
      <w:pPr>
        <w:tabs>
          <w:tab w:val="num" w:pos="5040"/>
        </w:tabs>
        <w:ind w:left="5040" w:hanging="360"/>
      </w:pPr>
      <w:rPr>
        <w:rFonts w:ascii="Arial" w:hAnsi="Arial" w:hint="default"/>
      </w:rPr>
    </w:lvl>
    <w:lvl w:ilvl="7" w:tplc="4F20EB98" w:tentative="1">
      <w:start w:val="1"/>
      <w:numFmt w:val="bullet"/>
      <w:lvlText w:val="•"/>
      <w:lvlJc w:val="left"/>
      <w:pPr>
        <w:tabs>
          <w:tab w:val="num" w:pos="5760"/>
        </w:tabs>
        <w:ind w:left="5760" w:hanging="360"/>
      </w:pPr>
      <w:rPr>
        <w:rFonts w:ascii="Arial" w:hAnsi="Arial" w:hint="default"/>
      </w:rPr>
    </w:lvl>
    <w:lvl w:ilvl="8" w:tplc="C9EE60D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2943A88"/>
    <w:multiLevelType w:val="hybridMultilevel"/>
    <w:tmpl w:val="812E46D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61461876"/>
    <w:multiLevelType w:val="hybridMultilevel"/>
    <w:tmpl w:val="73AAD46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6DA5154F"/>
    <w:multiLevelType w:val="multilevel"/>
    <w:tmpl w:val="66449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9B7E0D"/>
    <w:multiLevelType w:val="hybridMultilevel"/>
    <w:tmpl w:val="412CB8A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777F1CE9"/>
    <w:multiLevelType w:val="hybridMultilevel"/>
    <w:tmpl w:val="E836EBD6"/>
    <w:lvl w:ilvl="0" w:tplc="14A0A330">
      <w:numFmt w:val="bullet"/>
      <w:lvlText w:val="-"/>
      <w:lvlJc w:val="left"/>
      <w:pPr>
        <w:ind w:left="720" w:hanging="360"/>
      </w:pPr>
      <w:rPr>
        <w:rFonts w:ascii="Aptos" w:eastAsiaTheme="minorHAnsi" w:hAnsi="Aptos" w:cstheme="minorBid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792D7DA0"/>
    <w:multiLevelType w:val="hybridMultilevel"/>
    <w:tmpl w:val="C906953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07572343">
    <w:abstractNumId w:val="3"/>
  </w:num>
  <w:num w:numId="2" w16cid:durableId="1219517659">
    <w:abstractNumId w:val="9"/>
  </w:num>
  <w:num w:numId="3" w16cid:durableId="292684531">
    <w:abstractNumId w:val="10"/>
  </w:num>
  <w:num w:numId="4" w16cid:durableId="324165002">
    <w:abstractNumId w:val="11"/>
  </w:num>
  <w:num w:numId="5" w16cid:durableId="1247153538">
    <w:abstractNumId w:val="0"/>
  </w:num>
  <w:num w:numId="6" w16cid:durableId="1687750664">
    <w:abstractNumId w:val="8"/>
  </w:num>
  <w:num w:numId="7" w16cid:durableId="1226330406">
    <w:abstractNumId w:val="6"/>
  </w:num>
  <w:num w:numId="8" w16cid:durableId="1289356255">
    <w:abstractNumId w:val="4"/>
  </w:num>
  <w:num w:numId="9" w16cid:durableId="309142802">
    <w:abstractNumId w:val="12"/>
  </w:num>
  <w:num w:numId="10" w16cid:durableId="1219978043">
    <w:abstractNumId w:val="2"/>
  </w:num>
  <w:num w:numId="11" w16cid:durableId="327946113">
    <w:abstractNumId w:val="5"/>
  </w:num>
  <w:num w:numId="12" w16cid:durableId="467865934">
    <w:abstractNumId w:val="1"/>
  </w:num>
  <w:num w:numId="13" w16cid:durableId="210532390">
    <w:abstractNumId w:val="13"/>
  </w:num>
  <w:num w:numId="14" w16cid:durableId="1393771632">
    <w:abstractNumId w:val="7"/>
  </w:num>
  <w:num w:numId="15" w16cid:durableId="740519471">
    <w:abstractNumId w:val="15"/>
  </w:num>
  <w:num w:numId="16" w16cid:durableId="681594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E3D"/>
    <w:rsid w:val="000015F2"/>
    <w:rsid w:val="000018DE"/>
    <w:rsid w:val="00002740"/>
    <w:rsid w:val="00002C21"/>
    <w:rsid w:val="00005EAF"/>
    <w:rsid w:val="000111C9"/>
    <w:rsid w:val="0001492B"/>
    <w:rsid w:val="00014D77"/>
    <w:rsid w:val="00016018"/>
    <w:rsid w:val="00017A5A"/>
    <w:rsid w:val="000271BE"/>
    <w:rsid w:val="000308D0"/>
    <w:rsid w:val="00030E6E"/>
    <w:rsid w:val="00032B1E"/>
    <w:rsid w:val="00032D07"/>
    <w:rsid w:val="000342C7"/>
    <w:rsid w:val="00037165"/>
    <w:rsid w:val="00041529"/>
    <w:rsid w:val="00041FDA"/>
    <w:rsid w:val="00044287"/>
    <w:rsid w:val="000452D5"/>
    <w:rsid w:val="00045655"/>
    <w:rsid w:val="00046997"/>
    <w:rsid w:val="0005131C"/>
    <w:rsid w:val="00052126"/>
    <w:rsid w:val="00053160"/>
    <w:rsid w:val="00055877"/>
    <w:rsid w:val="00056FAA"/>
    <w:rsid w:val="00060157"/>
    <w:rsid w:val="000636CC"/>
    <w:rsid w:val="0006413F"/>
    <w:rsid w:val="000646AC"/>
    <w:rsid w:val="00064949"/>
    <w:rsid w:val="00064E1F"/>
    <w:rsid w:val="00065E3F"/>
    <w:rsid w:val="00066422"/>
    <w:rsid w:val="0007154C"/>
    <w:rsid w:val="0007278C"/>
    <w:rsid w:val="00074892"/>
    <w:rsid w:val="00074B43"/>
    <w:rsid w:val="00074BD9"/>
    <w:rsid w:val="00075052"/>
    <w:rsid w:val="00075833"/>
    <w:rsid w:val="00075852"/>
    <w:rsid w:val="000804BA"/>
    <w:rsid w:val="00080973"/>
    <w:rsid w:val="00080FE2"/>
    <w:rsid w:val="0008310C"/>
    <w:rsid w:val="0008332F"/>
    <w:rsid w:val="0008362F"/>
    <w:rsid w:val="000837AC"/>
    <w:rsid w:val="00085685"/>
    <w:rsid w:val="000870B1"/>
    <w:rsid w:val="0009085C"/>
    <w:rsid w:val="00090F4D"/>
    <w:rsid w:val="00091122"/>
    <w:rsid w:val="000915D6"/>
    <w:rsid w:val="00091724"/>
    <w:rsid w:val="0009242A"/>
    <w:rsid w:val="000934E6"/>
    <w:rsid w:val="00094D19"/>
    <w:rsid w:val="00095A63"/>
    <w:rsid w:val="000976F5"/>
    <w:rsid w:val="000A287F"/>
    <w:rsid w:val="000A41DD"/>
    <w:rsid w:val="000A48AD"/>
    <w:rsid w:val="000A4964"/>
    <w:rsid w:val="000A5048"/>
    <w:rsid w:val="000A533F"/>
    <w:rsid w:val="000A5B60"/>
    <w:rsid w:val="000A6A13"/>
    <w:rsid w:val="000A7207"/>
    <w:rsid w:val="000B018C"/>
    <w:rsid w:val="000B035E"/>
    <w:rsid w:val="000B0F06"/>
    <w:rsid w:val="000B1685"/>
    <w:rsid w:val="000B2D58"/>
    <w:rsid w:val="000B50D3"/>
    <w:rsid w:val="000C318E"/>
    <w:rsid w:val="000C40E1"/>
    <w:rsid w:val="000C41E3"/>
    <w:rsid w:val="000C6165"/>
    <w:rsid w:val="000C65F4"/>
    <w:rsid w:val="000C6C3C"/>
    <w:rsid w:val="000D14F9"/>
    <w:rsid w:val="000D211F"/>
    <w:rsid w:val="000E3DAB"/>
    <w:rsid w:val="000E4E41"/>
    <w:rsid w:val="000E593A"/>
    <w:rsid w:val="000F08D5"/>
    <w:rsid w:val="000F1F58"/>
    <w:rsid w:val="000F308F"/>
    <w:rsid w:val="000F43BB"/>
    <w:rsid w:val="000F5107"/>
    <w:rsid w:val="000F633D"/>
    <w:rsid w:val="000F64FE"/>
    <w:rsid w:val="00101FC9"/>
    <w:rsid w:val="00102740"/>
    <w:rsid w:val="00107876"/>
    <w:rsid w:val="00113117"/>
    <w:rsid w:val="001142BF"/>
    <w:rsid w:val="00114CBE"/>
    <w:rsid w:val="00122DA2"/>
    <w:rsid w:val="00123002"/>
    <w:rsid w:val="00123011"/>
    <w:rsid w:val="0012478F"/>
    <w:rsid w:val="00125BA0"/>
    <w:rsid w:val="00125F6E"/>
    <w:rsid w:val="00126468"/>
    <w:rsid w:val="00126B75"/>
    <w:rsid w:val="0012746E"/>
    <w:rsid w:val="001275DF"/>
    <w:rsid w:val="001302C5"/>
    <w:rsid w:val="00131237"/>
    <w:rsid w:val="001315FA"/>
    <w:rsid w:val="0013177D"/>
    <w:rsid w:val="00132084"/>
    <w:rsid w:val="00134E16"/>
    <w:rsid w:val="001352C9"/>
    <w:rsid w:val="00135B01"/>
    <w:rsid w:val="0014105F"/>
    <w:rsid w:val="00146943"/>
    <w:rsid w:val="00146B90"/>
    <w:rsid w:val="0015155D"/>
    <w:rsid w:val="0015156E"/>
    <w:rsid w:val="00155275"/>
    <w:rsid w:val="00161BB2"/>
    <w:rsid w:val="00162987"/>
    <w:rsid w:val="00164BA7"/>
    <w:rsid w:val="00164CC7"/>
    <w:rsid w:val="00164E6B"/>
    <w:rsid w:val="00164EE2"/>
    <w:rsid w:val="001662B3"/>
    <w:rsid w:val="0016683D"/>
    <w:rsid w:val="00166FD5"/>
    <w:rsid w:val="00167CDC"/>
    <w:rsid w:val="00170AE2"/>
    <w:rsid w:val="00171F44"/>
    <w:rsid w:val="00172079"/>
    <w:rsid w:val="001728BF"/>
    <w:rsid w:val="001736ED"/>
    <w:rsid w:val="00173AE0"/>
    <w:rsid w:val="0017666A"/>
    <w:rsid w:val="00182CAE"/>
    <w:rsid w:val="00183C2F"/>
    <w:rsid w:val="0018666D"/>
    <w:rsid w:val="0018738B"/>
    <w:rsid w:val="001904BF"/>
    <w:rsid w:val="001914D0"/>
    <w:rsid w:val="0019284A"/>
    <w:rsid w:val="0019369B"/>
    <w:rsid w:val="00193930"/>
    <w:rsid w:val="001944C1"/>
    <w:rsid w:val="00194A6B"/>
    <w:rsid w:val="00195886"/>
    <w:rsid w:val="00195B6E"/>
    <w:rsid w:val="00196CA9"/>
    <w:rsid w:val="001A06AA"/>
    <w:rsid w:val="001A2DEC"/>
    <w:rsid w:val="001A4760"/>
    <w:rsid w:val="001A5192"/>
    <w:rsid w:val="001A676D"/>
    <w:rsid w:val="001A6F42"/>
    <w:rsid w:val="001A732B"/>
    <w:rsid w:val="001A7C47"/>
    <w:rsid w:val="001B3E89"/>
    <w:rsid w:val="001B7A57"/>
    <w:rsid w:val="001B7D98"/>
    <w:rsid w:val="001C2361"/>
    <w:rsid w:val="001C68C6"/>
    <w:rsid w:val="001C6AF6"/>
    <w:rsid w:val="001D14A8"/>
    <w:rsid w:val="001D1C49"/>
    <w:rsid w:val="001D4D67"/>
    <w:rsid w:val="001D6130"/>
    <w:rsid w:val="001D644A"/>
    <w:rsid w:val="001E110D"/>
    <w:rsid w:val="001E156F"/>
    <w:rsid w:val="001E17B0"/>
    <w:rsid w:val="001E28D7"/>
    <w:rsid w:val="001E2D58"/>
    <w:rsid w:val="001E3246"/>
    <w:rsid w:val="001E3891"/>
    <w:rsid w:val="001E4F93"/>
    <w:rsid w:val="001E68A0"/>
    <w:rsid w:val="001E7332"/>
    <w:rsid w:val="001F2C75"/>
    <w:rsid w:val="001F40F8"/>
    <w:rsid w:val="0020082B"/>
    <w:rsid w:val="0020358C"/>
    <w:rsid w:val="00205ED3"/>
    <w:rsid w:val="00207CC1"/>
    <w:rsid w:val="0021034F"/>
    <w:rsid w:val="00210766"/>
    <w:rsid w:val="00210D1E"/>
    <w:rsid w:val="00210E7E"/>
    <w:rsid w:val="002115F1"/>
    <w:rsid w:val="00212503"/>
    <w:rsid w:val="0021290C"/>
    <w:rsid w:val="00213B9F"/>
    <w:rsid w:val="00214D43"/>
    <w:rsid w:val="00215273"/>
    <w:rsid w:val="002160BB"/>
    <w:rsid w:val="00220CD5"/>
    <w:rsid w:val="00221B0B"/>
    <w:rsid w:val="002236B8"/>
    <w:rsid w:val="00224341"/>
    <w:rsid w:val="002243D4"/>
    <w:rsid w:val="00224940"/>
    <w:rsid w:val="00226C6C"/>
    <w:rsid w:val="00227BF6"/>
    <w:rsid w:val="00230C9A"/>
    <w:rsid w:val="00230D04"/>
    <w:rsid w:val="00231126"/>
    <w:rsid w:val="0023116B"/>
    <w:rsid w:val="00234101"/>
    <w:rsid w:val="00235C93"/>
    <w:rsid w:val="00236B63"/>
    <w:rsid w:val="00237AD0"/>
    <w:rsid w:val="00240F8E"/>
    <w:rsid w:val="00243B13"/>
    <w:rsid w:val="002446EB"/>
    <w:rsid w:val="0024492B"/>
    <w:rsid w:val="002463A8"/>
    <w:rsid w:val="00246442"/>
    <w:rsid w:val="002466BE"/>
    <w:rsid w:val="002471EF"/>
    <w:rsid w:val="00251D95"/>
    <w:rsid w:val="00252FB7"/>
    <w:rsid w:val="002578CE"/>
    <w:rsid w:val="00263797"/>
    <w:rsid w:val="00263F14"/>
    <w:rsid w:val="00264BE1"/>
    <w:rsid w:val="002700D5"/>
    <w:rsid w:val="00270605"/>
    <w:rsid w:val="0027273A"/>
    <w:rsid w:val="00273467"/>
    <w:rsid w:val="00275EA0"/>
    <w:rsid w:val="0027747E"/>
    <w:rsid w:val="00277B78"/>
    <w:rsid w:val="00281251"/>
    <w:rsid w:val="002819C2"/>
    <w:rsid w:val="002829F1"/>
    <w:rsid w:val="00283AD8"/>
    <w:rsid w:val="002843E0"/>
    <w:rsid w:val="00284E61"/>
    <w:rsid w:val="00286878"/>
    <w:rsid w:val="00286C31"/>
    <w:rsid w:val="00286F5D"/>
    <w:rsid w:val="002931B8"/>
    <w:rsid w:val="002939E1"/>
    <w:rsid w:val="00293A35"/>
    <w:rsid w:val="002947FE"/>
    <w:rsid w:val="00294D30"/>
    <w:rsid w:val="00295B09"/>
    <w:rsid w:val="00295B2A"/>
    <w:rsid w:val="00295C2A"/>
    <w:rsid w:val="00296254"/>
    <w:rsid w:val="00297D7B"/>
    <w:rsid w:val="00297E44"/>
    <w:rsid w:val="00297E75"/>
    <w:rsid w:val="002A07F0"/>
    <w:rsid w:val="002A3332"/>
    <w:rsid w:val="002A4E01"/>
    <w:rsid w:val="002A7537"/>
    <w:rsid w:val="002A7D9C"/>
    <w:rsid w:val="002B0DB9"/>
    <w:rsid w:val="002B1FF8"/>
    <w:rsid w:val="002B3567"/>
    <w:rsid w:val="002B505E"/>
    <w:rsid w:val="002B56DB"/>
    <w:rsid w:val="002B68D7"/>
    <w:rsid w:val="002C04CE"/>
    <w:rsid w:val="002C08AD"/>
    <w:rsid w:val="002C0EC5"/>
    <w:rsid w:val="002C16C0"/>
    <w:rsid w:val="002C4BC9"/>
    <w:rsid w:val="002C5AC9"/>
    <w:rsid w:val="002C62A4"/>
    <w:rsid w:val="002C7080"/>
    <w:rsid w:val="002C7407"/>
    <w:rsid w:val="002C7719"/>
    <w:rsid w:val="002D012E"/>
    <w:rsid w:val="002D1661"/>
    <w:rsid w:val="002D26D5"/>
    <w:rsid w:val="002D27E0"/>
    <w:rsid w:val="002D40E6"/>
    <w:rsid w:val="002D4A36"/>
    <w:rsid w:val="002D4F60"/>
    <w:rsid w:val="002D656B"/>
    <w:rsid w:val="002D72B3"/>
    <w:rsid w:val="002E026B"/>
    <w:rsid w:val="002E0CD9"/>
    <w:rsid w:val="002E290B"/>
    <w:rsid w:val="002E2F62"/>
    <w:rsid w:val="002E3096"/>
    <w:rsid w:val="002E3854"/>
    <w:rsid w:val="002E61C3"/>
    <w:rsid w:val="002E727E"/>
    <w:rsid w:val="002F78F6"/>
    <w:rsid w:val="003016AC"/>
    <w:rsid w:val="00301F82"/>
    <w:rsid w:val="0030249B"/>
    <w:rsid w:val="00302670"/>
    <w:rsid w:val="00306A78"/>
    <w:rsid w:val="00307AA2"/>
    <w:rsid w:val="00307E70"/>
    <w:rsid w:val="00313204"/>
    <w:rsid w:val="00315BB4"/>
    <w:rsid w:val="00316056"/>
    <w:rsid w:val="00317432"/>
    <w:rsid w:val="00320F5B"/>
    <w:rsid w:val="003218AD"/>
    <w:rsid w:val="00322362"/>
    <w:rsid w:val="00322C5C"/>
    <w:rsid w:val="00324515"/>
    <w:rsid w:val="0032585C"/>
    <w:rsid w:val="00326D02"/>
    <w:rsid w:val="00331334"/>
    <w:rsid w:val="0033271B"/>
    <w:rsid w:val="00332B83"/>
    <w:rsid w:val="00333627"/>
    <w:rsid w:val="00333893"/>
    <w:rsid w:val="00336B7E"/>
    <w:rsid w:val="003372C3"/>
    <w:rsid w:val="00340ACD"/>
    <w:rsid w:val="00341F6E"/>
    <w:rsid w:val="003426A8"/>
    <w:rsid w:val="00342CD7"/>
    <w:rsid w:val="0034458F"/>
    <w:rsid w:val="00344769"/>
    <w:rsid w:val="00344A32"/>
    <w:rsid w:val="003460E6"/>
    <w:rsid w:val="00346912"/>
    <w:rsid w:val="0035132A"/>
    <w:rsid w:val="00351AAD"/>
    <w:rsid w:val="00352425"/>
    <w:rsid w:val="003545DA"/>
    <w:rsid w:val="00354B29"/>
    <w:rsid w:val="00354FED"/>
    <w:rsid w:val="00357416"/>
    <w:rsid w:val="0035758F"/>
    <w:rsid w:val="00357B92"/>
    <w:rsid w:val="00360006"/>
    <w:rsid w:val="00360A78"/>
    <w:rsid w:val="00361075"/>
    <w:rsid w:val="003625BA"/>
    <w:rsid w:val="00363C38"/>
    <w:rsid w:val="00364D80"/>
    <w:rsid w:val="0036699D"/>
    <w:rsid w:val="00367452"/>
    <w:rsid w:val="0037101D"/>
    <w:rsid w:val="003716A7"/>
    <w:rsid w:val="00371B4D"/>
    <w:rsid w:val="00372AD8"/>
    <w:rsid w:val="00372BD0"/>
    <w:rsid w:val="00372D21"/>
    <w:rsid w:val="00373419"/>
    <w:rsid w:val="00373451"/>
    <w:rsid w:val="0037383C"/>
    <w:rsid w:val="00376A93"/>
    <w:rsid w:val="00385C44"/>
    <w:rsid w:val="00386906"/>
    <w:rsid w:val="00391EAC"/>
    <w:rsid w:val="003924DD"/>
    <w:rsid w:val="00393967"/>
    <w:rsid w:val="003947BD"/>
    <w:rsid w:val="0039484D"/>
    <w:rsid w:val="00395C91"/>
    <w:rsid w:val="00396305"/>
    <w:rsid w:val="00396B94"/>
    <w:rsid w:val="003A016B"/>
    <w:rsid w:val="003A1061"/>
    <w:rsid w:val="003A30AB"/>
    <w:rsid w:val="003A3995"/>
    <w:rsid w:val="003A6209"/>
    <w:rsid w:val="003A770A"/>
    <w:rsid w:val="003B26BC"/>
    <w:rsid w:val="003B3137"/>
    <w:rsid w:val="003B3625"/>
    <w:rsid w:val="003B4464"/>
    <w:rsid w:val="003B4EE0"/>
    <w:rsid w:val="003B4F2F"/>
    <w:rsid w:val="003B6991"/>
    <w:rsid w:val="003B76A1"/>
    <w:rsid w:val="003C071E"/>
    <w:rsid w:val="003C29A3"/>
    <w:rsid w:val="003C29D1"/>
    <w:rsid w:val="003C516D"/>
    <w:rsid w:val="003C6283"/>
    <w:rsid w:val="003D1E44"/>
    <w:rsid w:val="003D23F9"/>
    <w:rsid w:val="003D41A5"/>
    <w:rsid w:val="003D4342"/>
    <w:rsid w:val="003D51B5"/>
    <w:rsid w:val="003D5249"/>
    <w:rsid w:val="003D54CD"/>
    <w:rsid w:val="003D563E"/>
    <w:rsid w:val="003E14B4"/>
    <w:rsid w:val="003E3A98"/>
    <w:rsid w:val="003E41A9"/>
    <w:rsid w:val="003E5050"/>
    <w:rsid w:val="003E68C3"/>
    <w:rsid w:val="003E7178"/>
    <w:rsid w:val="003E7B3A"/>
    <w:rsid w:val="003F0AA5"/>
    <w:rsid w:val="003F24BC"/>
    <w:rsid w:val="003F4566"/>
    <w:rsid w:val="003F46BC"/>
    <w:rsid w:val="003F4809"/>
    <w:rsid w:val="003F7925"/>
    <w:rsid w:val="0040258F"/>
    <w:rsid w:val="00402927"/>
    <w:rsid w:val="004053F4"/>
    <w:rsid w:val="00407638"/>
    <w:rsid w:val="004102EF"/>
    <w:rsid w:val="00413832"/>
    <w:rsid w:val="00413D06"/>
    <w:rsid w:val="00414359"/>
    <w:rsid w:val="00415635"/>
    <w:rsid w:val="00415B4C"/>
    <w:rsid w:val="00415F69"/>
    <w:rsid w:val="00416CA5"/>
    <w:rsid w:val="00421262"/>
    <w:rsid w:val="00422A06"/>
    <w:rsid w:val="00423319"/>
    <w:rsid w:val="00423974"/>
    <w:rsid w:val="00425E64"/>
    <w:rsid w:val="004269DA"/>
    <w:rsid w:val="00426AC1"/>
    <w:rsid w:val="00427505"/>
    <w:rsid w:val="00427EEC"/>
    <w:rsid w:val="004310B7"/>
    <w:rsid w:val="00431A63"/>
    <w:rsid w:val="00433407"/>
    <w:rsid w:val="004336A2"/>
    <w:rsid w:val="00440EB0"/>
    <w:rsid w:val="00441DA3"/>
    <w:rsid w:val="00443992"/>
    <w:rsid w:val="004462B1"/>
    <w:rsid w:val="00450EA8"/>
    <w:rsid w:val="00452C55"/>
    <w:rsid w:val="00453F26"/>
    <w:rsid w:val="00453F5A"/>
    <w:rsid w:val="004555FC"/>
    <w:rsid w:val="004563FA"/>
    <w:rsid w:val="004579FC"/>
    <w:rsid w:val="004602B7"/>
    <w:rsid w:val="0046049E"/>
    <w:rsid w:val="0046112D"/>
    <w:rsid w:val="004626F8"/>
    <w:rsid w:val="00463171"/>
    <w:rsid w:val="00465EBE"/>
    <w:rsid w:val="00467A07"/>
    <w:rsid w:val="004744D1"/>
    <w:rsid w:val="00475432"/>
    <w:rsid w:val="00477AD2"/>
    <w:rsid w:val="004802BE"/>
    <w:rsid w:val="00481446"/>
    <w:rsid w:val="004817CC"/>
    <w:rsid w:val="00481B9C"/>
    <w:rsid w:val="00482B82"/>
    <w:rsid w:val="0048309C"/>
    <w:rsid w:val="00484B56"/>
    <w:rsid w:val="00484C16"/>
    <w:rsid w:val="004866D2"/>
    <w:rsid w:val="004879B5"/>
    <w:rsid w:val="00487C75"/>
    <w:rsid w:val="00487FB3"/>
    <w:rsid w:val="004905F3"/>
    <w:rsid w:val="0049239A"/>
    <w:rsid w:val="00494ACD"/>
    <w:rsid w:val="00495B7C"/>
    <w:rsid w:val="00496875"/>
    <w:rsid w:val="00496D92"/>
    <w:rsid w:val="004A3519"/>
    <w:rsid w:val="004A6A17"/>
    <w:rsid w:val="004B2CFC"/>
    <w:rsid w:val="004B3292"/>
    <w:rsid w:val="004B48B7"/>
    <w:rsid w:val="004B6AED"/>
    <w:rsid w:val="004B6FAF"/>
    <w:rsid w:val="004C2BE6"/>
    <w:rsid w:val="004C4006"/>
    <w:rsid w:val="004C4CCD"/>
    <w:rsid w:val="004D1C92"/>
    <w:rsid w:val="004D2DFE"/>
    <w:rsid w:val="004D316F"/>
    <w:rsid w:val="004D4062"/>
    <w:rsid w:val="004D5480"/>
    <w:rsid w:val="004D575F"/>
    <w:rsid w:val="004E1196"/>
    <w:rsid w:val="004E1297"/>
    <w:rsid w:val="004E133B"/>
    <w:rsid w:val="004E177E"/>
    <w:rsid w:val="004E26C7"/>
    <w:rsid w:val="004E60E5"/>
    <w:rsid w:val="004E7CB3"/>
    <w:rsid w:val="004F4809"/>
    <w:rsid w:val="004F492A"/>
    <w:rsid w:val="004F625B"/>
    <w:rsid w:val="004F64B7"/>
    <w:rsid w:val="004F76A1"/>
    <w:rsid w:val="00500278"/>
    <w:rsid w:val="005003C5"/>
    <w:rsid w:val="00501B50"/>
    <w:rsid w:val="00501DFF"/>
    <w:rsid w:val="00501F5D"/>
    <w:rsid w:val="0050226A"/>
    <w:rsid w:val="005036A7"/>
    <w:rsid w:val="00504333"/>
    <w:rsid w:val="0050533B"/>
    <w:rsid w:val="00510D52"/>
    <w:rsid w:val="00510EA5"/>
    <w:rsid w:val="005142CC"/>
    <w:rsid w:val="00514398"/>
    <w:rsid w:val="005152B4"/>
    <w:rsid w:val="00521CD9"/>
    <w:rsid w:val="005220E6"/>
    <w:rsid w:val="00522350"/>
    <w:rsid w:val="005224F9"/>
    <w:rsid w:val="005235D4"/>
    <w:rsid w:val="0052432C"/>
    <w:rsid w:val="00524468"/>
    <w:rsid w:val="00524BF2"/>
    <w:rsid w:val="00527615"/>
    <w:rsid w:val="00535DD8"/>
    <w:rsid w:val="005377B9"/>
    <w:rsid w:val="005415F6"/>
    <w:rsid w:val="00541F1D"/>
    <w:rsid w:val="00542AC8"/>
    <w:rsid w:val="005434C5"/>
    <w:rsid w:val="00543E78"/>
    <w:rsid w:val="00544CA8"/>
    <w:rsid w:val="0054569C"/>
    <w:rsid w:val="00546EC4"/>
    <w:rsid w:val="00546EDE"/>
    <w:rsid w:val="005509F4"/>
    <w:rsid w:val="00550C61"/>
    <w:rsid w:val="00551569"/>
    <w:rsid w:val="0055188A"/>
    <w:rsid w:val="005522F6"/>
    <w:rsid w:val="00552C62"/>
    <w:rsid w:val="005532DB"/>
    <w:rsid w:val="00555D39"/>
    <w:rsid w:val="00560843"/>
    <w:rsid w:val="00560B1B"/>
    <w:rsid w:val="005612A7"/>
    <w:rsid w:val="00561862"/>
    <w:rsid w:val="00562BB8"/>
    <w:rsid w:val="0056320C"/>
    <w:rsid w:val="0056411D"/>
    <w:rsid w:val="00564ED4"/>
    <w:rsid w:val="005657D5"/>
    <w:rsid w:val="00567365"/>
    <w:rsid w:val="00567543"/>
    <w:rsid w:val="005705FA"/>
    <w:rsid w:val="00571C28"/>
    <w:rsid w:val="0057397D"/>
    <w:rsid w:val="005774DB"/>
    <w:rsid w:val="00577BA5"/>
    <w:rsid w:val="00580943"/>
    <w:rsid w:val="00580C4C"/>
    <w:rsid w:val="005826C6"/>
    <w:rsid w:val="0058372A"/>
    <w:rsid w:val="00584ACA"/>
    <w:rsid w:val="00584D6F"/>
    <w:rsid w:val="005856A4"/>
    <w:rsid w:val="005863AD"/>
    <w:rsid w:val="00586487"/>
    <w:rsid w:val="0059167C"/>
    <w:rsid w:val="00592083"/>
    <w:rsid w:val="0059290D"/>
    <w:rsid w:val="00593B8B"/>
    <w:rsid w:val="005A11B2"/>
    <w:rsid w:val="005A2568"/>
    <w:rsid w:val="005A28F8"/>
    <w:rsid w:val="005A2A07"/>
    <w:rsid w:val="005A2AEF"/>
    <w:rsid w:val="005A455A"/>
    <w:rsid w:val="005A6DA8"/>
    <w:rsid w:val="005A6EE5"/>
    <w:rsid w:val="005A764B"/>
    <w:rsid w:val="005B028E"/>
    <w:rsid w:val="005B0CC3"/>
    <w:rsid w:val="005B37EA"/>
    <w:rsid w:val="005C0DDE"/>
    <w:rsid w:val="005C181C"/>
    <w:rsid w:val="005C1E06"/>
    <w:rsid w:val="005C3377"/>
    <w:rsid w:val="005C406F"/>
    <w:rsid w:val="005C5505"/>
    <w:rsid w:val="005D0088"/>
    <w:rsid w:val="005D017F"/>
    <w:rsid w:val="005D4080"/>
    <w:rsid w:val="005D4794"/>
    <w:rsid w:val="005E1A38"/>
    <w:rsid w:val="005E6371"/>
    <w:rsid w:val="005E6A21"/>
    <w:rsid w:val="005F07F7"/>
    <w:rsid w:val="005F3DA3"/>
    <w:rsid w:val="005F482C"/>
    <w:rsid w:val="005F49FF"/>
    <w:rsid w:val="005F5B38"/>
    <w:rsid w:val="005F5EB1"/>
    <w:rsid w:val="005F7C58"/>
    <w:rsid w:val="00601161"/>
    <w:rsid w:val="006024FF"/>
    <w:rsid w:val="006028FC"/>
    <w:rsid w:val="00603809"/>
    <w:rsid w:val="00604BCC"/>
    <w:rsid w:val="006055F8"/>
    <w:rsid w:val="00605C89"/>
    <w:rsid w:val="00605FFE"/>
    <w:rsid w:val="00610836"/>
    <w:rsid w:val="00612D6D"/>
    <w:rsid w:val="00621CF3"/>
    <w:rsid w:val="00621E40"/>
    <w:rsid w:val="006232B6"/>
    <w:rsid w:val="0062373C"/>
    <w:rsid w:val="00624B3F"/>
    <w:rsid w:val="00624E66"/>
    <w:rsid w:val="00625F84"/>
    <w:rsid w:val="00631692"/>
    <w:rsid w:val="00631FE3"/>
    <w:rsid w:val="00632B65"/>
    <w:rsid w:val="0063312F"/>
    <w:rsid w:val="006337BE"/>
    <w:rsid w:val="0063409A"/>
    <w:rsid w:val="0063669B"/>
    <w:rsid w:val="00641B10"/>
    <w:rsid w:val="00642871"/>
    <w:rsid w:val="00643F55"/>
    <w:rsid w:val="00645F0F"/>
    <w:rsid w:val="0065304E"/>
    <w:rsid w:val="00653C79"/>
    <w:rsid w:val="006553A8"/>
    <w:rsid w:val="006568AE"/>
    <w:rsid w:val="00661C23"/>
    <w:rsid w:val="006628D4"/>
    <w:rsid w:val="00663376"/>
    <w:rsid w:val="00663F30"/>
    <w:rsid w:val="00664236"/>
    <w:rsid w:val="00664302"/>
    <w:rsid w:val="0066463D"/>
    <w:rsid w:val="00665BF4"/>
    <w:rsid w:val="00665FAD"/>
    <w:rsid w:val="00666105"/>
    <w:rsid w:val="00666F53"/>
    <w:rsid w:val="00667D3D"/>
    <w:rsid w:val="006716CF"/>
    <w:rsid w:val="00675C59"/>
    <w:rsid w:val="00676C14"/>
    <w:rsid w:val="00680DC3"/>
    <w:rsid w:val="006822E3"/>
    <w:rsid w:val="00682B51"/>
    <w:rsid w:val="00682F41"/>
    <w:rsid w:val="0068371C"/>
    <w:rsid w:val="006838A4"/>
    <w:rsid w:val="00686E1E"/>
    <w:rsid w:val="00687426"/>
    <w:rsid w:val="00690C22"/>
    <w:rsid w:val="006924BC"/>
    <w:rsid w:val="006930DC"/>
    <w:rsid w:val="00695311"/>
    <w:rsid w:val="00697DA5"/>
    <w:rsid w:val="006A0E52"/>
    <w:rsid w:val="006A11D4"/>
    <w:rsid w:val="006A15FD"/>
    <w:rsid w:val="006A344B"/>
    <w:rsid w:val="006A35E1"/>
    <w:rsid w:val="006A3A65"/>
    <w:rsid w:val="006A4993"/>
    <w:rsid w:val="006A539C"/>
    <w:rsid w:val="006A56F0"/>
    <w:rsid w:val="006A708F"/>
    <w:rsid w:val="006A7CFB"/>
    <w:rsid w:val="006B1887"/>
    <w:rsid w:val="006B1CDF"/>
    <w:rsid w:val="006B2A94"/>
    <w:rsid w:val="006B425A"/>
    <w:rsid w:val="006B502C"/>
    <w:rsid w:val="006B5840"/>
    <w:rsid w:val="006B659E"/>
    <w:rsid w:val="006C13A5"/>
    <w:rsid w:val="006C1DB8"/>
    <w:rsid w:val="006C50C3"/>
    <w:rsid w:val="006D0412"/>
    <w:rsid w:val="006D3F84"/>
    <w:rsid w:val="006D4514"/>
    <w:rsid w:val="006D4988"/>
    <w:rsid w:val="006D536C"/>
    <w:rsid w:val="006D5E56"/>
    <w:rsid w:val="006D631C"/>
    <w:rsid w:val="006D6C11"/>
    <w:rsid w:val="006D74C8"/>
    <w:rsid w:val="006E0C76"/>
    <w:rsid w:val="006E38D4"/>
    <w:rsid w:val="006E70C8"/>
    <w:rsid w:val="006E7513"/>
    <w:rsid w:val="006E78CD"/>
    <w:rsid w:val="006E7E3D"/>
    <w:rsid w:val="006E7F95"/>
    <w:rsid w:val="006F0194"/>
    <w:rsid w:val="006F035A"/>
    <w:rsid w:val="006F2BBA"/>
    <w:rsid w:val="006F6BB0"/>
    <w:rsid w:val="007033D2"/>
    <w:rsid w:val="007050D7"/>
    <w:rsid w:val="00705F74"/>
    <w:rsid w:val="00706CBB"/>
    <w:rsid w:val="00707C30"/>
    <w:rsid w:val="007124B7"/>
    <w:rsid w:val="007129F3"/>
    <w:rsid w:val="007137F5"/>
    <w:rsid w:val="00713A8B"/>
    <w:rsid w:val="007151A3"/>
    <w:rsid w:val="00720382"/>
    <w:rsid w:val="007204DF"/>
    <w:rsid w:val="00721ABD"/>
    <w:rsid w:val="00722E6D"/>
    <w:rsid w:val="007242C4"/>
    <w:rsid w:val="00725AC1"/>
    <w:rsid w:val="007270D6"/>
    <w:rsid w:val="00727279"/>
    <w:rsid w:val="007274AE"/>
    <w:rsid w:val="007317CD"/>
    <w:rsid w:val="00732E33"/>
    <w:rsid w:val="00733CDB"/>
    <w:rsid w:val="00735655"/>
    <w:rsid w:val="00735E0B"/>
    <w:rsid w:val="00736F34"/>
    <w:rsid w:val="007409CF"/>
    <w:rsid w:val="00742B6B"/>
    <w:rsid w:val="007448B9"/>
    <w:rsid w:val="007466B5"/>
    <w:rsid w:val="00746F30"/>
    <w:rsid w:val="00751CDD"/>
    <w:rsid w:val="00751F64"/>
    <w:rsid w:val="007548A7"/>
    <w:rsid w:val="00754B66"/>
    <w:rsid w:val="00755F82"/>
    <w:rsid w:val="00756015"/>
    <w:rsid w:val="00756459"/>
    <w:rsid w:val="007578CD"/>
    <w:rsid w:val="00760022"/>
    <w:rsid w:val="007618CA"/>
    <w:rsid w:val="007627EC"/>
    <w:rsid w:val="00762B4A"/>
    <w:rsid w:val="0076515B"/>
    <w:rsid w:val="00765BE7"/>
    <w:rsid w:val="00770513"/>
    <w:rsid w:val="00770630"/>
    <w:rsid w:val="0077095B"/>
    <w:rsid w:val="00771ADB"/>
    <w:rsid w:val="00773970"/>
    <w:rsid w:val="007739BD"/>
    <w:rsid w:val="007755F0"/>
    <w:rsid w:val="00776589"/>
    <w:rsid w:val="00777741"/>
    <w:rsid w:val="007808F9"/>
    <w:rsid w:val="00780942"/>
    <w:rsid w:val="00782D94"/>
    <w:rsid w:val="00782DAA"/>
    <w:rsid w:val="00784B71"/>
    <w:rsid w:val="00784F5F"/>
    <w:rsid w:val="00785AF0"/>
    <w:rsid w:val="00785C5A"/>
    <w:rsid w:val="007868B6"/>
    <w:rsid w:val="00787BD7"/>
    <w:rsid w:val="00790202"/>
    <w:rsid w:val="00791ACB"/>
    <w:rsid w:val="0079259F"/>
    <w:rsid w:val="0079325D"/>
    <w:rsid w:val="007960A3"/>
    <w:rsid w:val="00796637"/>
    <w:rsid w:val="007A02E3"/>
    <w:rsid w:val="007A1B27"/>
    <w:rsid w:val="007A1B91"/>
    <w:rsid w:val="007A3905"/>
    <w:rsid w:val="007A4CAF"/>
    <w:rsid w:val="007A5DE2"/>
    <w:rsid w:val="007B0A34"/>
    <w:rsid w:val="007B0F8E"/>
    <w:rsid w:val="007B127D"/>
    <w:rsid w:val="007B2335"/>
    <w:rsid w:val="007B38ED"/>
    <w:rsid w:val="007B41C2"/>
    <w:rsid w:val="007B470B"/>
    <w:rsid w:val="007B503C"/>
    <w:rsid w:val="007B5A31"/>
    <w:rsid w:val="007C0170"/>
    <w:rsid w:val="007C01B3"/>
    <w:rsid w:val="007C0BE4"/>
    <w:rsid w:val="007C66D3"/>
    <w:rsid w:val="007C6D7C"/>
    <w:rsid w:val="007C70CE"/>
    <w:rsid w:val="007C7EA3"/>
    <w:rsid w:val="007D05BE"/>
    <w:rsid w:val="007D172C"/>
    <w:rsid w:val="007D2A5D"/>
    <w:rsid w:val="007D7807"/>
    <w:rsid w:val="007E1C3F"/>
    <w:rsid w:val="007E34FF"/>
    <w:rsid w:val="007E4471"/>
    <w:rsid w:val="007F2C04"/>
    <w:rsid w:val="007F3CD4"/>
    <w:rsid w:val="007F4914"/>
    <w:rsid w:val="007F5BF6"/>
    <w:rsid w:val="007F6371"/>
    <w:rsid w:val="007F6E74"/>
    <w:rsid w:val="008019CB"/>
    <w:rsid w:val="00802502"/>
    <w:rsid w:val="00802A52"/>
    <w:rsid w:val="00802A60"/>
    <w:rsid w:val="00803845"/>
    <w:rsid w:val="00804C68"/>
    <w:rsid w:val="00805B7F"/>
    <w:rsid w:val="008130C7"/>
    <w:rsid w:val="00820ECB"/>
    <w:rsid w:val="0082138F"/>
    <w:rsid w:val="0082232D"/>
    <w:rsid w:val="0082288A"/>
    <w:rsid w:val="00823E04"/>
    <w:rsid w:val="0082447C"/>
    <w:rsid w:val="00824AA6"/>
    <w:rsid w:val="00825D69"/>
    <w:rsid w:val="00827719"/>
    <w:rsid w:val="00827723"/>
    <w:rsid w:val="008318D7"/>
    <w:rsid w:val="00831A6B"/>
    <w:rsid w:val="00832501"/>
    <w:rsid w:val="00835842"/>
    <w:rsid w:val="00836953"/>
    <w:rsid w:val="00840F34"/>
    <w:rsid w:val="00842A9B"/>
    <w:rsid w:val="008445D6"/>
    <w:rsid w:val="00844DEE"/>
    <w:rsid w:val="008450A2"/>
    <w:rsid w:val="00850385"/>
    <w:rsid w:val="00851FC6"/>
    <w:rsid w:val="008533D0"/>
    <w:rsid w:val="00853519"/>
    <w:rsid w:val="00855708"/>
    <w:rsid w:val="00855C5B"/>
    <w:rsid w:val="008603C7"/>
    <w:rsid w:val="00860417"/>
    <w:rsid w:val="00861208"/>
    <w:rsid w:val="00861B6D"/>
    <w:rsid w:val="00863762"/>
    <w:rsid w:val="008649E0"/>
    <w:rsid w:val="00865DBF"/>
    <w:rsid w:val="00872757"/>
    <w:rsid w:val="00875A72"/>
    <w:rsid w:val="00880931"/>
    <w:rsid w:val="00880A9F"/>
    <w:rsid w:val="00880E50"/>
    <w:rsid w:val="008822B2"/>
    <w:rsid w:val="00882961"/>
    <w:rsid w:val="00883626"/>
    <w:rsid w:val="00885BFF"/>
    <w:rsid w:val="00886C6D"/>
    <w:rsid w:val="00890BEA"/>
    <w:rsid w:val="00891E94"/>
    <w:rsid w:val="00892090"/>
    <w:rsid w:val="00892DB1"/>
    <w:rsid w:val="008933BE"/>
    <w:rsid w:val="008935FD"/>
    <w:rsid w:val="00893D04"/>
    <w:rsid w:val="00896C95"/>
    <w:rsid w:val="0089776D"/>
    <w:rsid w:val="008A235F"/>
    <w:rsid w:val="008A3B5B"/>
    <w:rsid w:val="008A5D40"/>
    <w:rsid w:val="008B074A"/>
    <w:rsid w:val="008B0E85"/>
    <w:rsid w:val="008B2E25"/>
    <w:rsid w:val="008B2E7E"/>
    <w:rsid w:val="008B2EEC"/>
    <w:rsid w:val="008B2FCE"/>
    <w:rsid w:val="008B3B28"/>
    <w:rsid w:val="008B5209"/>
    <w:rsid w:val="008C1AA8"/>
    <w:rsid w:val="008C2EBF"/>
    <w:rsid w:val="008C389D"/>
    <w:rsid w:val="008C6322"/>
    <w:rsid w:val="008C69C2"/>
    <w:rsid w:val="008C6C90"/>
    <w:rsid w:val="008C7EE4"/>
    <w:rsid w:val="008D1CF8"/>
    <w:rsid w:val="008D4DEC"/>
    <w:rsid w:val="008D5378"/>
    <w:rsid w:val="008D686D"/>
    <w:rsid w:val="008E2F2A"/>
    <w:rsid w:val="008E437F"/>
    <w:rsid w:val="008E5B86"/>
    <w:rsid w:val="008E6819"/>
    <w:rsid w:val="008E6AD9"/>
    <w:rsid w:val="008F0D6E"/>
    <w:rsid w:val="008F15FB"/>
    <w:rsid w:val="008F2F4E"/>
    <w:rsid w:val="008F5C85"/>
    <w:rsid w:val="008F5D76"/>
    <w:rsid w:val="008F7EAB"/>
    <w:rsid w:val="009006F6"/>
    <w:rsid w:val="009016B1"/>
    <w:rsid w:val="00901A05"/>
    <w:rsid w:val="0090242D"/>
    <w:rsid w:val="00903181"/>
    <w:rsid w:val="009036B3"/>
    <w:rsid w:val="00903EFA"/>
    <w:rsid w:val="00904A31"/>
    <w:rsid w:val="00906376"/>
    <w:rsid w:val="009105CD"/>
    <w:rsid w:val="00910F05"/>
    <w:rsid w:val="009177C7"/>
    <w:rsid w:val="0092229C"/>
    <w:rsid w:val="00924B35"/>
    <w:rsid w:val="00925398"/>
    <w:rsid w:val="009271B7"/>
    <w:rsid w:val="00930221"/>
    <w:rsid w:val="00934F9D"/>
    <w:rsid w:val="00941FD8"/>
    <w:rsid w:val="009434E9"/>
    <w:rsid w:val="009436EA"/>
    <w:rsid w:val="009438DD"/>
    <w:rsid w:val="00947D6F"/>
    <w:rsid w:val="00955693"/>
    <w:rsid w:val="00955AD8"/>
    <w:rsid w:val="00956618"/>
    <w:rsid w:val="00964476"/>
    <w:rsid w:val="00970081"/>
    <w:rsid w:val="00970CC2"/>
    <w:rsid w:val="00971590"/>
    <w:rsid w:val="00972CF3"/>
    <w:rsid w:val="00972E67"/>
    <w:rsid w:val="00973A5B"/>
    <w:rsid w:val="00975905"/>
    <w:rsid w:val="009771F4"/>
    <w:rsid w:val="009825F3"/>
    <w:rsid w:val="009834FE"/>
    <w:rsid w:val="0098351C"/>
    <w:rsid w:val="009837A3"/>
    <w:rsid w:val="00983D22"/>
    <w:rsid w:val="00983FAA"/>
    <w:rsid w:val="009856A5"/>
    <w:rsid w:val="009867F1"/>
    <w:rsid w:val="00986DEF"/>
    <w:rsid w:val="00990ABD"/>
    <w:rsid w:val="009927C2"/>
    <w:rsid w:val="00993CE1"/>
    <w:rsid w:val="009954D7"/>
    <w:rsid w:val="00996C3D"/>
    <w:rsid w:val="00996F11"/>
    <w:rsid w:val="00997FFE"/>
    <w:rsid w:val="009A12AA"/>
    <w:rsid w:val="009A146F"/>
    <w:rsid w:val="009A1A5A"/>
    <w:rsid w:val="009A7A6A"/>
    <w:rsid w:val="009A7B96"/>
    <w:rsid w:val="009B29E1"/>
    <w:rsid w:val="009B5441"/>
    <w:rsid w:val="009B72B9"/>
    <w:rsid w:val="009B746C"/>
    <w:rsid w:val="009B7B3D"/>
    <w:rsid w:val="009C016A"/>
    <w:rsid w:val="009C0EEF"/>
    <w:rsid w:val="009C290E"/>
    <w:rsid w:val="009C58B1"/>
    <w:rsid w:val="009C6619"/>
    <w:rsid w:val="009C6D5E"/>
    <w:rsid w:val="009C6DE5"/>
    <w:rsid w:val="009D1C1A"/>
    <w:rsid w:val="009D2B57"/>
    <w:rsid w:val="009D3990"/>
    <w:rsid w:val="009D540B"/>
    <w:rsid w:val="009D5A70"/>
    <w:rsid w:val="009D5F26"/>
    <w:rsid w:val="009D71AC"/>
    <w:rsid w:val="009E03ED"/>
    <w:rsid w:val="009E0468"/>
    <w:rsid w:val="009E074B"/>
    <w:rsid w:val="009E0DEF"/>
    <w:rsid w:val="009E1D08"/>
    <w:rsid w:val="009E228E"/>
    <w:rsid w:val="009E3088"/>
    <w:rsid w:val="009E35E3"/>
    <w:rsid w:val="009E4C71"/>
    <w:rsid w:val="009E4D75"/>
    <w:rsid w:val="009E6B59"/>
    <w:rsid w:val="009E6BE1"/>
    <w:rsid w:val="009E73BD"/>
    <w:rsid w:val="009E7524"/>
    <w:rsid w:val="009F031F"/>
    <w:rsid w:val="009F4F3E"/>
    <w:rsid w:val="009F7BCA"/>
    <w:rsid w:val="00A0146E"/>
    <w:rsid w:val="00A02942"/>
    <w:rsid w:val="00A036F5"/>
    <w:rsid w:val="00A04DC7"/>
    <w:rsid w:val="00A0791E"/>
    <w:rsid w:val="00A1178D"/>
    <w:rsid w:val="00A11921"/>
    <w:rsid w:val="00A13D7B"/>
    <w:rsid w:val="00A140D0"/>
    <w:rsid w:val="00A17EA0"/>
    <w:rsid w:val="00A22A12"/>
    <w:rsid w:val="00A23396"/>
    <w:rsid w:val="00A24058"/>
    <w:rsid w:val="00A244CE"/>
    <w:rsid w:val="00A250B8"/>
    <w:rsid w:val="00A31349"/>
    <w:rsid w:val="00A316E6"/>
    <w:rsid w:val="00A324BA"/>
    <w:rsid w:val="00A32E0B"/>
    <w:rsid w:val="00A352A2"/>
    <w:rsid w:val="00A355E0"/>
    <w:rsid w:val="00A36D17"/>
    <w:rsid w:val="00A3786E"/>
    <w:rsid w:val="00A465AB"/>
    <w:rsid w:val="00A510F0"/>
    <w:rsid w:val="00A524C2"/>
    <w:rsid w:val="00A528CB"/>
    <w:rsid w:val="00A60AB2"/>
    <w:rsid w:val="00A63DBB"/>
    <w:rsid w:val="00A7565F"/>
    <w:rsid w:val="00A77282"/>
    <w:rsid w:val="00A7733B"/>
    <w:rsid w:val="00A82702"/>
    <w:rsid w:val="00A849CD"/>
    <w:rsid w:val="00A84D90"/>
    <w:rsid w:val="00A861CA"/>
    <w:rsid w:val="00A8789E"/>
    <w:rsid w:val="00A902AB"/>
    <w:rsid w:val="00A96906"/>
    <w:rsid w:val="00A972E9"/>
    <w:rsid w:val="00AA093C"/>
    <w:rsid w:val="00AA0B70"/>
    <w:rsid w:val="00AA2137"/>
    <w:rsid w:val="00AA29DE"/>
    <w:rsid w:val="00AA39AA"/>
    <w:rsid w:val="00AA3F0B"/>
    <w:rsid w:val="00AA3F20"/>
    <w:rsid w:val="00AA4569"/>
    <w:rsid w:val="00AA6FF7"/>
    <w:rsid w:val="00AA7532"/>
    <w:rsid w:val="00AB0199"/>
    <w:rsid w:val="00AB17CB"/>
    <w:rsid w:val="00AB1A69"/>
    <w:rsid w:val="00AB26A1"/>
    <w:rsid w:val="00AB284E"/>
    <w:rsid w:val="00AB353E"/>
    <w:rsid w:val="00AB39FB"/>
    <w:rsid w:val="00AB6DA9"/>
    <w:rsid w:val="00AB780F"/>
    <w:rsid w:val="00AB7B41"/>
    <w:rsid w:val="00AB7E4E"/>
    <w:rsid w:val="00AB7EDE"/>
    <w:rsid w:val="00AB7F8A"/>
    <w:rsid w:val="00AC0572"/>
    <w:rsid w:val="00AC2CB3"/>
    <w:rsid w:val="00AC2E6C"/>
    <w:rsid w:val="00AC6C3B"/>
    <w:rsid w:val="00AC79EF"/>
    <w:rsid w:val="00AD11C1"/>
    <w:rsid w:val="00AD13AB"/>
    <w:rsid w:val="00AD24BD"/>
    <w:rsid w:val="00AD3631"/>
    <w:rsid w:val="00AD4F69"/>
    <w:rsid w:val="00AD5AD2"/>
    <w:rsid w:val="00AD7054"/>
    <w:rsid w:val="00AD7D23"/>
    <w:rsid w:val="00AE2645"/>
    <w:rsid w:val="00AE40E0"/>
    <w:rsid w:val="00AE5170"/>
    <w:rsid w:val="00AF10B3"/>
    <w:rsid w:val="00AF16BA"/>
    <w:rsid w:val="00AF39D2"/>
    <w:rsid w:val="00AF4A62"/>
    <w:rsid w:val="00AF5419"/>
    <w:rsid w:val="00AF72EC"/>
    <w:rsid w:val="00AF770C"/>
    <w:rsid w:val="00B00D08"/>
    <w:rsid w:val="00B02DC8"/>
    <w:rsid w:val="00B104D2"/>
    <w:rsid w:val="00B10CAE"/>
    <w:rsid w:val="00B124EB"/>
    <w:rsid w:val="00B130A5"/>
    <w:rsid w:val="00B138A7"/>
    <w:rsid w:val="00B149F9"/>
    <w:rsid w:val="00B14AED"/>
    <w:rsid w:val="00B14D53"/>
    <w:rsid w:val="00B16DC1"/>
    <w:rsid w:val="00B171A3"/>
    <w:rsid w:val="00B219BD"/>
    <w:rsid w:val="00B21DB2"/>
    <w:rsid w:val="00B24A6B"/>
    <w:rsid w:val="00B26798"/>
    <w:rsid w:val="00B26F48"/>
    <w:rsid w:val="00B30E95"/>
    <w:rsid w:val="00B31282"/>
    <w:rsid w:val="00B3170D"/>
    <w:rsid w:val="00B32647"/>
    <w:rsid w:val="00B32806"/>
    <w:rsid w:val="00B34A6E"/>
    <w:rsid w:val="00B34C19"/>
    <w:rsid w:val="00B35CBD"/>
    <w:rsid w:val="00B36192"/>
    <w:rsid w:val="00B45334"/>
    <w:rsid w:val="00B45A20"/>
    <w:rsid w:val="00B46BF5"/>
    <w:rsid w:val="00B47E2D"/>
    <w:rsid w:val="00B50364"/>
    <w:rsid w:val="00B505DA"/>
    <w:rsid w:val="00B50D8D"/>
    <w:rsid w:val="00B522A6"/>
    <w:rsid w:val="00B52A2E"/>
    <w:rsid w:val="00B5350A"/>
    <w:rsid w:val="00B55783"/>
    <w:rsid w:val="00B55D65"/>
    <w:rsid w:val="00B55F6B"/>
    <w:rsid w:val="00B561B5"/>
    <w:rsid w:val="00B6190E"/>
    <w:rsid w:val="00B61B9A"/>
    <w:rsid w:val="00B621B9"/>
    <w:rsid w:val="00B621F1"/>
    <w:rsid w:val="00B63153"/>
    <w:rsid w:val="00B63549"/>
    <w:rsid w:val="00B65220"/>
    <w:rsid w:val="00B65433"/>
    <w:rsid w:val="00B65CD4"/>
    <w:rsid w:val="00B65D5C"/>
    <w:rsid w:val="00B7115D"/>
    <w:rsid w:val="00B711A9"/>
    <w:rsid w:val="00B71F1C"/>
    <w:rsid w:val="00B732A5"/>
    <w:rsid w:val="00B74CD0"/>
    <w:rsid w:val="00B77357"/>
    <w:rsid w:val="00B7783E"/>
    <w:rsid w:val="00B80E8B"/>
    <w:rsid w:val="00B82A51"/>
    <w:rsid w:val="00B82A88"/>
    <w:rsid w:val="00B834DC"/>
    <w:rsid w:val="00B843C5"/>
    <w:rsid w:val="00B85B88"/>
    <w:rsid w:val="00B8737C"/>
    <w:rsid w:val="00B87833"/>
    <w:rsid w:val="00B90400"/>
    <w:rsid w:val="00B90B08"/>
    <w:rsid w:val="00B9289D"/>
    <w:rsid w:val="00B9298A"/>
    <w:rsid w:val="00B936EF"/>
    <w:rsid w:val="00B948A9"/>
    <w:rsid w:val="00B96157"/>
    <w:rsid w:val="00B978D4"/>
    <w:rsid w:val="00BA3151"/>
    <w:rsid w:val="00BA4677"/>
    <w:rsid w:val="00BA56AC"/>
    <w:rsid w:val="00BA7AE1"/>
    <w:rsid w:val="00BA7FCC"/>
    <w:rsid w:val="00BB0B5F"/>
    <w:rsid w:val="00BB28F0"/>
    <w:rsid w:val="00BB2E8F"/>
    <w:rsid w:val="00BB3DB9"/>
    <w:rsid w:val="00BB4317"/>
    <w:rsid w:val="00BB4684"/>
    <w:rsid w:val="00BB61DE"/>
    <w:rsid w:val="00BB7192"/>
    <w:rsid w:val="00BC04E8"/>
    <w:rsid w:val="00BC20D0"/>
    <w:rsid w:val="00BC27F0"/>
    <w:rsid w:val="00BC2A17"/>
    <w:rsid w:val="00BC3BD5"/>
    <w:rsid w:val="00BC4D44"/>
    <w:rsid w:val="00BC5120"/>
    <w:rsid w:val="00BC6327"/>
    <w:rsid w:val="00BD2C7B"/>
    <w:rsid w:val="00BD39A4"/>
    <w:rsid w:val="00BD3F69"/>
    <w:rsid w:val="00BD5CF6"/>
    <w:rsid w:val="00BD7294"/>
    <w:rsid w:val="00BD7530"/>
    <w:rsid w:val="00BE1F42"/>
    <w:rsid w:val="00BE2279"/>
    <w:rsid w:val="00BE26D1"/>
    <w:rsid w:val="00BE4E1B"/>
    <w:rsid w:val="00BE4FD7"/>
    <w:rsid w:val="00BE577C"/>
    <w:rsid w:val="00BE6C17"/>
    <w:rsid w:val="00BF2BB9"/>
    <w:rsid w:val="00BF523C"/>
    <w:rsid w:val="00BF64A6"/>
    <w:rsid w:val="00C01239"/>
    <w:rsid w:val="00C024DF"/>
    <w:rsid w:val="00C0459C"/>
    <w:rsid w:val="00C04E4D"/>
    <w:rsid w:val="00C05BB0"/>
    <w:rsid w:val="00C05E5A"/>
    <w:rsid w:val="00C06CFD"/>
    <w:rsid w:val="00C0767D"/>
    <w:rsid w:val="00C1419C"/>
    <w:rsid w:val="00C20643"/>
    <w:rsid w:val="00C229D8"/>
    <w:rsid w:val="00C22A80"/>
    <w:rsid w:val="00C25193"/>
    <w:rsid w:val="00C269EE"/>
    <w:rsid w:val="00C26FE9"/>
    <w:rsid w:val="00C27103"/>
    <w:rsid w:val="00C31E52"/>
    <w:rsid w:val="00C31FC8"/>
    <w:rsid w:val="00C324AD"/>
    <w:rsid w:val="00C327F6"/>
    <w:rsid w:val="00C3335F"/>
    <w:rsid w:val="00C336A6"/>
    <w:rsid w:val="00C33767"/>
    <w:rsid w:val="00C3569F"/>
    <w:rsid w:val="00C35922"/>
    <w:rsid w:val="00C37B3A"/>
    <w:rsid w:val="00C40EBA"/>
    <w:rsid w:val="00C4147C"/>
    <w:rsid w:val="00C43ADA"/>
    <w:rsid w:val="00C4529F"/>
    <w:rsid w:val="00C4642B"/>
    <w:rsid w:val="00C465EC"/>
    <w:rsid w:val="00C4679F"/>
    <w:rsid w:val="00C46CC5"/>
    <w:rsid w:val="00C47495"/>
    <w:rsid w:val="00C50139"/>
    <w:rsid w:val="00C50C88"/>
    <w:rsid w:val="00C5169D"/>
    <w:rsid w:val="00C517ED"/>
    <w:rsid w:val="00C54A12"/>
    <w:rsid w:val="00C60403"/>
    <w:rsid w:val="00C62203"/>
    <w:rsid w:val="00C639CC"/>
    <w:rsid w:val="00C647D5"/>
    <w:rsid w:val="00C649EA"/>
    <w:rsid w:val="00C64C40"/>
    <w:rsid w:val="00C6689D"/>
    <w:rsid w:val="00C74047"/>
    <w:rsid w:val="00C77DE5"/>
    <w:rsid w:val="00C80EED"/>
    <w:rsid w:val="00C81FB7"/>
    <w:rsid w:val="00C82027"/>
    <w:rsid w:val="00C87CBD"/>
    <w:rsid w:val="00C90401"/>
    <w:rsid w:val="00C905EF"/>
    <w:rsid w:val="00C94EAF"/>
    <w:rsid w:val="00C95065"/>
    <w:rsid w:val="00C9506F"/>
    <w:rsid w:val="00C967CE"/>
    <w:rsid w:val="00C96ED9"/>
    <w:rsid w:val="00C97142"/>
    <w:rsid w:val="00CA64CE"/>
    <w:rsid w:val="00CA7771"/>
    <w:rsid w:val="00CA7D4D"/>
    <w:rsid w:val="00CB0250"/>
    <w:rsid w:val="00CB1358"/>
    <w:rsid w:val="00CB1D4F"/>
    <w:rsid w:val="00CB43A4"/>
    <w:rsid w:val="00CB4A7A"/>
    <w:rsid w:val="00CB4D77"/>
    <w:rsid w:val="00CB6462"/>
    <w:rsid w:val="00CB652C"/>
    <w:rsid w:val="00CC037E"/>
    <w:rsid w:val="00CC1940"/>
    <w:rsid w:val="00CC37AA"/>
    <w:rsid w:val="00CC498E"/>
    <w:rsid w:val="00CC4BCA"/>
    <w:rsid w:val="00CD0B81"/>
    <w:rsid w:val="00CD193B"/>
    <w:rsid w:val="00CD44DF"/>
    <w:rsid w:val="00CD71B0"/>
    <w:rsid w:val="00CD738C"/>
    <w:rsid w:val="00CD7B05"/>
    <w:rsid w:val="00CE0C2A"/>
    <w:rsid w:val="00CE1888"/>
    <w:rsid w:val="00CE2358"/>
    <w:rsid w:val="00CE235E"/>
    <w:rsid w:val="00CE25FF"/>
    <w:rsid w:val="00CE2C50"/>
    <w:rsid w:val="00CE46BD"/>
    <w:rsid w:val="00CE4D37"/>
    <w:rsid w:val="00CE56FA"/>
    <w:rsid w:val="00CE6F47"/>
    <w:rsid w:val="00CE7777"/>
    <w:rsid w:val="00CF23B4"/>
    <w:rsid w:val="00CF2B75"/>
    <w:rsid w:val="00CF412C"/>
    <w:rsid w:val="00CF4DF6"/>
    <w:rsid w:val="00CF5002"/>
    <w:rsid w:val="00CF5A32"/>
    <w:rsid w:val="00CF62C8"/>
    <w:rsid w:val="00D01DF5"/>
    <w:rsid w:val="00D03935"/>
    <w:rsid w:val="00D03A57"/>
    <w:rsid w:val="00D04066"/>
    <w:rsid w:val="00D043EF"/>
    <w:rsid w:val="00D04EBF"/>
    <w:rsid w:val="00D05FC0"/>
    <w:rsid w:val="00D078BC"/>
    <w:rsid w:val="00D10C0A"/>
    <w:rsid w:val="00D12130"/>
    <w:rsid w:val="00D1243F"/>
    <w:rsid w:val="00D12DFC"/>
    <w:rsid w:val="00D14926"/>
    <w:rsid w:val="00D1652A"/>
    <w:rsid w:val="00D16E39"/>
    <w:rsid w:val="00D20AE6"/>
    <w:rsid w:val="00D22232"/>
    <w:rsid w:val="00D229E9"/>
    <w:rsid w:val="00D22ABD"/>
    <w:rsid w:val="00D2332C"/>
    <w:rsid w:val="00D23BA1"/>
    <w:rsid w:val="00D26DB7"/>
    <w:rsid w:val="00D27767"/>
    <w:rsid w:val="00D303AC"/>
    <w:rsid w:val="00D313A7"/>
    <w:rsid w:val="00D3141C"/>
    <w:rsid w:val="00D31FE3"/>
    <w:rsid w:val="00D3552A"/>
    <w:rsid w:val="00D368E8"/>
    <w:rsid w:val="00D40045"/>
    <w:rsid w:val="00D40A77"/>
    <w:rsid w:val="00D40B15"/>
    <w:rsid w:val="00D43EC8"/>
    <w:rsid w:val="00D452BC"/>
    <w:rsid w:val="00D46161"/>
    <w:rsid w:val="00D47723"/>
    <w:rsid w:val="00D51721"/>
    <w:rsid w:val="00D52C99"/>
    <w:rsid w:val="00D5368F"/>
    <w:rsid w:val="00D544E4"/>
    <w:rsid w:val="00D55797"/>
    <w:rsid w:val="00D56B8D"/>
    <w:rsid w:val="00D5712B"/>
    <w:rsid w:val="00D576BD"/>
    <w:rsid w:val="00D60DFB"/>
    <w:rsid w:val="00D62CD8"/>
    <w:rsid w:val="00D6329B"/>
    <w:rsid w:val="00D64AA6"/>
    <w:rsid w:val="00D65C2A"/>
    <w:rsid w:val="00D65C6D"/>
    <w:rsid w:val="00D661C0"/>
    <w:rsid w:val="00D6635E"/>
    <w:rsid w:val="00D66DA8"/>
    <w:rsid w:val="00D7067D"/>
    <w:rsid w:val="00D71626"/>
    <w:rsid w:val="00D72355"/>
    <w:rsid w:val="00D72D1D"/>
    <w:rsid w:val="00D7420F"/>
    <w:rsid w:val="00D74928"/>
    <w:rsid w:val="00D74BED"/>
    <w:rsid w:val="00D755A1"/>
    <w:rsid w:val="00D75FAC"/>
    <w:rsid w:val="00D76274"/>
    <w:rsid w:val="00D76C05"/>
    <w:rsid w:val="00D80632"/>
    <w:rsid w:val="00D809E4"/>
    <w:rsid w:val="00D81464"/>
    <w:rsid w:val="00D82379"/>
    <w:rsid w:val="00D8437A"/>
    <w:rsid w:val="00D856C7"/>
    <w:rsid w:val="00D86F45"/>
    <w:rsid w:val="00D874A9"/>
    <w:rsid w:val="00D9010E"/>
    <w:rsid w:val="00D9585C"/>
    <w:rsid w:val="00D96EB7"/>
    <w:rsid w:val="00D977AE"/>
    <w:rsid w:val="00DA07DF"/>
    <w:rsid w:val="00DA095B"/>
    <w:rsid w:val="00DA1BB3"/>
    <w:rsid w:val="00DA2FFC"/>
    <w:rsid w:val="00DA6126"/>
    <w:rsid w:val="00DA7F6F"/>
    <w:rsid w:val="00DB0E52"/>
    <w:rsid w:val="00DB2FDD"/>
    <w:rsid w:val="00DB4572"/>
    <w:rsid w:val="00DB797F"/>
    <w:rsid w:val="00DB7C1F"/>
    <w:rsid w:val="00DC17E2"/>
    <w:rsid w:val="00DC1FCD"/>
    <w:rsid w:val="00DC25F8"/>
    <w:rsid w:val="00DC30ED"/>
    <w:rsid w:val="00DC43F3"/>
    <w:rsid w:val="00DC52C1"/>
    <w:rsid w:val="00DC5E47"/>
    <w:rsid w:val="00DC5F70"/>
    <w:rsid w:val="00DC65F2"/>
    <w:rsid w:val="00DC6B7D"/>
    <w:rsid w:val="00DD0EA9"/>
    <w:rsid w:val="00DD17D2"/>
    <w:rsid w:val="00DD26BD"/>
    <w:rsid w:val="00DD5987"/>
    <w:rsid w:val="00DD69F3"/>
    <w:rsid w:val="00DD7020"/>
    <w:rsid w:val="00DD7BD4"/>
    <w:rsid w:val="00DE0429"/>
    <w:rsid w:val="00DE0A06"/>
    <w:rsid w:val="00DE0AAB"/>
    <w:rsid w:val="00DE1B4A"/>
    <w:rsid w:val="00DE1F1C"/>
    <w:rsid w:val="00DE279A"/>
    <w:rsid w:val="00DE3B10"/>
    <w:rsid w:val="00DE59B2"/>
    <w:rsid w:val="00DE6801"/>
    <w:rsid w:val="00DE743D"/>
    <w:rsid w:val="00DE7F4C"/>
    <w:rsid w:val="00DF13C5"/>
    <w:rsid w:val="00DF163D"/>
    <w:rsid w:val="00DF354F"/>
    <w:rsid w:val="00DF5BFA"/>
    <w:rsid w:val="00DF703B"/>
    <w:rsid w:val="00E00115"/>
    <w:rsid w:val="00E00D41"/>
    <w:rsid w:val="00E011AD"/>
    <w:rsid w:val="00E01C6B"/>
    <w:rsid w:val="00E03412"/>
    <w:rsid w:val="00E04EDF"/>
    <w:rsid w:val="00E05BAE"/>
    <w:rsid w:val="00E05E07"/>
    <w:rsid w:val="00E066C3"/>
    <w:rsid w:val="00E07595"/>
    <w:rsid w:val="00E10376"/>
    <w:rsid w:val="00E11BE0"/>
    <w:rsid w:val="00E120D2"/>
    <w:rsid w:val="00E1388A"/>
    <w:rsid w:val="00E154C3"/>
    <w:rsid w:val="00E16216"/>
    <w:rsid w:val="00E17292"/>
    <w:rsid w:val="00E2115D"/>
    <w:rsid w:val="00E23418"/>
    <w:rsid w:val="00E23FED"/>
    <w:rsid w:val="00E24680"/>
    <w:rsid w:val="00E318F2"/>
    <w:rsid w:val="00E32816"/>
    <w:rsid w:val="00E340F4"/>
    <w:rsid w:val="00E376AA"/>
    <w:rsid w:val="00E37D64"/>
    <w:rsid w:val="00E40B60"/>
    <w:rsid w:val="00E44670"/>
    <w:rsid w:val="00E45DFA"/>
    <w:rsid w:val="00E464CC"/>
    <w:rsid w:val="00E51242"/>
    <w:rsid w:val="00E51477"/>
    <w:rsid w:val="00E51A04"/>
    <w:rsid w:val="00E5428D"/>
    <w:rsid w:val="00E54400"/>
    <w:rsid w:val="00E55B26"/>
    <w:rsid w:val="00E565D7"/>
    <w:rsid w:val="00E56B9F"/>
    <w:rsid w:val="00E57238"/>
    <w:rsid w:val="00E578AE"/>
    <w:rsid w:val="00E6022F"/>
    <w:rsid w:val="00E618E9"/>
    <w:rsid w:val="00E648BA"/>
    <w:rsid w:val="00E655FF"/>
    <w:rsid w:val="00E66558"/>
    <w:rsid w:val="00E67B57"/>
    <w:rsid w:val="00E70D22"/>
    <w:rsid w:val="00E7165A"/>
    <w:rsid w:val="00E71808"/>
    <w:rsid w:val="00E723C3"/>
    <w:rsid w:val="00E7328B"/>
    <w:rsid w:val="00E73F68"/>
    <w:rsid w:val="00E74E27"/>
    <w:rsid w:val="00E755C0"/>
    <w:rsid w:val="00E7608D"/>
    <w:rsid w:val="00E76E81"/>
    <w:rsid w:val="00E77095"/>
    <w:rsid w:val="00E800FF"/>
    <w:rsid w:val="00E81368"/>
    <w:rsid w:val="00E81946"/>
    <w:rsid w:val="00E838E8"/>
    <w:rsid w:val="00E84E84"/>
    <w:rsid w:val="00E8503C"/>
    <w:rsid w:val="00E950C4"/>
    <w:rsid w:val="00E977F9"/>
    <w:rsid w:val="00EA12FE"/>
    <w:rsid w:val="00EA248B"/>
    <w:rsid w:val="00EA4EC5"/>
    <w:rsid w:val="00EA6385"/>
    <w:rsid w:val="00EB1F2C"/>
    <w:rsid w:val="00EB2260"/>
    <w:rsid w:val="00EB4B24"/>
    <w:rsid w:val="00EB4CEE"/>
    <w:rsid w:val="00EB4F04"/>
    <w:rsid w:val="00EB5171"/>
    <w:rsid w:val="00EC0CF0"/>
    <w:rsid w:val="00EC10B8"/>
    <w:rsid w:val="00EC4628"/>
    <w:rsid w:val="00EC56D5"/>
    <w:rsid w:val="00EC65E2"/>
    <w:rsid w:val="00EC7E47"/>
    <w:rsid w:val="00EC7EE6"/>
    <w:rsid w:val="00ED1602"/>
    <w:rsid w:val="00EE0DB8"/>
    <w:rsid w:val="00EE2AAE"/>
    <w:rsid w:val="00EE2F6D"/>
    <w:rsid w:val="00EE52CE"/>
    <w:rsid w:val="00EE57C9"/>
    <w:rsid w:val="00EE6079"/>
    <w:rsid w:val="00EE60D1"/>
    <w:rsid w:val="00EE60D2"/>
    <w:rsid w:val="00EE60F5"/>
    <w:rsid w:val="00EF1B3D"/>
    <w:rsid w:val="00EF2043"/>
    <w:rsid w:val="00EF22E3"/>
    <w:rsid w:val="00EF4D68"/>
    <w:rsid w:val="00EF657E"/>
    <w:rsid w:val="00F004CA"/>
    <w:rsid w:val="00F007CF"/>
    <w:rsid w:val="00F00C2A"/>
    <w:rsid w:val="00F018EF"/>
    <w:rsid w:val="00F01A20"/>
    <w:rsid w:val="00F01AB2"/>
    <w:rsid w:val="00F01CBD"/>
    <w:rsid w:val="00F05299"/>
    <w:rsid w:val="00F0620A"/>
    <w:rsid w:val="00F06F4C"/>
    <w:rsid w:val="00F1053F"/>
    <w:rsid w:val="00F1082A"/>
    <w:rsid w:val="00F162D9"/>
    <w:rsid w:val="00F175A1"/>
    <w:rsid w:val="00F1795E"/>
    <w:rsid w:val="00F25273"/>
    <w:rsid w:val="00F30815"/>
    <w:rsid w:val="00F3142B"/>
    <w:rsid w:val="00F3216C"/>
    <w:rsid w:val="00F360E8"/>
    <w:rsid w:val="00F3720B"/>
    <w:rsid w:val="00F40220"/>
    <w:rsid w:val="00F42E6E"/>
    <w:rsid w:val="00F43324"/>
    <w:rsid w:val="00F50DE3"/>
    <w:rsid w:val="00F521FA"/>
    <w:rsid w:val="00F52B35"/>
    <w:rsid w:val="00F53668"/>
    <w:rsid w:val="00F53B03"/>
    <w:rsid w:val="00F54E42"/>
    <w:rsid w:val="00F644DD"/>
    <w:rsid w:val="00F646D4"/>
    <w:rsid w:val="00F71F3F"/>
    <w:rsid w:val="00F73213"/>
    <w:rsid w:val="00F744E3"/>
    <w:rsid w:val="00F74B92"/>
    <w:rsid w:val="00F74E8F"/>
    <w:rsid w:val="00F752FE"/>
    <w:rsid w:val="00F7628E"/>
    <w:rsid w:val="00F76AA2"/>
    <w:rsid w:val="00F82CF0"/>
    <w:rsid w:val="00F869B1"/>
    <w:rsid w:val="00F91E24"/>
    <w:rsid w:val="00F93C5C"/>
    <w:rsid w:val="00F9432E"/>
    <w:rsid w:val="00F94D91"/>
    <w:rsid w:val="00F960A6"/>
    <w:rsid w:val="00F9613F"/>
    <w:rsid w:val="00F97503"/>
    <w:rsid w:val="00FA0B4E"/>
    <w:rsid w:val="00FA2CDE"/>
    <w:rsid w:val="00FA5215"/>
    <w:rsid w:val="00FA64E6"/>
    <w:rsid w:val="00FA674E"/>
    <w:rsid w:val="00FA6D75"/>
    <w:rsid w:val="00FA7629"/>
    <w:rsid w:val="00FA7A30"/>
    <w:rsid w:val="00FB510C"/>
    <w:rsid w:val="00FB5A0F"/>
    <w:rsid w:val="00FB7966"/>
    <w:rsid w:val="00FC0B38"/>
    <w:rsid w:val="00FC3022"/>
    <w:rsid w:val="00FC36F0"/>
    <w:rsid w:val="00FC4282"/>
    <w:rsid w:val="00FC4871"/>
    <w:rsid w:val="00FC7448"/>
    <w:rsid w:val="00FD0366"/>
    <w:rsid w:val="00FD080F"/>
    <w:rsid w:val="00FD17D5"/>
    <w:rsid w:val="00FD1B7A"/>
    <w:rsid w:val="00FD2ED2"/>
    <w:rsid w:val="00FD5F93"/>
    <w:rsid w:val="00FD71E8"/>
    <w:rsid w:val="00FE0D24"/>
    <w:rsid w:val="00FE16F0"/>
    <w:rsid w:val="00FE3B56"/>
    <w:rsid w:val="00FE6C36"/>
    <w:rsid w:val="00FE77A7"/>
    <w:rsid w:val="00FF11C1"/>
    <w:rsid w:val="00FF170D"/>
    <w:rsid w:val="00FF2420"/>
    <w:rsid w:val="00FF27DE"/>
    <w:rsid w:val="00FF2B5F"/>
    <w:rsid w:val="00FF6DFA"/>
    <w:rsid w:val="00FF6E4D"/>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F6F15"/>
  <w15:chartTrackingRefBased/>
  <w15:docId w15:val="{69EFA664-46F6-41FA-A0CD-F8794FBA4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H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E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7E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7E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E7E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7E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7E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7E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7E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7E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E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7E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7E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E7E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7E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7E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7E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7E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7E3D"/>
    <w:rPr>
      <w:rFonts w:eastAsiaTheme="majorEastAsia" w:cstheme="majorBidi"/>
      <w:color w:val="272727" w:themeColor="text1" w:themeTint="D8"/>
    </w:rPr>
  </w:style>
  <w:style w:type="paragraph" w:styleId="Title">
    <w:name w:val="Title"/>
    <w:basedOn w:val="Normal"/>
    <w:next w:val="Normal"/>
    <w:link w:val="TitleChar"/>
    <w:uiPriority w:val="10"/>
    <w:qFormat/>
    <w:rsid w:val="006E7E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E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7E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7E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7E3D"/>
    <w:pPr>
      <w:spacing w:before="160"/>
      <w:jc w:val="center"/>
    </w:pPr>
    <w:rPr>
      <w:i/>
      <w:iCs/>
      <w:color w:val="404040" w:themeColor="text1" w:themeTint="BF"/>
    </w:rPr>
  </w:style>
  <w:style w:type="character" w:customStyle="1" w:styleId="QuoteChar">
    <w:name w:val="Quote Char"/>
    <w:basedOn w:val="DefaultParagraphFont"/>
    <w:link w:val="Quote"/>
    <w:uiPriority w:val="29"/>
    <w:rsid w:val="006E7E3D"/>
    <w:rPr>
      <w:i/>
      <w:iCs/>
      <w:color w:val="404040" w:themeColor="text1" w:themeTint="BF"/>
    </w:rPr>
  </w:style>
  <w:style w:type="paragraph" w:styleId="ListParagraph">
    <w:name w:val="List Paragraph"/>
    <w:basedOn w:val="Normal"/>
    <w:uiPriority w:val="34"/>
    <w:qFormat/>
    <w:rsid w:val="006E7E3D"/>
    <w:pPr>
      <w:ind w:left="720"/>
      <w:contextualSpacing/>
    </w:pPr>
  </w:style>
  <w:style w:type="character" w:styleId="IntenseEmphasis">
    <w:name w:val="Intense Emphasis"/>
    <w:basedOn w:val="DefaultParagraphFont"/>
    <w:uiPriority w:val="21"/>
    <w:qFormat/>
    <w:rsid w:val="006E7E3D"/>
    <w:rPr>
      <w:i/>
      <w:iCs/>
      <w:color w:val="0F4761" w:themeColor="accent1" w:themeShade="BF"/>
    </w:rPr>
  </w:style>
  <w:style w:type="paragraph" w:styleId="IntenseQuote">
    <w:name w:val="Intense Quote"/>
    <w:basedOn w:val="Normal"/>
    <w:next w:val="Normal"/>
    <w:link w:val="IntenseQuoteChar"/>
    <w:uiPriority w:val="30"/>
    <w:qFormat/>
    <w:rsid w:val="006E7E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7E3D"/>
    <w:rPr>
      <w:i/>
      <w:iCs/>
      <w:color w:val="0F4761" w:themeColor="accent1" w:themeShade="BF"/>
    </w:rPr>
  </w:style>
  <w:style w:type="character" w:styleId="IntenseReference">
    <w:name w:val="Intense Reference"/>
    <w:basedOn w:val="DefaultParagraphFont"/>
    <w:uiPriority w:val="32"/>
    <w:qFormat/>
    <w:rsid w:val="006E7E3D"/>
    <w:rPr>
      <w:b/>
      <w:bCs/>
      <w:smallCaps/>
      <w:color w:val="0F4761" w:themeColor="accent1" w:themeShade="BF"/>
      <w:spacing w:val="5"/>
    </w:rPr>
  </w:style>
  <w:style w:type="paragraph" w:styleId="TOCHeading">
    <w:name w:val="TOC Heading"/>
    <w:basedOn w:val="Heading1"/>
    <w:next w:val="Normal"/>
    <w:uiPriority w:val="39"/>
    <w:unhideWhenUsed/>
    <w:qFormat/>
    <w:rsid w:val="0077397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26C6C"/>
    <w:pPr>
      <w:spacing w:after="100"/>
    </w:pPr>
  </w:style>
  <w:style w:type="character" w:styleId="Hyperlink">
    <w:name w:val="Hyperlink"/>
    <w:basedOn w:val="DefaultParagraphFont"/>
    <w:uiPriority w:val="99"/>
    <w:unhideWhenUsed/>
    <w:rsid w:val="00226C6C"/>
    <w:rPr>
      <w:color w:val="467886" w:themeColor="hyperlink"/>
      <w:u w:val="single"/>
    </w:rPr>
  </w:style>
  <w:style w:type="paragraph" w:styleId="TOC2">
    <w:name w:val="toc 2"/>
    <w:basedOn w:val="Normal"/>
    <w:next w:val="Normal"/>
    <w:autoRedefine/>
    <w:uiPriority w:val="39"/>
    <w:unhideWhenUsed/>
    <w:rsid w:val="00771ADB"/>
    <w:pPr>
      <w:spacing w:after="100"/>
      <w:ind w:left="240"/>
    </w:pPr>
  </w:style>
  <w:style w:type="paragraph" w:styleId="Header">
    <w:name w:val="header"/>
    <w:basedOn w:val="Normal"/>
    <w:link w:val="HeaderChar"/>
    <w:uiPriority w:val="99"/>
    <w:unhideWhenUsed/>
    <w:rsid w:val="005A4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55A"/>
  </w:style>
  <w:style w:type="paragraph" w:styleId="Footer">
    <w:name w:val="footer"/>
    <w:basedOn w:val="Normal"/>
    <w:link w:val="FooterChar"/>
    <w:uiPriority w:val="99"/>
    <w:unhideWhenUsed/>
    <w:rsid w:val="005A4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55A"/>
  </w:style>
  <w:style w:type="paragraph" w:styleId="TOC3">
    <w:name w:val="toc 3"/>
    <w:basedOn w:val="Normal"/>
    <w:next w:val="Normal"/>
    <w:autoRedefine/>
    <w:uiPriority w:val="39"/>
    <w:unhideWhenUsed/>
    <w:rsid w:val="00756015"/>
    <w:pPr>
      <w:spacing w:after="100"/>
      <w:ind w:left="480"/>
    </w:pPr>
  </w:style>
  <w:style w:type="paragraph" w:styleId="Bibliography">
    <w:name w:val="Bibliography"/>
    <w:basedOn w:val="Normal"/>
    <w:next w:val="Normal"/>
    <w:uiPriority w:val="37"/>
    <w:unhideWhenUsed/>
    <w:rsid w:val="00B9298A"/>
  </w:style>
  <w:style w:type="table" w:styleId="TableGrid">
    <w:name w:val="Table Grid"/>
    <w:basedOn w:val="TableNormal"/>
    <w:uiPriority w:val="39"/>
    <w:rsid w:val="00BB3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649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08151">
      <w:bodyDiv w:val="1"/>
      <w:marLeft w:val="0"/>
      <w:marRight w:val="0"/>
      <w:marTop w:val="0"/>
      <w:marBottom w:val="0"/>
      <w:divBdr>
        <w:top w:val="none" w:sz="0" w:space="0" w:color="auto"/>
        <w:left w:val="none" w:sz="0" w:space="0" w:color="auto"/>
        <w:bottom w:val="none" w:sz="0" w:space="0" w:color="auto"/>
        <w:right w:val="none" w:sz="0" w:space="0" w:color="auto"/>
      </w:divBdr>
      <w:divsChild>
        <w:div w:id="1944142505">
          <w:marLeft w:val="0"/>
          <w:marRight w:val="0"/>
          <w:marTop w:val="0"/>
          <w:marBottom w:val="0"/>
          <w:divBdr>
            <w:top w:val="none" w:sz="0" w:space="0" w:color="auto"/>
            <w:left w:val="none" w:sz="0" w:space="0" w:color="auto"/>
            <w:bottom w:val="none" w:sz="0" w:space="0" w:color="auto"/>
            <w:right w:val="none" w:sz="0" w:space="0" w:color="auto"/>
          </w:divBdr>
        </w:div>
        <w:div w:id="73019334">
          <w:marLeft w:val="0"/>
          <w:marRight w:val="0"/>
          <w:marTop w:val="0"/>
          <w:marBottom w:val="0"/>
          <w:divBdr>
            <w:top w:val="none" w:sz="0" w:space="0" w:color="auto"/>
            <w:left w:val="none" w:sz="0" w:space="0" w:color="auto"/>
            <w:bottom w:val="none" w:sz="0" w:space="0" w:color="auto"/>
            <w:right w:val="none" w:sz="0" w:space="0" w:color="auto"/>
          </w:divBdr>
          <w:divsChild>
            <w:div w:id="2051223520">
              <w:marLeft w:val="0"/>
              <w:marRight w:val="0"/>
              <w:marTop w:val="0"/>
              <w:marBottom w:val="0"/>
              <w:divBdr>
                <w:top w:val="none" w:sz="0" w:space="0" w:color="auto"/>
                <w:left w:val="none" w:sz="0" w:space="0" w:color="auto"/>
                <w:bottom w:val="none" w:sz="0" w:space="0" w:color="auto"/>
                <w:right w:val="none" w:sz="0" w:space="0" w:color="auto"/>
              </w:divBdr>
            </w:div>
            <w:div w:id="1129931066">
              <w:marLeft w:val="0"/>
              <w:marRight w:val="0"/>
              <w:marTop w:val="0"/>
              <w:marBottom w:val="0"/>
              <w:divBdr>
                <w:top w:val="none" w:sz="0" w:space="0" w:color="auto"/>
                <w:left w:val="none" w:sz="0" w:space="0" w:color="auto"/>
                <w:bottom w:val="none" w:sz="0" w:space="0" w:color="auto"/>
                <w:right w:val="none" w:sz="0" w:space="0" w:color="auto"/>
              </w:divBdr>
            </w:div>
            <w:div w:id="323554672">
              <w:marLeft w:val="0"/>
              <w:marRight w:val="0"/>
              <w:marTop w:val="0"/>
              <w:marBottom w:val="0"/>
              <w:divBdr>
                <w:top w:val="none" w:sz="0" w:space="0" w:color="auto"/>
                <w:left w:val="none" w:sz="0" w:space="0" w:color="auto"/>
                <w:bottom w:val="none" w:sz="0" w:space="0" w:color="auto"/>
                <w:right w:val="none" w:sz="0" w:space="0" w:color="auto"/>
              </w:divBdr>
            </w:div>
          </w:divsChild>
        </w:div>
        <w:div w:id="1593734179">
          <w:marLeft w:val="0"/>
          <w:marRight w:val="0"/>
          <w:marTop w:val="0"/>
          <w:marBottom w:val="0"/>
          <w:divBdr>
            <w:top w:val="none" w:sz="0" w:space="0" w:color="auto"/>
            <w:left w:val="none" w:sz="0" w:space="0" w:color="auto"/>
            <w:bottom w:val="none" w:sz="0" w:space="0" w:color="auto"/>
            <w:right w:val="none" w:sz="0" w:space="0" w:color="auto"/>
          </w:divBdr>
        </w:div>
      </w:divsChild>
    </w:div>
    <w:div w:id="81996411">
      <w:bodyDiv w:val="1"/>
      <w:marLeft w:val="0"/>
      <w:marRight w:val="0"/>
      <w:marTop w:val="0"/>
      <w:marBottom w:val="0"/>
      <w:divBdr>
        <w:top w:val="none" w:sz="0" w:space="0" w:color="auto"/>
        <w:left w:val="none" w:sz="0" w:space="0" w:color="auto"/>
        <w:bottom w:val="none" w:sz="0" w:space="0" w:color="auto"/>
        <w:right w:val="none" w:sz="0" w:space="0" w:color="auto"/>
      </w:divBdr>
    </w:div>
    <w:div w:id="112141985">
      <w:bodyDiv w:val="1"/>
      <w:marLeft w:val="0"/>
      <w:marRight w:val="0"/>
      <w:marTop w:val="0"/>
      <w:marBottom w:val="0"/>
      <w:divBdr>
        <w:top w:val="none" w:sz="0" w:space="0" w:color="auto"/>
        <w:left w:val="none" w:sz="0" w:space="0" w:color="auto"/>
        <w:bottom w:val="none" w:sz="0" w:space="0" w:color="auto"/>
        <w:right w:val="none" w:sz="0" w:space="0" w:color="auto"/>
      </w:divBdr>
      <w:divsChild>
        <w:div w:id="2107340487">
          <w:marLeft w:val="0"/>
          <w:marRight w:val="0"/>
          <w:marTop w:val="0"/>
          <w:marBottom w:val="0"/>
          <w:divBdr>
            <w:top w:val="none" w:sz="0" w:space="0" w:color="auto"/>
            <w:left w:val="none" w:sz="0" w:space="0" w:color="auto"/>
            <w:bottom w:val="none" w:sz="0" w:space="0" w:color="auto"/>
            <w:right w:val="none" w:sz="0" w:space="0" w:color="auto"/>
          </w:divBdr>
        </w:div>
        <w:div w:id="1532448561">
          <w:marLeft w:val="0"/>
          <w:marRight w:val="0"/>
          <w:marTop w:val="0"/>
          <w:marBottom w:val="0"/>
          <w:divBdr>
            <w:top w:val="none" w:sz="0" w:space="0" w:color="auto"/>
            <w:left w:val="none" w:sz="0" w:space="0" w:color="auto"/>
            <w:bottom w:val="none" w:sz="0" w:space="0" w:color="auto"/>
            <w:right w:val="none" w:sz="0" w:space="0" w:color="auto"/>
          </w:divBdr>
        </w:div>
        <w:div w:id="585774142">
          <w:marLeft w:val="0"/>
          <w:marRight w:val="0"/>
          <w:marTop w:val="0"/>
          <w:marBottom w:val="0"/>
          <w:divBdr>
            <w:top w:val="none" w:sz="0" w:space="0" w:color="auto"/>
            <w:left w:val="none" w:sz="0" w:space="0" w:color="auto"/>
            <w:bottom w:val="none" w:sz="0" w:space="0" w:color="auto"/>
            <w:right w:val="none" w:sz="0" w:space="0" w:color="auto"/>
          </w:divBdr>
        </w:div>
        <w:div w:id="1029448926">
          <w:marLeft w:val="0"/>
          <w:marRight w:val="0"/>
          <w:marTop w:val="0"/>
          <w:marBottom w:val="0"/>
          <w:divBdr>
            <w:top w:val="none" w:sz="0" w:space="0" w:color="auto"/>
            <w:left w:val="none" w:sz="0" w:space="0" w:color="auto"/>
            <w:bottom w:val="none" w:sz="0" w:space="0" w:color="auto"/>
            <w:right w:val="none" w:sz="0" w:space="0" w:color="auto"/>
          </w:divBdr>
          <w:divsChild>
            <w:div w:id="1526750826">
              <w:marLeft w:val="0"/>
              <w:marRight w:val="0"/>
              <w:marTop w:val="0"/>
              <w:marBottom w:val="0"/>
              <w:divBdr>
                <w:top w:val="none" w:sz="0" w:space="0" w:color="auto"/>
                <w:left w:val="none" w:sz="0" w:space="0" w:color="auto"/>
                <w:bottom w:val="none" w:sz="0" w:space="0" w:color="auto"/>
                <w:right w:val="none" w:sz="0" w:space="0" w:color="auto"/>
              </w:divBdr>
            </w:div>
          </w:divsChild>
        </w:div>
        <w:div w:id="1919708074">
          <w:marLeft w:val="0"/>
          <w:marRight w:val="0"/>
          <w:marTop w:val="0"/>
          <w:marBottom w:val="0"/>
          <w:divBdr>
            <w:top w:val="none" w:sz="0" w:space="0" w:color="auto"/>
            <w:left w:val="none" w:sz="0" w:space="0" w:color="auto"/>
            <w:bottom w:val="none" w:sz="0" w:space="0" w:color="auto"/>
            <w:right w:val="none" w:sz="0" w:space="0" w:color="auto"/>
          </w:divBdr>
          <w:divsChild>
            <w:div w:id="753867164">
              <w:marLeft w:val="0"/>
              <w:marRight w:val="0"/>
              <w:marTop w:val="0"/>
              <w:marBottom w:val="0"/>
              <w:divBdr>
                <w:top w:val="none" w:sz="0" w:space="0" w:color="auto"/>
                <w:left w:val="none" w:sz="0" w:space="0" w:color="auto"/>
                <w:bottom w:val="none" w:sz="0" w:space="0" w:color="auto"/>
                <w:right w:val="none" w:sz="0" w:space="0" w:color="auto"/>
              </w:divBdr>
            </w:div>
            <w:div w:id="15471537">
              <w:marLeft w:val="0"/>
              <w:marRight w:val="0"/>
              <w:marTop w:val="0"/>
              <w:marBottom w:val="0"/>
              <w:divBdr>
                <w:top w:val="none" w:sz="0" w:space="0" w:color="auto"/>
                <w:left w:val="none" w:sz="0" w:space="0" w:color="auto"/>
                <w:bottom w:val="none" w:sz="0" w:space="0" w:color="auto"/>
                <w:right w:val="none" w:sz="0" w:space="0" w:color="auto"/>
              </w:divBdr>
            </w:div>
          </w:divsChild>
        </w:div>
        <w:div w:id="1961496807">
          <w:marLeft w:val="0"/>
          <w:marRight w:val="0"/>
          <w:marTop w:val="0"/>
          <w:marBottom w:val="0"/>
          <w:divBdr>
            <w:top w:val="none" w:sz="0" w:space="0" w:color="auto"/>
            <w:left w:val="none" w:sz="0" w:space="0" w:color="auto"/>
            <w:bottom w:val="none" w:sz="0" w:space="0" w:color="auto"/>
            <w:right w:val="none" w:sz="0" w:space="0" w:color="auto"/>
          </w:divBdr>
        </w:div>
        <w:div w:id="1969124424">
          <w:marLeft w:val="0"/>
          <w:marRight w:val="0"/>
          <w:marTop w:val="0"/>
          <w:marBottom w:val="0"/>
          <w:divBdr>
            <w:top w:val="none" w:sz="0" w:space="0" w:color="auto"/>
            <w:left w:val="none" w:sz="0" w:space="0" w:color="auto"/>
            <w:bottom w:val="none" w:sz="0" w:space="0" w:color="auto"/>
            <w:right w:val="none" w:sz="0" w:space="0" w:color="auto"/>
          </w:divBdr>
        </w:div>
      </w:divsChild>
    </w:div>
    <w:div w:id="138117080">
      <w:bodyDiv w:val="1"/>
      <w:marLeft w:val="0"/>
      <w:marRight w:val="0"/>
      <w:marTop w:val="0"/>
      <w:marBottom w:val="0"/>
      <w:divBdr>
        <w:top w:val="none" w:sz="0" w:space="0" w:color="auto"/>
        <w:left w:val="none" w:sz="0" w:space="0" w:color="auto"/>
        <w:bottom w:val="none" w:sz="0" w:space="0" w:color="auto"/>
        <w:right w:val="none" w:sz="0" w:space="0" w:color="auto"/>
      </w:divBdr>
      <w:divsChild>
        <w:div w:id="42337117">
          <w:marLeft w:val="0"/>
          <w:marRight w:val="0"/>
          <w:marTop w:val="0"/>
          <w:marBottom w:val="0"/>
          <w:divBdr>
            <w:top w:val="none" w:sz="0" w:space="0" w:color="auto"/>
            <w:left w:val="none" w:sz="0" w:space="0" w:color="auto"/>
            <w:bottom w:val="none" w:sz="0" w:space="0" w:color="auto"/>
            <w:right w:val="none" w:sz="0" w:space="0" w:color="auto"/>
          </w:divBdr>
        </w:div>
        <w:div w:id="1023357246">
          <w:marLeft w:val="0"/>
          <w:marRight w:val="0"/>
          <w:marTop w:val="0"/>
          <w:marBottom w:val="0"/>
          <w:divBdr>
            <w:top w:val="none" w:sz="0" w:space="0" w:color="auto"/>
            <w:left w:val="none" w:sz="0" w:space="0" w:color="auto"/>
            <w:bottom w:val="none" w:sz="0" w:space="0" w:color="auto"/>
            <w:right w:val="none" w:sz="0" w:space="0" w:color="auto"/>
          </w:divBdr>
          <w:divsChild>
            <w:div w:id="563879866">
              <w:marLeft w:val="0"/>
              <w:marRight w:val="0"/>
              <w:marTop w:val="0"/>
              <w:marBottom w:val="0"/>
              <w:divBdr>
                <w:top w:val="none" w:sz="0" w:space="0" w:color="auto"/>
                <w:left w:val="none" w:sz="0" w:space="0" w:color="auto"/>
                <w:bottom w:val="none" w:sz="0" w:space="0" w:color="auto"/>
                <w:right w:val="none" w:sz="0" w:space="0" w:color="auto"/>
              </w:divBdr>
            </w:div>
            <w:div w:id="1698041255">
              <w:marLeft w:val="0"/>
              <w:marRight w:val="0"/>
              <w:marTop w:val="0"/>
              <w:marBottom w:val="0"/>
              <w:divBdr>
                <w:top w:val="none" w:sz="0" w:space="0" w:color="auto"/>
                <w:left w:val="none" w:sz="0" w:space="0" w:color="auto"/>
                <w:bottom w:val="none" w:sz="0" w:space="0" w:color="auto"/>
                <w:right w:val="none" w:sz="0" w:space="0" w:color="auto"/>
              </w:divBdr>
            </w:div>
            <w:div w:id="1461462941">
              <w:marLeft w:val="0"/>
              <w:marRight w:val="0"/>
              <w:marTop w:val="0"/>
              <w:marBottom w:val="0"/>
              <w:divBdr>
                <w:top w:val="none" w:sz="0" w:space="0" w:color="auto"/>
                <w:left w:val="none" w:sz="0" w:space="0" w:color="auto"/>
                <w:bottom w:val="none" w:sz="0" w:space="0" w:color="auto"/>
                <w:right w:val="none" w:sz="0" w:space="0" w:color="auto"/>
              </w:divBdr>
            </w:div>
          </w:divsChild>
        </w:div>
        <w:div w:id="756946305">
          <w:marLeft w:val="0"/>
          <w:marRight w:val="0"/>
          <w:marTop w:val="0"/>
          <w:marBottom w:val="0"/>
          <w:divBdr>
            <w:top w:val="none" w:sz="0" w:space="0" w:color="auto"/>
            <w:left w:val="none" w:sz="0" w:space="0" w:color="auto"/>
            <w:bottom w:val="none" w:sz="0" w:space="0" w:color="auto"/>
            <w:right w:val="none" w:sz="0" w:space="0" w:color="auto"/>
          </w:divBdr>
        </w:div>
      </w:divsChild>
    </w:div>
    <w:div w:id="242766393">
      <w:bodyDiv w:val="1"/>
      <w:marLeft w:val="0"/>
      <w:marRight w:val="0"/>
      <w:marTop w:val="0"/>
      <w:marBottom w:val="0"/>
      <w:divBdr>
        <w:top w:val="none" w:sz="0" w:space="0" w:color="auto"/>
        <w:left w:val="none" w:sz="0" w:space="0" w:color="auto"/>
        <w:bottom w:val="none" w:sz="0" w:space="0" w:color="auto"/>
        <w:right w:val="none" w:sz="0" w:space="0" w:color="auto"/>
      </w:divBdr>
      <w:divsChild>
        <w:div w:id="721709107">
          <w:marLeft w:val="0"/>
          <w:marRight w:val="0"/>
          <w:marTop w:val="0"/>
          <w:marBottom w:val="0"/>
          <w:divBdr>
            <w:top w:val="none" w:sz="0" w:space="0" w:color="auto"/>
            <w:left w:val="none" w:sz="0" w:space="0" w:color="auto"/>
            <w:bottom w:val="none" w:sz="0" w:space="0" w:color="auto"/>
            <w:right w:val="none" w:sz="0" w:space="0" w:color="auto"/>
          </w:divBdr>
          <w:divsChild>
            <w:div w:id="1832021982">
              <w:marLeft w:val="0"/>
              <w:marRight w:val="0"/>
              <w:marTop w:val="0"/>
              <w:marBottom w:val="0"/>
              <w:divBdr>
                <w:top w:val="none" w:sz="0" w:space="0" w:color="auto"/>
                <w:left w:val="none" w:sz="0" w:space="0" w:color="auto"/>
                <w:bottom w:val="none" w:sz="0" w:space="0" w:color="auto"/>
                <w:right w:val="none" w:sz="0" w:space="0" w:color="auto"/>
              </w:divBdr>
            </w:div>
            <w:div w:id="1386179175">
              <w:marLeft w:val="0"/>
              <w:marRight w:val="0"/>
              <w:marTop w:val="0"/>
              <w:marBottom w:val="0"/>
              <w:divBdr>
                <w:top w:val="none" w:sz="0" w:space="0" w:color="auto"/>
                <w:left w:val="none" w:sz="0" w:space="0" w:color="auto"/>
                <w:bottom w:val="none" w:sz="0" w:space="0" w:color="auto"/>
                <w:right w:val="none" w:sz="0" w:space="0" w:color="auto"/>
              </w:divBdr>
            </w:div>
            <w:div w:id="56206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640328">
      <w:bodyDiv w:val="1"/>
      <w:marLeft w:val="0"/>
      <w:marRight w:val="0"/>
      <w:marTop w:val="0"/>
      <w:marBottom w:val="0"/>
      <w:divBdr>
        <w:top w:val="none" w:sz="0" w:space="0" w:color="auto"/>
        <w:left w:val="none" w:sz="0" w:space="0" w:color="auto"/>
        <w:bottom w:val="none" w:sz="0" w:space="0" w:color="auto"/>
        <w:right w:val="none" w:sz="0" w:space="0" w:color="auto"/>
      </w:divBdr>
    </w:div>
    <w:div w:id="314771387">
      <w:bodyDiv w:val="1"/>
      <w:marLeft w:val="0"/>
      <w:marRight w:val="0"/>
      <w:marTop w:val="0"/>
      <w:marBottom w:val="0"/>
      <w:divBdr>
        <w:top w:val="none" w:sz="0" w:space="0" w:color="auto"/>
        <w:left w:val="none" w:sz="0" w:space="0" w:color="auto"/>
        <w:bottom w:val="none" w:sz="0" w:space="0" w:color="auto"/>
        <w:right w:val="none" w:sz="0" w:space="0" w:color="auto"/>
      </w:divBdr>
      <w:divsChild>
        <w:div w:id="1870146330">
          <w:marLeft w:val="0"/>
          <w:marRight w:val="0"/>
          <w:marTop w:val="0"/>
          <w:marBottom w:val="0"/>
          <w:divBdr>
            <w:top w:val="none" w:sz="0" w:space="0" w:color="auto"/>
            <w:left w:val="none" w:sz="0" w:space="0" w:color="auto"/>
            <w:bottom w:val="none" w:sz="0" w:space="0" w:color="auto"/>
            <w:right w:val="none" w:sz="0" w:space="0" w:color="auto"/>
          </w:divBdr>
        </w:div>
        <w:div w:id="742875783">
          <w:marLeft w:val="0"/>
          <w:marRight w:val="0"/>
          <w:marTop w:val="0"/>
          <w:marBottom w:val="0"/>
          <w:divBdr>
            <w:top w:val="none" w:sz="0" w:space="0" w:color="auto"/>
            <w:left w:val="none" w:sz="0" w:space="0" w:color="auto"/>
            <w:bottom w:val="none" w:sz="0" w:space="0" w:color="auto"/>
            <w:right w:val="none" w:sz="0" w:space="0" w:color="auto"/>
          </w:divBdr>
        </w:div>
        <w:div w:id="2119175320">
          <w:marLeft w:val="0"/>
          <w:marRight w:val="0"/>
          <w:marTop w:val="0"/>
          <w:marBottom w:val="0"/>
          <w:divBdr>
            <w:top w:val="none" w:sz="0" w:space="0" w:color="auto"/>
            <w:left w:val="none" w:sz="0" w:space="0" w:color="auto"/>
            <w:bottom w:val="none" w:sz="0" w:space="0" w:color="auto"/>
            <w:right w:val="none" w:sz="0" w:space="0" w:color="auto"/>
          </w:divBdr>
        </w:div>
        <w:div w:id="1563131178">
          <w:marLeft w:val="0"/>
          <w:marRight w:val="0"/>
          <w:marTop w:val="0"/>
          <w:marBottom w:val="0"/>
          <w:divBdr>
            <w:top w:val="none" w:sz="0" w:space="0" w:color="auto"/>
            <w:left w:val="none" w:sz="0" w:space="0" w:color="auto"/>
            <w:bottom w:val="none" w:sz="0" w:space="0" w:color="auto"/>
            <w:right w:val="none" w:sz="0" w:space="0" w:color="auto"/>
          </w:divBdr>
          <w:divsChild>
            <w:div w:id="1281649761">
              <w:marLeft w:val="0"/>
              <w:marRight w:val="0"/>
              <w:marTop w:val="0"/>
              <w:marBottom w:val="0"/>
              <w:divBdr>
                <w:top w:val="none" w:sz="0" w:space="0" w:color="auto"/>
                <w:left w:val="none" w:sz="0" w:space="0" w:color="auto"/>
                <w:bottom w:val="none" w:sz="0" w:space="0" w:color="auto"/>
                <w:right w:val="none" w:sz="0" w:space="0" w:color="auto"/>
              </w:divBdr>
            </w:div>
          </w:divsChild>
        </w:div>
        <w:div w:id="491068652">
          <w:marLeft w:val="0"/>
          <w:marRight w:val="0"/>
          <w:marTop w:val="0"/>
          <w:marBottom w:val="0"/>
          <w:divBdr>
            <w:top w:val="none" w:sz="0" w:space="0" w:color="auto"/>
            <w:left w:val="none" w:sz="0" w:space="0" w:color="auto"/>
            <w:bottom w:val="none" w:sz="0" w:space="0" w:color="auto"/>
            <w:right w:val="none" w:sz="0" w:space="0" w:color="auto"/>
          </w:divBdr>
          <w:divsChild>
            <w:div w:id="474952393">
              <w:marLeft w:val="0"/>
              <w:marRight w:val="0"/>
              <w:marTop w:val="0"/>
              <w:marBottom w:val="0"/>
              <w:divBdr>
                <w:top w:val="none" w:sz="0" w:space="0" w:color="auto"/>
                <w:left w:val="none" w:sz="0" w:space="0" w:color="auto"/>
                <w:bottom w:val="none" w:sz="0" w:space="0" w:color="auto"/>
                <w:right w:val="none" w:sz="0" w:space="0" w:color="auto"/>
              </w:divBdr>
            </w:div>
            <w:div w:id="1817449517">
              <w:marLeft w:val="0"/>
              <w:marRight w:val="0"/>
              <w:marTop w:val="0"/>
              <w:marBottom w:val="0"/>
              <w:divBdr>
                <w:top w:val="none" w:sz="0" w:space="0" w:color="auto"/>
                <w:left w:val="none" w:sz="0" w:space="0" w:color="auto"/>
                <w:bottom w:val="none" w:sz="0" w:space="0" w:color="auto"/>
                <w:right w:val="none" w:sz="0" w:space="0" w:color="auto"/>
              </w:divBdr>
            </w:div>
          </w:divsChild>
        </w:div>
        <w:div w:id="327444179">
          <w:marLeft w:val="0"/>
          <w:marRight w:val="0"/>
          <w:marTop w:val="0"/>
          <w:marBottom w:val="0"/>
          <w:divBdr>
            <w:top w:val="none" w:sz="0" w:space="0" w:color="auto"/>
            <w:left w:val="none" w:sz="0" w:space="0" w:color="auto"/>
            <w:bottom w:val="none" w:sz="0" w:space="0" w:color="auto"/>
            <w:right w:val="none" w:sz="0" w:space="0" w:color="auto"/>
          </w:divBdr>
        </w:div>
        <w:div w:id="1326200759">
          <w:marLeft w:val="0"/>
          <w:marRight w:val="0"/>
          <w:marTop w:val="0"/>
          <w:marBottom w:val="0"/>
          <w:divBdr>
            <w:top w:val="none" w:sz="0" w:space="0" w:color="auto"/>
            <w:left w:val="none" w:sz="0" w:space="0" w:color="auto"/>
            <w:bottom w:val="none" w:sz="0" w:space="0" w:color="auto"/>
            <w:right w:val="none" w:sz="0" w:space="0" w:color="auto"/>
          </w:divBdr>
        </w:div>
      </w:divsChild>
    </w:div>
    <w:div w:id="318653673">
      <w:bodyDiv w:val="1"/>
      <w:marLeft w:val="0"/>
      <w:marRight w:val="0"/>
      <w:marTop w:val="0"/>
      <w:marBottom w:val="0"/>
      <w:divBdr>
        <w:top w:val="none" w:sz="0" w:space="0" w:color="auto"/>
        <w:left w:val="none" w:sz="0" w:space="0" w:color="auto"/>
        <w:bottom w:val="none" w:sz="0" w:space="0" w:color="auto"/>
        <w:right w:val="none" w:sz="0" w:space="0" w:color="auto"/>
      </w:divBdr>
    </w:div>
    <w:div w:id="417674787">
      <w:bodyDiv w:val="1"/>
      <w:marLeft w:val="0"/>
      <w:marRight w:val="0"/>
      <w:marTop w:val="0"/>
      <w:marBottom w:val="0"/>
      <w:divBdr>
        <w:top w:val="none" w:sz="0" w:space="0" w:color="auto"/>
        <w:left w:val="none" w:sz="0" w:space="0" w:color="auto"/>
        <w:bottom w:val="none" w:sz="0" w:space="0" w:color="auto"/>
        <w:right w:val="none" w:sz="0" w:space="0" w:color="auto"/>
      </w:divBdr>
    </w:div>
    <w:div w:id="536546851">
      <w:bodyDiv w:val="1"/>
      <w:marLeft w:val="0"/>
      <w:marRight w:val="0"/>
      <w:marTop w:val="0"/>
      <w:marBottom w:val="0"/>
      <w:divBdr>
        <w:top w:val="none" w:sz="0" w:space="0" w:color="auto"/>
        <w:left w:val="none" w:sz="0" w:space="0" w:color="auto"/>
        <w:bottom w:val="none" w:sz="0" w:space="0" w:color="auto"/>
        <w:right w:val="none" w:sz="0" w:space="0" w:color="auto"/>
      </w:divBdr>
    </w:div>
    <w:div w:id="704254152">
      <w:bodyDiv w:val="1"/>
      <w:marLeft w:val="0"/>
      <w:marRight w:val="0"/>
      <w:marTop w:val="0"/>
      <w:marBottom w:val="0"/>
      <w:divBdr>
        <w:top w:val="none" w:sz="0" w:space="0" w:color="auto"/>
        <w:left w:val="none" w:sz="0" w:space="0" w:color="auto"/>
        <w:bottom w:val="none" w:sz="0" w:space="0" w:color="auto"/>
        <w:right w:val="none" w:sz="0" w:space="0" w:color="auto"/>
      </w:divBdr>
      <w:divsChild>
        <w:div w:id="1267300878">
          <w:marLeft w:val="0"/>
          <w:marRight w:val="0"/>
          <w:marTop w:val="0"/>
          <w:marBottom w:val="0"/>
          <w:divBdr>
            <w:top w:val="none" w:sz="0" w:space="0" w:color="auto"/>
            <w:left w:val="none" w:sz="0" w:space="0" w:color="auto"/>
            <w:bottom w:val="none" w:sz="0" w:space="0" w:color="auto"/>
            <w:right w:val="none" w:sz="0" w:space="0" w:color="auto"/>
          </w:divBdr>
          <w:divsChild>
            <w:div w:id="1071544906">
              <w:marLeft w:val="0"/>
              <w:marRight w:val="0"/>
              <w:marTop w:val="0"/>
              <w:marBottom w:val="0"/>
              <w:divBdr>
                <w:top w:val="none" w:sz="0" w:space="0" w:color="auto"/>
                <w:left w:val="none" w:sz="0" w:space="0" w:color="auto"/>
                <w:bottom w:val="none" w:sz="0" w:space="0" w:color="auto"/>
                <w:right w:val="none" w:sz="0" w:space="0" w:color="auto"/>
              </w:divBdr>
            </w:div>
            <w:div w:id="176581555">
              <w:marLeft w:val="0"/>
              <w:marRight w:val="0"/>
              <w:marTop w:val="0"/>
              <w:marBottom w:val="0"/>
              <w:divBdr>
                <w:top w:val="none" w:sz="0" w:space="0" w:color="auto"/>
                <w:left w:val="none" w:sz="0" w:space="0" w:color="auto"/>
                <w:bottom w:val="none" w:sz="0" w:space="0" w:color="auto"/>
                <w:right w:val="none" w:sz="0" w:space="0" w:color="auto"/>
              </w:divBdr>
            </w:div>
            <w:div w:id="149645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887369">
      <w:bodyDiv w:val="1"/>
      <w:marLeft w:val="0"/>
      <w:marRight w:val="0"/>
      <w:marTop w:val="0"/>
      <w:marBottom w:val="0"/>
      <w:divBdr>
        <w:top w:val="none" w:sz="0" w:space="0" w:color="auto"/>
        <w:left w:val="none" w:sz="0" w:space="0" w:color="auto"/>
        <w:bottom w:val="none" w:sz="0" w:space="0" w:color="auto"/>
        <w:right w:val="none" w:sz="0" w:space="0" w:color="auto"/>
      </w:divBdr>
    </w:div>
    <w:div w:id="717163086">
      <w:bodyDiv w:val="1"/>
      <w:marLeft w:val="0"/>
      <w:marRight w:val="0"/>
      <w:marTop w:val="0"/>
      <w:marBottom w:val="0"/>
      <w:divBdr>
        <w:top w:val="none" w:sz="0" w:space="0" w:color="auto"/>
        <w:left w:val="none" w:sz="0" w:space="0" w:color="auto"/>
        <w:bottom w:val="none" w:sz="0" w:space="0" w:color="auto"/>
        <w:right w:val="none" w:sz="0" w:space="0" w:color="auto"/>
      </w:divBdr>
      <w:divsChild>
        <w:div w:id="1825702436">
          <w:marLeft w:val="547"/>
          <w:marRight w:val="0"/>
          <w:marTop w:val="0"/>
          <w:marBottom w:val="0"/>
          <w:divBdr>
            <w:top w:val="none" w:sz="0" w:space="0" w:color="auto"/>
            <w:left w:val="none" w:sz="0" w:space="0" w:color="auto"/>
            <w:bottom w:val="none" w:sz="0" w:space="0" w:color="auto"/>
            <w:right w:val="none" w:sz="0" w:space="0" w:color="auto"/>
          </w:divBdr>
        </w:div>
      </w:divsChild>
    </w:div>
    <w:div w:id="819809355">
      <w:bodyDiv w:val="1"/>
      <w:marLeft w:val="360"/>
      <w:marRight w:val="360"/>
      <w:marTop w:val="360"/>
      <w:marBottom w:val="360"/>
      <w:divBdr>
        <w:top w:val="none" w:sz="0" w:space="0" w:color="auto"/>
        <w:left w:val="none" w:sz="0" w:space="0" w:color="auto"/>
        <w:bottom w:val="none" w:sz="0" w:space="0" w:color="auto"/>
        <w:right w:val="none" w:sz="0" w:space="0" w:color="auto"/>
      </w:divBdr>
    </w:div>
    <w:div w:id="908491545">
      <w:bodyDiv w:val="1"/>
      <w:marLeft w:val="0"/>
      <w:marRight w:val="0"/>
      <w:marTop w:val="0"/>
      <w:marBottom w:val="0"/>
      <w:divBdr>
        <w:top w:val="none" w:sz="0" w:space="0" w:color="auto"/>
        <w:left w:val="none" w:sz="0" w:space="0" w:color="auto"/>
        <w:bottom w:val="none" w:sz="0" w:space="0" w:color="auto"/>
        <w:right w:val="none" w:sz="0" w:space="0" w:color="auto"/>
      </w:divBdr>
    </w:div>
    <w:div w:id="924607196">
      <w:bodyDiv w:val="1"/>
      <w:marLeft w:val="0"/>
      <w:marRight w:val="0"/>
      <w:marTop w:val="0"/>
      <w:marBottom w:val="0"/>
      <w:divBdr>
        <w:top w:val="none" w:sz="0" w:space="0" w:color="auto"/>
        <w:left w:val="none" w:sz="0" w:space="0" w:color="auto"/>
        <w:bottom w:val="none" w:sz="0" w:space="0" w:color="auto"/>
        <w:right w:val="none" w:sz="0" w:space="0" w:color="auto"/>
      </w:divBdr>
      <w:divsChild>
        <w:div w:id="1350177964">
          <w:marLeft w:val="0"/>
          <w:marRight w:val="0"/>
          <w:marTop w:val="0"/>
          <w:marBottom w:val="0"/>
          <w:divBdr>
            <w:top w:val="none" w:sz="0" w:space="0" w:color="auto"/>
            <w:left w:val="none" w:sz="0" w:space="0" w:color="auto"/>
            <w:bottom w:val="none" w:sz="0" w:space="0" w:color="auto"/>
            <w:right w:val="none" w:sz="0" w:space="0" w:color="auto"/>
          </w:divBdr>
        </w:div>
        <w:div w:id="437875151">
          <w:marLeft w:val="0"/>
          <w:marRight w:val="0"/>
          <w:marTop w:val="0"/>
          <w:marBottom w:val="0"/>
          <w:divBdr>
            <w:top w:val="none" w:sz="0" w:space="0" w:color="auto"/>
            <w:left w:val="none" w:sz="0" w:space="0" w:color="auto"/>
            <w:bottom w:val="none" w:sz="0" w:space="0" w:color="auto"/>
            <w:right w:val="none" w:sz="0" w:space="0" w:color="auto"/>
          </w:divBdr>
        </w:div>
      </w:divsChild>
    </w:div>
    <w:div w:id="935332214">
      <w:bodyDiv w:val="1"/>
      <w:marLeft w:val="0"/>
      <w:marRight w:val="0"/>
      <w:marTop w:val="0"/>
      <w:marBottom w:val="0"/>
      <w:divBdr>
        <w:top w:val="none" w:sz="0" w:space="0" w:color="auto"/>
        <w:left w:val="none" w:sz="0" w:space="0" w:color="auto"/>
        <w:bottom w:val="none" w:sz="0" w:space="0" w:color="auto"/>
        <w:right w:val="none" w:sz="0" w:space="0" w:color="auto"/>
      </w:divBdr>
    </w:div>
    <w:div w:id="941300932">
      <w:bodyDiv w:val="1"/>
      <w:marLeft w:val="0"/>
      <w:marRight w:val="0"/>
      <w:marTop w:val="0"/>
      <w:marBottom w:val="0"/>
      <w:divBdr>
        <w:top w:val="none" w:sz="0" w:space="0" w:color="auto"/>
        <w:left w:val="none" w:sz="0" w:space="0" w:color="auto"/>
        <w:bottom w:val="none" w:sz="0" w:space="0" w:color="auto"/>
        <w:right w:val="none" w:sz="0" w:space="0" w:color="auto"/>
      </w:divBdr>
    </w:div>
    <w:div w:id="1008825259">
      <w:bodyDiv w:val="1"/>
      <w:marLeft w:val="0"/>
      <w:marRight w:val="0"/>
      <w:marTop w:val="0"/>
      <w:marBottom w:val="0"/>
      <w:divBdr>
        <w:top w:val="none" w:sz="0" w:space="0" w:color="auto"/>
        <w:left w:val="none" w:sz="0" w:space="0" w:color="auto"/>
        <w:bottom w:val="none" w:sz="0" w:space="0" w:color="auto"/>
        <w:right w:val="none" w:sz="0" w:space="0" w:color="auto"/>
      </w:divBdr>
      <w:divsChild>
        <w:div w:id="1112287593">
          <w:marLeft w:val="1080"/>
          <w:marRight w:val="0"/>
          <w:marTop w:val="100"/>
          <w:marBottom w:val="0"/>
          <w:divBdr>
            <w:top w:val="none" w:sz="0" w:space="0" w:color="auto"/>
            <w:left w:val="none" w:sz="0" w:space="0" w:color="auto"/>
            <w:bottom w:val="none" w:sz="0" w:space="0" w:color="auto"/>
            <w:right w:val="none" w:sz="0" w:space="0" w:color="auto"/>
          </w:divBdr>
        </w:div>
      </w:divsChild>
    </w:div>
    <w:div w:id="1017774363">
      <w:bodyDiv w:val="1"/>
      <w:marLeft w:val="0"/>
      <w:marRight w:val="0"/>
      <w:marTop w:val="0"/>
      <w:marBottom w:val="0"/>
      <w:divBdr>
        <w:top w:val="none" w:sz="0" w:space="0" w:color="auto"/>
        <w:left w:val="none" w:sz="0" w:space="0" w:color="auto"/>
        <w:bottom w:val="none" w:sz="0" w:space="0" w:color="auto"/>
        <w:right w:val="none" w:sz="0" w:space="0" w:color="auto"/>
      </w:divBdr>
      <w:divsChild>
        <w:div w:id="79644451">
          <w:marLeft w:val="0"/>
          <w:marRight w:val="0"/>
          <w:marTop w:val="0"/>
          <w:marBottom w:val="0"/>
          <w:divBdr>
            <w:top w:val="none" w:sz="0" w:space="0" w:color="auto"/>
            <w:left w:val="none" w:sz="0" w:space="0" w:color="auto"/>
            <w:bottom w:val="none" w:sz="0" w:space="0" w:color="auto"/>
            <w:right w:val="none" w:sz="0" w:space="0" w:color="auto"/>
          </w:divBdr>
        </w:div>
        <w:div w:id="738598043">
          <w:marLeft w:val="0"/>
          <w:marRight w:val="0"/>
          <w:marTop w:val="0"/>
          <w:marBottom w:val="0"/>
          <w:divBdr>
            <w:top w:val="none" w:sz="0" w:space="0" w:color="auto"/>
            <w:left w:val="none" w:sz="0" w:space="0" w:color="auto"/>
            <w:bottom w:val="none" w:sz="0" w:space="0" w:color="auto"/>
            <w:right w:val="none" w:sz="0" w:space="0" w:color="auto"/>
          </w:divBdr>
        </w:div>
        <w:div w:id="2123258444">
          <w:marLeft w:val="0"/>
          <w:marRight w:val="0"/>
          <w:marTop w:val="0"/>
          <w:marBottom w:val="0"/>
          <w:divBdr>
            <w:top w:val="none" w:sz="0" w:space="0" w:color="auto"/>
            <w:left w:val="none" w:sz="0" w:space="0" w:color="auto"/>
            <w:bottom w:val="none" w:sz="0" w:space="0" w:color="auto"/>
            <w:right w:val="none" w:sz="0" w:space="0" w:color="auto"/>
          </w:divBdr>
        </w:div>
        <w:div w:id="1911842507">
          <w:marLeft w:val="0"/>
          <w:marRight w:val="0"/>
          <w:marTop w:val="0"/>
          <w:marBottom w:val="0"/>
          <w:divBdr>
            <w:top w:val="none" w:sz="0" w:space="0" w:color="auto"/>
            <w:left w:val="none" w:sz="0" w:space="0" w:color="auto"/>
            <w:bottom w:val="none" w:sz="0" w:space="0" w:color="auto"/>
            <w:right w:val="none" w:sz="0" w:space="0" w:color="auto"/>
          </w:divBdr>
          <w:divsChild>
            <w:div w:id="785470963">
              <w:marLeft w:val="0"/>
              <w:marRight w:val="0"/>
              <w:marTop w:val="0"/>
              <w:marBottom w:val="0"/>
              <w:divBdr>
                <w:top w:val="none" w:sz="0" w:space="0" w:color="auto"/>
                <w:left w:val="none" w:sz="0" w:space="0" w:color="auto"/>
                <w:bottom w:val="none" w:sz="0" w:space="0" w:color="auto"/>
                <w:right w:val="none" w:sz="0" w:space="0" w:color="auto"/>
              </w:divBdr>
            </w:div>
          </w:divsChild>
        </w:div>
        <w:div w:id="1717851840">
          <w:marLeft w:val="0"/>
          <w:marRight w:val="0"/>
          <w:marTop w:val="0"/>
          <w:marBottom w:val="0"/>
          <w:divBdr>
            <w:top w:val="none" w:sz="0" w:space="0" w:color="auto"/>
            <w:left w:val="none" w:sz="0" w:space="0" w:color="auto"/>
            <w:bottom w:val="none" w:sz="0" w:space="0" w:color="auto"/>
            <w:right w:val="none" w:sz="0" w:space="0" w:color="auto"/>
          </w:divBdr>
          <w:divsChild>
            <w:div w:id="1929000199">
              <w:marLeft w:val="0"/>
              <w:marRight w:val="0"/>
              <w:marTop w:val="0"/>
              <w:marBottom w:val="0"/>
              <w:divBdr>
                <w:top w:val="none" w:sz="0" w:space="0" w:color="auto"/>
                <w:left w:val="none" w:sz="0" w:space="0" w:color="auto"/>
                <w:bottom w:val="none" w:sz="0" w:space="0" w:color="auto"/>
                <w:right w:val="none" w:sz="0" w:space="0" w:color="auto"/>
              </w:divBdr>
            </w:div>
            <w:div w:id="1665668183">
              <w:marLeft w:val="0"/>
              <w:marRight w:val="0"/>
              <w:marTop w:val="0"/>
              <w:marBottom w:val="0"/>
              <w:divBdr>
                <w:top w:val="none" w:sz="0" w:space="0" w:color="auto"/>
                <w:left w:val="none" w:sz="0" w:space="0" w:color="auto"/>
                <w:bottom w:val="none" w:sz="0" w:space="0" w:color="auto"/>
                <w:right w:val="none" w:sz="0" w:space="0" w:color="auto"/>
              </w:divBdr>
            </w:div>
          </w:divsChild>
        </w:div>
        <w:div w:id="335815526">
          <w:marLeft w:val="0"/>
          <w:marRight w:val="0"/>
          <w:marTop w:val="0"/>
          <w:marBottom w:val="0"/>
          <w:divBdr>
            <w:top w:val="none" w:sz="0" w:space="0" w:color="auto"/>
            <w:left w:val="none" w:sz="0" w:space="0" w:color="auto"/>
            <w:bottom w:val="none" w:sz="0" w:space="0" w:color="auto"/>
            <w:right w:val="none" w:sz="0" w:space="0" w:color="auto"/>
          </w:divBdr>
        </w:div>
        <w:div w:id="555166114">
          <w:marLeft w:val="0"/>
          <w:marRight w:val="0"/>
          <w:marTop w:val="0"/>
          <w:marBottom w:val="0"/>
          <w:divBdr>
            <w:top w:val="none" w:sz="0" w:space="0" w:color="auto"/>
            <w:left w:val="none" w:sz="0" w:space="0" w:color="auto"/>
            <w:bottom w:val="none" w:sz="0" w:space="0" w:color="auto"/>
            <w:right w:val="none" w:sz="0" w:space="0" w:color="auto"/>
          </w:divBdr>
        </w:div>
      </w:divsChild>
    </w:div>
    <w:div w:id="1066146555">
      <w:bodyDiv w:val="1"/>
      <w:marLeft w:val="0"/>
      <w:marRight w:val="0"/>
      <w:marTop w:val="0"/>
      <w:marBottom w:val="0"/>
      <w:divBdr>
        <w:top w:val="none" w:sz="0" w:space="0" w:color="auto"/>
        <w:left w:val="none" w:sz="0" w:space="0" w:color="auto"/>
        <w:bottom w:val="none" w:sz="0" w:space="0" w:color="auto"/>
        <w:right w:val="none" w:sz="0" w:space="0" w:color="auto"/>
      </w:divBdr>
    </w:div>
    <w:div w:id="1340280951">
      <w:bodyDiv w:val="1"/>
      <w:marLeft w:val="0"/>
      <w:marRight w:val="0"/>
      <w:marTop w:val="0"/>
      <w:marBottom w:val="0"/>
      <w:divBdr>
        <w:top w:val="none" w:sz="0" w:space="0" w:color="auto"/>
        <w:left w:val="none" w:sz="0" w:space="0" w:color="auto"/>
        <w:bottom w:val="none" w:sz="0" w:space="0" w:color="auto"/>
        <w:right w:val="none" w:sz="0" w:space="0" w:color="auto"/>
      </w:divBdr>
    </w:div>
    <w:div w:id="1387146383">
      <w:bodyDiv w:val="1"/>
      <w:marLeft w:val="360"/>
      <w:marRight w:val="360"/>
      <w:marTop w:val="360"/>
      <w:marBottom w:val="360"/>
      <w:divBdr>
        <w:top w:val="none" w:sz="0" w:space="0" w:color="auto"/>
        <w:left w:val="none" w:sz="0" w:space="0" w:color="auto"/>
        <w:bottom w:val="none" w:sz="0" w:space="0" w:color="auto"/>
        <w:right w:val="none" w:sz="0" w:space="0" w:color="auto"/>
      </w:divBdr>
    </w:div>
    <w:div w:id="1401487491">
      <w:bodyDiv w:val="1"/>
      <w:marLeft w:val="0"/>
      <w:marRight w:val="0"/>
      <w:marTop w:val="0"/>
      <w:marBottom w:val="0"/>
      <w:divBdr>
        <w:top w:val="none" w:sz="0" w:space="0" w:color="auto"/>
        <w:left w:val="none" w:sz="0" w:space="0" w:color="auto"/>
        <w:bottom w:val="none" w:sz="0" w:space="0" w:color="auto"/>
        <w:right w:val="none" w:sz="0" w:space="0" w:color="auto"/>
      </w:divBdr>
      <w:divsChild>
        <w:div w:id="342366409">
          <w:marLeft w:val="547"/>
          <w:marRight w:val="0"/>
          <w:marTop w:val="0"/>
          <w:marBottom w:val="0"/>
          <w:divBdr>
            <w:top w:val="none" w:sz="0" w:space="0" w:color="auto"/>
            <w:left w:val="none" w:sz="0" w:space="0" w:color="auto"/>
            <w:bottom w:val="none" w:sz="0" w:space="0" w:color="auto"/>
            <w:right w:val="none" w:sz="0" w:space="0" w:color="auto"/>
          </w:divBdr>
        </w:div>
      </w:divsChild>
    </w:div>
    <w:div w:id="1462766037">
      <w:bodyDiv w:val="1"/>
      <w:marLeft w:val="0"/>
      <w:marRight w:val="0"/>
      <w:marTop w:val="0"/>
      <w:marBottom w:val="0"/>
      <w:divBdr>
        <w:top w:val="none" w:sz="0" w:space="0" w:color="auto"/>
        <w:left w:val="none" w:sz="0" w:space="0" w:color="auto"/>
        <w:bottom w:val="none" w:sz="0" w:space="0" w:color="auto"/>
        <w:right w:val="none" w:sz="0" w:space="0" w:color="auto"/>
      </w:divBdr>
      <w:divsChild>
        <w:div w:id="1365209800">
          <w:marLeft w:val="0"/>
          <w:marRight w:val="0"/>
          <w:marTop w:val="0"/>
          <w:marBottom w:val="0"/>
          <w:divBdr>
            <w:top w:val="none" w:sz="0" w:space="0" w:color="auto"/>
            <w:left w:val="none" w:sz="0" w:space="0" w:color="auto"/>
            <w:bottom w:val="none" w:sz="0" w:space="0" w:color="auto"/>
            <w:right w:val="none" w:sz="0" w:space="0" w:color="auto"/>
          </w:divBdr>
        </w:div>
        <w:div w:id="2134789703">
          <w:marLeft w:val="0"/>
          <w:marRight w:val="0"/>
          <w:marTop w:val="0"/>
          <w:marBottom w:val="0"/>
          <w:divBdr>
            <w:top w:val="none" w:sz="0" w:space="0" w:color="auto"/>
            <w:left w:val="none" w:sz="0" w:space="0" w:color="auto"/>
            <w:bottom w:val="none" w:sz="0" w:space="0" w:color="auto"/>
            <w:right w:val="none" w:sz="0" w:space="0" w:color="auto"/>
          </w:divBdr>
        </w:div>
        <w:div w:id="372658906">
          <w:marLeft w:val="0"/>
          <w:marRight w:val="0"/>
          <w:marTop w:val="0"/>
          <w:marBottom w:val="0"/>
          <w:divBdr>
            <w:top w:val="none" w:sz="0" w:space="0" w:color="auto"/>
            <w:left w:val="none" w:sz="0" w:space="0" w:color="auto"/>
            <w:bottom w:val="none" w:sz="0" w:space="0" w:color="auto"/>
            <w:right w:val="none" w:sz="0" w:space="0" w:color="auto"/>
          </w:divBdr>
        </w:div>
        <w:div w:id="920064776">
          <w:marLeft w:val="0"/>
          <w:marRight w:val="0"/>
          <w:marTop w:val="0"/>
          <w:marBottom w:val="0"/>
          <w:divBdr>
            <w:top w:val="none" w:sz="0" w:space="0" w:color="auto"/>
            <w:left w:val="none" w:sz="0" w:space="0" w:color="auto"/>
            <w:bottom w:val="none" w:sz="0" w:space="0" w:color="auto"/>
            <w:right w:val="none" w:sz="0" w:space="0" w:color="auto"/>
          </w:divBdr>
          <w:divsChild>
            <w:div w:id="1171530422">
              <w:marLeft w:val="0"/>
              <w:marRight w:val="0"/>
              <w:marTop w:val="0"/>
              <w:marBottom w:val="0"/>
              <w:divBdr>
                <w:top w:val="none" w:sz="0" w:space="0" w:color="auto"/>
                <w:left w:val="none" w:sz="0" w:space="0" w:color="auto"/>
                <w:bottom w:val="none" w:sz="0" w:space="0" w:color="auto"/>
                <w:right w:val="none" w:sz="0" w:space="0" w:color="auto"/>
              </w:divBdr>
            </w:div>
          </w:divsChild>
        </w:div>
        <w:div w:id="64572042">
          <w:marLeft w:val="0"/>
          <w:marRight w:val="0"/>
          <w:marTop w:val="0"/>
          <w:marBottom w:val="0"/>
          <w:divBdr>
            <w:top w:val="none" w:sz="0" w:space="0" w:color="auto"/>
            <w:left w:val="none" w:sz="0" w:space="0" w:color="auto"/>
            <w:bottom w:val="none" w:sz="0" w:space="0" w:color="auto"/>
            <w:right w:val="none" w:sz="0" w:space="0" w:color="auto"/>
          </w:divBdr>
          <w:divsChild>
            <w:div w:id="782727953">
              <w:marLeft w:val="0"/>
              <w:marRight w:val="0"/>
              <w:marTop w:val="0"/>
              <w:marBottom w:val="0"/>
              <w:divBdr>
                <w:top w:val="none" w:sz="0" w:space="0" w:color="auto"/>
                <w:left w:val="none" w:sz="0" w:space="0" w:color="auto"/>
                <w:bottom w:val="none" w:sz="0" w:space="0" w:color="auto"/>
                <w:right w:val="none" w:sz="0" w:space="0" w:color="auto"/>
              </w:divBdr>
            </w:div>
            <w:div w:id="1426999865">
              <w:marLeft w:val="0"/>
              <w:marRight w:val="0"/>
              <w:marTop w:val="0"/>
              <w:marBottom w:val="0"/>
              <w:divBdr>
                <w:top w:val="none" w:sz="0" w:space="0" w:color="auto"/>
                <w:left w:val="none" w:sz="0" w:space="0" w:color="auto"/>
                <w:bottom w:val="none" w:sz="0" w:space="0" w:color="auto"/>
                <w:right w:val="none" w:sz="0" w:space="0" w:color="auto"/>
              </w:divBdr>
            </w:div>
          </w:divsChild>
        </w:div>
        <w:div w:id="772631323">
          <w:marLeft w:val="0"/>
          <w:marRight w:val="0"/>
          <w:marTop w:val="0"/>
          <w:marBottom w:val="0"/>
          <w:divBdr>
            <w:top w:val="none" w:sz="0" w:space="0" w:color="auto"/>
            <w:left w:val="none" w:sz="0" w:space="0" w:color="auto"/>
            <w:bottom w:val="none" w:sz="0" w:space="0" w:color="auto"/>
            <w:right w:val="none" w:sz="0" w:space="0" w:color="auto"/>
          </w:divBdr>
        </w:div>
        <w:div w:id="315646758">
          <w:marLeft w:val="0"/>
          <w:marRight w:val="0"/>
          <w:marTop w:val="0"/>
          <w:marBottom w:val="0"/>
          <w:divBdr>
            <w:top w:val="none" w:sz="0" w:space="0" w:color="auto"/>
            <w:left w:val="none" w:sz="0" w:space="0" w:color="auto"/>
            <w:bottom w:val="none" w:sz="0" w:space="0" w:color="auto"/>
            <w:right w:val="none" w:sz="0" w:space="0" w:color="auto"/>
          </w:divBdr>
        </w:div>
      </w:divsChild>
    </w:div>
    <w:div w:id="1481924725">
      <w:bodyDiv w:val="1"/>
      <w:marLeft w:val="0"/>
      <w:marRight w:val="0"/>
      <w:marTop w:val="0"/>
      <w:marBottom w:val="0"/>
      <w:divBdr>
        <w:top w:val="none" w:sz="0" w:space="0" w:color="auto"/>
        <w:left w:val="none" w:sz="0" w:space="0" w:color="auto"/>
        <w:bottom w:val="none" w:sz="0" w:space="0" w:color="auto"/>
        <w:right w:val="none" w:sz="0" w:space="0" w:color="auto"/>
      </w:divBdr>
    </w:div>
    <w:div w:id="1533567175">
      <w:bodyDiv w:val="1"/>
      <w:marLeft w:val="0"/>
      <w:marRight w:val="0"/>
      <w:marTop w:val="0"/>
      <w:marBottom w:val="0"/>
      <w:divBdr>
        <w:top w:val="none" w:sz="0" w:space="0" w:color="auto"/>
        <w:left w:val="none" w:sz="0" w:space="0" w:color="auto"/>
        <w:bottom w:val="none" w:sz="0" w:space="0" w:color="auto"/>
        <w:right w:val="none" w:sz="0" w:space="0" w:color="auto"/>
      </w:divBdr>
      <w:divsChild>
        <w:div w:id="213586341">
          <w:marLeft w:val="1080"/>
          <w:marRight w:val="0"/>
          <w:marTop w:val="100"/>
          <w:marBottom w:val="0"/>
          <w:divBdr>
            <w:top w:val="none" w:sz="0" w:space="0" w:color="auto"/>
            <w:left w:val="none" w:sz="0" w:space="0" w:color="auto"/>
            <w:bottom w:val="none" w:sz="0" w:space="0" w:color="auto"/>
            <w:right w:val="none" w:sz="0" w:space="0" w:color="auto"/>
          </w:divBdr>
        </w:div>
        <w:div w:id="134571402">
          <w:marLeft w:val="1080"/>
          <w:marRight w:val="0"/>
          <w:marTop w:val="100"/>
          <w:marBottom w:val="0"/>
          <w:divBdr>
            <w:top w:val="none" w:sz="0" w:space="0" w:color="auto"/>
            <w:left w:val="none" w:sz="0" w:space="0" w:color="auto"/>
            <w:bottom w:val="none" w:sz="0" w:space="0" w:color="auto"/>
            <w:right w:val="none" w:sz="0" w:space="0" w:color="auto"/>
          </w:divBdr>
        </w:div>
        <w:div w:id="231475359">
          <w:marLeft w:val="1080"/>
          <w:marRight w:val="0"/>
          <w:marTop w:val="100"/>
          <w:marBottom w:val="0"/>
          <w:divBdr>
            <w:top w:val="none" w:sz="0" w:space="0" w:color="auto"/>
            <w:left w:val="none" w:sz="0" w:space="0" w:color="auto"/>
            <w:bottom w:val="none" w:sz="0" w:space="0" w:color="auto"/>
            <w:right w:val="none" w:sz="0" w:space="0" w:color="auto"/>
          </w:divBdr>
        </w:div>
        <w:div w:id="1500926784">
          <w:marLeft w:val="1080"/>
          <w:marRight w:val="0"/>
          <w:marTop w:val="100"/>
          <w:marBottom w:val="0"/>
          <w:divBdr>
            <w:top w:val="none" w:sz="0" w:space="0" w:color="auto"/>
            <w:left w:val="none" w:sz="0" w:space="0" w:color="auto"/>
            <w:bottom w:val="none" w:sz="0" w:space="0" w:color="auto"/>
            <w:right w:val="none" w:sz="0" w:space="0" w:color="auto"/>
          </w:divBdr>
        </w:div>
      </w:divsChild>
    </w:div>
    <w:div w:id="1669401018">
      <w:bodyDiv w:val="1"/>
      <w:marLeft w:val="0"/>
      <w:marRight w:val="0"/>
      <w:marTop w:val="0"/>
      <w:marBottom w:val="0"/>
      <w:divBdr>
        <w:top w:val="none" w:sz="0" w:space="0" w:color="auto"/>
        <w:left w:val="none" w:sz="0" w:space="0" w:color="auto"/>
        <w:bottom w:val="none" w:sz="0" w:space="0" w:color="auto"/>
        <w:right w:val="none" w:sz="0" w:space="0" w:color="auto"/>
      </w:divBdr>
    </w:div>
    <w:div w:id="1683047085">
      <w:bodyDiv w:val="1"/>
      <w:marLeft w:val="360"/>
      <w:marRight w:val="360"/>
      <w:marTop w:val="360"/>
      <w:marBottom w:val="360"/>
      <w:divBdr>
        <w:top w:val="none" w:sz="0" w:space="0" w:color="auto"/>
        <w:left w:val="none" w:sz="0" w:space="0" w:color="auto"/>
        <w:bottom w:val="none" w:sz="0" w:space="0" w:color="auto"/>
        <w:right w:val="none" w:sz="0" w:space="0" w:color="auto"/>
      </w:divBdr>
    </w:div>
    <w:div w:id="1697852741">
      <w:bodyDiv w:val="1"/>
      <w:marLeft w:val="0"/>
      <w:marRight w:val="0"/>
      <w:marTop w:val="0"/>
      <w:marBottom w:val="0"/>
      <w:divBdr>
        <w:top w:val="none" w:sz="0" w:space="0" w:color="auto"/>
        <w:left w:val="none" w:sz="0" w:space="0" w:color="auto"/>
        <w:bottom w:val="none" w:sz="0" w:space="0" w:color="auto"/>
        <w:right w:val="none" w:sz="0" w:space="0" w:color="auto"/>
      </w:divBdr>
    </w:div>
    <w:div w:id="1712802240">
      <w:bodyDiv w:val="1"/>
      <w:marLeft w:val="0"/>
      <w:marRight w:val="0"/>
      <w:marTop w:val="0"/>
      <w:marBottom w:val="0"/>
      <w:divBdr>
        <w:top w:val="none" w:sz="0" w:space="0" w:color="auto"/>
        <w:left w:val="none" w:sz="0" w:space="0" w:color="auto"/>
        <w:bottom w:val="none" w:sz="0" w:space="0" w:color="auto"/>
        <w:right w:val="none" w:sz="0" w:space="0" w:color="auto"/>
      </w:divBdr>
    </w:div>
    <w:div w:id="1796362161">
      <w:bodyDiv w:val="1"/>
      <w:marLeft w:val="0"/>
      <w:marRight w:val="0"/>
      <w:marTop w:val="0"/>
      <w:marBottom w:val="0"/>
      <w:divBdr>
        <w:top w:val="none" w:sz="0" w:space="0" w:color="auto"/>
        <w:left w:val="none" w:sz="0" w:space="0" w:color="auto"/>
        <w:bottom w:val="none" w:sz="0" w:space="0" w:color="auto"/>
        <w:right w:val="none" w:sz="0" w:space="0" w:color="auto"/>
      </w:divBdr>
      <w:divsChild>
        <w:div w:id="1235629597">
          <w:marLeft w:val="0"/>
          <w:marRight w:val="0"/>
          <w:marTop w:val="0"/>
          <w:marBottom w:val="0"/>
          <w:divBdr>
            <w:top w:val="none" w:sz="0" w:space="0" w:color="auto"/>
            <w:left w:val="none" w:sz="0" w:space="0" w:color="auto"/>
            <w:bottom w:val="none" w:sz="0" w:space="0" w:color="auto"/>
            <w:right w:val="none" w:sz="0" w:space="0" w:color="auto"/>
          </w:divBdr>
        </w:div>
        <w:div w:id="421950729">
          <w:marLeft w:val="0"/>
          <w:marRight w:val="0"/>
          <w:marTop w:val="0"/>
          <w:marBottom w:val="0"/>
          <w:divBdr>
            <w:top w:val="none" w:sz="0" w:space="0" w:color="auto"/>
            <w:left w:val="none" w:sz="0" w:space="0" w:color="auto"/>
            <w:bottom w:val="none" w:sz="0" w:space="0" w:color="auto"/>
            <w:right w:val="none" w:sz="0" w:space="0" w:color="auto"/>
          </w:divBdr>
        </w:div>
        <w:div w:id="286088064">
          <w:marLeft w:val="0"/>
          <w:marRight w:val="0"/>
          <w:marTop w:val="0"/>
          <w:marBottom w:val="0"/>
          <w:divBdr>
            <w:top w:val="none" w:sz="0" w:space="0" w:color="auto"/>
            <w:left w:val="none" w:sz="0" w:space="0" w:color="auto"/>
            <w:bottom w:val="none" w:sz="0" w:space="0" w:color="auto"/>
            <w:right w:val="none" w:sz="0" w:space="0" w:color="auto"/>
          </w:divBdr>
        </w:div>
        <w:div w:id="1448892036">
          <w:marLeft w:val="0"/>
          <w:marRight w:val="0"/>
          <w:marTop w:val="0"/>
          <w:marBottom w:val="0"/>
          <w:divBdr>
            <w:top w:val="none" w:sz="0" w:space="0" w:color="auto"/>
            <w:left w:val="none" w:sz="0" w:space="0" w:color="auto"/>
            <w:bottom w:val="none" w:sz="0" w:space="0" w:color="auto"/>
            <w:right w:val="none" w:sz="0" w:space="0" w:color="auto"/>
          </w:divBdr>
          <w:divsChild>
            <w:div w:id="1467434778">
              <w:marLeft w:val="0"/>
              <w:marRight w:val="0"/>
              <w:marTop w:val="0"/>
              <w:marBottom w:val="0"/>
              <w:divBdr>
                <w:top w:val="none" w:sz="0" w:space="0" w:color="auto"/>
                <w:left w:val="none" w:sz="0" w:space="0" w:color="auto"/>
                <w:bottom w:val="none" w:sz="0" w:space="0" w:color="auto"/>
                <w:right w:val="none" w:sz="0" w:space="0" w:color="auto"/>
              </w:divBdr>
            </w:div>
          </w:divsChild>
        </w:div>
        <w:div w:id="1256130480">
          <w:marLeft w:val="0"/>
          <w:marRight w:val="0"/>
          <w:marTop w:val="0"/>
          <w:marBottom w:val="0"/>
          <w:divBdr>
            <w:top w:val="none" w:sz="0" w:space="0" w:color="auto"/>
            <w:left w:val="none" w:sz="0" w:space="0" w:color="auto"/>
            <w:bottom w:val="none" w:sz="0" w:space="0" w:color="auto"/>
            <w:right w:val="none" w:sz="0" w:space="0" w:color="auto"/>
          </w:divBdr>
          <w:divsChild>
            <w:div w:id="368258456">
              <w:marLeft w:val="0"/>
              <w:marRight w:val="0"/>
              <w:marTop w:val="0"/>
              <w:marBottom w:val="0"/>
              <w:divBdr>
                <w:top w:val="none" w:sz="0" w:space="0" w:color="auto"/>
                <w:left w:val="none" w:sz="0" w:space="0" w:color="auto"/>
                <w:bottom w:val="none" w:sz="0" w:space="0" w:color="auto"/>
                <w:right w:val="none" w:sz="0" w:space="0" w:color="auto"/>
              </w:divBdr>
            </w:div>
            <w:div w:id="692730676">
              <w:marLeft w:val="0"/>
              <w:marRight w:val="0"/>
              <w:marTop w:val="0"/>
              <w:marBottom w:val="0"/>
              <w:divBdr>
                <w:top w:val="none" w:sz="0" w:space="0" w:color="auto"/>
                <w:left w:val="none" w:sz="0" w:space="0" w:color="auto"/>
                <w:bottom w:val="none" w:sz="0" w:space="0" w:color="auto"/>
                <w:right w:val="none" w:sz="0" w:space="0" w:color="auto"/>
              </w:divBdr>
            </w:div>
          </w:divsChild>
        </w:div>
        <w:div w:id="1962179005">
          <w:marLeft w:val="0"/>
          <w:marRight w:val="0"/>
          <w:marTop w:val="0"/>
          <w:marBottom w:val="0"/>
          <w:divBdr>
            <w:top w:val="none" w:sz="0" w:space="0" w:color="auto"/>
            <w:left w:val="none" w:sz="0" w:space="0" w:color="auto"/>
            <w:bottom w:val="none" w:sz="0" w:space="0" w:color="auto"/>
            <w:right w:val="none" w:sz="0" w:space="0" w:color="auto"/>
          </w:divBdr>
        </w:div>
        <w:div w:id="1840540666">
          <w:marLeft w:val="0"/>
          <w:marRight w:val="0"/>
          <w:marTop w:val="0"/>
          <w:marBottom w:val="0"/>
          <w:divBdr>
            <w:top w:val="none" w:sz="0" w:space="0" w:color="auto"/>
            <w:left w:val="none" w:sz="0" w:space="0" w:color="auto"/>
            <w:bottom w:val="none" w:sz="0" w:space="0" w:color="auto"/>
            <w:right w:val="none" w:sz="0" w:space="0" w:color="auto"/>
          </w:divBdr>
        </w:div>
      </w:divsChild>
    </w:div>
    <w:div w:id="1804616736">
      <w:bodyDiv w:val="1"/>
      <w:marLeft w:val="360"/>
      <w:marRight w:val="360"/>
      <w:marTop w:val="360"/>
      <w:marBottom w:val="360"/>
      <w:divBdr>
        <w:top w:val="none" w:sz="0" w:space="0" w:color="auto"/>
        <w:left w:val="none" w:sz="0" w:space="0" w:color="auto"/>
        <w:bottom w:val="none" w:sz="0" w:space="0" w:color="auto"/>
        <w:right w:val="none" w:sz="0" w:space="0" w:color="auto"/>
      </w:divBdr>
    </w:div>
    <w:div w:id="2003308499">
      <w:bodyDiv w:val="1"/>
      <w:marLeft w:val="0"/>
      <w:marRight w:val="0"/>
      <w:marTop w:val="0"/>
      <w:marBottom w:val="0"/>
      <w:divBdr>
        <w:top w:val="none" w:sz="0" w:space="0" w:color="auto"/>
        <w:left w:val="none" w:sz="0" w:space="0" w:color="auto"/>
        <w:bottom w:val="none" w:sz="0" w:space="0" w:color="auto"/>
        <w:right w:val="none" w:sz="0" w:space="0" w:color="auto"/>
      </w:divBdr>
      <w:divsChild>
        <w:div w:id="478038532">
          <w:marLeft w:val="0"/>
          <w:marRight w:val="0"/>
          <w:marTop w:val="0"/>
          <w:marBottom w:val="0"/>
          <w:divBdr>
            <w:top w:val="none" w:sz="0" w:space="0" w:color="auto"/>
            <w:left w:val="none" w:sz="0" w:space="0" w:color="auto"/>
            <w:bottom w:val="none" w:sz="0" w:space="0" w:color="auto"/>
            <w:right w:val="none" w:sz="0" w:space="0" w:color="auto"/>
          </w:divBdr>
        </w:div>
        <w:div w:id="423959914">
          <w:marLeft w:val="0"/>
          <w:marRight w:val="0"/>
          <w:marTop w:val="0"/>
          <w:marBottom w:val="0"/>
          <w:divBdr>
            <w:top w:val="none" w:sz="0" w:space="0" w:color="auto"/>
            <w:left w:val="none" w:sz="0" w:space="0" w:color="auto"/>
            <w:bottom w:val="none" w:sz="0" w:space="0" w:color="auto"/>
            <w:right w:val="none" w:sz="0" w:space="0" w:color="auto"/>
          </w:divBdr>
        </w:div>
      </w:divsChild>
    </w:div>
    <w:div w:id="2051101970">
      <w:bodyDiv w:val="1"/>
      <w:marLeft w:val="0"/>
      <w:marRight w:val="0"/>
      <w:marTop w:val="0"/>
      <w:marBottom w:val="0"/>
      <w:divBdr>
        <w:top w:val="none" w:sz="0" w:space="0" w:color="auto"/>
        <w:left w:val="none" w:sz="0" w:space="0" w:color="auto"/>
        <w:bottom w:val="none" w:sz="0" w:space="0" w:color="auto"/>
        <w:right w:val="none" w:sz="0" w:space="0" w:color="auto"/>
      </w:divBdr>
      <w:divsChild>
        <w:div w:id="1769041300">
          <w:marLeft w:val="0"/>
          <w:marRight w:val="0"/>
          <w:marTop w:val="0"/>
          <w:marBottom w:val="0"/>
          <w:divBdr>
            <w:top w:val="none" w:sz="0" w:space="0" w:color="auto"/>
            <w:left w:val="none" w:sz="0" w:space="0" w:color="auto"/>
            <w:bottom w:val="none" w:sz="0" w:space="0" w:color="auto"/>
            <w:right w:val="none" w:sz="0" w:space="0" w:color="auto"/>
          </w:divBdr>
        </w:div>
        <w:div w:id="2037659995">
          <w:marLeft w:val="0"/>
          <w:marRight w:val="0"/>
          <w:marTop w:val="0"/>
          <w:marBottom w:val="0"/>
          <w:divBdr>
            <w:top w:val="none" w:sz="0" w:space="0" w:color="auto"/>
            <w:left w:val="none" w:sz="0" w:space="0" w:color="auto"/>
            <w:bottom w:val="none" w:sz="0" w:space="0" w:color="auto"/>
            <w:right w:val="none" w:sz="0" w:space="0" w:color="auto"/>
          </w:divBdr>
        </w:div>
        <w:div w:id="50035337">
          <w:marLeft w:val="0"/>
          <w:marRight w:val="0"/>
          <w:marTop w:val="0"/>
          <w:marBottom w:val="0"/>
          <w:divBdr>
            <w:top w:val="none" w:sz="0" w:space="0" w:color="auto"/>
            <w:left w:val="none" w:sz="0" w:space="0" w:color="auto"/>
            <w:bottom w:val="none" w:sz="0" w:space="0" w:color="auto"/>
            <w:right w:val="none" w:sz="0" w:space="0" w:color="auto"/>
          </w:divBdr>
        </w:div>
        <w:div w:id="1192958573">
          <w:marLeft w:val="0"/>
          <w:marRight w:val="0"/>
          <w:marTop w:val="0"/>
          <w:marBottom w:val="0"/>
          <w:divBdr>
            <w:top w:val="none" w:sz="0" w:space="0" w:color="auto"/>
            <w:left w:val="none" w:sz="0" w:space="0" w:color="auto"/>
            <w:bottom w:val="none" w:sz="0" w:space="0" w:color="auto"/>
            <w:right w:val="none" w:sz="0" w:space="0" w:color="auto"/>
          </w:divBdr>
          <w:divsChild>
            <w:div w:id="11959236">
              <w:marLeft w:val="0"/>
              <w:marRight w:val="0"/>
              <w:marTop w:val="0"/>
              <w:marBottom w:val="0"/>
              <w:divBdr>
                <w:top w:val="none" w:sz="0" w:space="0" w:color="auto"/>
                <w:left w:val="none" w:sz="0" w:space="0" w:color="auto"/>
                <w:bottom w:val="none" w:sz="0" w:space="0" w:color="auto"/>
                <w:right w:val="none" w:sz="0" w:space="0" w:color="auto"/>
              </w:divBdr>
            </w:div>
          </w:divsChild>
        </w:div>
        <w:div w:id="1677685064">
          <w:marLeft w:val="0"/>
          <w:marRight w:val="0"/>
          <w:marTop w:val="0"/>
          <w:marBottom w:val="0"/>
          <w:divBdr>
            <w:top w:val="none" w:sz="0" w:space="0" w:color="auto"/>
            <w:left w:val="none" w:sz="0" w:space="0" w:color="auto"/>
            <w:bottom w:val="none" w:sz="0" w:space="0" w:color="auto"/>
            <w:right w:val="none" w:sz="0" w:space="0" w:color="auto"/>
          </w:divBdr>
          <w:divsChild>
            <w:div w:id="1998724342">
              <w:marLeft w:val="0"/>
              <w:marRight w:val="0"/>
              <w:marTop w:val="0"/>
              <w:marBottom w:val="0"/>
              <w:divBdr>
                <w:top w:val="none" w:sz="0" w:space="0" w:color="auto"/>
                <w:left w:val="none" w:sz="0" w:space="0" w:color="auto"/>
                <w:bottom w:val="none" w:sz="0" w:space="0" w:color="auto"/>
                <w:right w:val="none" w:sz="0" w:space="0" w:color="auto"/>
              </w:divBdr>
            </w:div>
            <w:div w:id="653340988">
              <w:marLeft w:val="0"/>
              <w:marRight w:val="0"/>
              <w:marTop w:val="0"/>
              <w:marBottom w:val="0"/>
              <w:divBdr>
                <w:top w:val="none" w:sz="0" w:space="0" w:color="auto"/>
                <w:left w:val="none" w:sz="0" w:space="0" w:color="auto"/>
                <w:bottom w:val="none" w:sz="0" w:space="0" w:color="auto"/>
                <w:right w:val="none" w:sz="0" w:space="0" w:color="auto"/>
              </w:divBdr>
            </w:div>
          </w:divsChild>
        </w:div>
        <w:div w:id="1856967092">
          <w:marLeft w:val="0"/>
          <w:marRight w:val="0"/>
          <w:marTop w:val="0"/>
          <w:marBottom w:val="0"/>
          <w:divBdr>
            <w:top w:val="none" w:sz="0" w:space="0" w:color="auto"/>
            <w:left w:val="none" w:sz="0" w:space="0" w:color="auto"/>
            <w:bottom w:val="none" w:sz="0" w:space="0" w:color="auto"/>
            <w:right w:val="none" w:sz="0" w:space="0" w:color="auto"/>
          </w:divBdr>
        </w:div>
        <w:div w:id="1106341315">
          <w:marLeft w:val="0"/>
          <w:marRight w:val="0"/>
          <w:marTop w:val="0"/>
          <w:marBottom w:val="0"/>
          <w:divBdr>
            <w:top w:val="none" w:sz="0" w:space="0" w:color="auto"/>
            <w:left w:val="none" w:sz="0" w:space="0" w:color="auto"/>
            <w:bottom w:val="none" w:sz="0" w:space="0" w:color="auto"/>
            <w:right w:val="none" w:sz="0" w:space="0" w:color="auto"/>
          </w:divBdr>
        </w:div>
      </w:divsChild>
    </w:div>
    <w:div w:id="2088840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A1CD1-A3E6-4FEF-9FA6-C451078BD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44</Pages>
  <Words>36249</Words>
  <Characters>206624</Characters>
  <Application>Microsoft Office Word</Application>
  <DocSecurity>0</DocSecurity>
  <Lines>1721</Lines>
  <Paragraphs>484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Thaddeus Yu</dc:creator>
  <cp:keywords/>
  <dc:description/>
  <cp:lastModifiedBy>Thaddeus Yu</cp:lastModifiedBy>
  <cp:revision>140</cp:revision>
  <cp:lastPrinted>2024-10-19T09:49:00Z</cp:lastPrinted>
  <dcterms:created xsi:type="dcterms:W3CDTF">2024-10-19T07:30:00Z</dcterms:created>
  <dcterms:modified xsi:type="dcterms:W3CDTF">2024-10-19T09:49:00Z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id="EmM3rVTZ"/&gt;&lt;style id="http://www.zotero.org/styles/apa" locale="en-GB" hasBibliography="1" bibliographyStyleHasBeenSet="1"/&gt;&lt;prefs&gt;&lt;pref name="fieldType" value="Field"/&gt;&lt;/prefs&gt;&lt;/data&gt;</vt:lpwstr>
  </property>
</Properties>
</file>