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C73F9" w14:textId="77777777" w:rsidR="00EA27CD" w:rsidRDefault="00EA27CD" w:rsidP="00EA27CD">
      <w:pPr>
        <w:pStyle w:val="Heading1"/>
      </w:pPr>
    </w:p>
    <w:p w14:paraId="620B0852" w14:textId="77777777" w:rsidR="00EA27CD" w:rsidRDefault="00EA27CD" w:rsidP="00EA27CD">
      <w:pPr>
        <w:pStyle w:val="Heading1"/>
      </w:pPr>
    </w:p>
    <w:p w14:paraId="3FB5BAC2" w14:textId="5C4B2973" w:rsidR="00091F69" w:rsidRDefault="006B2AF2" w:rsidP="00EA27CD">
      <w:pPr>
        <w:pStyle w:val="Heading1"/>
      </w:pPr>
      <w:r>
        <w:t>T</w:t>
      </w:r>
      <w:r w:rsidRPr="002E1BD3">
        <w:t>he Impact of Leadership and Management Practices on Employee Mental Health: A Study of Amazon Swansea Fulfilment Centre (CWL1)</w:t>
      </w:r>
    </w:p>
    <w:p w14:paraId="4A81FDB0" w14:textId="77EE2BC4" w:rsidR="00EA27CD" w:rsidRDefault="00EA27CD" w:rsidP="00EA27CD"/>
    <w:p w14:paraId="0711EE73" w14:textId="77777777" w:rsidR="00EA27CD" w:rsidRPr="00EA27CD" w:rsidRDefault="00EA27CD" w:rsidP="00EA27CD"/>
    <w:p w14:paraId="101924FB" w14:textId="42B4DEF4" w:rsidR="00A52864" w:rsidRDefault="006B2AF2" w:rsidP="00EA27CD">
      <w:pPr>
        <w:pStyle w:val="Heading2"/>
      </w:pPr>
      <w:r w:rsidRPr="00A93A6B">
        <w:t>Introduction</w:t>
      </w:r>
    </w:p>
    <w:p w14:paraId="2FDA0551" w14:textId="77777777" w:rsidR="00EA27CD" w:rsidRPr="00EA27CD" w:rsidRDefault="00EA27CD" w:rsidP="00EA27CD"/>
    <w:p w14:paraId="7655BD3D" w14:textId="77777777" w:rsidR="00EA27CD" w:rsidRDefault="00A52864" w:rsidP="00A52864">
      <w:pPr>
        <w:pStyle w:val="isselectedend"/>
        <w:rPr>
          <w:rFonts w:ascii="Arial" w:hAnsi="Arial" w:cs="Arial"/>
          <w:sz w:val="22"/>
          <w:szCs w:val="22"/>
        </w:rPr>
      </w:pPr>
      <w:r w:rsidRPr="00EA27CD">
        <w:rPr>
          <w:rFonts w:ascii="Arial" w:hAnsi="Arial" w:cs="Arial"/>
          <w:sz w:val="22"/>
          <w:szCs w:val="22"/>
        </w:rPr>
        <w:t xml:space="preserve">Employee mental health and wellbeing have become important organisational issues due to their impact on productivity, performance, absenteeism and staff retention (Bourke et al., 2026; Bryan, Bryce and Roberts, 2021). </w:t>
      </w:r>
    </w:p>
    <w:p w14:paraId="263430E8" w14:textId="196C99D2" w:rsidR="00A52864" w:rsidRPr="00EA27CD" w:rsidRDefault="00A52864" w:rsidP="00A52864">
      <w:pPr>
        <w:pStyle w:val="isselectedend"/>
        <w:rPr>
          <w:rFonts w:ascii="Arial" w:hAnsi="Arial" w:cs="Arial"/>
          <w:sz w:val="22"/>
          <w:szCs w:val="22"/>
        </w:rPr>
      </w:pPr>
      <w:r w:rsidRPr="00EA27CD">
        <w:rPr>
          <w:rFonts w:ascii="Arial" w:hAnsi="Arial" w:cs="Arial"/>
          <w:sz w:val="22"/>
          <w:szCs w:val="22"/>
        </w:rPr>
        <w:t>The World Health Organization (2022) and WHO (2024) estimate that depression and anxiety lead to around 12 billion lost working days annually, while the Chartered Institute of Personnel and Development (CIPD, 2023) identifies work-related stress and burnout as major challenges for UK organisations. Therefore, wellbeing is increasingly viewed as a strategic concern rather than solely an individual issue.</w:t>
      </w:r>
    </w:p>
    <w:p w14:paraId="75C829FA" w14:textId="77777777" w:rsidR="00EA27CD" w:rsidRDefault="00A52864" w:rsidP="00A52864">
      <w:pPr>
        <w:pStyle w:val="isselectedend"/>
        <w:rPr>
          <w:rFonts w:ascii="Arial" w:hAnsi="Arial" w:cs="Arial"/>
          <w:sz w:val="22"/>
          <w:szCs w:val="22"/>
        </w:rPr>
      </w:pPr>
      <w:r w:rsidRPr="00EA27CD">
        <w:rPr>
          <w:rFonts w:ascii="Arial" w:hAnsi="Arial" w:cs="Arial"/>
          <w:sz w:val="22"/>
          <w:szCs w:val="22"/>
        </w:rPr>
        <w:t>Companies such as Amazon use advanced technologies to improve efficiency, but concerns about work intensification and employee wellbeing have increased (</w:t>
      </w:r>
      <w:proofErr w:type="spellStart"/>
      <w:r w:rsidRPr="00EA27CD">
        <w:rPr>
          <w:rFonts w:ascii="Arial" w:hAnsi="Arial" w:cs="Arial"/>
          <w:sz w:val="22"/>
          <w:szCs w:val="22"/>
        </w:rPr>
        <w:t>Delfanti</w:t>
      </w:r>
      <w:proofErr w:type="spellEnd"/>
      <w:r w:rsidRPr="00EA27CD">
        <w:rPr>
          <w:rFonts w:ascii="Arial" w:hAnsi="Arial" w:cs="Arial"/>
          <w:sz w:val="22"/>
          <w:szCs w:val="22"/>
        </w:rPr>
        <w:t xml:space="preserve">, 2021; </w:t>
      </w:r>
      <w:proofErr w:type="spellStart"/>
      <w:r w:rsidRPr="00EA27CD">
        <w:rPr>
          <w:rFonts w:ascii="Arial" w:hAnsi="Arial" w:cs="Arial"/>
          <w:sz w:val="22"/>
          <w:szCs w:val="22"/>
        </w:rPr>
        <w:t>Cheon</w:t>
      </w:r>
      <w:proofErr w:type="spellEnd"/>
      <w:r w:rsidRPr="00EA27CD">
        <w:rPr>
          <w:rFonts w:ascii="Arial" w:hAnsi="Arial" w:cs="Arial"/>
          <w:sz w:val="22"/>
          <w:szCs w:val="22"/>
        </w:rPr>
        <w:t xml:space="preserve"> and Erickson, 2024). </w:t>
      </w:r>
    </w:p>
    <w:p w14:paraId="3B44EEF4" w14:textId="5249D6F4" w:rsidR="00A52864" w:rsidRPr="00EA27CD" w:rsidRDefault="00A52864" w:rsidP="00A52864">
      <w:pPr>
        <w:pStyle w:val="isselectedend"/>
        <w:rPr>
          <w:rFonts w:ascii="Arial" w:hAnsi="Arial" w:cs="Arial"/>
          <w:sz w:val="22"/>
          <w:szCs w:val="22"/>
        </w:rPr>
      </w:pPr>
      <w:r w:rsidRPr="00EA27CD">
        <w:rPr>
          <w:rFonts w:ascii="Arial" w:hAnsi="Arial" w:cs="Arial"/>
          <w:sz w:val="22"/>
          <w:szCs w:val="22"/>
        </w:rPr>
        <w:t xml:space="preserve">Research suggests that algorithmic management and continuous performance monitoring can increase stress, reduce autonomy and contribute to emotional exhaustion (Kellogg et al., 2020; Cameron, 2024; </w:t>
      </w:r>
      <w:proofErr w:type="spellStart"/>
      <w:r w:rsidRPr="00EA27CD">
        <w:rPr>
          <w:rFonts w:ascii="Arial" w:hAnsi="Arial" w:cs="Arial"/>
          <w:sz w:val="22"/>
          <w:szCs w:val="22"/>
        </w:rPr>
        <w:t>Röttgen</w:t>
      </w:r>
      <w:proofErr w:type="spellEnd"/>
      <w:r w:rsidRPr="00EA27CD">
        <w:rPr>
          <w:rFonts w:ascii="Arial" w:hAnsi="Arial" w:cs="Arial"/>
          <w:sz w:val="22"/>
          <w:szCs w:val="22"/>
        </w:rPr>
        <w:t xml:space="preserve"> et al., 2024; Collins and Atkinson, 2023; </w:t>
      </w:r>
      <w:proofErr w:type="spellStart"/>
      <w:r w:rsidRPr="00EA27CD">
        <w:rPr>
          <w:rFonts w:ascii="Arial" w:hAnsi="Arial" w:cs="Arial"/>
          <w:sz w:val="22"/>
          <w:szCs w:val="22"/>
        </w:rPr>
        <w:t>GlobalUnion</w:t>
      </w:r>
      <w:proofErr w:type="spellEnd"/>
      <w:r w:rsidRPr="00EA27CD">
        <w:rPr>
          <w:rFonts w:ascii="Arial" w:hAnsi="Arial" w:cs="Arial"/>
          <w:sz w:val="22"/>
          <w:szCs w:val="22"/>
        </w:rPr>
        <w:t>, 2023). However, this research may overlook situations where technology supports performance and employee development.</w:t>
      </w:r>
    </w:p>
    <w:p w14:paraId="5E8FCE3C" w14:textId="52939D69" w:rsidR="00A52864" w:rsidRDefault="00A52864" w:rsidP="00A52864">
      <w:pPr>
        <w:pStyle w:val="isselectedend"/>
        <w:rPr>
          <w:rFonts w:ascii="Arial" w:hAnsi="Arial" w:cs="Arial"/>
          <w:sz w:val="22"/>
          <w:szCs w:val="22"/>
        </w:rPr>
      </w:pPr>
      <w:r w:rsidRPr="00EA27CD">
        <w:rPr>
          <w:rFonts w:ascii="Arial" w:hAnsi="Arial" w:cs="Arial"/>
          <w:sz w:val="22"/>
          <w:szCs w:val="22"/>
        </w:rPr>
        <w:t>Leadership and management practices are key influences on employee wellbeing. Supportive leadership can strengthen psychological safety and resilience, whereas excessive performance demands and poor managerial support may contribute to stress and burnout (</w:t>
      </w:r>
      <w:proofErr w:type="spellStart"/>
      <w:r w:rsidRPr="00EA27CD">
        <w:rPr>
          <w:rFonts w:ascii="Arial" w:hAnsi="Arial" w:cs="Arial"/>
          <w:sz w:val="22"/>
          <w:szCs w:val="22"/>
        </w:rPr>
        <w:t>Vallas</w:t>
      </w:r>
      <w:proofErr w:type="spellEnd"/>
      <w:r w:rsidRPr="00EA27CD">
        <w:rPr>
          <w:rFonts w:ascii="Arial" w:hAnsi="Arial" w:cs="Arial"/>
          <w:sz w:val="22"/>
          <w:szCs w:val="22"/>
        </w:rPr>
        <w:t xml:space="preserve"> and </w:t>
      </w:r>
      <w:proofErr w:type="spellStart"/>
      <w:r w:rsidRPr="00EA27CD">
        <w:rPr>
          <w:rFonts w:ascii="Arial" w:hAnsi="Arial" w:cs="Arial"/>
          <w:sz w:val="22"/>
          <w:szCs w:val="22"/>
        </w:rPr>
        <w:t>Kronberg</w:t>
      </w:r>
      <w:proofErr w:type="spellEnd"/>
      <w:r w:rsidRPr="00EA27CD">
        <w:rPr>
          <w:rFonts w:ascii="Arial" w:hAnsi="Arial" w:cs="Arial"/>
          <w:sz w:val="22"/>
          <w:szCs w:val="22"/>
        </w:rPr>
        <w:t xml:space="preserve">, 2023; Arnold, 2017; </w:t>
      </w:r>
      <w:proofErr w:type="spellStart"/>
      <w:r w:rsidRPr="00EA27CD">
        <w:rPr>
          <w:rFonts w:ascii="Arial" w:hAnsi="Arial" w:cs="Arial"/>
          <w:sz w:val="22"/>
          <w:szCs w:val="22"/>
        </w:rPr>
        <w:t>Czakert</w:t>
      </w:r>
      <w:proofErr w:type="spellEnd"/>
      <w:r w:rsidRPr="00EA27CD">
        <w:rPr>
          <w:rFonts w:ascii="Arial" w:hAnsi="Arial" w:cs="Arial"/>
          <w:sz w:val="22"/>
          <w:szCs w:val="22"/>
        </w:rPr>
        <w:t xml:space="preserve"> and Berger, 2024). However, wellbeing is also shaped by organisational culture, job design and individual factors.</w:t>
      </w:r>
    </w:p>
    <w:p w14:paraId="040A9E17" w14:textId="265F7CC6" w:rsidR="00EA27CD" w:rsidRDefault="00EA27CD" w:rsidP="00A52864">
      <w:pPr>
        <w:pStyle w:val="isselectedend"/>
        <w:rPr>
          <w:rFonts w:ascii="Arial" w:hAnsi="Arial" w:cs="Arial"/>
          <w:sz w:val="22"/>
          <w:szCs w:val="22"/>
        </w:rPr>
      </w:pPr>
    </w:p>
    <w:p w14:paraId="3842760C" w14:textId="77777777" w:rsidR="00EA27CD" w:rsidRPr="00EA27CD" w:rsidRDefault="00EA27CD" w:rsidP="00A52864">
      <w:pPr>
        <w:pStyle w:val="isselectedend"/>
        <w:rPr>
          <w:rFonts w:ascii="Arial" w:hAnsi="Arial" w:cs="Arial"/>
          <w:sz w:val="22"/>
          <w:szCs w:val="22"/>
        </w:rPr>
      </w:pPr>
    </w:p>
    <w:p w14:paraId="60ED6601" w14:textId="77777777" w:rsidR="00EA27CD" w:rsidRDefault="00A52864" w:rsidP="00A52864">
      <w:pPr>
        <w:pStyle w:val="isselectedend"/>
        <w:rPr>
          <w:rFonts w:ascii="Arial" w:hAnsi="Arial" w:cs="Arial"/>
          <w:sz w:val="22"/>
          <w:szCs w:val="22"/>
        </w:rPr>
      </w:pPr>
      <w:r w:rsidRPr="00EA27CD">
        <w:rPr>
          <w:rFonts w:ascii="Arial" w:hAnsi="Arial" w:cs="Arial"/>
          <w:sz w:val="22"/>
          <w:szCs w:val="22"/>
        </w:rPr>
        <w:lastRenderedPageBreak/>
        <w:t>Most existing research focuses on healthcare, education and professional occupations, limiting its relevance to highly standardised warehouse environments with strict productivity targets and algorithmic management (</w:t>
      </w:r>
      <w:proofErr w:type="spellStart"/>
      <w:r w:rsidRPr="00EA27CD">
        <w:rPr>
          <w:rFonts w:ascii="Arial" w:hAnsi="Arial" w:cs="Arial"/>
          <w:sz w:val="22"/>
          <w:szCs w:val="22"/>
        </w:rPr>
        <w:t>Noponen</w:t>
      </w:r>
      <w:proofErr w:type="spellEnd"/>
      <w:r w:rsidRPr="00EA27CD">
        <w:rPr>
          <w:rFonts w:ascii="Arial" w:hAnsi="Arial" w:cs="Arial"/>
          <w:sz w:val="22"/>
          <w:szCs w:val="22"/>
        </w:rPr>
        <w:t xml:space="preserve"> et al., 2023; Wood, 2021). </w:t>
      </w:r>
    </w:p>
    <w:p w14:paraId="340A187F" w14:textId="68B77416" w:rsidR="00EA27CD" w:rsidRPr="00EA27CD" w:rsidRDefault="00A52864" w:rsidP="00A52864">
      <w:pPr>
        <w:pStyle w:val="isselectedend"/>
        <w:rPr>
          <w:rFonts w:ascii="Arial" w:hAnsi="Arial" w:cs="Arial"/>
          <w:sz w:val="22"/>
          <w:szCs w:val="22"/>
        </w:rPr>
      </w:pPr>
      <w:r w:rsidRPr="00EA27CD">
        <w:rPr>
          <w:rFonts w:ascii="Arial" w:hAnsi="Arial" w:cs="Arial"/>
          <w:sz w:val="22"/>
          <w:szCs w:val="22"/>
        </w:rPr>
        <w:t>Studies of Amazon have also mainly examined productivity, labour relations and workplace injuries rather than mental health outcomes (</w:t>
      </w:r>
      <w:proofErr w:type="spellStart"/>
      <w:r w:rsidRPr="00EA27CD">
        <w:rPr>
          <w:rFonts w:ascii="Arial" w:hAnsi="Arial" w:cs="Arial"/>
          <w:sz w:val="22"/>
          <w:szCs w:val="22"/>
        </w:rPr>
        <w:t>Delfanti</w:t>
      </w:r>
      <w:proofErr w:type="spellEnd"/>
      <w:r w:rsidRPr="00EA27CD">
        <w:rPr>
          <w:rFonts w:ascii="Arial" w:hAnsi="Arial" w:cs="Arial"/>
          <w:sz w:val="22"/>
          <w:szCs w:val="22"/>
        </w:rPr>
        <w:t xml:space="preserve">, 2021; Turner, 2015; Guerrero-Valle et al., 2025; </w:t>
      </w:r>
      <w:proofErr w:type="spellStart"/>
      <w:r w:rsidRPr="00EA27CD">
        <w:rPr>
          <w:rFonts w:ascii="Arial" w:hAnsi="Arial" w:cs="Arial"/>
          <w:sz w:val="22"/>
          <w:szCs w:val="22"/>
        </w:rPr>
        <w:t>Gutelius</w:t>
      </w:r>
      <w:proofErr w:type="spellEnd"/>
      <w:r w:rsidRPr="00EA27CD">
        <w:rPr>
          <w:rFonts w:ascii="Arial" w:hAnsi="Arial" w:cs="Arial"/>
          <w:sz w:val="22"/>
          <w:szCs w:val="22"/>
        </w:rPr>
        <w:t xml:space="preserve"> and Sanjay, 2023).</w:t>
      </w:r>
    </w:p>
    <w:p w14:paraId="4C507423" w14:textId="77777777" w:rsidR="00A52864" w:rsidRPr="00EA27CD" w:rsidRDefault="00A52864" w:rsidP="00A52864">
      <w:pPr>
        <w:pStyle w:val="isselectedend"/>
        <w:rPr>
          <w:rFonts w:ascii="Arial" w:hAnsi="Arial" w:cs="Arial"/>
          <w:sz w:val="22"/>
          <w:szCs w:val="22"/>
        </w:rPr>
      </w:pPr>
      <w:r w:rsidRPr="00EA27CD">
        <w:rPr>
          <w:rFonts w:ascii="Arial" w:hAnsi="Arial" w:cs="Arial"/>
          <w:sz w:val="22"/>
          <w:szCs w:val="22"/>
        </w:rPr>
        <w:t>Amazon Swansea Fulfilment Centre (CWL1) provides a suitable setting to explore these issues. Its demanding targets and technological monitoring allow examination of how leadership and management practices influence employee wellbeing (</w:t>
      </w:r>
      <w:proofErr w:type="spellStart"/>
      <w:r w:rsidRPr="00EA27CD">
        <w:rPr>
          <w:rFonts w:ascii="Arial" w:hAnsi="Arial" w:cs="Arial"/>
          <w:sz w:val="22"/>
          <w:szCs w:val="22"/>
        </w:rPr>
        <w:t>Briken</w:t>
      </w:r>
      <w:proofErr w:type="spellEnd"/>
      <w:r w:rsidRPr="00EA27CD">
        <w:rPr>
          <w:rFonts w:ascii="Arial" w:hAnsi="Arial" w:cs="Arial"/>
          <w:sz w:val="22"/>
          <w:szCs w:val="22"/>
        </w:rPr>
        <w:t xml:space="preserve"> and Taylor, 2018). The researcher’s five years of experience as a Team Leader at CWL1 provides contextual insight, although potential bias will be managed through reflexive practices (</w:t>
      </w:r>
      <w:proofErr w:type="spellStart"/>
      <w:r w:rsidRPr="00EA27CD">
        <w:rPr>
          <w:rFonts w:ascii="Arial" w:hAnsi="Arial" w:cs="Arial"/>
          <w:sz w:val="22"/>
          <w:szCs w:val="22"/>
        </w:rPr>
        <w:t>Saidin</w:t>
      </w:r>
      <w:proofErr w:type="spellEnd"/>
      <w:r w:rsidRPr="00EA27CD">
        <w:rPr>
          <w:rFonts w:ascii="Arial" w:hAnsi="Arial" w:cs="Arial"/>
          <w:sz w:val="22"/>
          <w:szCs w:val="22"/>
        </w:rPr>
        <w:t xml:space="preserve"> and Yaacob, 2017).</w:t>
      </w:r>
    </w:p>
    <w:p w14:paraId="4D1F881F" w14:textId="77777777" w:rsidR="00EA27CD" w:rsidRDefault="00A52864" w:rsidP="00A52864">
      <w:pPr>
        <w:pStyle w:val="NormalWeb"/>
        <w:rPr>
          <w:rFonts w:ascii="Arial" w:hAnsi="Arial" w:cs="Arial"/>
          <w:sz w:val="22"/>
          <w:szCs w:val="22"/>
        </w:rPr>
      </w:pPr>
      <w:r w:rsidRPr="00EA27CD">
        <w:rPr>
          <w:rFonts w:ascii="Arial" w:hAnsi="Arial" w:cs="Arial"/>
          <w:sz w:val="22"/>
          <w:szCs w:val="22"/>
        </w:rPr>
        <w:t xml:space="preserve">This study investigates how leadership and management practices affect employee mental health at Amazon Swansea Fulfilment Centre (CWL1). It examines leadership behaviours, performance management, managerial support and organisational factors while developing recommendations for improving wellbeing in warehouse environments. </w:t>
      </w:r>
    </w:p>
    <w:p w14:paraId="458437AF" w14:textId="753A0004" w:rsidR="00A52864" w:rsidRPr="00EA27CD" w:rsidRDefault="00A52864" w:rsidP="00A52864">
      <w:pPr>
        <w:pStyle w:val="NormalWeb"/>
        <w:rPr>
          <w:rFonts w:ascii="Arial" w:hAnsi="Arial" w:cs="Arial"/>
          <w:sz w:val="22"/>
          <w:szCs w:val="22"/>
        </w:rPr>
      </w:pPr>
      <w:r w:rsidRPr="00EA27CD">
        <w:rPr>
          <w:rFonts w:ascii="Arial" w:hAnsi="Arial" w:cs="Arial"/>
          <w:sz w:val="22"/>
          <w:szCs w:val="22"/>
        </w:rPr>
        <w:t>The study is significant because research on technologically intensive warehouses remains limited, with previous studies largely relying on quantitative, cross-sectional methods that provide limited insight into employees’ lived experiences (Montano et al., 2017; Nilsson et al., 2025).</w:t>
      </w:r>
    </w:p>
    <w:p w14:paraId="06037B50" w14:textId="4DB5F20A" w:rsidR="00E50BD0" w:rsidRDefault="00E50BD0" w:rsidP="00113164">
      <w:pPr>
        <w:rPr>
          <w:rFonts w:ascii="Arial" w:hAnsi="Arial" w:cs="Arial"/>
          <w:b/>
          <w:bCs/>
        </w:rPr>
      </w:pPr>
    </w:p>
    <w:p w14:paraId="58134F3C" w14:textId="77D39652" w:rsidR="00EA27CD" w:rsidRDefault="00EA27CD" w:rsidP="00113164">
      <w:pPr>
        <w:rPr>
          <w:rFonts w:ascii="Arial" w:hAnsi="Arial" w:cs="Arial"/>
          <w:b/>
          <w:bCs/>
        </w:rPr>
      </w:pPr>
    </w:p>
    <w:p w14:paraId="0B3ACCB7" w14:textId="69CC44F2" w:rsidR="00EA27CD" w:rsidRDefault="00EA27CD" w:rsidP="00113164">
      <w:pPr>
        <w:rPr>
          <w:rFonts w:ascii="Arial" w:hAnsi="Arial" w:cs="Arial"/>
          <w:b/>
          <w:bCs/>
        </w:rPr>
      </w:pPr>
    </w:p>
    <w:p w14:paraId="5C7DE828" w14:textId="6540241D" w:rsidR="00EA27CD" w:rsidRDefault="00EA27CD" w:rsidP="00113164">
      <w:pPr>
        <w:rPr>
          <w:rFonts w:ascii="Arial" w:hAnsi="Arial" w:cs="Arial"/>
          <w:b/>
          <w:bCs/>
        </w:rPr>
      </w:pPr>
    </w:p>
    <w:p w14:paraId="68B667B7" w14:textId="38B5C8FF" w:rsidR="00EA27CD" w:rsidRDefault="00EA27CD" w:rsidP="00113164">
      <w:pPr>
        <w:rPr>
          <w:rFonts w:ascii="Arial" w:hAnsi="Arial" w:cs="Arial"/>
          <w:b/>
          <w:bCs/>
        </w:rPr>
      </w:pPr>
    </w:p>
    <w:p w14:paraId="30ECBF98" w14:textId="057F05B6" w:rsidR="00EA27CD" w:rsidRDefault="00EA27CD" w:rsidP="00113164">
      <w:pPr>
        <w:rPr>
          <w:rFonts w:ascii="Arial" w:hAnsi="Arial" w:cs="Arial"/>
          <w:b/>
          <w:bCs/>
        </w:rPr>
      </w:pPr>
    </w:p>
    <w:p w14:paraId="750AC246" w14:textId="38CBE93F" w:rsidR="00EA27CD" w:rsidRDefault="00EA27CD" w:rsidP="00113164">
      <w:pPr>
        <w:rPr>
          <w:rFonts w:ascii="Arial" w:hAnsi="Arial" w:cs="Arial"/>
          <w:b/>
          <w:bCs/>
        </w:rPr>
      </w:pPr>
    </w:p>
    <w:p w14:paraId="01BFEC6F" w14:textId="3ADE09EF" w:rsidR="00EA27CD" w:rsidRDefault="00EA27CD" w:rsidP="00113164">
      <w:pPr>
        <w:rPr>
          <w:rFonts w:ascii="Arial" w:hAnsi="Arial" w:cs="Arial"/>
          <w:b/>
          <w:bCs/>
        </w:rPr>
      </w:pPr>
    </w:p>
    <w:p w14:paraId="732FE4B9" w14:textId="0F668851" w:rsidR="00EA27CD" w:rsidRDefault="00EA27CD" w:rsidP="00113164">
      <w:pPr>
        <w:rPr>
          <w:rFonts w:ascii="Arial" w:hAnsi="Arial" w:cs="Arial"/>
          <w:b/>
          <w:bCs/>
        </w:rPr>
      </w:pPr>
    </w:p>
    <w:p w14:paraId="6B884FAF" w14:textId="6765D89E" w:rsidR="00EA27CD" w:rsidRDefault="00EA27CD" w:rsidP="00113164">
      <w:pPr>
        <w:rPr>
          <w:rFonts w:ascii="Arial" w:hAnsi="Arial" w:cs="Arial"/>
          <w:b/>
          <w:bCs/>
        </w:rPr>
      </w:pPr>
    </w:p>
    <w:p w14:paraId="493422E7" w14:textId="702BDB45" w:rsidR="00EA27CD" w:rsidRDefault="00EA27CD" w:rsidP="00113164">
      <w:pPr>
        <w:rPr>
          <w:rFonts w:ascii="Arial" w:hAnsi="Arial" w:cs="Arial"/>
          <w:b/>
          <w:bCs/>
        </w:rPr>
      </w:pPr>
    </w:p>
    <w:p w14:paraId="5D87E0B9" w14:textId="40C50062" w:rsidR="00EA27CD" w:rsidRDefault="00EA27CD" w:rsidP="00113164">
      <w:pPr>
        <w:rPr>
          <w:rFonts w:ascii="Arial" w:hAnsi="Arial" w:cs="Arial"/>
          <w:b/>
          <w:bCs/>
        </w:rPr>
      </w:pPr>
    </w:p>
    <w:p w14:paraId="60AC8E02" w14:textId="56D0DDD5" w:rsidR="00EA27CD" w:rsidRDefault="00EA27CD" w:rsidP="00113164">
      <w:pPr>
        <w:rPr>
          <w:rFonts w:ascii="Arial" w:hAnsi="Arial" w:cs="Arial"/>
          <w:b/>
          <w:bCs/>
        </w:rPr>
      </w:pPr>
    </w:p>
    <w:p w14:paraId="25DB1EEE" w14:textId="623E4F2D" w:rsidR="00EA27CD" w:rsidRDefault="00EA27CD" w:rsidP="00113164">
      <w:pPr>
        <w:rPr>
          <w:rFonts w:ascii="Arial" w:hAnsi="Arial" w:cs="Arial"/>
          <w:b/>
          <w:bCs/>
        </w:rPr>
      </w:pPr>
    </w:p>
    <w:p w14:paraId="0B704C77" w14:textId="6E321FE9" w:rsidR="00EA27CD" w:rsidRDefault="00EA27CD" w:rsidP="00113164">
      <w:pPr>
        <w:rPr>
          <w:rFonts w:ascii="Arial" w:hAnsi="Arial" w:cs="Arial"/>
          <w:b/>
          <w:bCs/>
        </w:rPr>
      </w:pPr>
    </w:p>
    <w:p w14:paraId="13FF0DB5" w14:textId="3ABD8723" w:rsidR="00EA27CD" w:rsidRDefault="00EA27CD" w:rsidP="00113164">
      <w:pPr>
        <w:rPr>
          <w:rFonts w:ascii="Arial" w:hAnsi="Arial" w:cs="Arial"/>
          <w:b/>
          <w:bCs/>
        </w:rPr>
      </w:pPr>
    </w:p>
    <w:p w14:paraId="13F60DE7" w14:textId="77777777" w:rsidR="00EA27CD" w:rsidRPr="00EA27CD" w:rsidRDefault="00EA27CD" w:rsidP="00113164">
      <w:pPr>
        <w:rPr>
          <w:rFonts w:ascii="Arial" w:hAnsi="Arial" w:cs="Arial"/>
          <w:b/>
          <w:bCs/>
        </w:rPr>
      </w:pPr>
    </w:p>
    <w:p w14:paraId="2891C225" w14:textId="77777777" w:rsidR="00EA27CD" w:rsidRDefault="00EA27CD" w:rsidP="00EA27CD">
      <w:pPr>
        <w:pStyle w:val="Heading2"/>
      </w:pPr>
    </w:p>
    <w:p w14:paraId="5E09533E" w14:textId="3CB28B2B" w:rsidR="00113164" w:rsidRPr="00EA27CD" w:rsidRDefault="00113164" w:rsidP="00EA27CD">
      <w:pPr>
        <w:pStyle w:val="Heading2"/>
      </w:pPr>
      <w:r w:rsidRPr="00EA27CD">
        <w:t>Literature Review</w:t>
      </w:r>
    </w:p>
    <w:p w14:paraId="640CEC20" w14:textId="77777777" w:rsidR="00A93A6B" w:rsidRPr="00EA27CD" w:rsidRDefault="00A93A6B" w:rsidP="00A93A6B">
      <w:pPr>
        <w:pStyle w:val="ListParagraph"/>
        <w:rPr>
          <w:rFonts w:ascii="Arial" w:hAnsi="Arial" w:cs="Arial"/>
          <w:b/>
          <w:bCs/>
        </w:rPr>
      </w:pPr>
    </w:p>
    <w:p w14:paraId="4866E807" w14:textId="77777777" w:rsidR="00A52864" w:rsidRPr="00EA27CD" w:rsidRDefault="00A52864" w:rsidP="00A52864">
      <w:pPr>
        <w:pStyle w:val="isselectedend"/>
        <w:rPr>
          <w:rFonts w:ascii="Arial" w:hAnsi="Arial" w:cs="Arial"/>
          <w:sz w:val="22"/>
          <w:szCs w:val="22"/>
        </w:rPr>
      </w:pPr>
      <w:r w:rsidRPr="00EA27CD">
        <w:rPr>
          <w:rFonts w:ascii="Arial" w:hAnsi="Arial" w:cs="Arial"/>
          <w:sz w:val="22"/>
          <w:szCs w:val="22"/>
        </w:rPr>
        <w:t>The relationship between leadership and employee wellbeing has received significant attention, with evidence suggesting that leadership behaviours influence mental health. However, most research focuses on healthcare, education and professional occupations, providing limited insight into technologically intensive warehouse environments characterised by algorithmic management and demanding productivity targets.</w:t>
      </w:r>
    </w:p>
    <w:p w14:paraId="2EE023AB" w14:textId="77777777" w:rsidR="00A52864" w:rsidRPr="00EA27CD" w:rsidRDefault="00A52864" w:rsidP="00A52864">
      <w:pPr>
        <w:pStyle w:val="isselectedend"/>
        <w:rPr>
          <w:rFonts w:ascii="Arial" w:hAnsi="Arial" w:cs="Arial"/>
          <w:sz w:val="22"/>
          <w:szCs w:val="22"/>
        </w:rPr>
      </w:pPr>
      <w:r w:rsidRPr="00EA27CD">
        <w:rPr>
          <w:rFonts w:ascii="Arial" w:hAnsi="Arial" w:cs="Arial"/>
          <w:sz w:val="22"/>
          <w:szCs w:val="22"/>
        </w:rPr>
        <w:t xml:space="preserve">Arnold (2017) found that transformational leadership is associated with improved psychological wellbeing, lower stress and stronger organisational commitment. Similarly, </w:t>
      </w:r>
      <w:proofErr w:type="spellStart"/>
      <w:r w:rsidRPr="00EA27CD">
        <w:rPr>
          <w:rFonts w:ascii="Arial" w:hAnsi="Arial" w:cs="Arial"/>
          <w:sz w:val="22"/>
          <w:szCs w:val="22"/>
        </w:rPr>
        <w:t>Czakert</w:t>
      </w:r>
      <w:proofErr w:type="spellEnd"/>
      <w:r w:rsidRPr="00EA27CD">
        <w:rPr>
          <w:rFonts w:ascii="Arial" w:hAnsi="Arial" w:cs="Arial"/>
          <w:sz w:val="22"/>
          <w:szCs w:val="22"/>
        </w:rPr>
        <w:t xml:space="preserve"> and Berger (2024) and Zhao (2025) showed that supportive leadership can promote resilience and wellbeing. However, transformational leadership has been criticised for focusing heavily on individual leaders while overlooking organisational structures and workplace systems (</w:t>
      </w:r>
      <w:proofErr w:type="spellStart"/>
      <w:r w:rsidRPr="00EA27CD">
        <w:rPr>
          <w:rFonts w:ascii="Arial" w:hAnsi="Arial" w:cs="Arial"/>
          <w:sz w:val="22"/>
          <w:szCs w:val="22"/>
        </w:rPr>
        <w:t>Agyabeng</w:t>
      </w:r>
      <w:proofErr w:type="spellEnd"/>
      <w:r w:rsidRPr="00EA27CD">
        <w:rPr>
          <w:rFonts w:ascii="Arial" w:hAnsi="Arial" w:cs="Arial"/>
          <w:sz w:val="22"/>
          <w:szCs w:val="22"/>
        </w:rPr>
        <w:t xml:space="preserve">, 2025; Eaton et al., 2024). Alvesson and </w:t>
      </w:r>
      <w:proofErr w:type="spellStart"/>
      <w:r w:rsidRPr="00EA27CD">
        <w:rPr>
          <w:rFonts w:ascii="Arial" w:hAnsi="Arial" w:cs="Arial"/>
          <w:sz w:val="22"/>
          <w:szCs w:val="22"/>
        </w:rPr>
        <w:t>Sveningsson</w:t>
      </w:r>
      <w:proofErr w:type="spellEnd"/>
      <w:r w:rsidRPr="00EA27CD">
        <w:rPr>
          <w:rFonts w:ascii="Arial" w:hAnsi="Arial" w:cs="Arial"/>
          <w:sz w:val="22"/>
          <w:szCs w:val="22"/>
        </w:rPr>
        <w:t xml:space="preserve"> (2003) argued that organisational factors are equally important, while Lewis et al. (2019) suggested that surveillance and control systems can limit managerial autonomy, reducing the relevance of idealised leadership models in highly structured workplaces.</w:t>
      </w:r>
    </w:p>
    <w:p w14:paraId="5E47B7A8" w14:textId="77777777" w:rsidR="00EA27CD" w:rsidRDefault="00A52864" w:rsidP="00A52864">
      <w:pPr>
        <w:pStyle w:val="isselectedend"/>
        <w:rPr>
          <w:rFonts w:ascii="Arial" w:hAnsi="Arial" w:cs="Arial"/>
          <w:sz w:val="22"/>
          <w:szCs w:val="22"/>
        </w:rPr>
      </w:pPr>
      <w:r w:rsidRPr="00EA27CD">
        <w:rPr>
          <w:rFonts w:ascii="Arial" w:hAnsi="Arial" w:cs="Arial"/>
          <w:sz w:val="22"/>
          <w:szCs w:val="22"/>
        </w:rPr>
        <w:t>The Job Demands-Resources (JD-R) model offers another explanation of employee wellbeing (</w:t>
      </w:r>
      <w:proofErr w:type="spellStart"/>
      <w:r w:rsidRPr="00EA27CD">
        <w:rPr>
          <w:rFonts w:ascii="Arial" w:hAnsi="Arial" w:cs="Arial"/>
          <w:sz w:val="22"/>
          <w:szCs w:val="22"/>
        </w:rPr>
        <w:t>EduBirdie</w:t>
      </w:r>
      <w:proofErr w:type="spellEnd"/>
      <w:r w:rsidRPr="00EA27CD">
        <w:rPr>
          <w:rFonts w:ascii="Arial" w:hAnsi="Arial" w:cs="Arial"/>
          <w:sz w:val="22"/>
          <w:szCs w:val="22"/>
        </w:rPr>
        <w:t xml:space="preserve">, 2026). Bakker et al. (2023) argued that burnout occurs when job demands, such as workload and performance pressure, exceed available resources including support and autonomy. While the model highlights the importance of workplace resources, Schaufeli and Taris (2014) criticised its broad definitions of demands and resources. </w:t>
      </w:r>
    </w:p>
    <w:p w14:paraId="67C529C4" w14:textId="7AD1D0E4" w:rsidR="00A52864" w:rsidRPr="00EA27CD" w:rsidRDefault="00A52864" w:rsidP="00A52864">
      <w:pPr>
        <w:pStyle w:val="isselectedend"/>
        <w:rPr>
          <w:rFonts w:ascii="Arial" w:hAnsi="Arial" w:cs="Arial"/>
          <w:sz w:val="22"/>
          <w:szCs w:val="22"/>
        </w:rPr>
      </w:pPr>
      <w:r w:rsidRPr="00EA27CD">
        <w:rPr>
          <w:rFonts w:ascii="Arial" w:hAnsi="Arial" w:cs="Arial"/>
          <w:sz w:val="22"/>
          <w:szCs w:val="22"/>
        </w:rPr>
        <w:t>Furthermore, the model was developed before the widespread use of algorithmic management and may not fully explain the effects of digital monitoring and artificial intelligence on employees (</w:t>
      </w:r>
      <w:proofErr w:type="spellStart"/>
      <w:r w:rsidRPr="00EA27CD">
        <w:rPr>
          <w:rFonts w:ascii="Arial" w:hAnsi="Arial" w:cs="Arial"/>
          <w:sz w:val="22"/>
          <w:szCs w:val="22"/>
        </w:rPr>
        <w:t>Röttgen</w:t>
      </w:r>
      <w:proofErr w:type="spellEnd"/>
      <w:r w:rsidRPr="00EA27CD">
        <w:rPr>
          <w:rFonts w:ascii="Arial" w:hAnsi="Arial" w:cs="Arial"/>
          <w:sz w:val="22"/>
          <w:szCs w:val="22"/>
        </w:rPr>
        <w:t xml:space="preserve"> et al., 2024).</w:t>
      </w:r>
    </w:p>
    <w:p w14:paraId="21D870D2" w14:textId="77777777" w:rsidR="00EA27CD" w:rsidRDefault="00A52864" w:rsidP="00A52864">
      <w:pPr>
        <w:pStyle w:val="isselectedend"/>
        <w:rPr>
          <w:rFonts w:ascii="Arial" w:hAnsi="Arial" w:cs="Arial"/>
          <w:sz w:val="22"/>
          <w:szCs w:val="22"/>
        </w:rPr>
      </w:pPr>
      <w:r w:rsidRPr="00EA27CD">
        <w:rPr>
          <w:rFonts w:ascii="Arial" w:hAnsi="Arial" w:cs="Arial"/>
          <w:sz w:val="22"/>
          <w:szCs w:val="22"/>
        </w:rPr>
        <w:t xml:space="preserve">Research consistently links management practices to employee wellbeing. Giorgi et al. (2020) found that excessive workloads and poor support contribute to emotional exhaustion, while Kaluza et al. (2020) identified leadership behaviours as important predictors of stress and wellbeing. Reviews by </w:t>
      </w:r>
      <w:proofErr w:type="spellStart"/>
      <w:r w:rsidRPr="00EA27CD">
        <w:rPr>
          <w:rFonts w:ascii="Arial" w:hAnsi="Arial" w:cs="Arial"/>
          <w:sz w:val="22"/>
          <w:szCs w:val="22"/>
        </w:rPr>
        <w:t>Skakon</w:t>
      </w:r>
      <w:proofErr w:type="spellEnd"/>
      <w:r w:rsidRPr="00EA27CD">
        <w:rPr>
          <w:rFonts w:ascii="Arial" w:hAnsi="Arial" w:cs="Arial"/>
          <w:sz w:val="22"/>
          <w:szCs w:val="22"/>
        </w:rPr>
        <w:t xml:space="preserve"> et al. (2010) and Montano et al. (2016) also found strong relationships between leadership and mental health. </w:t>
      </w:r>
    </w:p>
    <w:p w14:paraId="11E02B75" w14:textId="005D998D" w:rsidR="00A52864" w:rsidRPr="00EA27CD" w:rsidRDefault="00A52864" w:rsidP="00A52864">
      <w:pPr>
        <w:pStyle w:val="isselectedend"/>
        <w:rPr>
          <w:rFonts w:ascii="Arial" w:hAnsi="Arial" w:cs="Arial"/>
          <w:sz w:val="22"/>
          <w:szCs w:val="22"/>
        </w:rPr>
      </w:pPr>
      <w:r w:rsidRPr="00EA27CD">
        <w:rPr>
          <w:rFonts w:ascii="Arial" w:hAnsi="Arial" w:cs="Arial"/>
          <w:sz w:val="22"/>
          <w:szCs w:val="22"/>
        </w:rPr>
        <w:t>However, much of this evidence is based on cross-sectional and quantitative methods, making it difficult to establish causality and understand employees’ lived experiences (Podsakoff et al., 2003; Nielsen, 2022).</w:t>
      </w:r>
    </w:p>
    <w:p w14:paraId="71710A22" w14:textId="77777777" w:rsidR="00EA27CD" w:rsidRDefault="00A52864" w:rsidP="00A52864">
      <w:pPr>
        <w:pStyle w:val="isselectedend"/>
        <w:rPr>
          <w:rFonts w:ascii="Arial" w:hAnsi="Arial" w:cs="Arial"/>
          <w:sz w:val="22"/>
          <w:szCs w:val="22"/>
        </w:rPr>
      </w:pPr>
      <w:r w:rsidRPr="00EA27CD">
        <w:rPr>
          <w:rFonts w:ascii="Arial" w:hAnsi="Arial" w:cs="Arial"/>
          <w:sz w:val="22"/>
          <w:szCs w:val="22"/>
        </w:rPr>
        <w:t xml:space="preserve">Recent studies have highlighted the growing role of algorithmic management. Kellogg et al. (2021) argued that algorithms increasingly perform managerial functions through surveillance and performance monitoring, while </w:t>
      </w:r>
      <w:proofErr w:type="spellStart"/>
      <w:r w:rsidRPr="00EA27CD">
        <w:rPr>
          <w:rFonts w:ascii="Arial" w:hAnsi="Arial" w:cs="Arial"/>
          <w:sz w:val="22"/>
          <w:szCs w:val="22"/>
        </w:rPr>
        <w:t>Meijerink</w:t>
      </w:r>
      <w:proofErr w:type="spellEnd"/>
      <w:r w:rsidRPr="00EA27CD">
        <w:rPr>
          <w:rFonts w:ascii="Arial" w:hAnsi="Arial" w:cs="Arial"/>
          <w:sz w:val="22"/>
          <w:szCs w:val="22"/>
        </w:rPr>
        <w:t xml:space="preserve"> and </w:t>
      </w:r>
      <w:proofErr w:type="spellStart"/>
      <w:r w:rsidRPr="00EA27CD">
        <w:rPr>
          <w:rFonts w:ascii="Arial" w:hAnsi="Arial" w:cs="Arial"/>
          <w:sz w:val="22"/>
          <w:szCs w:val="22"/>
        </w:rPr>
        <w:t>Bondarouk</w:t>
      </w:r>
      <w:proofErr w:type="spellEnd"/>
      <w:r w:rsidRPr="00EA27CD">
        <w:rPr>
          <w:rFonts w:ascii="Arial" w:hAnsi="Arial" w:cs="Arial"/>
          <w:sz w:val="22"/>
          <w:szCs w:val="22"/>
        </w:rPr>
        <w:t xml:space="preserve"> (2021) suggested that these systems can intensify work and reduce autonomy. </w:t>
      </w:r>
    </w:p>
    <w:p w14:paraId="5FEFE684" w14:textId="42311EA2" w:rsidR="00A52864" w:rsidRPr="00EA27CD" w:rsidRDefault="00A52864" w:rsidP="00A52864">
      <w:pPr>
        <w:pStyle w:val="isselectedend"/>
        <w:rPr>
          <w:rFonts w:ascii="Arial" w:hAnsi="Arial" w:cs="Arial"/>
          <w:sz w:val="22"/>
          <w:szCs w:val="22"/>
        </w:rPr>
      </w:pPr>
      <w:r w:rsidRPr="00EA27CD">
        <w:rPr>
          <w:rFonts w:ascii="Arial" w:hAnsi="Arial" w:cs="Arial"/>
          <w:sz w:val="22"/>
          <w:szCs w:val="22"/>
        </w:rPr>
        <w:t xml:space="preserve">Similarly, Cameron (2024) and </w:t>
      </w:r>
      <w:proofErr w:type="spellStart"/>
      <w:r w:rsidRPr="00EA27CD">
        <w:rPr>
          <w:rFonts w:ascii="Arial" w:hAnsi="Arial" w:cs="Arial"/>
          <w:sz w:val="22"/>
          <w:szCs w:val="22"/>
        </w:rPr>
        <w:t>Röttgen</w:t>
      </w:r>
      <w:proofErr w:type="spellEnd"/>
      <w:r w:rsidRPr="00EA27CD">
        <w:rPr>
          <w:rFonts w:ascii="Arial" w:hAnsi="Arial" w:cs="Arial"/>
          <w:sz w:val="22"/>
          <w:szCs w:val="22"/>
        </w:rPr>
        <w:t xml:space="preserve"> et al. (2024) found that continuous digital monitoring may increase stress, emotional exhaustion and lower job satisfaction. However, these studies often emphasise negative outcomes and give less attention to potential benefits such as efficiency, consistency and access to wellbeing support.</w:t>
      </w:r>
    </w:p>
    <w:p w14:paraId="116B4CF1" w14:textId="77777777" w:rsidR="00A52864" w:rsidRPr="00EA27CD" w:rsidRDefault="00A52864" w:rsidP="00A52864">
      <w:pPr>
        <w:pStyle w:val="isselectedend"/>
        <w:rPr>
          <w:rFonts w:ascii="Arial" w:hAnsi="Arial" w:cs="Arial"/>
          <w:sz w:val="22"/>
          <w:szCs w:val="22"/>
        </w:rPr>
      </w:pPr>
      <w:r w:rsidRPr="00EA27CD">
        <w:rPr>
          <w:rFonts w:ascii="Arial" w:hAnsi="Arial" w:cs="Arial"/>
          <w:sz w:val="22"/>
          <w:szCs w:val="22"/>
        </w:rPr>
        <w:lastRenderedPageBreak/>
        <w:t xml:space="preserve">Research on Amazon raises similar concerns. </w:t>
      </w:r>
      <w:proofErr w:type="spellStart"/>
      <w:r w:rsidRPr="00EA27CD">
        <w:rPr>
          <w:rFonts w:ascii="Arial" w:hAnsi="Arial" w:cs="Arial"/>
          <w:sz w:val="22"/>
          <w:szCs w:val="22"/>
        </w:rPr>
        <w:t>Delfanti</w:t>
      </w:r>
      <w:proofErr w:type="spellEnd"/>
      <w:r w:rsidRPr="00EA27CD">
        <w:rPr>
          <w:rFonts w:ascii="Arial" w:hAnsi="Arial" w:cs="Arial"/>
          <w:sz w:val="22"/>
          <w:szCs w:val="22"/>
        </w:rPr>
        <w:t xml:space="preserve"> (2021) argued that Amazon relies heavily on technological surveillance and productivity metrics, although psychological outcomes were not examined in depth. </w:t>
      </w:r>
      <w:proofErr w:type="spellStart"/>
      <w:r w:rsidRPr="00EA27CD">
        <w:rPr>
          <w:rFonts w:ascii="Arial" w:hAnsi="Arial" w:cs="Arial"/>
          <w:sz w:val="22"/>
          <w:szCs w:val="22"/>
        </w:rPr>
        <w:t>Apouey</w:t>
      </w:r>
      <w:proofErr w:type="spellEnd"/>
      <w:r w:rsidRPr="00EA27CD">
        <w:rPr>
          <w:rFonts w:ascii="Arial" w:hAnsi="Arial" w:cs="Arial"/>
          <w:sz w:val="22"/>
          <w:szCs w:val="22"/>
        </w:rPr>
        <w:t xml:space="preserve"> et al. (2020) noted that research on Amazon has focused mainly on labour relations and productivity rather than mental health. </w:t>
      </w:r>
      <w:proofErr w:type="spellStart"/>
      <w:r w:rsidRPr="00EA27CD">
        <w:rPr>
          <w:rFonts w:ascii="Arial" w:hAnsi="Arial" w:cs="Arial"/>
          <w:sz w:val="22"/>
          <w:szCs w:val="22"/>
        </w:rPr>
        <w:t>Cefaliello</w:t>
      </w:r>
      <w:proofErr w:type="spellEnd"/>
      <w:r w:rsidRPr="00EA27CD">
        <w:rPr>
          <w:rFonts w:ascii="Arial" w:hAnsi="Arial" w:cs="Arial"/>
          <w:sz w:val="22"/>
          <w:szCs w:val="22"/>
        </w:rPr>
        <w:t xml:space="preserve"> et al. (2023) found that digitalised workplaces can increase emotional strain, while Wang and Gao (2024) reported that supportive management can reduce stress-related effects. Additionally, one in five employees now have improved access to wellbeing services and mental health support due to flexible work schedules (</w:t>
      </w:r>
      <w:proofErr w:type="spellStart"/>
      <w:r w:rsidRPr="00EA27CD">
        <w:rPr>
          <w:rFonts w:ascii="Arial" w:hAnsi="Arial" w:cs="Arial"/>
          <w:sz w:val="22"/>
          <w:szCs w:val="22"/>
        </w:rPr>
        <w:t>Electime</w:t>
      </w:r>
      <w:proofErr w:type="spellEnd"/>
      <w:r w:rsidRPr="00EA27CD">
        <w:rPr>
          <w:rFonts w:ascii="Arial" w:hAnsi="Arial" w:cs="Arial"/>
          <w:sz w:val="22"/>
          <w:szCs w:val="22"/>
        </w:rPr>
        <w:t>, 2025).</w:t>
      </w:r>
    </w:p>
    <w:p w14:paraId="1D3981D2" w14:textId="77777777" w:rsidR="00EA27CD" w:rsidRDefault="00A52864" w:rsidP="00A52864">
      <w:pPr>
        <w:pStyle w:val="isselectedend"/>
        <w:rPr>
          <w:rFonts w:ascii="Arial" w:hAnsi="Arial" w:cs="Arial"/>
          <w:sz w:val="22"/>
          <w:szCs w:val="22"/>
        </w:rPr>
      </w:pPr>
      <w:r w:rsidRPr="00EA27CD">
        <w:rPr>
          <w:rFonts w:ascii="Arial" w:hAnsi="Arial" w:cs="Arial"/>
          <w:sz w:val="22"/>
          <w:szCs w:val="22"/>
        </w:rPr>
        <w:t xml:space="preserve">Three key gaps remain. First, most studies focus on healthcare and professional occupations, limiting their relevance to warehouse settings. Second, traditional theories such as Transformational Leadership Theory and the JD-R model do not fully address algorithmic management and digital surveillance. Third, existing research relies heavily on quantitative methods and offers limited insight into employees’ lived experiences. </w:t>
      </w:r>
    </w:p>
    <w:p w14:paraId="5C737E1C" w14:textId="189EC007" w:rsidR="00A52864" w:rsidRPr="00EA27CD" w:rsidRDefault="00A52864" w:rsidP="00A52864">
      <w:pPr>
        <w:pStyle w:val="isselectedend"/>
        <w:rPr>
          <w:rFonts w:ascii="Arial" w:hAnsi="Arial" w:cs="Arial"/>
          <w:sz w:val="22"/>
          <w:szCs w:val="22"/>
        </w:rPr>
      </w:pPr>
      <w:r w:rsidRPr="00EA27CD">
        <w:rPr>
          <w:rFonts w:ascii="Arial" w:hAnsi="Arial" w:cs="Arial"/>
          <w:sz w:val="22"/>
          <w:szCs w:val="22"/>
        </w:rPr>
        <w:t>No studies were identified that specifically examine leadership and employee mental health within Amazon Swansea Fulfilment Centre (CWL1).</w:t>
      </w:r>
    </w:p>
    <w:p w14:paraId="55B9D9BA" w14:textId="77777777" w:rsidR="00A52864" w:rsidRPr="00EA27CD" w:rsidRDefault="00A52864" w:rsidP="00A52864">
      <w:pPr>
        <w:pStyle w:val="NormalWeb"/>
        <w:rPr>
          <w:rFonts w:ascii="Arial" w:hAnsi="Arial" w:cs="Arial"/>
          <w:sz w:val="22"/>
          <w:szCs w:val="22"/>
        </w:rPr>
      </w:pPr>
      <w:r w:rsidRPr="00EA27CD">
        <w:rPr>
          <w:rFonts w:ascii="Arial" w:hAnsi="Arial" w:cs="Arial"/>
          <w:sz w:val="22"/>
          <w:szCs w:val="22"/>
        </w:rPr>
        <w:t>Therefore, a qualitative study is justified. By exploring employees’ experiences, this research aims to improve understanding of leadership, algorithmic management and workplace wellbeing within contemporary warehouse environments.</w:t>
      </w:r>
    </w:p>
    <w:p w14:paraId="602CA356" w14:textId="77777777" w:rsidR="006B2AF2" w:rsidRPr="00EA27CD" w:rsidRDefault="006B2AF2" w:rsidP="006B2AF2">
      <w:pPr>
        <w:rPr>
          <w:rFonts w:ascii="Arial" w:hAnsi="Arial" w:cs="Arial"/>
        </w:rPr>
      </w:pPr>
    </w:p>
    <w:p w14:paraId="5E80A5C2" w14:textId="77777777" w:rsidR="006B2AF2" w:rsidRPr="00EA27CD" w:rsidRDefault="006B2AF2" w:rsidP="006B2AF2">
      <w:pPr>
        <w:rPr>
          <w:rFonts w:ascii="Arial" w:hAnsi="Arial" w:cs="Arial"/>
        </w:rPr>
      </w:pPr>
    </w:p>
    <w:p w14:paraId="7D251BF4" w14:textId="77777777" w:rsidR="006B2AF2" w:rsidRPr="00EA27CD" w:rsidRDefault="006B2AF2" w:rsidP="006B2AF2">
      <w:pPr>
        <w:rPr>
          <w:rFonts w:ascii="Arial" w:hAnsi="Arial" w:cs="Arial"/>
        </w:rPr>
      </w:pPr>
    </w:p>
    <w:p w14:paraId="217D8BCA" w14:textId="77777777" w:rsidR="006B2AF2" w:rsidRPr="00EA27CD" w:rsidRDefault="006B2AF2" w:rsidP="006B2AF2">
      <w:pPr>
        <w:rPr>
          <w:rFonts w:ascii="Arial" w:hAnsi="Arial" w:cs="Arial"/>
        </w:rPr>
      </w:pPr>
    </w:p>
    <w:p w14:paraId="76565E3F" w14:textId="77777777" w:rsidR="00F47D66" w:rsidRPr="00EA27CD" w:rsidRDefault="00F47D66" w:rsidP="006B2AF2">
      <w:pPr>
        <w:rPr>
          <w:rFonts w:ascii="Arial" w:hAnsi="Arial" w:cs="Arial"/>
        </w:rPr>
      </w:pPr>
    </w:p>
    <w:p w14:paraId="16D6F7A9" w14:textId="77777777" w:rsidR="00F47D66" w:rsidRPr="00EA27CD" w:rsidRDefault="00F47D66" w:rsidP="006B2AF2">
      <w:pPr>
        <w:rPr>
          <w:rFonts w:ascii="Arial" w:hAnsi="Arial" w:cs="Arial"/>
        </w:rPr>
      </w:pPr>
    </w:p>
    <w:p w14:paraId="083F029C" w14:textId="77777777" w:rsidR="00F47D66" w:rsidRPr="00EA27CD" w:rsidRDefault="00F47D66" w:rsidP="006B2AF2">
      <w:pPr>
        <w:rPr>
          <w:rFonts w:ascii="Arial" w:hAnsi="Arial" w:cs="Arial"/>
        </w:rPr>
      </w:pPr>
    </w:p>
    <w:p w14:paraId="50659EF7" w14:textId="77777777" w:rsidR="00F47D66" w:rsidRPr="00EA27CD" w:rsidRDefault="00F47D66" w:rsidP="006B2AF2">
      <w:pPr>
        <w:rPr>
          <w:rFonts w:ascii="Arial" w:hAnsi="Arial" w:cs="Arial"/>
        </w:rPr>
      </w:pPr>
    </w:p>
    <w:p w14:paraId="6A4F0BC7" w14:textId="77777777" w:rsidR="00F47D66" w:rsidRPr="00EA27CD" w:rsidRDefault="00F47D66" w:rsidP="006B2AF2">
      <w:pPr>
        <w:rPr>
          <w:rFonts w:ascii="Arial" w:hAnsi="Arial" w:cs="Arial"/>
        </w:rPr>
      </w:pPr>
    </w:p>
    <w:p w14:paraId="5B599A35" w14:textId="77777777" w:rsidR="00F47D66" w:rsidRPr="00EA27CD" w:rsidRDefault="00F47D66" w:rsidP="006B2AF2">
      <w:pPr>
        <w:rPr>
          <w:rFonts w:ascii="Arial" w:hAnsi="Arial" w:cs="Arial"/>
        </w:rPr>
      </w:pPr>
    </w:p>
    <w:p w14:paraId="4E618CAA" w14:textId="77777777" w:rsidR="00F47D66" w:rsidRPr="00EA27CD" w:rsidRDefault="00F47D66" w:rsidP="006B2AF2">
      <w:pPr>
        <w:rPr>
          <w:rFonts w:ascii="Arial" w:hAnsi="Arial" w:cs="Arial"/>
        </w:rPr>
      </w:pPr>
    </w:p>
    <w:p w14:paraId="2DA4F79D" w14:textId="77777777" w:rsidR="00F47D66" w:rsidRPr="00EA27CD" w:rsidRDefault="00F47D66" w:rsidP="006B2AF2">
      <w:pPr>
        <w:rPr>
          <w:rFonts w:ascii="Arial" w:hAnsi="Arial" w:cs="Arial"/>
        </w:rPr>
      </w:pPr>
    </w:p>
    <w:p w14:paraId="46B73B5C" w14:textId="77777777" w:rsidR="00F47D66" w:rsidRPr="00EA27CD" w:rsidRDefault="00F47D66" w:rsidP="006B2AF2">
      <w:pPr>
        <w:rPr>
          <w:rFonts w:ascii="Arial" w:hAnsi="Arial" w:cs="Arial"/>
        </w:rPr>
      </w:pPr>
    </w:p>
    <w:p w14:paraId="37CA3860" w14:textId="77777777" w:rsidR="00F47D66" w:rsidRPr="00EA27CD" w:rsidRDefault="00F47D66" w:rsidP="006B2AF2">
      <w:pPr>
        <w:rPr>
          <w:rFonts w:ascii="Arial" w:hAnsi="Arial" w:cs="Arial"/>
        </w:rPr>
      </w:pPr>
    </w:p>
    <w:p w14:paraId="6177721D" w14:textId="77777777" w:rsidR="00F47D66" w:rsidRPr="00EA27CD" w:rsidRDefault="00F47D66" w:rsidP="006B2AF2">
      <w:pPr>
        <w:rPr>
          <w:rFonts w:ascii="Arial" w:hAnsi="Arial" w:cs="Arial"/>
        </w:rPr>
      </w:pPr>
    </w:p>
    <w:p w14:paraId="458FF451" w14:textId="77777777" w:rsidR="00F47D66" w:rsidRPr="00EA27CD" w:rsidRDefault="00F47D66" w:rsidP="006B2AF2">
      <w:pPr>
        <w:rPr>
          <w:rFonts w:ascii="Arial" w:hAnsi="Arial" w:cs="Arial"/>
        </w:rPr>
      </w:pPr>
    </w:p>
    <w:p w14:paraId="1B536ED3" w14:textId="77777777" w:rsidR="00F47D66" w:rsidRPr="00EA27CD" w:rsidRDefault="00F47D66" w:rsidP="006B2AF2">
      <w:pPr>
        <w:rPr>
          <w:rFonts w:ascii="Arial" w:hAnsi="Arial" w:cs="Arial"/>
        </w:rPr>
      </w:pPr>
    </w:p>
    <w:p w14:paraId="2E6D9BE2" w14:textId="77777777" w:rsidR="00F47D66" w:rsidRPr="00EA27CD" w:rsidRDefault="00F47D66" w:rsidP="006B2AF2">
      <w:pPr>
        <w:rPr>
          <w:rFonts w:ascii="Arial" w:hAnsi="Arial" w:cs="Arial"/>
        </w:rPr>
      </w:pPr>
    </w:p>
    <w:p w14:paraId="6E24A4FB" w14:textId="2DCBE4F8" w:rsidR="00F47D66" w:rsidRPr="00EA27CD" w:rsidRDefault="00F47D66" w:rsidP="006B2AF2">
      <w:pPr>
        <w:rPr>
          <w:rFonts w:ascii="Arial" w:hAnsi="Arial" w:cs="Arial"/>
        </w:rPr>
      </w:pPr>
    </w:p>
    <w:p w14:paraId="6063DA37" w14:textId="38FC06A3" w:rsidR="00F47D66" w:rsidRDefault="00F47D66" w:rsidP="006B2AF2">
      <w:pPr>
        <w:rPr>
          <w:rFonts w:ascii="Arial" w:hAnsi="Arial" w:cs="Arial"/>
        </w:rPr>
      </w:pPr>
    </w:p>
    <w:p w14:paraId="37976B64" w14:textId="77777777" w:rsidR="00EA27CD" w:rsidRPr="00EA27CD" w:rsidRDefault="00EA27CD" w:rsidP="00EA27CD">
      <w:pPr>
        <w:pStyle w:val="Heading2"/>
      </w:pPr>
    </w:p>
    <w:p w14:paraId="03149866" w14:textId="63972890" w:rsidR="00C26A75" w:rsidRPr="00EA27CD" w:rsidRDefault="00C26A75" w:rsidP="00EA27CD">
      <w:pPr>
        <w:pStyle w:val="Heading2"/>
      </w:pPr>
      <w:r w:rsidRPr="00EA27CD">
        <w:t>Research Methodology</w:t>
      </w:r>
    </w:p>
    <w:p w14:paraId="7B04AF58" w14:textId="7DC7B6CE" w:rsidR="00A93A6B" w:rsidRPr="00EA27CD" w:rsidRDefault="00A93A6B" w:rsidP="00C26A75">
      <w:pPr>
        <w:rPr>
          <w:rFonts w:ascii="Arial" w:hAnsi="Arial" w:cs="Arial"/>
        </w:rPr>
      </w:pPr>
    </w:p>
    <w:p w14:paraId="57216EF8" w14:textId="77777777" w:rsidR="00EA27CD" w:rsidRDefault="00A52864" w:rsidP="00A52864">
      <w:pPr>
        <w:pStyle w:val="isselectedend"/>
        <w:rPr>
          <w:rFonts w:ascii="Arial" w:hAnsi="Arial" w:cs="Arial"/>
          <w:sz w:val="22"/>
          <w:szCs w:val="22"/>
        </w:rPr>
      </w:pPr>
      <w:r w:rsidRPr="00EA27CD">
        <w:rPr>
          <w:rFonts w:ascii="Arial" w:hAnsi="Arial" w:cs="Arial"/>
          <w:sz w:val="22"/>
          <w:szCs w:val="22"/>
        </w:rPr>
        <w:t xml:space="preserve">This study adopts an interpretivist research philosophy. Interpretivism assumes that reality is socially constructed and explores the meanings individuals attach to their experiences (Saunders et al., 2019; Willis, 2007). As the research examines employees’ perceptions of leadership, management practices and their influence on mental health and wellbeing, an interpretivist approach is appropriate. </w:t>
      </w:r>
    </w:p>
    <w:p w14:paraId="3F84F01C" w14:textId="46FF9C71" w:rsidR="00A52864" w:rsidRPr="00EA27CD" w:rsidRDefault="00A52864" w:rsidP="00A52864">
      <w:pPr>
        <w:pStyle w:val="isselectedend"/>
        <w:rPr>
          <w:rFonts w:ascii="Arial" w:hAnsi="Arial" w:cs="Arial"/>
          <w:sz w:val="22"/>
          <w:szCs w:val="22"/>
        </w:rPr>
      </w:pPr>
      <w:r w:rsidRPr="00EA27CD">
        <w:rPr>
          <w:rFonts w:ascii="Arial" w:hAnsi="Arial" w:cs="Arial"/>
          <w:sz w:val="22"/>
          <w:szCs w:val="22"/>
        </w:rPr>
        <w:t>Unlike positivism, which focuses on objective measurement and hypothesis testing, interpretivism provides deeper insight into subjective experiences and organisational contexts (</w:t>
      </w:r>
      <w:proofErr w:type="spellStart"/>
      <w:r w:rsidRPr="00EA27CD">
        <w:rPr>
          <w:rFonts w:ascii="Arial" w:hAnsi="Arial" w:cs="Arial"/>
          <w:sz w:val="22"/>
          <w:szCs w:val="22"/>
        </w:rPr>
        <w:t>Zayid</w:t>
      </w:r>
      <w:proofErr w:type="spellEnd"/>
      <w:r w:rsidRPr="00EA27CD">
        <w:rPr>
          <w:rFonts w:ascii="Arial" w:hAnsi="Arial" w:cs="Arial"/>
          <w:sz w:val="22"/>
          <w:szCs w:val="22"/>
        </w:rPr>
        <w:t xml:space="preserve"> et al., 2024). However, findings may be less generalisable due to their reliance on participants’ interpretations and the researcher’s perspective.</w:t>
      </w:r>
    </w:p>
    <w:p w14:paraId="69FC3EC8" w14:textId="77777777" w:rsidR="00A52864" w:rsidRPr="00EA27CD" w:rsidRDefault="00A52864" w:rsidP="00A52864">
      <w:pPr>
        <w:pStyle w:val="isselectedend"/>
        <w:rPr>
          <w:rFonts w:ascii="Arial" w:hAnsi="Arial" w:cs="Arial"/>
          <w:sz w:val="22"/>
          <w:szCs w:val="22"/>
        </w:rPr>
      </w:pPr>
      <w:r w:rsidRPr="00EA27CD">
        <w:rPr>
          <w:rFonts w:ascii="Arial" w:hAnsi="Arial" w:cs="Arial"/>
          <w:sz w:val="22"/>
          <w:szCs w:val="22"/>
        </w:rPr>
        <w:t>Ontologically, the study adopts a constructionist position, recognising that organisational realities are created through interactions between individuals and their social environments (</w:t>
      </w:r>
      <w:proofErr w:type="spellStart"/>
      <w:r w:rsidRPr="00EA27CD">
        <w:rPr>
          <w:rFonts w:ascii="Arial" w:hAnsi="Arial" w:cs="Arial"/>
          <w:sz w:val="22"/>
          <w:szCs w:val="22"/>
        </w:rPr>
        <w:t>Gergen</w:t>
      </w:r>
      <w:proofErr w:type="spellEnd"/>
      <w:r w:rsidRPr="00EA27CD">
        <w:rPr>
          <w:rFonts w:ascii="Arial" w:hAnsi="Arial" w:cs="Arial"/>
          <w:sz w:val="22"/>
          <w:szCs w:val="22"/>
        </w:rPr>
        <w:t xml:space="preserve"> and McNamee, 2025). Leadership and wellbeing are therefore understood as socially constructed rather than fixed concepts. Epistemologically, knowledge is developed through interpreting participants’ experiences, which aligns with qualitative research (Saunders et al., 2019; </w:t>
      </w:r>
      <w:proofErr w:type="spellStart"/>
      <w:r w:rsidRPr="00EA27CD">
        <w:rPr>
          <w:rFonts w:ascii="Arial" w:hAnsi="Arial" w:cs="Arial"/>
          <w:sz w:val="22"/>
          <w:szCs w:val="22"/>
        </w:rPr>
        <w:t>Cretskens</w:t>
      </w:r>
      <w:proofErr w:type="spellEnd"/>
      <w:r w:rsidRPr="00EA27CD">
        <w:rPr>
          <w:rFonts w:ascii="Arial" w:hAnsi="Arial" w:cs="Arial"/>
          <w:sz w:val="22"/>
          <w:szCs w:val="22"/>
        </w:rPr>
        <w:t>, 2025). Although this enables detailed understanding, it may introduce subjectivity into the research process.</w:t>
      </w:r>
    </w:p>
    <w:p w14:paraId="0D016BFB" w14:textId="77777777" w:rsidR="00A52864" w:rsidRPr="00EA27CD" w:rsidRDefault="00A52864" w:rsidP="00A52864">
      <w:pPr>
        <w:pStyle w:val="isselectedend"/>
        <w:rPr>
          <w:rFonts w:ascii="Arial" w:hAnsi="Arial" w:cs="Arial"/>
          <w:sz w:val="22"/>
          <w:szCs w:val="22"/>
        </w:rPr>
      </w:pPr>
      <w:r w:rsidRPr="00EA27CD">
        <w:rPr>
          <w:rFonts w:ascii="Arial" w:hAnsi="Arial" w:cs="Arial"/>
          <w:sz w:val="22"/>
          <w:szCs w:val="22"/>
        </w:rPr>
        <w:t>An inductive approach will be used, allowing themes to emerge from the data rather than testing predetermined hypotheses (Laari, 2025; Saunders et al., 2019). While Transformational Leadership Theory (Bass, 1985; Zhang and Ye, 2016), the Job Demands-Resources (JD-R) model (Bakker and Demerouti, 2007) and Conservation of Resources Theory guide the study, the aim is to explore employees’ experiences at Amazon Swansea Fulfilment Centre (CWL1) rather than confirm existing theories. This is particularly relevant due to limited qualitative research on wellbeing in warehouse environments affected by algorithmic management.</w:t>
      </w:r>
    </w:p>
    <w:p w14:paraId="0A983030" w14:textId="77777777" w:rsidR="00A52864" w:rsidRPr="00EA27CD" w:rsidRDefault="00A52864" w:rsidP="00A52864">
      <w:pPr>
        <w:pStyle w:val="isselectedend"/>
        <w:rPr>
          <w:rFonts w:ascii="Arial" w:hAnsi="Arial" w:cs="Arial"/>
          <w:sz w:val="22"/>
          <w:szCs w:val="22"/>
        </w:rPr>
      </w:pPr>
      <w:r w:rsidRPr="00EA27CD">
        <w:rPr>
          <w:rFonts w:ascii="Arial" w:hAnsi="Arial" w:cs="Arial"/>
          <w:sz w:val="22"/>
          <w:szCs w:val="22"/>
        </w:rPr>
        <w:t>A qualitative methodology is adopted because it supports an in-depth understanding of participants’ experiences, beliefs and interpretations (</w:t>
      </w:r>
      <w:proofErr w:type="spellStart"/>
      <w:r w:rsidRPr="00EA27CD">
        <w:rPr>
          <w:rFonts w:ascii="Arial" w:hAnsi="Arial" w:cs="Arial"/>
          <w:sz w:val="22"/>
          <w:szCs w:val="22"/>
        </w:rPr>
        <w:t>Isik</w:t>
      </w:r>
      <w:proofErr w:type="spellEnd"/>
      <w:r w:rsidRPr="00EA27CD">
        <w:rPr>
          <w:rFonts w:ascii="Arial" w:hAnsi="Arial" w:cs="Arial"/>
          <w:sz w:val="22"/>
          <w:szCs w:val="22"/>
        </w:rPr>
        <w:t xml:space="preserve">, 2025; </w:t>
      </w:r>
      <w:proofErr w:type="spellStart"/>
      <w:r w:rsidRPr="00EA27CD">
        <w:rPr>
          <w:rFonts w:ascii="Arial" w:hAnsi="Arial" w:cs="Arial"/>
          <w:sz w:val="22"/>
          <w:szCs w:val="22"/>
        </w:rPr>
        <w:t>Weyant</w:t>
      </w:r>
      <w:proofErr w:type="spellEnd"/>
      <w:r w:rsidRPr="00EA27CD">
        <w:rPr>
          <w:rFonts w:ascii="Arial" w:hAnsi="Arial" w:cs="Arial"/>
          <w:sz w:val="22"/>
          <w:szCs w:val="22"/>
        </w:rPr>
        <w:t xml:space="preserve">, 2022; Braun and Clarke, 2018). Unlike quantitative methods, qualitative approaches are useful for exploring complex and under-researched contexts (Braun and Clarke, 2021; </w:t>
      </w:r>
      <w:proofErr w:type="spellStart"/>
      <w:r w:rsidRPr="00EA27CD">
        <w:rPr>
          <w:rFonts w:ascii="Arial" w:hAnsi="Arial" w:cs="Arial"/>
          <w:sz w:val="22"/>
          <w:szCs w:val="22"/>
        </w:rPr>
        <w:t>Bhangu</w:t>
      </w:r>
      <w:proofErr w:type="spellEnd"/>
      <w:r w:rsidRPr="00EA27CD">
        <w:rPr>
          <w:rFonts w:ascii="Arial" w:hAnsi="Arial" w:cs="Arial"/>
          <w:sz w:val="22"/>
          <w:szCs w:val="22"/>
        </w:rPr>
        <w:t xml:space="preserve"> et al., 2023; </w:t>
      </w:r>
      <w:proofErr w:type="spellStart"/>
      <w:r w:rsidRPr="00EA27CD">
        <w:rPr>
          <w:rFonts w:ascii="Arial" w:hAnsi="Arial" w:cs="Arial"/>
          <w:sz w:val="22"/>
          <w:szCs w:val="22"/>
        </w:rPr>
        <w:t>Oranga</w:t>
      </w:r>
      <w:proofErr w:type="spellEnd"/>
      <w:r w:rsidRPr="00EA27CD">
        <w:rPr>
          <w:rFonts w:ascii="Arial" w:hAnsi="Arial" w:cs="Arial"/>
          <w:sz w:val="22"/>
          <w:szCs w:val="22"/>
        </w:rPr>
        <w:t xml:space="preserve"> and </w:t>
      </w:r>
      <w:proofErr w:type="spellStart"/>
      <w:r w:rsidRPr="00EA27CD">
        <w:rPr>
          <w:rFonts w:ascii="Arial" w:hAnsi="Arial" w:cs="Arial"/>
          <w:sz w:val="22"/>
          <w:szCs w:val="22"/>
        </w:rPr>
        <w:t>Matere</w:t>
      </w:r>
      <w:proofErr w:type="spellEnd"/>
      <w:r w:rsidRPr="00EA27CD">
        <w:rPr>
          <w:rFonts w:ascii="Arial" w:hAnsi="Arial" w:cs="Arial"/>
          <w:sz w:val="22"/>
          <w:szCs w:val="22"/>
        </w:rPr>
        <w:t xml:space="preserve">, 2023). Nielsen et al. (2023) highlight </w:t>
      </w:r>
      <w:proofErr w:type="gramStart"/>
      <w:r w:rsidRPr="00EA27CD">
        <w:rPr>
          <w:rFonts w:ascii="Arial" w:hAnsi="Arial" w:cs="Arial"/>
          <w:sz w:val="22"/>
          <w:szCs w:val="22"/>
        </w:rPr>
        <w:t>that quantitative studies</w:t>
      </w:r>
      <w:proofErr w:type="gramEnd"/>
      <w:r w:rsidRPr="00EA27CD">
        <w:rPr>
          <w:rFonts w:ascii="Arial" w:hAnsi="Arial" w:cs="Arial"/>
          <w:sz w:val="22"/>
          <w:szCs w:val="22"/>
        </w:rPr>
        <w:t xml:space="preserve"> may fail to capture the complexity of workplace experiences. However, qualitative findings remain context-specific and may not transfer easily to other organisations.</w:t>
      </w:r>
    </w:p>
    <w:p w14:paraId="0B7D572A" w14:textId="38AB0AB8" w:rsidR="00A52864" w:rsidRDefault="00A52864" w:rsidP="00A52864">
      <w:pPr>
        <w:pStyle w:val="isselectedend"/>
        <w:rPr>
          <w:rFonts w:ascii="Arial" w:hAnsi="Arial" w:cs="Arial"/>
          <w:sz w:val="22"/>
          <w:szCs w:val="22"/>
        </w:rPr>
      </w:pPr>
      <w:r w:rsidRPr="00EA27CD">
        <w:rPr>
          <w:rFonts w:ascii="Arial" w:hAnsi="Arial" w:cs="Arial"/>
          <w:sz w:val="22"/>
          <w:szCs w:val="22"/>
        </w:rPr>
        <w:t>The study uses a qualitative case study design. Case studies allow investigation of contemporary issues within real-life settings where context is important (Yin, 2018). Focusing on Amazon Swansea Fulfilment Centre (CWL1) enables exploration of leadership, management practices and wellbeing within a highly structured technological environment. However, the single-site focus may limit wider applicability.</w:t>
      </w:r>
    </w:p>
    <w:p w14:paraId="14C6FA88" w14:textId="3085E409" w:rsidR="00EA27CD" w:rsidRDefault="00EA27CD" w:rsidP="00A52864">
      <w:pPr>
        <w:pStyle w:val="isselectedend"/>
        <w:rPr>
          <w:rFonts w:ascii="Arial" w:hAnsi="Arial" w:cs="Arial"/>
          <w:sz w:val="22"/>
          <w:szCs w:val="22"/>
        </w:rPr>
      </w:pPr>
    </w:p>
    <w:p w14:paraId="1B8A02B1" w14:textId="77777777" w:rsidR="00EA27CD" w:rsidRPr="00EA27CD" w:rsidRDefault="00EA27CD" w:rsidP="00A52864">
      <w:pPr>
        <w:pStyle w:val="isselectedend"/>
        <w:rPr>
          <w:rFonts w:ascii="Arial" w:hAnsi="Arial" w:cs="Arial"/>
          <w:sz w:val="22"/>
          <w:szCs w:val="22"/>
        </w:rPr>
      </w:pPr>
    </w:p>
    <w:p w14:paraId="6285A2CC" w14:textId="77777777" w:rsidR="00A52864" w:rsidRPr="00EA27CD" w:rsidRDefault="00A52864" w:rsidP="00A52864">
      <w:pPr>
        <w:pStyle w:val="isselectedend"/>
        <w:rPr>
          <w:rFonts w:ascii="Arial" w:hAnsi="Arial" w:cs="Arial"/>
          <w:sz w:val="22"/>
          <w:szCs w:val="22"/>
        </w:rPr>
      </w:pPr>
      <w:r w:rsidRPr="00EA27CD">
        <w:rPr>
          <w:rFonts w:ascii="Arial" w:hAnsi="Arial" w:cs="Arial"/>
          <w:sz w:val="22"/>
          <w:szCs w:val="22"/>
        </w:rPr>
        <w:lastRenderedPageBreak/>
        <w:t xml:space="preserve">Primary data will be collected through semi-structured interviews with current and former CWL1 employees. This method provides flexibility while ensuring consistent exploration of leadership, support, stress and wellbeing (Kallio et al., 2016; Public Health England, 2018). Interviews will be conducted face-to-face, online via Microsoft Teams or by telephone depending on participant preference (Al </w:t>
      </w:r>
      <w:proofErr w:type="spellStart"/>
      <w:r w:rsidRPr="00EA27CD">
        <w:rPr>
          <w:rFonts w:ascii="Arial" w:hAnsi="Arial" w:cs="Arial"/>
          <w:sz w:val="22"/>
          <w:szCs w:val="22"/>
        </w:rPr>
        <w:t>Balushi</w:t>
      </w:r>
      <w:proofErr w:type="spellEnd"/>
      <w:r w:rsidRPr="00EA27CD">
        <w:rPr>
          <w:rFonts w:ascii="Arial" w:hAnsi="Arial" w:cs="Arial"/>
          <w:sz w:val="22"/>
          <w:szCs w:val="22"/>
        </w:rPr>
        <w:t>, 2018), then recorded and transcribed with consent.</w:t>
      </w:r>
    </w:p>
    <w:p w14:paraId="3BC36352" w14:textId="77777777" w:rsidR="00A52864" w:rsidRPr="00EA27CD" w:rsidRDefault="00A52864" w:rsidP="00A52864">
      <w:pPr>
        <w:pStyle w:val="isselectedend"/>
        <w:rPr>
          <w:rFonts w:ascii="Arial" w:hAnsi="Arial" w:cs="Arial"/>
          <w:sz w:val="22"/>
          <w:szCs w:val="22"/>
        </w:rPr>
      </w:pPr>
      <w:r w:rsidRPr="00EA27CD">
        <w:rPr>
          <w:rFonts w:ascii="Arial" w:hAnsi="Arial" w:cs="Arial"/>
          <w:sz w:val="22"/>
          <w:szCs w:val="22"/>
        </w:rPr>
        <w:t>Purposive and snowball sampling will be used due to accessibility challenges and the sensitive nature of the topic (</w:t>
      </w:r>
      <w:proofErr w:type="spellStart"/>
      <w:r w:rsidRPr="00EA27CD">
        <w:rPr>
          <w:rFonts w:ascii="Arial" w:hAnsi="Arial" w:cs="Arial"/>
          <w:sz w:val="22"/>
          <w:szCs w:val="22"/>
        </w:rPr>
        <w:t>Gierczyk</w:t>
      </w:r>
      <w:proofErr w:type="spellEnd"/>
      <w:r w:rsidRPr="00EA27CD">
        <w:rPr>
          <w:rFonts w:ascii="Arial" w:hAnsi="Arial" w:cs="Arial"/>
          <w:sz w:val="22"/>
          <w:szCs w:val="22"/>
        </w:rPr>
        <w:t xml:space="preserve"> et al., 2023). Purposive sampling identifies participants with relevant experience, while snowball sampling supports access to harder-to-reach individuals (Campbell et al., 2020). Approximately 10–15 participants will be recruited. Although Braun and Clarke (2021) argue that qualitative sample adequacy depends on data richness rather than size, these methods may increase selection bias.</w:t>
      </w:r>
    </w:p>
    <w:p w14:paraId="51C61A41" w14:textId="77777777" w:rsidR="00A52864" w:rsidRPr="00EA27CD" w:rsidRDefault="00A52864" w:rsidP="00A52864">
      <w:pPr>
        <w:pStyle w:val="NormalWeb"/>
        <w:rPr>
          <w:rFonts w:ascii="Arial" w:hAnsi="Arial" w:cs="Arial"/>
          <w:sz w:val="22"/>
          <w:szCs w:val="22"/>
        </w:rPr>
      </w:pPr>
      <w:r w:rsidRPr="00EA27CD">
        <w:rPr>
          <w:rFonts w:ascii="Arial" w:hAnsi="Arial" w:cs="Arial"/>
          <w:sz w:val="22"/>
          <w:szCs w:val="22"/>
        </w:rPr>
        <w:t>Interview data will be analysed using reflexive thematic analysis following Braun and Clarke’s (2006; 2019) six-stage framework. This approach recognises the researcher’s role in interpretation and supports detailed analysis of meaning (Braun and Clarke, 2019). NVivo may assist with organisation and coding, although interpretation will remain central (</w:t>
      </w:r>
      <w:proofErr w:type="spellStart"/>
      <w:r w:rsidRPr="00EA27CD">
        <w:rPr>
          <w:rFonts w:ascii="Arial" w:hAnsi="Arial" w:cs="Arial"/>
          <w:sz w:val="22"/>
          <w:szCs w:val="22"/>
        </w:rPr>
        <w:t>Zamawe</w:t>
      </w:r>
      <w:proofErr w:type="spellEnd"/>
      <w:r w:rsidRPr="00EA27CD">
        <w:rPr>
          <w:rFonts w:ascii="Arial" w:hAnsi="Arial" w:cs="Arial"/>
          <w:sz w:val="22"/>
          <w:szCs w:val="22"/>
        </w:rPr>
        <w:t xml:space="preserve">, 2015; </w:t>
      </w:r>
      <w:proofErr w:type="spellStart"/>
      <w:r w:rsidRPr="00EA27CD">
        <w:rPr>
          <w:rFonts w:ascii="Arial" w:hAnsi="Arial" w:cs="Arial"/>
          <w:sz w:val="22"/>
          <w:szCs w:val="22"/>
        </w:rPr>
        <w:t>Lumivero</w:t>
      </w:r>
      <w:proofErr w:type="spellEnd"/>
      <w:r w:rsidRPr="00EA27CD">
        <w:rPr>
          <w:rFonts w:ascii="Arial" w:hAnsi="Arial" w:cs="Arial"/>
          <w:sz w:val="22"/>
          <w:szCs w:val="22"/>
        </w:rPr>
        <w:t>, 2025).</w:t>
      </w:r>
    </w:p>
    <w:p w14:paraId="71BCF624" w14:textId="793BC646" w:rsidR="00A93A6B" w:rsidRPr="00EA27CD" w:rsidRDefault="00A93A6B" w:rsidP="00C26A75">
      <w:pPr>
        <w:rPr>
          <w:rFonts w:ascii="Arial" w:hAnsi="Arial" w:cs="Arial"/>
        </w:rPr>
      </w:pPr>
    </w:p>
    <w:p w14:paraId="05326DBC" w14:textId="7AA873F9" w:rsidR="00A93A6B" w:rsidRPr="00EA27CD" w:rsidRDefault="00A93A6B" w:rsidP="00C26A75">
      <w:pPr>
        <w:rPr>
          <w:rFonts w:ascii="Arial" w:hAnsi="Arial" w:cs="Arial"/>
        </w:rPr>
      </w:pPr>
    </w:p>
    <w:p w14:paraId="2B761DE1" w14:textId="6D65157B" w:rsidR="00A93A6B" w:rsidRPr="00EA27CD" w:rsidRDefault="00A93A6B" w:rsidP="00C26A75">
      <w:pPr>
        <w:rPr>
          <w:rFonts w:ascii="Arial" w:hAnsi="Arial" w:cs="Arial"/>
        </w:rPr>
      </w:pPr>
    </w:p>
    <w:p w14:paraId="59F5FA3B" w14:textId="4C8D8EA9" w:rsidR="00A93A6B" w:rsidRPr="00EA27CD" w:rsidRDefault="00A93A6B" w:rsidP="00C26A75">
      <w:pPr>
        <w:rPr>
          <w:rFonts w:ascii="Arial" w:hAnsi="Arial" w:cs="Arial"/>
        </w:rPr>
      </w:pPr>
    </w:p>
    <w:p w14:paraId="6DA6D271" w14:textId="33E42C37" w:rsidR="00A93A6B" w:rsidRPr="00EA27CD" w:rsidRDefault="00A93A6B" w:rsidP="00C26A75">
      <w:pPr>
        <w:rPr>
          <w:rFonts w:ascii="Arial" w:hAnsi="Arial" w:cs="Arial"/>
        </w:rPr>
      </w:pPr>
    </w:p>
    <w:p w14:paraId="53811ADD" w14:textId="1AF064CF" w:rsidR="00A93A6B" w:rsidRPr="00EA27CD" w:rsidRDefault="00A93A6B" w:rsidP="00C26A75">
      <w:pPr>
        <w:rPr>
          <w:rFonts w:ascii="Arial" w:hAnsi="Arial" w:cs="Arial"/>
        </w:rPr>
      </w:pPr>
    </w:p>
    <w:p w14:paraId="1358087B" w14:textId="334A21C3" w:rsidR="00A93A6B" w:rsidRPr="00EA27CD" w:rsidRDefault="00A93A6B" w:rsidP="00C26A75">
      <w:pPr>
        <w:rPr>
          <w:rFonts w:ascii="Arial" w:hAnsi="Arial" w:cs="Arial"/>
        </w:rPr>
      </w:pPr>
    </w:p>
    <w:p w14:paraId="3DFE0FD4" w14:textId="56B217A0" w:rsidR="00A93A6B" w:rsidRPr="00EA27CD" w:rsidRDefault="00A93A6B" w:rsidP="00C26A75">
      <w:pPr>
        <w:rPr>
          <w:rFonts w:ascii="Arial" w:hAnsi="Arial" w:cs="Arial"/>
        </w:rPr>
      </w:pPr>
    </w:p>
    <w:p w14:paraId="09412647" w14:textId="23661A68" w:rsidR="00A93A6B" w:rsidRPr="00EA27CD" w:rsidRDefault="00A93A6B" w:rsidP="00C26A75">
      <w:pPr>
        <w:rPr>
          <w:rFonts w:ascii="Arial" w:hAnsi="Arial" w:cs="Arial"/>
        </w:rPr>
      </w:pPr>
    </w:p>
    <w:p w14:paraId="1F0FCC7E" w14:textId="3C24C6E7" w:rsidR="00A93A6B" w:rsidRPr="00EA27CD" w:rsidRDefault="00A93A6B" w:rsidP="00C26A75">
      <w:pPr>
        <w:rPr>
          <w:rFonts w:ascii="Arial" w:hAnsi="Arial" w:cs="Arial"/>
        </w:rPr>
      </w:pPr>
    </w:p>
    <w:p w14:paraId="69EF708B" w14:textId="21BD8287" w:rsidR="00A93A6B" w:rsidRPr="00EA27CD" w:rsidRDefault="00A93A6B" w:rsidP="00C26A75">
      <w:pPr>
        <w:rPr>
          <w:rFonts w:ascii="Arial" w:hAnsi="Arial" w:cs="Arial"/>
        </w:rPr>
      </w:pPr>
    </w:p>
    <w:p w14:paraId="7E453C72" w14:textId="412CE596" w:rsidR="00A93A6B" w:rsidRPr="00EA27CD" w:rsidRDefault="00A93A6B" w:rsidP="00C26A75">
      <w:pPr>
        <w:rPr>
          <w:rFonts w:ascii="Arial" w:hAnsi="Arial" w:cs="Arial"/>
        </w:rPr>
      </w:pPr>
    </w:p>
    <w:p w14:paraId="72709537" w14:textId="7AD3AE71" w:rsidR="00A93A6B" w:rsidRDefault="00A93A6B" w:rsidP="00C26A75">
      <w:pPr>
        <w:rPr>
          <w:rFonts w:ascii="Arial" w:hAnsi="Arial" w:cs="Arial"/>
        </w:rPr>
      </w:pPr>
    </w:p>
    <w:p w14:paraId="25D830DE" w14:textId="71D78C63" w:rsidR="00EA27CD" w:rsidRDefault="00EA27CD" w:rsidP="00C26A75">
      <w:pPr>
        <w:rPr>
          <w:rFonts w:ascii="Arial" w:hAnsi="Arial" w:cs="Arial"/>
        </w:rPr>
      </w:pPr>
    </w:p>
    <w:p w14:paraId="7531A6B3" w14:textId="0CD5213C" w:rsidR="00EA27CD" w:rsidRDefault="00EA27CD" w:rsidP="00C26A75">
      <w:pPr>
        <w:rPr>
          <w:rFonts w:ascii="Arial" w:hAnsi="Arial" w:cs="Arial"/>
        </w:rPr>
      </w:pPr>
    </w:p>
    <w:p w14:paraId="6768A62E" w14:textId="34BC1312" w:rsidR="00EA27CD" w:rsidRDefault="00EA27CD" w:rsidP="00C26A75">
      <w:pPr>
        <w:rPr>
          <w:rFonts w:ascii="Arial" w:hAnsi="Arial" w:cs="Arial"/>
        </w:rPr>
      </w:pPr>
    </w:p>
    <w:p w14:paraId="2E3463A5" w14:textId="2ADF7D12" w:rsidR="00EA27CD" w:rsidRDefault="00EA27CD" w:rsidP="00C26A75">
      <w:pPr>
        <w:rPr>
          <w:rFonts w:ascii="Arial" w:hAnsi="Arial" w:cs="Arial"/>
        </w:rPr>
      </w:pPr>
    </w:p>
    <w:p w14:paraId="5ACDE3FE" w14:textId="27B079EA" w:rsidR="00EA27CD" w:rsidRDefault="00EA27CD" w:rsidP="00C26A75">
      <w:pPr>
        <w:rPr>
          <w:rFonts w:ascii="Arial" w:hAnsi="Arial" w:cs="Arial"/>
        </w:rPr>
      </w:pPr>
    </w:p>
    <w:p w14:paraId="3841DC67" w14:textId="77777777" w:rsidR="00EA27CD" w:rsidRPr="00EA27CD" w:rsidRDefault="00EA27CD" w:rsidP="00C26A75">
      <w:pPr>
        <w:rPr>
          <w:rFonts w:ascii="Arial" w:hAnsi="Arial" w:cs="Arial"/>
        </w:rPr>
      </w:pPr>
    </w:p>
    <w:p w14:paraId="3857AE95" w14:textId="77777777" w:rsidR="00A93A6B" w:rsidRPr="00EA27CD" w:rsidRDefault="00A93A6B" w:rsidP="00C26A75">
      <w:pPr>
        <w:rPr>
          <w:rFonts w:ascii="Arial" w:hAnsi="Arial" w:cs="Arial"/>
        </w:rPr>
      </w:pPr>
    </w:p>
    <w:p w14:paraId="4A278D34" w14:textId="77777777" w:rsidR="00EA27CD" w:rsidRDefault="00EA27CD" w:rsidP="00C26A75">
      <w:pPr>
        <w:rPr>
          <w:rFonts w:ascii="Arial" w:hAnsi="Arial" w:cs="Arial"/>
          <w:b/>
          <w:bCs/>
        </w:rPr>
      </w:pPr>
    </w:p>
    <w:p w14:paraId="30BFE88C" w14:textId="6A60D8A2" w:rsidR="00C26A75" w:rsidRDefault="00C26A75" w:rsidP="00EA27CD">
      <w:pPr>
        <w:pStyle w:val="Heading2"/>
      </w:pPr>
      <w:r w:rsidRPr="00EA27CD">
        <w:t>Researcher Positionality and Reflexivity</w:t>
      </w:r>
    </w:p>
    <w:p w14:paraId="2063A967" w14:textId="77777777" w:rsidR="00EA27CD" w:rsidRPr="00EA27CD" w:rsidRDefault="00EA27CD" w:rsidP="00C26A75">
      <w:pPr>
        <w:rPr>
          <w:rFonts w:ascii="Arial" w:hAnsi="Arial" w:cs="Arial"/>
          <w:b/>
          <w:bCs/>
        </w:rPr>
      </w:pPr>
    </w:p>
    <w:p w14:paraId="063C71E7" w14:textId="77777777" w:rsidR="00A52864" w:rsidRPr="00EA27CD" w:rsidRDefault="00A52864" w:rsidP="00A52864">
      <w:pPr>
        <w:pStyle w:val="NormalWeb"/>
        <w:rPr>
          <w:rFonts w:ascii="Arial" w:hAnsi="Arial" w:cs="Arial"/>
          <w:sz w:val="22"/>
          <w:szCs w:val="22"/>
        </w:rPr>
      </w:pPr>
      <w:r w:rsidRPr="00EA27CD">
        <w:rPr>
          <w:rFonts w:ascii="Arial" w:hAnsi="Arial" w:cs="Arial"/>
          <w:sz w:val="22"/>
          <w:szCs w:val="22"/>
        </w:rPr>
        <w:t>Researcher positionality is important in qualitative research because researchers influence the process through their experiences, values and assumptions (Braun and Clarke, 2019). The researcher has worked as a Team Leader at Amazon Swansea Fulfilment Centre (CWL1) for five years. This insider position provides knowledge of organisational culture, leadership structures and operational processes, which may improve the depth of findings and interpretation.</w:t>
      </w:r>
    </w:p>
    <w:p w14:paraId="57EA57E0" w14:textId="77777777" w:rsidR="00A52864" w:rsidRPr="00EA27CD" w:rsidRDefault="00A52864" w:rsidP="00A52864">
      <w:pPr>
        <w:pStyle w:val="NormalWeb"/>
        <w:rPr>
          <w:rFonts w:ascii="Arial" w:hAnsi="Arial" w:cs="Arial"/>
          <w:sz w:val="22"/>
          <w:szCs w:val="22"/>
        </w:rPr>
      </w:pPr>
      <w:r w:rsidRPr="00EA27CD">
        <w:rPr>
          <w:rFonts w:ascii="Arial" w:hAnsi="Arial" w:cs="Arial"/>
          <w:sz w:val="22"/>
          <w:szCs w:val="22"/>
        </w:rPr>
        <w:t>However, an insider role also creates risks. Personal experiences and assumptions may influence data collection and analysis, while participants may hesitate to discuss negative experiences due to confidentiality concerns or perceived power imbalances. Therefore, the researcher’s proximity to the organisation may affect credibility (Robinson, 2014), and complete objectivity may not be achievable.</w:t>
      </w:r>
    </w:p>
    <w:p w14:paraId="543A059D" w14:textId="77777777" w:rsidR="00A52864" w:rsidRPr="00EA27CD" w:rsidRDefault="00A52864" w:rsidP="00A52864">
      <w:pPr>
        <w:pStyle w:val="NormalWeb"/>
        <w:rPr>
          <w:rFonts w:ascii="Arial" w:hAnsi="Arial" w:cs="Arial"/>
          <w:sz w:val="22"/>
          <w:szCs w:val="22"/>
        </w:rPr>
      </w:pPr>
      <w:r w:rsidRPr="00EA27CD">
        <w:rPr>
          <w:rFonts w:ascii="Arial" w:hAnsi="Arial" w:cs="Arial"/>
          <w:sz w:val="22"/>
          <w:szCs w:val="22"/>
        </w:rPr>
        <w:t>To address these challenges, reflexive practices will be applied throughout the study (</w:t>
      </w:r>
      <w:proofErr w:type="spellStart"/>
      <w:r w:rsidRPr="00EA27CD">
        <w:rPr>
          <w:rFonts w:ascii="Arial" w:hAnsi="Arial" w:cs="Arial"/>
          <w:sz w:val="22"/>
          <w:szCs w:val="22"/>
        </w:rPr>
        <w:t>Strunel</w:t>
      </w:r>
      <w:proofErr w:type="spellEnd"/>
      <w:r w:rsidRPr="00EA27CD">
        <w:rPr>
          <w:rFonts w:ascii="Arial" w:hAnsi="Arial" w:cs="Arial"/>
          <w:sz w:val="22"/>
          <w:szCs w:val="22"/>
        </w:rPr>
        <w:t xml:space="preserve"> and Cordoba, 2025). A reflective diary will be used to record assumptions, decisions and potential biases (Peddle, 2021). Participation will be voluntary, confidentiality and anonymity will be maintained, and participants will be informed that the research is independent and academic. Current direct reports will not be recruited to minimise coercion and ethical concerns. These measures aim to improve credibility, confirmability and trustworthiness (Lincoln and Guba, 1985; Braun and Clarke, 2019), although bias cannot be removed completely.</w:t>
      </w:r>
    </w:p>
    <w:p w14:paraId="50F63EB0" w14:textId="77777777" w:rsidR="00A52864" w:rsidRPr="00EA27CD" w:rsidRDefault="00A52864" w:rsidP="00A52864">
      <w:pPr>
        <w:pStyle w:val="NormalWeb"/>
        <w:rPr>
          <w:rFonts w:ascii="Arial" w:hAnsi="Arial" w:cs="Arial"/>
          <w:sz w:val="22"/>
          <w:szCs w:val="22"/>
        </w:rPr>
      </w:pPr>
      <w:r w:rsidRPr="00EA27CD">
        <w:rPr>
          <w:rFonts w:ascii="Arial" w:hAnsi="Arial" w:cs="Arial"/>
          <w:sz w:val="22"/>
          <w:szCs w:val="22"/>
        </w:rPr>
        <w:t>Ethical considerations are particularly important due to the sensitive nature of mental health research. The study will follow university ethical guidelines and GDPR requirements. Participants will receive information sheets and consent forms explaining the research purpose, withdrawal rights and confidentiality procedures. No identifiable information will be shared, and recordings and transcripts will be securely stored. Participants will also receive details of relevant support services if discussions of stress or mental health cause distress.</w:t>
      </w:r>
    </w:p>
    <w:p w14:paraId="11CFB9EF" w14:textId="77777777" w:rsidR="00A52864" w:rsidRPr="00EA27CD" w:rsidRDefault="00A52864" w:rsidP="00A52864">
      <w:pPr>
        <w:pStyle w:val="NormalWeb"/>
        <w:rPr>
          <w:rFonts w:ascii="Arial" w:hAnsi="Arial" w:cs="Arial"/>
          <w:sz w:val="22"/>
          <w:szCs w:val="22"/>
        </w:rPr>
      </w:pPr>
      <w:r w:rsidRPr="00EA27CD">
        <w:rPr>
          <w:rFonts w:ascii="Arial" w:hAnsi="Arial" w:cs="Arial"/>
          <w:sz w:val="22"/>
          <w:szCs w:val="22"/>
        </w:rPr>
        <w:t>Several limitations should be acknowledged. Purposive and snowball sampling may limit transferability beyond Amazon CWL1 and increase the risk of similar perspectives being represented. Interview data may also be affected by recall bias and participants’ willingness to discuss sensitive experiences. Furthermore, employee mental health is influenced by personal, organisational and external factors, meaning leadership is only one influence. Despite potential insider bias, a qualitative approach remains appropriate as it provides contextual insight and addresses a gap in research that has largely relied on quantitative and cross-sectional methods.</w:t>
      </w:r>
    </w:p>
    <w:p w14:paraId="7AB58A19" w14:textId="77777777" w:rsidR="00A93A6B" w:rsidRPr="00EA27CD" w:rsidRDefault="00A93A6B" w:rsidP="00C26A75">
      <w:pPr>
        <w:rPr>
          <w:rFonts w:ascii="Arial" w:hAnsi="Arial" w:cs="Arial"/>
          <w:b/>
          <w:bCs/>
        </w:rPr>
      </w:pPr>
    </w:p>
    <w:p w14:paraId="0E20BE30" w14:textId="2A669322" w:rsidR="006B2AF2" w:rsidRDefault="006B2AF2" w:rsidP="006B2AF2">
      <w:pPr>
        <w:rPr>
          <w:rFonts w:ascii="Arial" w:hAnsi="Arial" w:cs="Arial"/>
        </w:rPr>
      </w:pPr>
    </w:p>
    <w:p w14:paraId="3C275A77" w14:textId="4CC65C46" w:rsidR="00EA27CD" w:rsidRDefault="00EA27CD" w:rsidP="006B2AF2">
      <w:pPr>
        <w:rPr>
          <w:rFonts w:ascii="Arial" w:hAnsi="Arial" w:cs="Arial"/>
        </w:rPr>
      </w:pPr>
    </w:p>
    <w:p w14:paraId="70CEC97C" w14:textId="48149501" w:rsidR="00EA27CD" w:rsidRDefault="00EA27CD" w:rsidP="006B2AF2">
      <w:pPr>
        <w:rPr>
          <w:rFonts w:ascii="Arial" w:hAnsi="Arial" w:cs="Arial"/>
        </w:rPr>
      </w:pPr>
    </w:p>
    <w:p w14:paraId="58A5240C" w14:textId="77777777" w:rsidR="00EA27CD" w:rsidRPr="00EA27CD" w:rsidRDefault="00EA27CD" w:rsidP="006B2AF2">
      <w:pPr>
        <w:rPr>
          <w:rFonts w:ascii="Arial" w:hAnsi="Arial" w:cs="Arial"/>
        </w:rPr>
      </w:pPr>
    </w:p>
    <w:p w14:paraId="6BB87F1E" w14:textId="77777777" w:rsidR="006B2AF2" w:rsidRPr="00EA27CD" w:rsidRDefault="006B2AF2" w:rsidP="006B2AF2">
      <w:pPr>
        <w:rPr>
          <w:rFonts w:ascii="Arial" w:hAnsi="Arial" w:cs="Arial"/>
        </w:rPr>
      </w:pPr>
    </w:p>
    <w:p w14:paraId="4998A4B5" w14:textId="77777777" w:rsidR="00283BD7" w:rsidRPr="00EA27CD" w:rsidRDefault="00283BD7" w:rsidP="006B2AF2">
      <w:pPr>
        <w:rPr>
          <w:rFonts w:ascii="Arial" w:hAnsi="Arial" w:cs="Arial"/>
        </w:rPr>
      </w:pPr>
    </w:p>
    <w:p w14:paraId="2B07B3A5" w14:textId="5EC5E21F" w:rsidR="008E56F8" w:rsidRDefault="008E56F8" w:rsidP="00EA27CD">
      <w:pPr>
        <w:pStyle w:val="Heading2"/>
      </w:pPr>
      <w:r w:rsidRPr="00EA27CD">
        <w:t xml:space="preserve"> Project Plan and Timeline</w:t>
      </w:r>
    </w:p>
    <w:p w14:paraId="6F62918A" w14:textId="77777777" w:rsidR="00EA27CD" w:rsidRPr="00EA27CD" w:rsidRDefault="00EA27CD" w:rsidP="008E56F8">
      <w:pPr>
        <w:rPr>
          <w:rFonts w:ascii="Arial" w:hAnsi="Arial" w:cs="Arial"/>
          <w:b/>
          <w:bCs/>
        </w:rPr>
      </w:pPr>
    </w:p>
    <w:p w14:paraId="3079ADC2" w14:textId="77777777" w:rsidR="00A52864" w:rsidRPr="00EA27CD" w:rsidRDefault="00A52864" w:rsidP="00A52864">
      <w:pPr>
        <w:pStyle w:val="isselectedend"/>
        <w:rPr>
          <w:rFonts w:ascii="Arial" w:hAnsi="Arial" w:cs="Arial"/>
          <w:sz w:val="22"/>
          <w:szCs w:val="22"/>
        </w:rPr>
      </w:pPr>
      <w:r w:rsidRPr="00EA27CD">
        <w:rPr>
          <w:rFonts w:ascii="Arial" w:hAnsi="Arial" w:cs="Arial"/>
          <w:sz w:val="22"/>
          <w:szCs w:val="22"/>
        </w:rPr>
        <w:t>The proposed research will be completed over a sixteen-week period. During weeks one to four, a comprehensive literature review will be undertaken, the research proposal finalised and ethical approval obtained. Weeks five and six will focus on developing and pilot testing the semi-structured interview schedule, followed by participant recruitment.</w:t>
      </w:r>
    </w:p>
    <w:p w14:paraId="470BAE16" w14:textId="77777777" w:rsidR="00A52864" w:rsidRPr="00EA27CD" w:rsidRDefault="00A52864" w:rsidP="00A52864">
      <w:pPr>
        <w:pStyle w:val="isselectedend"/>
        <w:rPr>
          <w:rFonts w:ascii="Arial" w:hAnsi="Arial" w:cs="Arial"/>
          <w:sz w:val="22"/>
          <w:szCs w:val="22"/>
        </w:rPr>
      </w:pPr>
      <w:r w:rsidRPr="00EA27CD">
        <w:rPr>
          <w:rFonts w:ascii="Arial" w:hAnsi="Arial" w:cs="Arial"/>
          <w:sz w:val="22"/>
          <w:szCs w:val="22"/>
        </w:rPr>
        <w:t>Data collection will take place during weeks seven to ten through semi-structured interviews with current and former employees of Amazon Swansea Fulfilment Centre (CWL1). Interviews will be audio-recorded, transcribed and anonymised in accordance with ethical requirements. However, the timeline may be influenced by participant availability and recruitment challenges, particularly given the sensitive nature of the topic.</w:t>
      </w:r>
    </w:p>
    <w:p w14:paraId="26226E31" w14:textId="77777777" w:rsidR="00A52864" w:rsidRPr="00EA27CD" w:rsidRDefault="00A52864" w:rsidP="00A52864">
      <w:pPr>
        <w:pStyle w:val="NormalWeb"/>
        <w:rPr>
          <w:rFonts w:ascii="Arial" w:hAnsi="Arial" w:cs="Arial"/>
          <w:sz w:val="22"/>
          <w:szCs w:val="22"/>
        </w:rPr>
      </w:pPr>
      <w:r w:rsidRPr="00EA27CD">
        <w:rPr>
          <w:rFonts w:ascii="Arial" w:hAnsi="Arial" w:cs="Arial"/>
          <w:sz w:val="22"/>
          <w:szCs w:val="22"/>
        </w:rPr>
        <w:t>During weeks eleven to thirteen, interview transcripts will be analysed using Braun and Clarke’s (2006) reflexive thematic analysis framework, with NVivo software supporting data organisation and coding. While NVivo can improve the management of qualitative data, meaningful interpretation will depend on the researcher’s analytical judgement rather than the software itself. The analysis process will remain iterative, allowing themes to be refined as understanding of the data develops.</w:t>
      </w:r>
    </w:p>
    <w:p w14:paraId="3DF62D1B" w14:textId="77777777" w:rsidR="00283BD7" w:rsidRDefault="00283BD7" w:rsidP="006B2AF2"/>
    <w:p w14:paraId="6AE036F1" w14:textId="77777777" w:rsidR="00283BD7" w:rsidRDefault="00283BD7" w:rsidP="006B2AF2"/>
    <w:p w14:paraId="7D35A689" w14:textId="77777777" w:rsidR="00283BD7" w:rsidRDefault="00283BD7" w:rsidP="006B2AF2"/>
    <w:p w14:paraId="358D5DD4" w14:textId="77777777" w:rsidR="00283BD7" w:rsidRDefault="00283BD7" w:rsidP="006B2AF2"/>
    <w:p w14:paraId="0C015161" w14:textId="77777777" w:rsidR="006B2AF2" w:rsidRDefault="006B2AF2" w:rsidP="006B2AF2"/>
    <w:p w14:paraId="55A4EDD0" w14:textId="77777777" w:rsidR="006B2AF2" w:rsidRDefault="006B2AF2" w:rsidP="006B2AF2"/>
    <w:p w14:paraId="58D335A1" w14:textId="77777777" w:rsidR="006B2AF2" w:rsidRDefault="006B2AF2" w:rsidP="006B2AF2"/>
    <w:p w14:paraId="2E6596FD" w14:textId="77777777" w:rsidR="006B2AF2" w:rsidRDefault="006B2AF2" w:rsidP="006B2AF2"/>
    <w:p w14:paraId="58AF06BA" w14:textId="77777777" w:rsidR="006B2AF2" w:rsidRDefault="006B2AF2" w:rsidP="006B2AF2"/>
    <w:p w14:paraId="5BACA579" w14:textId="77777777" w:rsidR="006B2AF2" w:rsidRDefault="006B2AF2" w:rsidP="006B2AF2"/>
    <w:p w14:paraId="1C042927" w14:textId="77777777" w:rsidR="006B2AF2" w:rsidRDefault="006B2AF2" w:rsidP="006B2AF2"/>
    <w:p w14:paraId="5B240F11" w14:textId="77777777" w:rsidR="006B2AF2" w:rsidRDefault="006B2AF2" w:rsidP="006B2AF2"/>
    <w:p w14:paraId="1B70BA7E" w14:textId="77777777" w:rsidR="006B2AF2" w:rsidRDefault="006B2AF2" w:rsidP="006B2AF2"/>
    <w:p w14:paraId="34B1C3AF" w14:textId="77777777" w:rsidR="006B2AF2" w:rsidRDefault="006B2AF2" w:rsidP="006B2AF2"/>
    <w:p w14:paraId="5E33DB7B" w14:textId="77777777" w:rsidR="006B2AF2" w:rsidRDefault="006B2AF2" w:rsidP="006B2AF2"/>
    <w:p w14:paraId="40D5C75B" w14:textId="77777777" w:rsidR="006B2AF2" w:rsidRDefault="006B2AF2" w:rsidP="006B2AF2"/>
    <w:p w14:paraId="194219FA" w14:textId="77777777" w:rsidR="006B2AF2" w:rsidRDefault="006B2AF2" w:rsidP="006B2AF2"/>
    <w:p w14:paraId="2560A30F" w14:textId="77777777" w:rsidR="006B2AF2" w:rsidRDefault="006B2AF2" w:rsidP="006B2AF2"/>
    <w:p w14:paraId="5267496B" w14:textId="66EB9C23" w:rsidR="00794986" w:rsidRDefault="006B2AF2" w:rsidP="00794986">
      <w:r>
        <w:t>Reference list:</w:t>
      </w:r>
      <w:r>
        <w:br/>
      </w:r>
      <w:r>
        <w:br/>
      </w:r>
      <w:r w:rsidR="00794986">
        <w:t>Arnold, K.A. (2017) ‘Transformational leadership and employee psychological well-being: A review and directions for future research’, Journal of Occupational Health Psychology, 22(3), pp.381–393.</w:t>
      </w:r>
      <w:r w:rsidR="006F7D1B">
        <w:br/>
        <w:t xml:space="preserve">Available at: </w:t>
      </w:r>
      <w:hyperlink r:id="rId6" w:history="1">
        <w:r w:rsidR="006F7D1B" w:rsidRPr="00C87BD5">
          <w:rPr>
            <w:rStyle w:val="Hyperlink"/>
          </w:rPr>
          <w:t>https://doi.org/10.1037/ocp0000062</w:t>
        </w:r>
      </w:hyperlink>
    </w:p>
    <w:p w14:paraId="34C1A63C" w14:textId="2D940D9C" w:rsidR="00D83D85" w:rsidRDefault="00D83D85" w:rsidP="00794986">
      <w:r w:rsidRPr="00D83D85">
        <w:t xml:space="preserve">Alvesson, M. and Sveningsson, S. (2003). The great disappearing act: difficulties in doing ‘leadership’. </w:t>
      </w:r>
      <w:r w:rsidRPr="00D83D85">
        <w:rPr>
          <w:i/>
          <w:iCs/>
        </w:rPr>
        <w:t>The Leadership Quarterly</w:t>
      </w:r>
      <w:r w:rsidRPr="00D83D85">
        <w:t>, 14(3), pp.359–381.</w:t>
      </w:r>
      <w:r>
        <w:br/>
        <w:t xml:space="preserve">Available at: </w:t>
      </w:r>
      <w:hyperlink r:id="rId7" w:history="1">
        <w:r w:rsidRPr="00C87BD5">
          <w:rPr>
            <w:rStyle w:val="Hyperlink"/>
          </w:rPr>
          <w:t>https://doi.org/10.1016/s1048-9843(03)00031-6</w:t>
        </w:r>
      </w:hyperlink>
      <w:r w:rsidRPr="00D83D85">
        <w:t>.</w:t>
      </w:r>
    </w:p>
    <w:p w14:paraId="48374936" w14:textId="23DAE3DA" w:rsidR="0081682B" w:rsidRDefault="0081682B" w:rsidP="006B2AF2">
      <w:r w:rsidRPr="0081682B">
        <w:t xml:space="preserve">Bakker, A., Demerouti, E. and Sanz-Vergel, A. (2023). Job Demands–Resources Theory: Ten years later. </w:t>
      </w:r>
      <w:r w:rsidRPr="0081682B">
        <w:rPr>
          <w:i/>
          <w:iCs/>
        </w:rPr>
        <w:t xml:space="preserve">Annual Review of Organizational Psychology and Organizational </w:t>
      </w:r>
      <w:proofErr w:type="spellStart"/>
      <w:r w:rsidRPr="0081682B">
        <w:rPr>
          <w:i/>
          <w:iCs/>
        </w:rPr>
        <w:t>Behavior</w:t>
      </w:r>
      <w:proofErr w:type="spellEnd"/>
      <w:r w:rsidRPr="0081682B">
        <w:t>, 10(1), pp.25–53.</w:t>
      </w:r>
      <w:r>
        <w:br/>
        <w:t xml:space="preserve">Available at: </w:t>
      </w:r>
      <w:hyperlink r:id="rId8" w:history="1">
        <w:r w:rsidRPr="00C87BD5">
          <w:rPr>
            <w:rStyle w:val="Hyperlink"/>
          </w:rPr>
          <w:t>https://doi.org/10.1146/annurev-orgpsych-120920-053933</w:t>
        </w:r>
      </w:hyperlink>
      <w:r w:rsidRPr="0081682B">
        <w:t>.</w:t>
      </w:r>
    </w:p>
    <w:p w14:paraId="1BC1806A" w14:textId="1F63F54B" w:rsidR="00DF755F" w:rsidRPr="002E1BD3" w:rsidRDefault="00DF755F" w:rsidP="00DF755F">
      <w:r w:rsidRPr="002E1BD3">
        <w:t xml:space="preserve">Braun, V. and Clarke, V. (2019) ‘Reflecting on reflexive thematic analysis’, </w:t>
      </w:r>
      <w:r w:rsidRPr="002E1BD3">
        <w:rPr>
          <w:i/>
          <w:iCs/>
        </w:rPr>
        <w:t>Qualitative Research in Sport, Exercise and Health</w:t>
      </w:r>
      <w:r w:rsidRPr="002E1BD3">
        <w:t xml:space="preserve">, 11(4), pp. 589–597. </w:t>
      </w:r>
      <w:r>
        <w:t xml:space="preserve">Available at: </w:t>
      </w:r>
      <w:hyperlink r:id="rId9" w:history="1">
        <w:r w:rsidRPr="00E91D3E">
          <w:rPr>
            <w:rStyle w:val="Hyperlink"/>
          </w:rPr>
          <w:t>https://doi.org/10.1080/2159676X.2019.1628806</w:t>
        </w:r>
      </w:hyperlink>
    </w:p>
    <w:p w14:paraId="0E043EBD" w14:textId="4025ED8C" w:rsidR="005169C6" w:rsidRDefault="00E50BD0" w:rsidP="006B2AF2">
      <w:r w:rsidRPr="00EA27CD">
        <w:t xml:space="preserve">Bryan, M.L., Bryce, A.M. and Roberts, J. (2021) ‘The effect of mental and physical health problems on sickness absence’, </w:t>
      </w:r>
      <w:r w:rsidRPr="00EA27CD">
        <w:rPr>
          <w:i/>
          <w:iCs/>
        </w:rPr>
        <w:t>The European Journal of Health Economics</w:t>
      </w:r>
      <w:r w:rsidRPr="00EA27CD">
        <w:t>, 22(9), pp. 1519–1533.</w:t>
      </w:r>
      <w:r w:rsidRPr="00EA27CD">
        <w:br/>
      </w:r>
      <w:r w:rsidRPr="00EA27CD">
        <w:t xml:space="preserve">Available at: </w:t>
      </w:r>
      <w:hyperlink r:id="rId10" w:history="1">
        <w:r w:rsidRPr="00EA27CD">
          <w:rPr>
            <w:rStyle w:val="Hyperlink"/>
          </w:rPr>
          <w:t>https://doi.org/10.1007/s10198-021-01379-w</w:t>
        </w:r>
      </w:hyperlink>
      <w:r w:rsidRPr="00EA27CD">
        <w:t>.</w:t>
      </w:r>
      <w:r w:rsidR="00EA27CD">
        <w:br/>
      </w:r>
      <w:r w:rsidR="006B2AF2">
        <w:br/>
      </w:r>
      <w:r w:rsidR="005169C6" w:rsidRPr="005169C6">
        <w:t xml:space="preserve">Cameron, L.D. (2024). The Making of the ‘Good Bad’ Job: How Algorithmic Management Manufactures Consent Through Constant and Confined Choices. </w:t>
      </w:r>
      <w:r w:rsidR="005169C6" w:rsidRPr="005169C6">
        <w:rPr>
          <w:i/>
          <w:iCs/>
        </w:rPr>
        <w:t>Administrative Science Quarterly</w:t>
      </w:r>
      <w:r w:rsidR="005169C6" w:rsidRPr="005169C6">
        <w:t>, 69(2).</w:t>
      </w:r>
      <w:r w:rsidR="005169C6">
        <w:br/>
        <w:t>Available at</w:t>
      </w:r>
      <w:r w:rsidR="005169C6" w:rsidRPr="005169C6">
        <w:t>:</w:t>
      </w:r>
      <w:r w:rsidR="005169C6">
        <w:t xml:space="preserve"> </w:t>
      </w:r>
      <w:hyperlink r:id="rId11" w:history="1">
        <w:r w:rsidR="005169C6" w:rsidRPr="00C87BD5">
          <w:rPr>
            <w:rStyle w:val="Hyperlink"/>
          </w:rPr>
          <w:t>https://doi.org/10.1177/00018392241236163</w:t>
        </w:r>
      </w:hyperlink>
      <w:r w:rsidR="005169C6" w:rsidRPr="005169C6">
        <w:t>.</w:t>
      </w:r>
    </w:p>
    <w:p w14:paraId="119BB881" w14:textId="59E7D623" w:rsidR="00E436E9" w:rsidRDefault="00206E42" w:rsidP="006B2AF2">
      <w:r w:rsidRPr="002E1BD3">
        <w:t xml:space="preserve">Cameron, L.D. (2024) ‘The effects of algorithmic management on worker autonomy’, </w:t>
      </w:r>
      <w:r w:rsidRPr="002E1BD3">
        <w:rPr>
          <w:i/>
          <w:iCs/>
        </w:rPr>
        <w:t>Administrative Science Quarterly</w:t>
      </w:r>
      <w:r w:rsidRPr="002E1BD3">
        <w:t>.</w:t>
      </w:r>
      <w:r w:rsidRPr="002E1BD3">
        <w:br/>
      </w:r>
      <w:hyperlink r:id="rId12" w:tgtFrame="_new" w:history="1">
        <w:r w:rsidRPr="002E1BD3">
          <w:rPr>
            <w:rStyle w:val="Hyperlink"/>
          </w:rPr>
          <w:t>https://doi.org/10.1177/00018392241236163</w:t>
        </w:r>
      </w:hyperlink>
    </w:p>
    <w:p w14:paraId="7BBC21A5" w14:textId="2E0EF427" w:rsidR="001B6CFB" w:rsidRPr="002E1BD3" w:rsidRDefault="001B6CFB" w:rsidP="001B6CFB">
      <w:r w:rsidRPr="002E1BD3">
        <w:t xml:space="preserve">Campbell, S., Greenwood, M., Prior, S. et al. (2020) ‘Purposive sampling: Complex or simple? Research case examples’, </w:t>
      </w:r>
      <w:r w:rsidRPr="002E1BD3">
        <w:rPr>
          <w:i/>
          <w:iCs/>
        </w:rPr>
        <w:t>Research in Nursing and Health</w:t>
      </w:r>
      <w:r w:rsidRPr="002E1BD3">
        <w:t>, 43(6), pp. 652–661.</w:t>
      </w:r>
      <w:r>
        <w:br/>
        <w:t xml:space="preserve">Available at: </w:t>
      </w:r>
      <w:hyperlink r:id="rId13" w:history="1">
        <w:r w:rsidRPr="00E91D3E">
          <w:rPr>
            <w:rStyle w:val="Hyperlink"/>
          </w:rPr>
          <w:t>https://doi.org/10.1002/nur.22056</w:t>
        </w:r>
      </w:hyperlink>
    </w:p>
    <w:p w14:paraId="603DCDC0" w14:textId="7EF8FA60" w:rsidR="00B0030D" w:rsidRDefault="00B0030D" w:rsidP="006B2AF2">
      <w:r w:rsidRPr="00B0030D">
        <w:t xml:space="preserve">Briken, K. and Taylor, P. (2018). Fulfilling the ‘British way’: beyond constrained choice-Amazon workers’ lived experiences of workfare. </w:t>
      </w:r>
      <w:r w:rsidRPr="00B0030D">
        <w:rPr>
          <w:i/>
          <w:iCs/>
        </w:rPr>
        <w:t>Industrial Relations Journal</w:t>
      </w:r>
      <w:r w:rsidRPr="00B0030D">
        <w:t>, 49(5-6), pp.438–458.</w:t>
      </w:r>
      <w:r>
        <w:t xml:space="preserve">Available at: </w:t>
      </w:r>
      <w:hyperlink r:id="rId14" w:history="1">
        <w:r w:rsidRPr="00E91D3E">
          <w:rPr>
            <w:rStyle w:val="Hyperlink"/>
          </w:rPr>
          <w:t>https://doi.org/10.1111/irj.12232</w:t>
        </w:r>
      </w:hyperlink>
      <w:r w:rsidRPr="00B0030D">
        <w:t>.</w:t>
      </w:r>
    </w:p>
    <w:p w14:paraId="0BC211DC" w14:textId="30AA4304" w:rsidR="006B2AF2" w:rsidRDefault="00E436E9" w:rsidP="006B2AF2">
      <w:proofErr w:type="spellStart"/>
      <w:r>
        <w:t>Cefaliello</w:t>
      </w:r>
      <w:proofErr w:type="spellEnd"/>
      <w:r>
        <w:t>, A., Trevisan, E. and Mazzetti, G. (2023) ‘Digital work and psychological wellbeing’, International Journal of Environmental Research and Public Health, 20(14), 6325.</w:t>
      </w:r>
      <w:r>
        <w:br/>
        <w:t xml:space="preserve">Available at: </w:t>
      </w:r>
      <w:hyperlink r:id="rId15" w:history="1">
        <w:r w:rsidRPr="00C87BD5">
          <w:rPr>
            <w:rStyle w:val="Hyperlink"/>
          </w:rPr>
          <w:t>https://doi.org/10.3390/ijerph20146325</w:t>
        </w:r>
      </w:hyperlink>
      <w:r w:rsidR="006B2AF2">
        <w:br/>
      </w:r>
      <w:r w:rsidR="006B2AF2">
        <w:br/>
      </w:r>
      <w:r w:rsidR="006B2AF2" w:rsidRPr="006B2AF2">
        <w:t xml:space="preserve">CIPD (2023). </w:t>
      </w:r>
      <w:r w:rsidR="006B2AF2" w:rsidRPr="006B2AF2">
        <w:rPr>
          <w:i/>
          <w:iCs/>
        </w:rPr>
        <w:t>Health and wellbeing at work</w:t>
      </w:r>
      <w:r w:rsidR="006B2AF2" w:rsidRPr="006B2AF2">
        <w:t xml:space="preserve">. </w:t>
      </w:r>
      <w:r w:rsidR="006B2AF2">
        <w:br/>
      </w:r>
      <w:r w:rsidR="006B2AF2" w:rsidRPr="006B2AF2">
        <w:t xml:space="preserve">Available at: </w:t>
      </w:r>
      <w:hyperlink r:id="rId16" w:history="1">
        <w:r w:rsidR="006B2AF2" w:rsidRPr="00C87BD5">
          <w:rPr>
            <w:rStyle w:val="Hyperlink"/>
          </w:rPr>
          <w:t>https://www.cipd.org/uk/knowledge/reports/health-well-being-work/</w:t>
        </w:r>
      </w:hyperlink>
      <w:r w:rsidR="006B2AF2" w:rsidRPr="006B2AF2">
        <w:t>.</w:t>
      </w:r>
    </w:p>
    <w:p w14:paraId="2353AA7C" w14:textId="77777777" w:rsidR="00D2188C" w:rsidRDefault="00D2188C" w:rsidP="006B2AF2"/>
    <w:p w14:paraId="72467E01" w14:textId="77777777" w:rsidR="00D2188C" w:rsidRDefault="00D2188C" w:rsidP="006B2AF2"/>
    <w:p w14:paraId="5FD09B1A" w14:textId="4E828205" w:rsidR="00A4451A" w:rsidRDefault="00363152" w:rsidP="006B2AF2">
      <w:r>
        <w:lastRenderedPageBreak/>
        <w:br/>
      </w:r>
      <w:r w:rsidRPr="00363152">
        <w:t>Czakert, J.P., Berger, R. The Influence of Leadership on Employees’ Work-nonwork Interface and Wellbeing: A Scoping Review. </w:t>
      </w:r>
      <w:proofErr w:type="spellStart"/>
      <w:r w:rsidRPr="00363152">
        <w:rPr>
          <w:i/>
          <w:iCs/>
        </w:rPr>
        <w:t>Curr</w:t>
      </w:r>
      <w:proofErr w:type="spellEnd"/>
      <w:r w:rsidRPr="00363152">
        <w:rPr>
          <w:i/>
          <w:iCs/>
        </w:rPr>
        <w:t xml:space="preserve"> </w:t>
      </w:r>
      <w:proofErr w:type="spellStart"/>
      <w:r w:rsidRPr="00363152">
        <w:rPr>
          <w:i/>
          <w:iCs/>
        </w:rPr>
        <w:t>Psychol</w:t>
      </w:r>
      <w:proofErr w:type="spellEnd"/>
      <w:r w:rsidRPr="00363152">
        <w:t> </w:t>
      </w:r>
      <w:r w:rsidRPr="00363152">
        <w:rPr>
          <w:b/>
          <w:bCs/>
        </w:rPr>
        <w:t>43</w:t>
      </w:r>
      <w:r w:rsidRPr="00363152">
        <w:t>, 6075–6100 (2024).</w:t>
      </w:r>
      <w:r>
        <w:br/>
        <w:t xml:space="preserve">Available at: </w:t>
      </w:r>
      <w:hyperlink r:id="rId17" w:history="1">
        <w:r w:rsidRPr="00C87BD5">
          <w:rPr>
            <w:rStyle w:val="Hyperlink"/>
          </w:rPr>
          <w:t>https://doi.org/10.1007/s12144-023-04762-3</w:t>
        </w:r>
      </w:hyperlink>
    </w:p>
    <w:p w14:paraId="78A25A6E" w14:textId="0A5371B4" w:rsidR="006B2AF2" w:rsidRDefault="00A4451A" w:rsidP="006B2AF2">
      <w:r w:rsidRPr="00A4451A">
        <w:t xml:space="preserve">Weyant, E. (2022). Research Design: Qualitative, Quantitative, and Mixed Methods Approaches, 5th Edition. </w:t>
      </w:r>
      <w:r w:rsidRPr="00A4451A">
        <w:rPr>
          <w:i/>
          <w:iCs/>
        </w:rPr>
        <w:t>Journal of Electronic Resources in Medical Libraries</w:t>
      </w:r>
      <w:r w:rsidRPr="00A4451A">
        <w:t>, 19(1-2), pp.1–2.</w:t>
      </w:r>
      <w:r w:rsidR="00EA27CD">
        <w:br/>
        <w:t xml:space="preserve">Available at: </w:t>
      </w:r>
      <w:hyperlink r:id="rId18" w:history="1">
        <w:r w:rsidR="00EA27CD" w:rsidRPr="00171C85">
          <w:rPr>
            <w:rStyle w:val="Hyperlink"/>
          </w:rPr>
          <w:t>https://doi.org/10.1080/15424065.2022.2046231</w:t>
        </w:r>
      </w:hyperlink>
      <w:r w:rsidRPr="00A4451A">
        <w:t>.</w:t>
      </w:r>
    </w:p>
    <w:p w14:paraId="05032966" w14:textId="0BD58DFA" w:rsidR="00B535E6" w:rsidRDefault="006B2AF2" w:rsidP="006B2AF2">
      <w:proofErr w:type="spellStart"/>
      <w:r w:rsidRPr="006B2AF2">
        <w:t>Delfanti</w:t>
      </w:r>
      <w:proofErr w:type="spellEnd"/>
      <w:r w:rsidRPr="006B2AF2">
        <w:t xml:space="preserve">, A. (2021). </w:t>
      </w:r>
      <w:r w:rsidRPr="006B2AF2">
        <w:rPr>
          <w:i/>
          <w:iCs/>
        </w:rPr>
        <w:t>The Warehouse</w:t>
      </w:r>
      <w:r>
        <w:t xml:space="preserve"> online book.</w:t>
      </w:r>
      <w:r w:rsidRPr="006B2AF2">
        <w:t xml:space="preserve"> </w:t>
      </w:r>
      <w:r>
        <w:br/>
      </w:r>
      <w:r w:rsidRPr="006B2AF2">
        <w:t xml:space="preserve">Available at: </w:t>
      </w:r>
      <w:hyperlink r:id="rId19" w:history="1">
        <w:r w:rsidRPr="00C87BD5">
          <w:rPr>
            <w:rStyle w:val="Hyperlink"/>
          </w:rPr>
          <w:t>https://books.google.co.uk/books?hl=en&amp;lr=&amp;id=xD9nEQAAQBAJ&amp;oi=fnd&amp;pg=PT7&amp;dq=Delfanti</w:t>
        </w:r>
      </w:hyperlink>
      <w:r w:rsidRPr="006B2AF2">
        <w:t>.</w:t>
      </w:r>
      <w:r w:rsidR="00EA27CD">
        <w:br/>
      </w:r>
      <w:r>
        <w:t>Accessed on 18/06/2026.</w:t>
      </w:r>
    </w:p>
    <w:p w14:paraId="141C79D3" w14:textId="36909420" w:rsidR="00B535E6" w:rsidRDefault="00B535E6" w:rsidP="00B535E6">
      <w:r w:rsidRPr="002E1BD3">
        <w:rPr>
          <w:b/>
          <w:bCs/>
        </w:rPr>
        <w:t>Giorgi, G., Lecca, L.I., Alessio, F. et al. (2020)</w:t>
      </w:r>
      <w:r w:rsidRPr="002E1BD3">
        <w:t xml:space="preserve"> ‘COVID-19-related mental health effects in the workplace’, </w:t>
      </w:r>
      <w:r w:rsidRPr="002E1BD3">
        <w:rPr>
          <w:i/>
          <w:iCs/>
        </w:rPr>
        <w:t>International Journal of Environmental Research and Public Health</w:t>
      </w:r>
      <w:r w:rsidRPr="002E1BD3">
        <w:t>, 17(21), 7857.</w:t>
      </w:r>
      <w:r w:rsidRPr="002E1BD3">
        <w:br/>
      </w:r>
      <w:r>
        <w:t xml:space="preserve">Available at: </w:t>
      </w:r>
      <w:hyperlink r:id="rId20" w:history="1">
        <w:r w:rsidRPr="00C87BD5">
          <w:rPr>
            <w:rStyle w:val="Hyperlink"/>
          </w:rPr>
          <w:t>https://doi.org/10.3390/ijerph17217857</w:t>
        </w:r>
      </w:hyperlink>
    </w:p>
    <w:p w14:paraId="6C0465DC" w14:textId="0DFC51CA" w:rsidR="00447061" w:rsidRDefault="00CC02D1" w:rsidP="006B2AF2">
      <w:r>
        <w:t xml:space="preserve">Kaluza, A.J., Boer, D., </w:t>
      </w:r>
      <w:proofErr w:type="spellStart"/>
      <w:r>
        <w:t>Buengeler</w:t>
      </w:r>
      <w:proofErr w:type="spellEnd"/>
      <w:r>
        <w:t>, C. and van Dick, R. (2020) ‘Leadership behaviour and employee wellbeing’, Work &amp; Stress, 34(1), pp.34–56.</w:t>
      </w:r>
      <w:r>
        <w:br/>
        <w:t xml:space="preserve">Available at: </w:t>
      </w:r>
      <w:hyperlink r:id="rId21" w:history="1">
        <w:r w:rsidRPr="00C87BD5">
          <w:rPr>
            <w:rStyle w:val="Hyperlink"/>
          </w:rPr>
          <w:t>https://doi.org/10.1080/02678373.2019.1617369</w:t>
        </w:r>
      </w:hyperlink>
      <w:r w:rsidR="00EA27CD">
        <w:br/>
      </w:r>
      <w:r w:rsidR="006B2AF2">
        <w:br/>
      </w:r>
      <w:r w:rsidR="002D7325" w:rsidRPr="002D7325">
        <w:t xml:space="preserve">Kellogg, K.C., Valentine, M.A. and Christin, A. (2020). Algorithms at Work: The New Contested Terrain of Control. </w:t>
      </w:r>
      <w:r w:rsidR="002D7325" w:rsidRPr="002D7325">
        <w:rPr>
          <w:i/>
          <w:iCs/>
        </w:rPr>
        <w:t>Academy of Management Annals</w:t>
      </w:r>
      <w:r w:rsidR="002D7325" w:rsidRPr="002D7325">
        <w:t>, 14(1), pp.366–410.</w:t>
      </w:r>
      <w:r w:rsidR="006B2AF2">
        <w:br/>
      </w:r>
      <w:r w:rsidR="00EA27CD">
        <w:br/>
      </w:r>
      <w:r w:rsidR="00524BEE" w:rsidRPr="00524BEE">
        <w:t>Lewis, R.L., Brown, D.A. and Sutton, N.C. (2019). Control and empowerment as an organising paradox: implications for management control systems. Accounting, Auditing &amp; Accountability Journal, 32(2), pp.483–507.</w:t>
      </w:r>
      <w:r w:rsidR="00524BEE">
        <w:br/>
        <w:t xml:space="preserve">Available at: </w:t>
      </w:r>
      <w:hyperlink r:id="rId22" w:history="1">
        <w:r w:rsidR="00524BEE" w:rsidRPr="00C87BD5">
          <w:rPr>
            <w:rStyle w:val="Hyperlink"/>
          </w:rPr>
          <w:t>https://doi.org/10.1108/aaaj-11-2017-3223</w:t>
        </w:r>
      </w:hyperlink>
      <w:r w:rsidR="00524BEE" w:rsidRPr="00524BEE">
        <w:t>.</w:t>
      </w:r>
      <w:r w:rsidR="00665176">
        <w:br/>
      </w:r>
      <w:r w:rsidR="00665176">
        <w:br/>
      </w:r>
      <w:r w:rsidR="00665176" w:rsidRPr="00665176">
        <w:t xml:space="preserve">Montano, D., </w:t>
      </w:r>
      <w:proofErr w:type="spellStart"/>
      <w:r w:rsidR="00665176" w:rsidRPr="00665176">
        <w:t>Reeske</w:t>
      </w:r>
      <w:proofErr w:type="spellEnd"/>
      <w:r w:rsidR="00665176" w:rsidRPr="00665176">
        <w:t xml:space="preserve">, A., Franke, F. and </w:t>
      </w:r>
      <w:proofErr w:type="spellStart"/>
      <w:r w:rsidR="00665176" w:rsidRPr="00665176">
        <w:t>Hüffmeier</w:t>
      </w:r>
      <w:proofErr w:type="spellEnd"/>
      <w:r w:rsidR="00665176" w:rsidRPr="00665176">
        <w:t xml:space="preserve">, J. (2016). Leadership, followers’ Mental Health and Job Performance in organizations: a Comprehensive meta-analysis from an Occupational Health Perspective. </w:t>
      </w:r>
      <w:r w:rsidR="00665176" w:rsidRPr="00665176">
        <w:rPr>
          <w:i/>
          <w:iCs/>
        </w:rPr>
        <w:t xml:space="preserve">Journal of Organizational </w:t>
      </w:r>
      <w:proofErr w:type="spellStart"/>
      <w:r w:rsidR="00665176" w:rsidRPr="00665176">
        <w:rPr>
          <w:i/>
          <w:iCs/>
        </w:rPr>
        <w:t>Behavior</w:t>
      </w:r>
      <w:proofErr w:type="spellEnd"/>
      <w:r w:rsidR="00665176" w:rsidRPr="00665176">
        <w:t>, [online] 38(3), pp.327–350.</w:t>
      </w:r>
      <w:r w:rsidR="00665176">
        <w:br/>
        <w:t xml:space="preserve">Available at: </w:t>
      </w:r>
      <w:hyperlink r:id="rId23" w:history="1">
        <w:r w:rsidR="00665176" w:rsidRPr="00C87BD5">
          <w:rPr>
            <w:rStyle w:val="Hyperlink"/>
          </w:rPr>
          <w:t>https://doi.org/10.1002/job.2124</w:t>
        </w:r>
      </w:hyperlink>
      <w:r w:rsidR="00665176" w:rsidRPr="00665176">
        <w:t>.</w:t>
      </w:r>
    </w:p>
    <w:p w14:paraId="31C95443" w14:textId="4A822F69" w:rsidR="00447061" w:rsidRDefault="00447061" w:rsidP="006B2AF2">
      <w:r w:rsidRPr="00447061">
        <w:t xml:space="preserve">Nielsen, K. (2022). Organizational Interventions. </w:t>
      </w:r>
      <w:r w:rsidRPr="00447061">
        <w:rPr>
          <w:i/>
          <w:iCs/>
        </w:rPr>
        <w:t xml:space="preserve">Oxford Research </w:t>
      </w:r>
      <w:proofErr w:type="spellStart"/>
      <w:r w:rsidRPr="00447061">
        <w:rPr>
          <w:i/>
          <w:iCs/>
        </w:rPr>
        <w:t>Encyclopedia</w:t>
      </w:r>
      <w:proofErr w:type="spellEnd"/>
      <w:r w:rsidRPr="00447061">
        <w:rPr>
          <w:i/>
          <w:iCs/>
        </w:rPr>
        <w:t xml:space="preserve"> of Psychology</w:t>
      </w:r>
      <w:r w:rsidRPr="00447061">
        <w:t>.</w:t>
      </w:r>
      <w:r>
        <w:br/>
        <w:t xml:space="preserve">Available at: </w:t>
      </w:r>
      <w:hyperlink r:id="rId24" w:history="1">
        <w:r w:rsidRPr="00C87BD5">
          <w:rPr>
            <w:rStyle w:val="Hyperlink"/>
          </w:rPr>
          <w:t>https://doi.org/10.1093/acrefore/9780190236557.013.109</w:t>
        </w:r>
      </w:hyperlink>
      <w:r w:rsidRPr="00447061">
        <w:t>.</w:t>
      </w:r>
    </w:p>
    <w:p w14:paraId="7943C7C4" w14:textId="7F61BAE3" w:rsidR="0011065B" w:rsidRDefault="00745193" w:rsidP="00745193">
      <w:r w:rsidRPr="00745193">
        <w:t xml:space="preserve">Podsakoff, P.M., MacKenzie, S.B., Lee, J.-Y. and Podsakoff, N.P. (2003). Common method biases in </w:t>
      </w:r>
      <w:proofErr w:type="spellStart"/>
      <w:r w:rsidRPr="00745193">
        <w:t>behavioral</w:t>
      </w:r>
      <w:proofErr w:type="spellEnd"/>
      <w:r w:rsidRPr="00745193">
        <w:t xml:space="preserve"> research: A critical review of the literature and recommended remedies. </w:t>
      </w:r>
      <w:r w:rsidRPr="00745193">
        <w:rPr>
          <w:i/>
          <w:iCs/>
        </w:rPr>
        <w:t>Journal of Applied Psychology</w:t>
      </w:r>
      <w:r w:rsidRPr="00745193">
        <w:t>, 88(5), pp.879–903.</w:t>
      </w:r>
      <w:r w:rsidR="004D7186">
        <w:br/>
        <w:t>Available at</w:t>
      </w:r>
      <w:r w:rsidR="00EF09D7">
        <w:t xml:space="preserve">: </w:t>
      </w:r>
      <w:hyperlink r:id="rId25" w:tgtFrame="_blank" w:history="1">
        <w:r w:rsidR="00EF09D7" w:rsidRPr="00EF09D7">
          <w:rPr>
            <w:rStyle w:val="Hyperlink"/>
          </w:rPr>
          <w:t>https://doi.org/10.1037/0021-9010.88.5.879</w:t>
        </w:r>
      </w:hyperlink>
    </w:p>
    <w:p w14:paraId="7AEB7E7A" w14:textId="1379F51D" w:rsidR="0011065B" w:rsidRDefault="0011065B" w:rsidP="00745193">
      <w:r w:rsidRPr="0011065B">
        <w:t xml:space="preserve">Kallio, H., Pietilä, A.-M., Johnson, M. and Kangasniemi, M. (2016). Systematic Methodological review: Developing a Framework for a Qualitative semi-structured Interview Guide. </w:t>
      </w:r>
      <w:r w:rsidRPr="0011065B">
        <w:rPr>
          <w:i/>
          <w:iCs/>
        </w:rPr>
        <w:t>Journal of Advanced Nursing</w:t>
      </w:r>
      <w:r w:rsidRPr="0011065B">
        <w:t>, 72(12), pp.2954–2965.</w:t>
      </w:r>
      <w:r>
        <w:br/>
        <w:t xml:space="preserve">Available at: </w:t>
      </w:r>
      <w:hyperlink r:id="rId26" w:history="1">
        <w:r w:rsidRPr="00E91D3E">
          <w:rPr>
            <w:rStyle w:val="Hyperlink"/>
          </w:rPr>
          <w:t>https://doi.org/10.1111/jan.13031</w:t>
        </w:r>
      </w:hyperlink>
    </w:p>
    <w:p w14:paraId="21851FE5" w14:textId="77777777" w:rsidR="0011065B" w:rsidRDefault="0011065B" w:rsidP="00745193"/>
    <w:p w14:paraId="78A478AC" w14:textId="77777777" w:rsidR="0011065B" w:rsidRPr="00745193" w:rsidRDefault="0011065B" w:rsidP="00745193"/>
    <w:p w14:paraId="03653897" w14:textId="7F958523" w:rsidR="00745193" w:rsidRDefault="008D1380" w:rsidP="006B2AF2">
      <w:r w:rsidRPr="002E1BD3">
        <w:lastRenderedPageBreak/>
        <w:t xml:space="preserve">Kellogg, K.C., Valentine, M.A. and Christin, A. (2020) ‘Algorithms at work: The new contested terrain of control’, </w:t>
      </w:r>
      <w:r w:rsidRPr="002E1BD3">
        <w:rPr>
          <w:i/>
          <w:iCs/>
        </w:rPr>
        <w:t>Academy of Management Annals</w:t>
      </w:r>
      <w:r w:rsidRPr="002E1BD3">
        <w:t>, 14(1), pp.366–410.</w:t>
      </w:r>
      <w:r>
        <w:br/>
        <w:t xml:space="preserve">Available at: </w:t>
      </w:r>
      <w:hyperlink r:id="rId27" w:history="1">
        <w:r w:rsidRPr="00C87BD5">
          <w:rPr>
            <w:rStyle w:val="Hyperlink"/>
          </w:rPr>
          <w:t>https://doi.org/10.5465/annals.2018.0174</w:t>
        </w:r>
      </w:hyperlink>
    </w:p>
    <w:p w14:paraId="5B1F8C11" w14:textId="262181AF" w:rsidR="008609A2" w:rsidRDefault="00C8284D" w:rsidP="006B2AF2">
      <w:r w:rsidRPr="00C8284D">
        <w:t xml:space="preserve">Willis, J.W. (2007). History and Foundations of Interpretivist Research. </w:t>
      </w:r>
      <w:r w:rsidRPr="00C8284D">
        <w:rPr>
          <w:i/>
          <w:iCs/>
        </w:rPr>
        <w:t>Foundations of Qualitative Research: Interpretive and Critical Approaches</w:t>
      </w:r>
      <w:r w:rsidRPr="00C8284D">
        <w:t>, pp.95–146.</w:t>
      </w:r>
      <w:r>
        <w:br/>
        <w:t xml:space="preserve">Available at: </w:t>
      </w:r>
      <w:hyperlink r:id="rId28" w:history="1">
        <w:r w:rsidRPr="00E91D3E">
          <w:rPr>
            <w:rStyle w:val="Hyperlink"/>
          </w:rPr>
          <w:t>https://doi.org/10.4135/9781452230108.n4</w:t>
        </w:r>
      </w:hyperlink>
      <w:r w:rsidRPr="00C8284D">
        <w:t>.</w:t>
      </w:r>
      <w:r w:rsidR="006B2AF2">
        <w:br/>
      </w:r>
      <w:r w:rsidR="008609A2">
        <w:br/>
      </w:r>
      <w:r w:rsidR="008609A2" w:rsidRPr="008609A2">
        <w:t>Röttgen, C., Herbig, B., Weinmann, T. and Müller, A. (2024). Algorithmic management and human-</w:t>
      </w:r>
      <w:proofErr w:type="spellStart"/>
      <w:r w:rsidR="008609A2" w:rsidRPr="008609A2">
        <w:t>centered</w:t>
      </w:r>
      <w:proofErr w:type="spellEnd"/>
      <w:r w:rsidR="008609A2" w:rsidRPr="008609A2">
        <w:t xml:space="preserve"> task design: a conceptual synthesis from the perspective of action regulation and </w:t>
      </w:r>
      <w:proofErr w:type="spellStart"/>
      <w:r w:rsidR="008609A2" w:rsidRPr="008609A2">
        <w:t>sociomaterial</w:t>
      </w:r>
      <w:proofErr w:type="spellEnd"/>
      <w:r w:rsidR="008609A2" w:rsidRPr="008609A2">
        <w:t xml:space="preserve"> systems theory. </w:t>
      </w:r>
      <w:r w:rsidR="008609A2" w:rsidRPr="008609A2">
        <w:rPr>
          <w:i/>
          <w:iCs/>
        </w:rPr>
        <w:t>Frontiers in Artificial Intelligence</w:t>
      </w:r>
      <w:r w:rsidR="008609A2" w:rsidRPr="008609A2">
        <w:t>, 7.</w:t>
      </w:r>
      <w:r w:rsidR="008609A2">
        <w:br/>
        <w:t xml:space="preserve">Available at: </w:t>
      </w:r>
      <w:hyperlink r:id="rId29" w:history="1">
        <w:r w:rsidR="008609A2" w:rsidRPr="00C87BD5">
          <w:rPr>
            <w:rStyle w:val="Hyperlink"/>
          </w:rPr>
          <w:t>https://doi.org/10.3389/frai.2024.1441497</w:t>
        </w:r>
      </w:hyperlink>
      <w:r w:rsidR="008609A2" w:rsidRPr="008609A2">
        <w:t>.</w:t>
      </w:r>
    </w:p>
    <w:p w14:paraId="1418AADF" w14:textId="6DDA0F6D" w:rsidR="0080279C" w:rsidRDefault="0080279C" w:rsidP="006B2AF2">
      <w:r w:rsidRPr="0080279C">
        <w:t xml:space="preserve">Wood, A.J. (2021). </w:t>
      </w:r>
      <w:r w:rsidRPr="0080279C">
        <w:rPr>
          <w:i/>
          <w:iCs/>
        </w:rPr>
        <w:t>Algorithmic management consequences for work organisation and working conditions</w:t>
      </w:r>
      <w:r w:rsidRPr="0080279C">
        <w:t>.</w:t>
      </w:r>
      <w:r>
        <w:br/>
      </w:r>
      <w:r w:rsidRPr="0080279C">
        <w:t xml:space="preserve">Available at: </w:t>
      </w:r>
      <w:hyperlink r:id="rId30" w:history="1">
        <w:r w:rsidRPr="00C87BD5">
          <w:rPr>
            <w:rStyle w:val="Hyperlink"/>
          </w:rPr>
          <w:t>https://hdl.handle.net/10419/233886</w:t>
        </w:r>
      </w:hyperlink>
      <w:r w:rsidRPr="0080279C">
        <w:t>.</w:t>
      </w:r>
    </w:p>
    <w:p w14:paraId="3C07B21C" w14:textId="0AAE4731" w:rsidR="00D2188C" w:rsidRDefault="0080279C" w:rsidP="006B2AF2">
      <w:r>
        <w:br/>
      </w:r>
      <w:r w:rsidR="00D2188C" w:rsidRPr="00D2188C">
        <w:t>Schaufeli, W.B., Taris, T.W. (2014). A Critical Review of the Job Demands-Resources Model: Implications for Improving Work and Health. In: Bridging Occupational, Organizational and Public Health.</w:t>
      </w:r>
      <w:r w:rsidR="00D2188C">
        <w:br/>
        <w:t xml:space="preserve">Available at: </w:t>
      </w:r>
      <w:hyperlink r:id="rId31" w:history="1">
        <w:r w:rsidR="00D2188C" w:rsidRPr="00C87BD5">
          <w:rPr>
            <w:rStyle w:val="Hyperlink"/>
          </w:rPr>
          <w:t>https://doi.org/10.1007/978-94-007-5640-3_4</w:t>
        </w:r>
      </w:hyperlink>
    </w:p>
    <w:p w14:paraId="03341DA4" w14:textId="2F791E1E" w:rsidR="00734D81" w:rsidRDefault="0080279C" w:rsidP="006B2AF2">
      <w:r>
        <w:br/>
      </w:r>
      <w:proofErr w:type="spellStart"/>
      <w:r w:rsidR="00734D81" w:rsidRPr="00734D81">
        <w:t>Skakon</w:t>
      </w:r>
      <w:proofErr w:type="spellEnd"/>
      <w:r w:rsidR="00734D81" w:rsidRPr="00734D81">
        <w:t xml:space="preserve">, J., Nielsen, K., Borg, V. and Guzman, J. (2010). Are leaders’ well-being, behaviours and style associated with the affective well-being of their employees? A systematic review of three decades of research. </w:t>
      </w:r>
      <w:r w:rsidR="00734D81" w:rsidRPr="00734D81">
        <w:rPr>
          <w:i/>
          <w:iCs/>
        </w:rPr>
        <w:t>Work &amp; Stress</w:t>
      </w:r>
      <w:r w:rsidR="00734D81" w:rsidRPr="00734D81">
        <w:t>, 24(2), pp.107–139.</w:t>
      </w:r>
      <w:r w:rsidR="00734D81">
        <w:br/>
        <w:t xml:space="preserve">Available at: </w:t>
      </w:r>
      <w:hyperlink r:id="rId32" w:history="1">
        <w:r w:rsidR="00734D81" w:rsidRPr="00C87BD5">
          <w:rPr>
            <w:rStyle w:val="Hyperlink"/>
          </w:rPr>
          <w:t>https://doi.org/10.1080/02678373.2010.495262</w:t>
        </w:r>
      </w:hyperlink>
      <w:r w:rsidR="00734D81" w:rsidRPr="00734D81">
        <w:t>.</w:t>
      </w:r>
    </w:p>
    <w:p w14:paraId="185FC4A0" w14:textId="08D1465A" w:rsidR="00763CB6" w:rsidRDefault="008609A2" w:rsidP="006B2AF2">
      <w:r>
        <w:br/>
      </w:r>
      <w:r w:rsidR="000F2FC9" w:rsidRPr="000F2FC9">
        <w:t xml:space="preserve">Wang, X. and Gao, Y. (2024). </w:t>
      </w:r>
      <w:proofErr w:type="spellStart"/>
      <w:r w:rsidR="000F2FC9" w:rsidRPr="000F2FC9">
        <w:t>Analyzing</w:t>
      </w:r>
      <w:proofErr w:type="spellEnd"/>
      <w:r w:rsidR="000F2FC9" w:rsidRPr="000F2FC9">
        <w:t xml:space="preserve"> the Effectiveness of Workplace Stress Management Programs on Employee Well-being and Productivity in Chinese Corporations. </w:t>
      </w:r>
      <w:r w:rsidR="000F2FC9" w:rsidRPr="000F2FC9">
        <w:rPr>
          <w:i/>
          <w:iCs/>
        </w:rPr>
        <w:t xml:space="preserve">American Journal of Health </w:t>
      </w:r>
      <w:proofErr w:type="spellStart"/>
      <w:r w:rsidR="000F2FC9" w:rsidRPr="000F2FC9">
        <w:rPr>
          <w:i/>
          <w:iCs/>
        </w:rPr>
        <w:t>Behavior</w:t>
      </w:r>
      <w:proofErr w:type="spellEnd"/>
      <w:r w:rsidR="000F2FC9" w:rsidRPr="000F2FC9">
        <w:t>, 48(5), pp.1354–1367.</w:t>
      </w:r>
      <w:r w:rsidR="000F2FC9">
        <w:br/>
        <w:t xml:space="preserve">Available at: </w:t>
      </w:r>
      <w:hyperlink r:id="rId33" w:history="1">
        <w:r w:rsidR="00763CB6" w:rsidRPr="00C87BD5">
          <w:rPr>
            <w:rStyle w:val="Hyperlink"/>
          </w:rPr>
          <w:t>https://doi.org/10.5993/ajhb.48.5.15</w:t>
        </w:r>
      </w:hyperlink>
      <w:r w:rsidR="000F2FC9" w:rsidRPr="000F2FC9">
        <w:t>.</w:t>
      </w:r>
    </w:p>
    <w:p w14:paraId="79A6ADE4" w14:textId="22256B7F" w:rsidR="006B2AF2" w:rsidRDefault="006B2AF2" w:rsidP="006B2AF2">
      <w:r>
        <w:br/>
      </w:r>
      <w:r w:rsidRPr="002E1BD3">
        <w:t xml:space="preserve">World Health Organization (2022) </w:t>
      </w:r>
      <w:r w:rsidRPr="002E1BD3">
        <w:rPr>
          <w:i/>
          <w:iCs/>
        </w:rPr>
        <w:t>Mental health at work: Policy brief</w:t>
      </w:r>
      <w:r w:rsidRPr="002E1BD3">
        <w:t>.</w:t>
      </w:r>
      <w:r w:rsidRPr="002E1BD3">
        <w:br/>
      </w:r>
      <w:hyperlink r:id="rId34" w:tgtFrame="_new" w:history="1">
        <w:r w:rsidRPr="002E1BD3">
          <w:rPr>
            <w:rStyle w:val="Hyperlink"/>
          </w:rPr>
          <w:t>https://www.who.int/publications/i/item/9789240053052</w:t>
        </w:r>
      </w:hyperlink>
    </w:p>
    <w:p w14:paraId="2B2B81F4" w14:textId="1C1DD556" w:rsidR="006B2AF2" w:rsidRDefault="00674389" w:rsidP="006B2AF2">
      <w:r w:rsidRPr="00674389">
        <w:t xml:space="preserve">Turner, R. (2015). </w:t>
      </w:r>
      <w:r w:rsidRPr="00674389">
        <w:rPr>
          <w:i/>
          <w:iCs/>
        </w:rPr>
        <w:t>Amazon staff in Swansea suffer ‘physical and mental illnesses’ claims union</w:t>
      </w:r>
      <w:r w:rsidRPr="00674389">
        <w:t>.</w:t>
      </w:r>
      <w:r>
        <w:br/>
      </w:r>
      <w:r w:rsidRPr="00674389">
        <w:t xml:space="preserve">Available at: </w:t>
      </w:r>
      <w:hyperlink r:id="rId35" w:history="1">
        <w:r w:rsidRPr="00C87BD5">
          <w:rPr>
            <w:rStyle w:val="Hyperlink"/>
          </w:rPr>
          <w:t>https://www.walesonline.co.uk/news/wales-news/amazon-staff-swansea-suffer-physical-9901924</w:t>
        </w:r>
      </w:hyperlink>
      <w:r w:rsidR="00EA27CD">
        <w:br/>
      </w:r>
      <w:r w:rsidRPr="00674389">
        <w:t>Accessed</w:t>
      </w:r>
      <w:r w:rsidR="00EA27CD">
        <w:t>:19/06/2026.</w:t>
      </w:r>
    </w:p>
    <w:p w14:paraId="7EFFACC2" w14:textId="6DE9982A" w:rsidR="00EC1010" w:rsidRDefault="00EC1010" w:rsidP="006B2AF2">
      <w:proofErr w:type="spellStart"/>
      <w:r w:rsidRPr="00EC1010">
        <w:t>Meijerink</w:t>
      </w:r>
      <w:proofErr w:type="spellEnd"/>
      <w:r w:rsidRPr="00EC1010">
        <w:t xml:space="preserve">, J. and Bondarouk, T. (2021). The duality of algorithmic management: Toward a research agenda on HRM algorithms, autonomy and value creation. </w:t>
      </w:r>
      <w:r w:rsidRPr="00EC1010">
        <w:rPr>
          <w:i/>
          <w:iCs/>
        </w:rPr>
        <w:t>Human Resource Management Review</w:t>
      </w:r>
      <w:r w:rsidRPr="00EC1010">
        <w:t>, 33(1), p.100876.</w:t>
      </w:r>
      <w:r>
        <w:br/>
        <w:t xml:space="preserve">Available at: </w:t>
      </w:r>
      <w:hyperlink r:id="rId36" w:history="1">
        <w:r w:rsidRPr="00C87BD5">
          <w:rPr>
            <w:rStyle w:val="Hyperlink"/>
          </w:rPr>
          <w:t>https://doi.org/10.1016/j.hrmr.2021.100876</w:t>
        </w:r>
      </w:hyperlink>
      <w:r w:rsidRPr="00EC1010">
        <w:t>.</w:t>
      </w:r>
    </w:p>
    <w:p w14:paraId="2D65C418" w14:textId="77777777" w:rsidR="00EC1010" w:rsidRDefault="00EC1010" w:rsidP="006B2AF2"/>
    <w:p w14:paraId="44A89652" w14:textId="3C2E2DB3" w:rsidR="00F83F15" w:rsidRDefault="00E5219E" w:rsidP="006B2AF2">
      <w:r w:rsidRPr="002E1BD3">
        <w:lastRenderedPageBreak/>
        <w:t xml:space="preserve">Nielsen, K., Nielsen, M.B. and Ogbonnaya, C. (2023) ‘Organisational interventions and employee mental health: A systematic review’, </w:t>
      </w:r>
      <w:r w:rsidRPr="002E1BD3">
        <w:rPr>
          <w:i/>
          <w:iCs/>
        </w:rPr>
        <w:t>Human Relations</w:t>
      </w:r>
      <w:r w:rsidRPr="002E1BD3">
        <w:t xml:space="preserve">, 76(4), pp. 563–587. </w:t>
      </w:r>
      <w:r>
        <w:t xml:space="preserve">Available at: </w:t>
      </w:r>
      <w:hyperlink r:id="rId37" w:history="1">
        <w:r w:rsidRPr="00E91D3E">
          <w:rPr>
            <w:rStyle w:val="Hyperlink"/>
          </w:rPr>
          <w:t>https://doi.org/10.1177/00187267221087617</w:t>
        </w:r>
      </w:hyperlink>
    </w:p>
    <w:p w14:paraId="6C786AC5" w14:textId="74F0E77C" w:rsidR="00F83F15" w:rsidRDefault="00991038" w:rsidP="006B2AF2">
      <w:r w:rsidRPr="00991038">
        <w:t xml:space="preserve">Saidin, K. and Yaacob, A. (2017). INSIDER RESEARCHERS: CHALLENGES &amp; OPPORTUNITIES. </w:t>
      </w:r>
      <w:r w:rsidRPr="00991038">
        <w:rPr>
          <w:i/>
          <w:iCs/>
        </w:rPr>
        <w:t>Proceedings of the ICECRS</w:t>
      </w:r>
      <w:r w:rsidRPr="00991038">
        <w:t>, 1(1).</w:t>
      </w:r>
      <w:r>
        <w:br/>
        <w:t xml:space="preserve">Available at: </w:t>
      </w:r>
      <w:hyperlink r:id="rId38" w:history="1">
        <w:r w:rsidRPr="00E91D3E">
          <w:rPr>
            <w:rStyle w:val="Hyperlink"/>
          </w:rPr>
          <w:t>https://doi.org/10.21070/picecrs.v1i1.563</w:t>
        </w:r>
      </w:hyperlink>
      <w:r w:rsidRPr="00991038">
        <w:t>.</w:t>
      </w:r>
    </w:p>
    <w:p w14:paraId="45766B1F" w14:textId="7F2C9875" w:rsidR="00F83F15" w:rsidRDefault="00F20F47" w:rsidP="006B2AF2">
      <w:proofErr w:type="gramStart"/>
      <w:r w:rsidRPr="00F20F47">
        <w:t>Cheon ,</w:t>
      </w:r>
      <w:proofErr w:type="gramEnd"/>
      <w:r w:rsidRPr="00F20F47">
        <w:t xml:space="preserve"> E. and Erickson , I. (2024). </w:t>
      </w:r>
      <w:proofErr w:type="spellStart"/>
      <w:r w:rsidRPr="00F20F47">
        <w:rPr>
          <w:i/>
          <w:iCs/>
        </w:rPr>
        <w:t>Fulfillment</w:t>
      </w:r>
      <w:proofErr w:type="spellEnd"/>
      <w:r w:rsidRPr="00F20F47">
        <w:rPr>
          <w:i/>
          <w:iCs/>
        </w:rPr>
        <w:t xml:space="preserve"> of the Work Games: Warehouse Workers’ Experiences with Algorithmic Management</w:t>
      </w:r>
      <w:r w:rsidRPr="00F20F47">
        <w:t>.</w:t>
      </w:r>
      <w:r>
        <w:br/>
      </w:r>
      <w:r w:rsidRPr="00F20F47">
        <w:t xml:space="preserve">Available at: </w:t>
      </w:r>
      <w:hyperlink r:id="rId39" w:history="1">
        <w:r w:rsidRPr="00E91D3E">
          <w:rPr>
            <w:rStyle w:val="Hyperlink"/>
          </w:rPr>
          <w:t>https://arxiv.org/html/2508.09438v1</w:t>
        </w:r>
      </w:hyperlink>
      <w:r w:rsidRPr="00F20F47">
        <w:t>.</w:t>
      </w:r>
    </w:p>
    <w:p w14:paraId="5B441597" w14:textId="42F8DA4A" w:rsidR="00F83F15" w:rsidRDefault="009353B0" w:rsidP="006B2AF2">
      <w:r w:rsidRPr="009353B0">
        <w:t>WHO (2024</w:t>
      </w:r>
      <w:proofErr w:type="gramStart"/>
      <w:r w:rsidRPr="009353B0">
        <w:t>).</w:t>
      </w:r>
      <w:proofErr w:type="gramEnd"/>
      <w:r w:rsidRPr="009353B0">
        <w:t xml:space="preserve"> </w:t>
      </w:r>
      <w:r w:rsidRPr="009353B0">
        <w:rPr>
          <w:i/>
          <w:iCs/>
        </w:rPr>
        <w:t>Mental Health at Work</w:t>
      </w:r>
      <w:r w:rsidRPr="009353B0">
        <w:t>. [online] World Health Organization.</w:t>
      </w:r>
      <w:r>
        <w:br/>
      </w:r>
      <w:r w:rsidRPr="009353B0">
        <w:t xml:space="preserve">Available at: </w:t>
      </w:r>
      <w:hyperlink r:id="rId40" w:history="1">
        <w:r w:rsidRPr="00E91D3E">
          <w:rPr>
            <w:rStyle w:val="Hyperlink"/>
          </w:rPr>
          <w:t>https://www.who.int/news-room/fact-sheets/detail/mental-health-at-work</w:t>
        </w:r>
      </w:hyperlink>
      <w:r w:rsidRPr="009353B0">
        <w:t>.</w:t>
      </w:r>
      <w:r w:rsidR="00EA27CD">
        <w:br/>
      </w:r>
      <w:r>
        <w:t>Accessed on: 19/06/2026</w:t>
      </w:r>
    </w:p>
    <w:p w14:paraId="36D8EE18" w14:textId="231EE78A" w:rsidR="00F83F15" w:rsidRDefault="004307A6" w:rsidP="006B2AF2">
      <w:r w:rsidRPr="004307A6">
        <w:t xml:space="preserve">Yin, R.K. (2018). </w:t>
      </w:r>
      <w:r w:rsidRPr="004307A6">
        <w:rPr>
          <w:i/>
          <w:iCs/>
        </w:rPr>
        <w:t>Case Study Research and Applications Sixth Edition</w:t>
      </w:r>
      <w:r w:rsidRPr="004307A6">
        <w:t>.</w:t>
      </w:r>
      <w:r>
        <w:br/>
      </w:r>
      <w:r w:rsidRPr="004307A6">
        <w:t xml:space="preserve">Available at: </w:t>
      </w:r>
      <w:hyperlink r:id="rId41" w:history="1">
        <w:r w:rsidRPr="00E91D3E">
          <w:rPr>
            <w:rStyle w:val="Hyperlink"/>
          </w:rPr>
          <w:t>https://opac.atmaluhur.ac.id/uploaded_files/temporary/DigitalCollection/YTE3NDlmYTY0ZjE2MDA5ODE4NGI1Y2FhMjdkMjRmYWNkMDA2MTVhOQ==.pdf</w:t>
        </w:r>
      </w:hyperlink>
      <w:r w:rsidRPr="004307A6">
        <w:t>.</w:t>
      </w:r>
    </w:p>
    <w:p w14:paraId="06543D83" w14:textId="3479E2A6" w:rsidR="00F83F15" w:rsidRDefault="00F740D0" w:rsidP="006B2AF2">
      <w:proofErr w:type="spellStart"/>
      <w:r w:rsidRPr="00F740D0">
        <w:t>EduBirdie</w:t>
      </w:r>
      <w:proofErr w:type="spellEnd"/>
      <w:r w:rsidRPr="00F740D0">
        <w:t xml:space="preserve"> (2026). </w:t>
      </w:r>
      <w:r w:rsidRPr="00F740D0">
        <w:rPr>
          <w:i/>
          <w:iCs/>
        </w:rPr>
        <w:t xml:space="preserve">Amazon Job Stress: Overview of Job Demands-Resources Model </w:t>
      </w:r>
      <w:r>
        <w:br/>
      </w:r>
      <w:r w:rsidRPr="00F740D0">
        <w:t xml:space="preserve">Available at: </w:t>
      </w:r>
      <w:hyperlink r:id="rId42" w:history="1">
        <w:r w:rsidRPr="00E91D3E">
          <w:rPr>
            <w:rStyle w:val="Hyperlink"/>
          </w:rPr>
          <w:t>https://hub.edubirdie.com/examples/amazon-job-stress-overview-of-job-demands-resources-model/</w:t>
        </w:r>
      </w:hyperlink>
      <w:r w:rsidRPr="00F740D0">
        <w:t>.</w:t>
      </w:r>
      <w:r w:rsidR="00EA27CD">
        <w:br/>
      </w:r>
      <w:r>
        <w:t>Accessed on: 20/06/2026</w:t>
      </w:r>
    </w:p>
    <w:p w14:paraId="2BFA9C43" w14:textId="73A56FD2" w:rsidR="00F83F15" w:rsidRDefault="007C7BC7" w:rsidP="006B2AF2">
      <w:proofErr w:type="spellStart"/>
      <w:r w:rsidRPr="007C7BC7">
        <w:t>Cretskens</w:t>
      </w:r>
      <w:proofErr w:type="spellEnd"/>
      <w:r w:rsidRPr="007C7BC7">
        <w:t xml:space="preserve">, I., Ramaekers, K., Van Laer, K. and Caris, A. (2025). Towards an increase in employee well-being in warehouses: insights from a qualitative study. </w:t>
      </w:r>
      <w:r w:rsidRPr="007C7BC7">
        <w:rPr>
          <w:i/>
          <w:iCs/>
        </w:rPr>
        <w:t>International Journal of Production Research</w:t>
      </w:r>
      <w:r w:rsidRPr="007C7BC7">
        <w:t>, pp.1–22.</w:t>
      </w:r>
      <w:r>
        <w:br/>
        <w:t>Available at:</w:t>
      </w:r>
      <w:r w:rsidRPr="007C7BC7">
        <w:t xml:space="preserve"> </w:t>
      </w:r>
      <w:hyperlink r:id="rId43" w:history="1">
        <w:r w:rsidRPr="00E91D3E">
          <w:rPr>
            <w:rStyle w:val="Hyperlink"/>
          </w:rPr>
          <w:t>https://doi.org/10.1080/00207543.2025.2560528</w:t>
        </w:r>
      </w:hyperlink>
      <w:r w:rsidRPr="007C7BC7">
        <w:t>.</w:t>
      </w:r>
    </w:p>
    <w:p w14:paraId="6ED6DA7D" w14:textId="0AD52E56" w:rsidR="00A20FCD" w:rsidRDefault="000A0C79" w:rsidP="006B2AF2">
      <w:proofErr w:type="spellStart"/>
      <w:r w:rsidRPr="000A0C79">
        <w:t>Agyabeng</w:t>
      </w:r>
      <w:proofErr w:type="spellEnd"/>
      <w:r w:rsidRPr="000A0C79">
        <w:t>, A.N. (2025). The future of leadership: Can ‘</w:t>
      </w:r>
      <w:proofErr w:type="spellStart"/>
      <w:r w:rsidRPr="000A0C79">
        <w:t>Transfor-sactional</w:t>
      </w:r>
      <w:proofErr w:type="spellEnd"/>
      <w:r w:rsidRPr="000A0C79">
        <w:t xml:space="preserve">’ management drive sustainable </w:t>
      </w:r>
      <w:proofErr w:type="gramStart"/>
      <w:r w:rsidRPr="000A0C79">
        <w:t>success?.</w:t>
      </w:r>
      <w:proofErr w:type="gramEnd"/>
      <w:r w:rsidRPr="000A0C79">
        <w:t xml:space="preserve"> </w:t>
      </w:r>
      <w:r w:rsidRPr="000A0C79">
        <w:rPr>
          <w:i/>
          <w:iCs/>
        </w:rPr>
        <w:t>Sustainable Futures</w:t>
      </w:r>
      <w:r w:rsidRPr="000A0C79">
        <w:t>, 10, p.101397.</w:t>
      </w:r>
      <w:r w:rsidR="00A20FCD">
        <w:br/>
        <w:t xml:space="preserve">Available at: </w:t>
      </w:r>
      <w:hyperlink r:id="rId44" w:history="1">
        <w:r w:rsidR="00A20FCD" w:rsidRPr="00E91D3E">
          <w:rPr>
            <w:rStyle w:val="Hyperlink"/>
          </w:rPr>
          <w:t>https://doi.org/10.1016/j.sftr.2025.101397</w:t>
        </w:r>
      </w:hyperlink>
      <w:r w:rsidRPr="000A0C79">
        <w:t>.</w:t>
      </w:r>
    </w:p>
    <w:p w14:paraId="0C76D599" w14:textId="11C4A69C" w:rsidR="004E37C7" w:rsidRDefault="004E37C7" w:rsidP="006B2AF2">
      <w:r w:rsidRPr="004E37C7">
        <w:t xml:space="preserve">Eaton, L., Bridgman, T. and Cummings, S. (2024). Advancing the Democratization of Work: </w:t>
      </w:r>
      <w:proofErr w:type="gramStart"/>
      <w:r w:rsidRPr="004E37C7">
        <w:t>a</w:t>
      </w:r>
      <w:proofErr w:type="gramEnd"/>
      <w:r w:rsidRPr="004E37C7">
        <w:t xml:space="preserve"> New Intellectual History of Transformational Leadership Theory. </w:t>
      </w:r>
      <w:r w:rsidRPr="004E37C7">
        <w:rPr>
          <w:i/>
          <w:iCs/>
        </w:rPr>
        <w:t>Leadership</w:t>
      </w:r>
      <w:r w:rsidRPr="004E37C7">
        <w:t>, [online] 20(3), pp.125–143.</w:t>
      </w:r>
      <w:r>
        <w:br/>
        <w:t xml:space="preserve">Available at: </w:t>
      </w:r>
      <w:hyperlink r:id="rId45" w:history="1">
        <w:r w:rsidRPr="00E91D3E">
          <w:rPr>
            <w:rStyle w:val="Hyperlink"/>
          </w:rPr>
          <w:t>https://doi.org/10.1177/17427150241232705</w:t>
        </w:r>
      </w:hyperlink>
      <w:r w:rsidRPr="004E37C7">
        <w:t>.</w:t>
      </w:r>
    </w:p>
    <w:p w14:paraId="779469DF" w14:textId="40386525" w:rsidR="00F83F15" w:rsidRDefault="00C343A8" w:rsidP="006B2AF2">
      <w:r w:rsidRPr="00C343A8">
        <w:t xml:space="preserve">Laari, L. (2025). Inductive-Deductive Qualitative Data Analysis Logic in Health Sciences Research: A Framework for Analysing Qualitative Data. </w:t>
      </w:r>
      <w:r w:rsidRPr="00C343A8">
        <w:rPr>
          <w:i/>
          <w:iCs/>
        </w:rPr>
        <w:t>International Journal of Qualitative Methods</w:t>
      </w:r>
      <w:r w:rsidRPr="00C343A8">
        <w:t>, 24.</w:t>
      </w:r>
      <w:r>
        <w:br/>
        <w:t xml:space="preserve">Available at; </w:t>
      </w:r>
      <w:hyperlink r:id="rId46" w:history="1">
        <w:r w:rsidRPr="00E91D3E">
          <w:rPr>
            <w:rStyle w:val="Hyperlink"/>
          </w:rPr>
          <w:t>https://doi.org/10.1177/16094069251381706</w:t>
        </w:r>
      </w:hyperlink>
      <w:r w:rsidRPr="00C343A8">
        <w:t>.</w:t>
      </w:r>
    </w:p>
    <w:p w14:paraId="7E9C9163" w14:textId="6866C43F" w:rsidR="003E3ED8" w:rsidRDefault="003E3ED8" w:rsidP="006B2AF2">
      <w:r w:rsidRPr="003E3ED8">
        <w:t xml:space="preserve">Briken, K. and Taylor, P. (2018). Fulfilling the ‘British way’: beyond constrained choice-Amazon workers’ lived experiences of workfare. </w:t>
      </w:r>
      <w:r w:rsidRPr="003E3ED8">
        <w:rPr>
          <w:i/>
          <w:iCs/>
        </w:rPr>
        <w:t>Industrial Relations Journal</w:t>
      </w:r>
      <w:r w:rsidRPr="003E3ED8">
        <w:t>, 49(5-6), pp.438–458.</w:t>
      </w:r>
      <w:r>
        <w:br/>
        <w:t xml:space="preserve">Available at: </w:t>
      </w:r>
      <w:hyperlink r:id="rId47" w:history="1">
        <w:r w:rsidRPr="00C87BD5">
          <w:rPr>
            <w:rStyle w:val="Hyperlink"/>
          </w:rPr>
          <w:t>https://doi.org/10.1111/irj.12232</w:t>
        </w:r>
      </w:hyperlink>
      <w:r w:rsidRPr="003E3ED8">
        <w:t>.</w:t>
      </w:r>
    </w:p>
    <w:p w14:paraId="692F0EDE" w14:textId="3D17D6FD" w:rsidR="006B2AF2" w:rsidRDefault="002903D8" w:rsidP="006B2AF2">
      <w:r w:rsidRPr="002903D8">
        <w:t xml:space="preserve">Hassard, J., Blake, H., Dulal-Arthur, T.M., Frost, A., Bartle, C., Yarker, J., Munir, F., Vaughan, B., Daly, G., Meyer, C., Russell, S. and Thomson, L. (2025). Web-Based Interactive Training for Managers (Managing Minds at Work) to Promote Mental Health at Work: Pilot Feasibility Cluster Randomized Controlled Trial. </w:t>
      </w:r>
      <w:r w:rsidRPr="002903D8">
        <w:rPr>
          <w:i/>
          <w:iCs/>
        </w:rPr>
        <w:t>JMIR mental health</w:t>
      </w:r>
      <w:r w:rsidRPr="002903D8">
        <w:t>, 12</w:t>
      </w:r>
      <w:r w:rsidR="00973811">
        <w:t>.</w:t>
      </w:r>
      <w:r w:rsidR="00973811">
        <w:br/>
        <w:t xml:space="preserve">Available at: </w:t>
      </w:r>
      <w:hyperlink r:id="rId48" w:history="1">
        <w:r w:rsidR="00973811" w:rsidRPr="00C87BD5">
          <w:rPr>
            <w:rStyle w:val="Hyperlink"/>
          </w:rPr>
          <w:t>https://doi.org/10.2196/76373</w:t>
        </w:r>
      </w:hyperlink>
      <w:r w:rsidRPr="002903D8">
        <w:t>.</w:t>
      </w:r>
    </w:p>
    <w:p w14:paraId="47D89CA6" w14:textId="2D3399B1" w:rsidR="00602B08" w:rsidRDefault="00A140CD" w:rsidP="00E72FC2">
      <w:r w:rsidRPr="002E1BD3">
        <w:lastRenderedPageBreak/>
        <w:t xml:space="preserve">Saunders, M., Lewis, P. and Thornhill, A. (2023) </w:t>
      </w:r>
      <w:r w:rsidRPr="002E1BD3">
        <w:rPr>
          <w:i/>
          <w:iCs/>
        </w:rPr>
        <w:t>Research Methods for Business Students</w:t>
      </w:r>
      <w:r w:rsidRPr="002E1BD3">
        <w:t xml:space="preserve">. 9th </w:t>
      </w:r>
      <w:proofErr w:type="spellStart"/>
      <w:r w:rsidRPr="002E1BD3">
        <w:t>edn</w:t>
      </w:r>
      <w:proofErr w:type="spellEnd"/>
      <w:r w:rsidRPr="002E1BD3">
        <w:t>. Harlow: Pearson.</w:t>
      </w:r>
      <w:r w:rsidR="00E72FC2">
        <w:br/>
      </w:r>
      <w:r w:rsidR="00602B08">
        <w:t xml:space="preserve">Available at: </w:t>
      </w:r>
      <w:hyperlink r:id="rId49" w:anchor="v=onepage&amp;q&amp;f=false" w:history="1">
        <w:r w:rsidR="00E5242C" w:rsidRPr="00E91D3E">
          <w:rPr>
            <w:rStyle w:val="Hyperlink"/>
          </w:rPr>
          <w:t>https://books.google.co.uk/books?hl=en&amp;lr=&amp;id=u-txtfaCFiEC&amp;oi=fnd&amp;pg=PA2&amp;dq=Saunders,+M.,+Lewis,+P.+and+Thornhill,+A.+(2023)+Research+Methods+for+Business+Students.+9th+edn.+Harlow:+Pearson.&amp;ots=DyNSzjHc8I&amp;sig=KviNu8WoN07RT71PtctQuWZ9Z_4&amp;redir_esc=y#v=onepage&amp;q&amp;f=false</w:t>
        </w:r>
      </w:hyperlink>
    </w:p>
    <w:p w14:paraId="41B7E41B" w14:textId="77777777" w:rsidR="004D3002" w:rsidRDefault="004D3002" w:rsidP="00E72FC2"/>
    <w:p w14:paraId="6D1C2E88" w14:textId="541D2377" w:rsidR="004D3002" w:rsidRDefault="00D02248" w:rsidP="00E72FC2">
      <w:r w:rsidRPr="00D02248">
        <w:t xml:space="preserve">Bourke, J., Roper, S., Leka, S., Wishart, M., Belt, V., Hassard, J., Thomson, L. and Blake, H. (2026). Absenteeism, productivity, and workplace well-being: a prevalence–cost approach. </w:t>
      </w:r>
      <w:r w:rsidRPr="00D02248">
        <w:rPr>
          <w:i/>
          <w:iCs/>
        </w:rPr>
        <w:t>Applied Economics</w:t>
      </w:r>
      <w:r w:rsidRPr="00D02248">
        <w:t>, pp.1–18.</w:t>
      </w:r>
      <w:r w:rsidR="00F023E6">
        <w:br/>
        <w:t xml:space="preserve">Available at: </w:t>
      </w:r>
      <w:hyperlink r:id="rId50" w:history="1">
        <w:r w:rsidR="00F023E6" w:rsidRPr="00E91D3E">
          <w:rPr>
            <w:rStyle w:val="Hyperlink"/>
          </w:rPr>
          <w:t>https://doi.org/10.1080</w:t>
        </w:r>
        <w:r w:rsidR="00F023E6" w:rsidRPr="00E91D3E">
          <w:rPr>
            <w:rStyle w:val="Hyperlink"/>
          </w:rPr>
          <w:t>/</w:t>
        </w:r>
        <w:r w:rsidR="00F023E6" w:rsidRPr="00E91D3E">
          <w:rPr>
            <w:rStyle w:val="Hyperlink"/>
          </w:rPr>
          <w:t>00036846.2026.2645673</w:t>
        </w:r>
      </w:hyperlink>
      <w:r w:rsidR="00F023E6">
        <w:t>.</w:t>
      </w:r>
    </w:p>
    <w:p w14:paraId="1BBFF109" w14:textId="60BD3620" w:rsidR="00A37216" w:rsidRDefault="00A37216" w:rsidP="00E72FC2">
      <w:r w:rsidRPr="00A37216">
        <w:t>Guerrero-Valle, J., Jorge-</w:t>
      </w:r>
      <w:proofErr w:type="spellStart"/>
      <w:r w:rsidRPr="00A37216">
        <w:t>Barbuzano</w:t>
      </w:r>
      <w:proofErr w:type="spellEnd"/>
      <w:r w:rsidRPr="00A37216">
        <w:t xml:space="preserve">, E., </w:t>
      </w:r>
      <w:proofErr w:type="spellStart"/>
      <w:r w:rsidRPr="00A37216">
        <w:t>Antolínez</w:t>
      </w:r>
      <w:proofErr w:type="spellEnd"/>
      <w:r w:rsidRPr="00A37216">
        <w:t xml:space="preserve">-Domínguez, I. and Roca, B. (2025). Embodied narratives of Amazon workers. A critical cartography of the warehouse. </w:t>
      </w:r>
      <w:proofErr w:type="spellStart"/>
      <w:r w:rsidRPr="00A37216">
        <w:rPr>
          <w:i/>
          <w:iCs/>
        </w:rPr>
        <w:t>Geoforum</w:t>
      </w:r>
      <w:proofErr w:type="spellEnd"/>
      <w:r w:rsidRPr="00A37216">
        <w:t>, 166, p.104396.</w:t>
      </w:r>
      <w:r>
        <w:br/>
        <w:t xml:space="preserve">Available at: </w:t>
      </w:r>
      <w:hyperlink r:id="rId51" w:history="1">
        <w:r w:rsidRPr="00E91D3E">
          <w:rPr>
            <w:rStyle w:val="Hyperlink"/>
          </w:rPr>
          <w:t>https://doi.org/10.1016/j.geoforum.2025.104396</w:t>
        </w:r>
      </w:hyperlink>
      <w:r w:rsidRPr="00A37216">
        <w:t>.</w:t>
      </w:r>
    </w:p>
    <w:p w14:paraId="14EF7D54" w14:textId="7243A433" w:rsidR="00A37216" w:rsidRDefault="009D083B" w:rsidP="00E72FC2">
      <w:proofErr w:type="spellStart"/>
      <w:r w:rsidRPr="009D083B">
        <w:t>Oranga</w:t>
      </w:r>
      <w:proofErr w:type="spellEnd"/>
      <w:r w:rsidRPr="009D083B">
        <w:t xml:space="preserve">, J. and </w:t>
      </w:r>
      <w:proofErr w:type="spellStart"/>
      <w:r w:rsidRPr="009D083B">
        <w:t>Matere</w:t>
      </w:r>
      <w:proofErr w:type="spellEnd"/>
      <w:r w:rsidRPr="009D083B">
        <w:t xml:space="preserve">, A. (2023). Qualitative Research: Essence, Types and Advantages. </w:t>
      </w:r>
      <w:r w:rsidRPr="009D083B">
        <w:rPr>
          <w:i/>
          <w:iCs/>
        </w:rPr>
        <w:t>Open Access Library Journal</w:t>
      </w:r>
      <w:r w:rsidRPr="009D083B">
        <w:t>, [online] 10(12), pp.1–9.</w:t>
      </w:r>
      <w:r>
        <w:br/>
        <w:t xml:space="preserve">Available at: </w:t>
      </w:r>
      <w:hyperlink r:id="rId52" w:history="1">
        <w:r w:rsidRPr="00E91D3E">
          <w:rPr>
            <w:rStyle w:val="Hyperlink"/>
          </w:rPr>
          <w:t>https://doi.org/10.4236/oalib.1111001</w:t>
        </w:r>
      </w:hyperlink>
      <w:r w:rsidRPr="009D083B">
        <w:t>.</w:t>
      </w:r>
    </w:p>
    <w:p w14:paraId="0CA34044" w14:textId="77777777" w:rsidR="00A011B5" w:rsidRDefault="00A011B5" w:rsidP="00E72FC2"/>
    <w:p w14:paraId="0B6781DA" w14:textId="7F2AFC6E" w:rsidR="00A011B5" w:rsidRDefault="00A011B5" w:rsidP="00E72FC2">
      <w:proofErr w:type="spellStart"/>
      <w:r w:rsidRPr="00A011B5">
        <w:t>electime</w:t>
      </w:r>
      <w:proofErr w:type="spellEnd"/>
      <w:r w:rsidRPr="00A011B5">
        <w:t xml:space="preserve"> (2025). </w:t>
      </w:r>
      <w:r w:rsidRPr="00A011B5">
        <w:rPr>
          <w:i/>
          <w:iCs/>
        </w:rPr>
        <w:t>Almost half of warehouse workers struggle with their mental health, but the tide is changing - Wholesaler And Electrical Distributor</w:t>
      </w:r>
      <w:r>
        <w:br/>
      </w:r>
      <w:r w:rsidRPr="00A011B5">
        <w:t xml:space="preserve">Available at: </w:t>
      </w:r>
      <w:hyperlink r:id="rId53" w:history="1">
        <w:r w:rsidRPr="00E91D3E">
          <w:rPr>
            <w:rStyle w:val="Hyperlink"/>
          </w:rPr>
          <w:t>https://wed-mag.co.uk/almost-half-of-warehouse-workers-struggle-with-their-mental-health-but-the-tide-is-changing/</w:t>
        </w:r>
      </w:hyperlink>
      <w:r w:rsidR="00EA27CD">
        <w:br/>
      </w:r>
      <w:r w:rsidRPr="00A011B5">
        <w:t>Accessed</w:t>
      </w:r>
      <w:r>
        <w:t xml:space="preserve"> on</w:t>
      </w:r>
      <w:r w:rsidRPr="00A011B5">
        <w:t xml:space="preserve"> </w:t>
      </w:r>
      <w:r>
        <w:t>20/06/2026.</w:t>
      </w:r>
    </w:p>
    <w:p w14:paraId="141B0A1F" w14:textId="2F22F98E" w:rsidR="00702399" w:rsidRDefault="00702399" w:rsidP="00E72FC2">
      <w:r w:rsidRPr="00702399">
        <w:t xml:space="preserve">Gutelius, B. and pinto, </w:t>
      </w:r>
      <w:proofErr w:type="spellStart"/>
      <w:r w:rsidRPr="00702399">
        <w:t>sanjay</w:t>
      </w:r>
      <w:proofErr w:type="spellEnd"/>
      <w:r w:rsidRPr="00702399">
        <w:t xml:space="preserve"> (2023). </w:t>
      </w:r>
      <w:r w:rsidRPr="00702399">
        <w:rPr>
          <w:i/>
          <w:iCs/>
        </w:rPr>
        <w:t>Pain Points: Data on Work Intensity, Monitoring, and Health in Amazon’s Warehouses</w:t>
      </w:r>
      <w:r w:rsidRPr="00702399">
        <w:t xml:space="preserve">. </w:t>
      </w:r>
      <w:r>
        <w:br/>
      </w:r>
      <w:r w:rsidRPr="00702399">
        <w:t xml:space="preserve">Available at: </w:t>
      </w:r>
      <w:hyperlink r:id="rId54" w:history="1">
        <w:r w:rsidRPr="00E91D3E">
          <w:rPr>
            <w:rStyle w:val="Hyperlink"/>
          </w:rPr>
          <w:t>https://www.researchgate.net/publication/378709085_Pain_Points_Data_on_Work_Intensity_Monitoring_and_Health_in_Amazon</w:t>
        </w:r>
      </w:hyperlink>
      <w:r w:rsidRPr="00702399">
        <w:t>.</w:t>
      </w:r>
    </w:p>
    <w:p w14:paraId="29BED4A8" w14:textId="4988C86A" w:rsidR="004D3002" w:rsidRDefault="003D219E" w:rsidP="00E72FC2">
      <w:proofErr w:type="spellStart"/>
      <w:r w:rsidRPr="003D219E">
        <w:t>GlobalUnion</w:t>
      </w:r>
      <w:proofErr w:type="spellEnd"/>
      <w:r w:rsidRPr="003D219E">
        <w:t xml:space="preserve"> (202</w:t>
      </w:r>
      <w:r w:rsidR="008E4FCD">
        <w:t>3</w:t>
      </w:r>
      <w:r w:rsidRPr="003D219E">
        <w:t xml:space="preserve">). </w:t>
      </w:r>
      <w:r w:rsidR="00AB69B3" w:rsidRPr="00AB69B3">
        <w:rPr>
          <w:i/>
          <w:iCs/>
        </w:rPr>
        <w:t>New Survey: Amazon workers in 8 countries say intrusive monitoring is making them sick and anxious.</w:t>
      </w:r>
      <w:r w:rsidR="00AB69B3">
        <w:rPr>
          <w:b/>
          <w:bCs/>
          <w:i/>
          <w:iCs/>
        </w:rPr>
        <w:br/>
      </w:r>
      <w:r w:rsidRPr="003D219E">
        <w:t xml:space="preserve"> Available at: </w:t>
      </w:r>
      <w:hyperlink r:id="rId55" w:history="1">
        <w:r w:rsidR="00AB69B3" w:rsidRPr="00E91D3E">
          <w:rPr>
            <w:rStyle w:val="Hyperlink"/>
          </w:rPr>
          <w:t>https://www.google.com/url?sa=i&amp;source=web&amp;rct=j&amp;url=https://uniglobalunion.org/news/globalsurvey23/&amp;ved=2ahUKEwi_mP_37ZWVAxWyWUEAHQ_gPLsQy_kOegYIAQgSEAM&amp;opi=89978449&amp;cd&amp;psig=AOvVaw2bvXkJOxc1j7_Q7IIxHuI9&amp;ust=1782046302730000</w:t>
        </w:r>
      </w:hyperlink>
      <w:r w:rsidR="00EA27CD">
        <w:br/>
      </w:r>
      <w:r w:rsidRPr="003D219E">
        <w:t>Accessed 20</w:t>
      </w:r>
      <w:r w:rsidR="00EA27CD">
        <w:t>/06/2026</w:t>
      </w:r>
    </w:p>
    <w:p w14:paraId="180943E0" w14:textId="1F7D59EF" w:rsidR="004D3002" w:rsidRDefault="001D5CB7" w:rsidP="00E72FC2">
      <w:r w:rsidRPr="001D5CB7">
        <w:t xml:space="preserve">Collins, P. and Atkinson, J. (2023). Worker voice and algorithmic management in post-Brexit Britain. </w:t>
      </w:r>
      <w:r w:rsidRPr="001D5CB7">
        <w:rPr>
          <w:i/>
          <w:iCs/>
        </w:rPr>
        <w:t>Transfer: European Review of Labour and Research</w:t>
      </w:r>
      <w:r w:rsidRPr="001D5CB7">
        <w:t>, 29(1), p.102425892211430.</w:t>
      </w:r>
      <w:r>
        <w:br/>
        <w:t xml:space="preserve">Available at: </w:t>
      </w:r>
      <w:hyperlink r:id="rId56" w:history="1">
        <w:r w:rsidRPr="00E91D3E">
          <w:rPr>
            <w:rStyle w:val="Hyperlink"/>
          </w:rPr>
          <w:t>https://doi.org/10.1177/10242589221143068</w:t>
        </w:r>
      </w:hyperlink>
      <w:r w:rsidRPr="001D5CB7">
        <w:t>.</w:t>
      </w:r>
    </w:p>
    <w:p w14:paraId="0F20C5B8" w14:textId="3EC6D01A" w:rsidR="004D3002" w:rsidRDefault="007E3C85" w:rsidP="00E72FC2">
      <w:r w:rsidRPr="007E3C85">
        <w:t xml:space="preserve">Vallas, S.P. and Kronberg, A.-K. (2023). Coercion, Consent, and Class Consciousness: How Workers Respond to Amazon’s Production Regime. </w:t>
      </w:r>
      <w:r w:rsidRPr="007E3C85">
        <w:rPr>
          <w:i/>
          <w:iCs/>
        </w:rPr>
        <w:t>Socius</w:t>
      </w:r>
      <w:r w:rsidRPr="007E3C85">
        <w:t>, 9(1), pp.1–16.</w:t>
      </w:r>
      <w:r>
        <w:br/>
        <w:t xml:space="preserve">Available at: </w:t>
      </w:r>
      <w:hyperlink r:id="rId57" w:history="1">
        <w:r w:rsidRPr="00E91D3E">
          <w:rPr>
            <w:rStyle w:val="Hyperlink"/>
          </w:rPr>
          <w:t>https://doi.org/10.1177/23780231231216286</w:t>
        </w:r>
      </w:hyperlink>
      <w:r w:rsidRPr="007E3C85">
        <w:t>.</w:t>
      </w:r>
    </w:p>
    <w:p w14:paraId="7B4EF6C5" w14:textId="77777777" w:rsidR="007E3C85" w:rsidRDefault="007E3C85" w:rsidP="00E72FC2"/>
    <w:p w14:paraId="25397A6E" w14:textId="26EFEDFB" w:rsidR="00583FD7" w:rsidRDefault="00583FD7" w:rsidP="00E72FC2">
      <w:r w:rsidRPr="00583FD7">
        <w:lastRenderedPageBreak/>
        <w:t xml:space="preserve">Nilsson, K.H., Matilla-Santander, N., Lee, M.K., </w:t>
      </w:r>
      <w:proofErr w:type="spellStart"/>
      <w:r w:rsidRPr="00583FD7">
        <w:t>Brulin</w:t>
      </w:r>
      <w:proofErr w:type="spellEnd"/>
      <w:r w:rsidRPr="00583FD7">
        <w:t xml:space="preserve">, E., Bodin, T. and </w:t>
      </w:r>
      <w:proofErr w:type="spellStart"/>
      <w:r w:rsidRPr="00583FD7">
        <w:t>Håkansta</w:t>
      </w:r>
      <w:proofErr w:type="spellEnd"/>
      <w:r w:rsidRPr="00583FD7">
        <w:t xml:space="preserve">, C. (2025). Algorithmic management and occupational health: A comparative case study of organizational practices in logistics. </w:t>
      </w:r>
      <w:r w:rsidRPr="00583FD7">
        <w:rPr>
          <w:i/>
          <w:iCs/>
        </w:rPr>
        <w:t>Safety Science</w:t>
      </w:r>
      <w:r w:rsidRPr="00583FD7">
        <w:t>, 187, p.106863.</w:t>
      </w:r>
      <w:r>
        <w:br/>
        <w:t xml:space="preserve">Available at: </w:t>
      </w:r>
      <w:hyperlink r:id="rId58" w:history="1">
        <w:r w:rsidRPr="00E91D3E">
          <w:rPr>
            <w:rStyle w:val="Hyperlink"/>
          </w:rPr>
          <w:t>https://doi.org/10.1016/j.ssci.2025.106863</w:t>
        </w:r>
      </w:hyperlink>
      <w:r w:rsidRPr="00583FD7">
        <w:t>.</w:t>
      </w:r>
    </w:p>
    <w:p w14:paraId="6B241B13" w14:textId="618D2E9A" w:rsidR="00B103F0" w:rsidRDefault="00B103F0" w:rsidP="00B103F0">
      <w:r w:rsidRPr="00B103F0">
        <w:t xml:space="preserve">Public Health England (2018). </w:t>
      </w:r>
      <w:r w:rsidRPr="00B103F0">
        <w:rPr>
          <w:i/>
          <w:iCs/>
        </w:rPr>
        <w:t>Evaluation methods</w:t>
      </w:r>
      <w:r w:rsidRPr="00B103F0">
        <w:t>. GOV.UK.</w:t>
      </w:r>
      <w:r>
        <w:br/>
      </w:r>
      <w:r w:rsidRPr="00B103F0">
        <w:t xml:space="preserve">Available at: </w:t>
      </w:r>
      <w:hyperlink r:id="rId59" w:history="1">
        <w:r w:rsidRPr="00E91D3E">
          <w:rPr>
            <w:rStyle w:val="Hyperlink"/>
          </w:rPr>
          <w:t>https://www.gov.uk/government/publications/evaluation-in-health-and-well-being-overview/evaluation-methods</w:t>
        </w:r>
      </w:hyperlink>
      <w:r w:rsidRPr="00B103F0">
        <w:t>.</w:t>
      </w:r>
    </w:p>
    <w:p w14:paraId="165E7719" w14:textId="5D898CF3" w:rsidR="00E0666E" w:rsidRPr="00B103F0" w:rsidRDefault="00E0666E" w:rsidP="00B103F0">
      <w:r w:rsidRPr="00E0666E">
        <w:t xml:space="preserve">Al Balushi, K. (2018). The use of online semi-structured interviews in interpretive research. </w:t>
      </w:r>
      <w:r w:rsidRPr="00E0666E">
        <w:rPr>
          <w:i/>
          <w:iCs/>
        </w:rPr>
        <w:t>International Journal of Science and Research (IJSR) ISSN</w:t>
      </w:r>
      <w:r w:rsidRPr="00E0666E">
        <w:t>, 7(4), pp.2319–7064.</w:t>
      </w:r>
      <w:r>
        <w:br/>
        <w:t xml:space="preserve">Available at: </w:t>
      </w:r>
      <w:hyperlink r:id="rId60" w:history="1">
        <w:r w:rsidRPr="00E91D3E">
          <w:rPr>
            <w:rStyle w:val="Hyperlink"/>
          </w:rPr>
          <w:t>https://doi.org/10.21275/ART20181393</w:t>
        </w:r>
      </w:hyperlink>
      <w:r w:rsidRPr="00E0666E">
        <w:t>.</w:t>
      </w:r>
    </w:p>
    <w:p w14:paraId="441F4F19" w14:textId="3F5E1A11" w:rsidR="004D3002" w:rsidRDefault="00A80DCB" w:rsidP="00E72FC2">
      <w:r w:rsidRPr="00A80DCB">
        <w:t xml:space="preserve">Braun, V. and Clarke, V. (2013). </w:t>
      </w:r>
      <w:r w:rsidRPr="00A80DCB">
        <w:rPr>
          <w:i/>
          <w:iCs/>
        </w:rPr>
        <w:t>SUCCESSFUL QUALITATIVE RESEARCH</w:t>
      </w:r>
      <w:r w:rsidRPr="00A80DCB">
        <w:t>.</w:t>
      </w:r>
      <w:r>
        <w:br/>
      </w:r>
      <w:r w:rsidRPr="00A80DCB">
        <w:t xml:space="preserve">Available at: </w:t>
      </w:r>
      <w:hyperlink r:id="rId61" w:history="1">
        <w:r w:rsidRPr="00E91D3E">
          <w:rPr>
            <w:rStyle w:val="Hyperlink"/>
          </w:rPr>
          <w:t>https://koggz.nl/wp-content/uploads/2023/10/Braun-Clarke-2013_Successful-qualitative-research-a-practical-guide-for-beginners-by-Braun-VirginiaClarke-Victoria-z-lib.org-copy.pdf</w:t>
        </w:r>
      </w:hyperlink>
      <w:r w:rsidRPr="00A80DCB">
        <w:t>.</w:t>
      </w:r>
    </w:p>
    <w:p w14:paraId="7B232083" w14:textId="181AE368" w:rsidR="00D5510B" w:rsidRDefault="004D3002" w:rsidP="00E72FC2">
      <w:r w:rsidRPr="004D3002">
        <w:t xml:space="preserve">Gergen, K.J. and McNamee, S. (2025). Social Construction: Legacy and Challenges for the Twenty-First Century. </w:t>
      </w:r>
      <w:r w:rsidRPr="004D3002">
        <w:rPr>
          <w:i/>
          <w:iCs/>
        </w:rPr>
        <w:t>Journal of Constructivist Psychology</w:t>
      </w:r>
      <w:r w:rsidRPr="004D3002">
        <w:t>, pp.1–11.</w:t>
      </w:r>
      <w:r w:rsidR="00D5510B">
        <w:br/>
        <w:t>Available at</w:t>
      </w:r>
      <w:r w:rsidRPr="004D3002">
        <w:t>:</w:t>
      </w:r>
      <w:r w:rsidR="00D5510B">
        <w:t xml:space="preserve"> </w:t>
      </w:r>
      <w:hyperlink r:id="rId62" w:history="1">
        <w:r w:rsidR="00D5510B" w:rsidRPr="00E91D3E">
          <w:rPr>
            <w:rStyle w:val="Hyperlink"/>
          </w:rPr>
          <w:t>https://doi.org/10.1080/10720537.2025.2593487</w:t>
        </w:r>
      </w:hyperlink>
      <w:r w:rsidRPr="004D3002">
        <w:t>.</w:t>
      </w:r>
    </w:p>
    <w:p w14:paraId="6F4038E1" w14:textId="5A92DAEE" w:rsidR="009E48AB" w:rsidRDefault="009E48AB" w:rsidP="00E72FC2">
      <w:r w:rsidRPr="009E48AB">
        <w:t xml:space="preserve">Zayid, H., Alzubi, A., Berberoğlu, A. and Khadem, A. (2024). How Do Algorithmic Management Practices Affect Workforce Well-Being? A Parallel Moderated Mediation Model. </w:t>
      </w:r>
      <w:proofErr w:type="spellStart"/>
      <w:r w:rsidRPr="009E48AB">
        <w:rPr>
          <w:i/>
          <w:iCs/>
        </w:rPr>
        <w:t>Behavioral</w:t>
      </w:r>
      <w:proofErr w:type="spellEnd"/>
      <w:r w:rsidRPr="009E48AB">
        <w:rPr>
          <w:i/>
          <w:iCs/>
        </w:rPr>
        <w:t xml:space="preserve"> Sciences</w:t>
      </w:r>
      <w:r w:rsidRPr="009E48AB">
        <w:t>, 14(12), p.1123.</w:t>
      </w:r>
      <w:r>
        <w:br/>
        <w:t xml:space="preserve">Available at: </w:t>
      </w:r>
      <w:hyperlink r:id="rId63" w:history="1">
        <w:r w:rsidRPr="00E91D3E">
          <w:rPr>
            <w:rStyle w:val="Hyperlink"/>
          </w:rPr>
          <w:t>https://doi.org/10.3390/bs14121123</w:t>
        </w:r>
      </w:hyperlink>
      <w:r w:rsidRPr="009E48AB">
        <w:t>.</w:t>
      </w:r>
    </w:p>
    <w:p w14:paraId="6DE283EA" w14:textId="4EE5C79C" w:rsidR="006B2AF2" w:rsidRDefault="00CA2ABA" w:rsidP="006B2AF2">
      <w:r w:rsidRPr="00CA2ABA">
        <w:t xml:space="preserve">Zhang, H. and Ye, M. (2016). A Literature Review of Self-Sacrificial Leadership. </w:t>
      </w:r>
      <w:proofErr w:type="gramStart"/>
      <w:r w:rsidRPr="00CA2ABA">
        <w:rPr>
          <w:i/>
          <w:iCs/>
        </w:rPr>
        <w:t>Psychology</w:t>
      </w:r>
      <w:r w:rsidRPr="00CA2ABA">
        <w:t>,  07</w:t>
      </w:r>
      <w:proofErr w:type="gramEnd"/>
      <w:r w:rsidRPr="00CA2ABA">
        <w:t>(09), pp.1205–1210.</w:t>
      </w:r>
      <w:r>
        <w:br/>
        <w:t xml:space="preserve">Available at: </w:t>
      </w:r>
      <w:hyperlink r:id="rId64" w:history="1">
        <w:r w:rsidRPr="00E91D3E">
          <w:rPr>
            <w:rStyle w:val="Hyperlink"/>
          </w:rPr>
          <w:t>https://doi.org/10.4236/psych.2016.79121</w:t>
        </w:r>
      </w:hyperlink>
      <w:r w:rsidRPr="00CA2ABA">
        <w:t>.</w:t>
      </w:r>
    </w:p>
    <w:p w14:paraId="6B5C08FB" w14:textId="60277BC5" w:rsidR="00C43EE6" w:rsidRDefault="00F06506" w:rsidP="006B2AF2">
      <w:r w:rsidRPr="00F06506">
        <w:t xml:space="preserve">Zhao, L. (2025). </w:t>
      </w:r>
      <w:r w:rsidRPr="00F06506">
        <w:rPr>
          <w:i/>
          <w:iCs/>
        </w:rPr>
        <w:t xml:space="preserve">Transformational Leadership’s Impact on Employee Burnout and Managerial Performance: Organizational Citizenship </w:t>
      </w:r>
      <w:proofErr w:type="spellStart"/>
      <w:r w:rsidRPr="00F06506">
        <w:rPr>
          <w:i/>
          <w:iCs/>
        </w:rPr>
        <w:t>Behavior</w:t>
      </w:r>
      <w:proofErr w:type="spellEnd"/>
      <w:r w:rsidRPr="00F06506">
        <w:rPr>
          <w:i/>
          <w:iCs/>
        </w:rPr>
        <w:t xml:space="preserve"> as Mediator and Employee Empowerment as Moderator</w:t>
      </w:r>
      <w:r w:rsidRPr="00F06506">
        <w:t>.</w:t>
      </w:r>
      <w:r>
        <w:br/>
        <w:t xml:space="preserve">Available at: </w:t>
      </w:r>
      <w:hyperlink r:id="rId65" w:history="1">
        <w:r w:rsidRPr="00E91D3E">
          <w:rPr>
            <w:rStyle w:val="Hyperlink"/>
          </w:rPr>
          <w:t>https://doi.org/10.21203/rs.3.rs-6186637/v1</w:t>
        </w:r>
      </w:hyperlink>
      <w:r w:rsidRPr="00F06506">
        <w:t>.</w:t>
      </w:r>
    </w:p>
    <w:p w14:paraId="36D21AE9" w14:textId="65C41512" w:rsidR="00C43EE6" w:rsidRDefault="00C43EE6" w:rsidP="006B2AF2">
      <w:r w:rsidRPr="00C43EE6">
        <w:t xml:space="preserve">Isik, O. (2025). Qualitative Research Approaches and Data Collection Methods: Understanding Meaning and Experience. </w:t>
      </w:r>
      <w:r w:rsidRPr="00C43EE6">
        <w:rPr>
          <w:i/>
          <w:iCs/>
        </w:rPr>
        <w:t>Journal of Humanities and Education Development</w:t>
      </w:r>
      <w:r w:rsidRPr="00C43EE6">
        <w:t>, 7(6), pp.19–32.</w:t>
      </w:r>
      <w:r>
        <w:br/>
        <w:t xml:space="preserve">Available at: </w:t>
      </w:r>
      <w:hyperlink r:id="rId66" w:history="1">
        <w:r w:rsidRPr="00E91D3E">
          <w:rPr>
            <w:rStyle w:val="Hyperlink"/>
          </w:rPr>
          <w:t>https://doi.org/10.22161/jhed.7.6.3</w:t>
        </w:r>
      </w:hyperlink>
      <w:r w:rsidRPr="00C43EE6">
        <w:t>.</w:t>
      </w:r>
    </w:p>
    <w:p w14:paraId="223B3364" w14:textId="17401DC8" w:rsidR="00C43EE6" w:rsidRDefault="006070AE" w:rsidP="006B2AF2">
      <w:r w:rsidRPr="006070AE">
        <w:t xml:space="preserve">Bhangu, S., Provost, F. and </w:t>
      </w:r>
      <w:proofErr w:type="spellStart"/>
      <w:r w:rsidRPr="006070AE">
        <w:t>Caduff</w:t>
      </w:r>
      <w:proofErr w:type="spellEnd"/>
      <w:r w:rsidRPr="006070AE">
        <w:t xml:space="preserve">, C. (2023). Introduction to qualitative research methods – Part I. </w:t>
      </w:r>
      <w:r w:rsidRPr="006070AE">
        <w:rPr>
          <w:i/>
          <w:iCs/>
        </w:rPr>
        <w:t>Perspectives in Clinical Research</w:t>
      </w:r>
      <w:r w:rsidRPr="006070AE">
        <w:t>, 14(1), pp.39–42.</w:t>
      </w:r>
      <w:r>
        <w:br/>
      </w:r>
      <w:r w:rsidRPr="006070AE">
        <w:t xml:space="preserve">Available at: </w:t>
      </w:r>
      <w:hyperlink r:id="rId67" w:history="1">
        <w:r w:rsidRPr="00E91D3E">
          <w:rPr>
            <w:rStyle w:val="Hyperlink"/>
          </w:rPr>
          <w:t>https://journals.lww.com/picp/fulltext/2023/14010/introduction_to_qualitative_research_methods__.8.aspx</w:t>
        </w:r>
      </w:hyperlink>
      <w:r w:rsidRPr="006070AE">
        <w:t>.</w:t>
      </w:r>
    </w:p>
    <w:p w14:paraId="791A35E5" w14:textId="2E6951F2" w:rsidR="006070AE" w:rsidRDefault="008E688D" w:rsidP="006B2AF2">
      <w:r>
        <w:br/>
      </w:r>
      <w:r w:rsidRPr="008E688D">
        <w:t xml:space="preserve">Gierczyk, M., </w:t>
      </w:r>
      <w:proofErr w:type="spellStart"/>
      <w:r w:rsidRPr="008E688D">
        <w:t>Gromkowska-Melosik</w:t>
      </w:r>
      <w:proofErr w:type="spellEnd"/>
      <w:r w:rsidRPr="008E688D">
        <w:t xml:space="preserve">, A., Scott, S.S. and Parker, C. (2023). The Snowball Sampling Strategy in the Field of Social Sciences. Contexts and Considerations: Contexts and considerations. </w:t>
      </w:r>
      <w:proofErr w:type="spellStart"/>
      <w:r w:rsidRPr="008E688D">
        <w:rPr>
          <w:i/>
          <w:iCs/>
        </w:rPr>
        <w:t>Przegląd</w:t>
      </w:r>
      <w:proofErr w:type="spellEnd"/>
      <w:r w:rsidRPr="008E688D">
        <w:rPr>
          <w:i/>
          <w:iCs/>
        </w:rPr>
        <w:t xml:space="preserve"> </w:t>
      </w:r>
      <w:proofErr w:type="spellStart"/>
      <w:r w:rsidRPr="008E688D">
        <w:rPr>
          <w:i/>
          <w:iCs/>
        </w:rPr>
        <w:t>Badań</w:t>
      </w:r>
      <w:proofErr w:type="spellEnd"/>
      <w:r w:rsidRPr="008E688D">
        <w:rPr>
          <w:i/>
          <w:iCs/>
        </w:rPr>
        <w:t xml:space="preserve"> </w:t>
      </w:r>
      <w:proofErr w:type="spellStart"/>
      <w:r w:rsidRPr="008E688D">
        <w:rPr>
          <w:i/>
          <w:iCs/>
        </w:rPr>
        <w:t>Edukacyjnych</w:t>
      </w:r>
      <w:proofErr w:type="spellEnd"/>
      <w:r w:rsidRPr="008E688D">
        <w:rPr>
          <w:i/>
          <w:iCs/>
        </w:rPr>
        <w:t xml:space="preserve"> (Educational Studies Review)</w:t>
      </w:r>
      <w:r w:rsidRPr="008E688D">
        <w:t xml:space="preserve">, 2(43), pp.87–104. </w:t>
      </w:r>
      <w:r>
        <w:t xml:space="preserve">Available at: </w:t>
      </w:r>
      <w:hyperlink r:id="rId68" w:history="1">
        <w:r w:rsidRPr="00E91D3E">
          <w:rPr>
            <w:rStyle w:val="Hyperlink"/>
          </w:rPr>
          <w:t>https://doi.org/10.12775/PBE.2023.029</w:t>
        </w:r>
      </w:hyperlink>
      <w:r w:rsidRPr="008E688D">
        <w:t>.</w:t>
      </w:r>
    </w:p>
    <w:p w14:paraId="68A6E81A" w14:textId="77777777" w:rsidR="008E688D" w:rsidRDefault="008E688D" w:rsidP="006B2AF2"/>
    <w:p w14:paraId="6CAEEDF5" w14:textId="061A3F8A" w:rsidR="00EA27CD" w:rsidRDefault="009B6C6C" w:rsidP="009B6C6C">
      <w:proofErr w:type="spellStart"/>
      <w:r w:rsidRPr="009B6C6C">
        <w:lastRenderedPageBreak/>
        <w:t>Zamawe</w:t>
      </w:r>
      <w:proofErr w:type="spellEnd"/>
      <w:r w:rsidRPr="009B6C6C">
        <w:t xml:space="preserve">, F.C. (2015). The Implication of Using NVivo Software in Qualitative Data Analysis: Evidence-Based Reflections. </w:t>
      </w:r>
      <w:r w:rsidRPr="009B6C6C">
        <w:rPr>
          <w:i/>
          <w:iCs/>
        </w:rPr>
        <w:t>Malawi Medical Journal</w:t>
      </w:r>
      <w:r w:rsidRPr="009B6C6C">
        <w:t>, 27(1), pp.13–15.</w:t>
      </w:r>
      <w:r>
        <w:br/>
        <w:t xml:space="preserve">Available at: </w:t>
      </w:r>
      <w:hyperlink r:id="rId69" w:history="1">
        <w:r w:rsidRPr="00E91D3E">
          <w:rPr>
            <w:rStyle w:val="Hyperlink"/>
          </w:rPr>
          <w:t>https://doi.org/10.4314/mmj.v27i1.4</w:t>
        </w:r>
      </w:hyperlink>
      <w:r w:rsidRPr="009B6C6C">
        <w:t>.</w:t>
      </w:r>
    </w:p>
    <w:p w14:paraId="2A80C90C" w14:textId="261AC972" w:rsidR="009B6C6C" w:rsidRDefault="00111C30" w:rsidP="009B6C6C">
      <w:r>
        <w:br/>
      </w:r>
      <w:proofErr w:type="spellStart"/>
      <w:r w:rsidRPr="00111C30">
        <w:t>Lumivero</w:t>
      </w:r>
      <w:proofErr w:type="spellEnd"/>
      <w:r w:rsidRPr="00111C30">
        <w:t xml:space="preserve"> (2025). </w:t>
      </w:r>
      <w:r w:rsidRPr="00111C30">
        <w:rPr>
          <w:i/>
          <w:iCs/>
        </w:rPr>
        <w:t>Thematic analysis in qualitative research: NVivo and AI guide</w:t>
      </w:r>
      <w:r w:rsidRPr="00111C30">
        <w:t xml:space="preserve">. </w:t>
      </w:r>
      <w:r>
        <w:br/>
      </w:r>
      <w:r w:rsidRPr="00111C30">
        <w:t xml:space="preserve">Available at: </w:t>
      </w:r>
      <w:hyperlink r:id="rId70" w:history="1">
        <w:r w:rsidRPr="00E91D3E">
          <w:rPr>
            <w:rStyle w:val="Hyperlink"/>
          </w:rPr>
          <w:t>https://lumivero.com/resources/blog/how-to-do-thematic-analysis-in-qualitative-research-with-nvivo-lumivero-ai-assistant/</w:t>
        </w:r>
      </w:hyperlink>
      <w:r w:rsidRPr="00111C30">
        <w:t>.</w:t>
      </w:r>
    </w:p>
    <w:p w14:paraId="3C2D9A8A" w14:textId="77777777" w:rsidR="00111C30" w:rsidRDefault="00111C30" w:rsidP="009B6C6C"/>
    <w:p w14:paraId="5BDD0B12" w14:textId="562A5135" w:rsidR="00111C30" w:rsidRDefault="00964276" w:rsidP="009B6C6C">
      <w:r w:rsidRPr="00964276">
        <w:t xml:space="preserve">Robinson, O.C. (2014). Sampling in interview-based qualitative research: A theoretical and practical guide. </w:t>
      </w:r>
      <w:r w:rsidRPr="00964276">
        <w:rPr>
          <w:i/>
          <w:iCs/>
        </w:rPr>
        <w:t>Qualitative Research in Psychology</w:t>
      </w:r>
      <w:r w:rsidRPr="00964276">
        <w:t>, 11(1), pp.25–41.</w:t>
      </w:r>
      <w:r>
        <w:br/>
        <w:t xml:space="preserve">Available at: </w:t>
      </w:r>
      <w:hyperlink r:id="rId71" w:history="1">
        <w:r w:rsidRPr="00E91D3E">
          <w:rPr>
            <w:rStyle w:val="Hyperlink"/>
          </w:rPr>
          <w:t>https://doi.org/10.1080/14780887.2013.801543</w:t>
        </w:r>
      </w:hyperlink>
      <w:r w:rsidRPr="00964276">
        <w:t>.</w:t>
      </w:r>
    </w:p>
    <w:p w14:paraId="6821A5AA" w14:textId="77777777" w:rsidR="00964276" w:rsidRDefault="00964276" w:rsidP="009B6C6C"/>
    <w:p w14:paraId="567BD5C8" w14:textId="1BE6B0E3" w:rsidR="00964276" w:rsidRDefault="00C03228" w:rsidP="009B6C6C">
      <w:r w:rsidRPr="00C03228">
        <w:t xml:space="preserve">Peddle, M. (2021). Maintaining reflexivity in qualitative nursing research. </w:t>
      </w:r>
      <w:r w:rsidRPr="00C03228">
        <w:rPr>
          <w:i/>
          <w:iCs/>
        </w:rPr>
        <w:t>Nursing Open</w:t>
      </w:r>
      <w:r w:rsidRPr="00C03228">
        <w:t>, 9(6).</w:t>
      </w:r>
      <w:r>
        <w:br/>
        <w:t xml:space="preserve">Available at: </w:t>
      </w:r>
      <w:hyperlink r:id="rId72" w:history="1">
        <w:r w:rsidRPr="00E91D3E">
          <w:rPr>
            <w:rStyle w:val="Hyperlink"/>
          </w:rPr>
          <w:t>https://doi.org/10.1002/nop2.999</w:t>
        </w:r>
      </w:hyperlink>
      <w:r w:rsidRPr="00C03228">
        <w:t>.</w:t>
      </w:r>
    </w:p>
    <w:p w14:paraId="1A09BD43" w14:textId="2B668EAF" w:rsidR="00C03228" w:rsidRDefault="009901C7" w:rsidP="009B6C6C">
      <w:r>
        <w:br/>
      </w:r>
      <w:proofErr w:type="spellStart"/>
      <w:r w:rsidRPr="009901C7">
        <w:t>Strunel</w:t>
      </w:r>
      <w:proofErr w:type="spellEnd"/>
      <w:r w:rsidRPr="009901C7">
        <w:t xml:space="preserve">, A.-M. and Cordoba, S. (2025). Insider/outsider dynamics: a reflexive thematic analysis of reflexivity/positionality in the ‘qualitative research in psychology’ journal. </w:t>
      </w:r>
      <w:r w:rsidRPr="009901C7">
        <w:rPr>
          <w:i/>
          <w:iCs/>
        </w:rPr>
        <w:t>Qualitative Research in Psychology</w:t>
      </w:r>
      <w:r w:rsidRPr="009901C7">
        <w:t>, [online] 22(4), pp.887–917</w:t>
      </w:r>
      <w:r>
        <w:br/>
        <w:t xml:space="preserve">Available at: </w:t>
      </w:r>
      <w:hyperlink r:id="rId73" w:history="1">
        <w:r w:rsidRPr="00E91D3E">
          <w:rPr>
            <w:rStyle w:val="Hyperlink"/>
          </w:rPr>
          <w:t>https://repository.londonmet.ac.uk/10422/3/revised_manuscript.pdf</w:t>
        </w:r>
      </w:hyperlink>
      <w:r w:rsidRPr="009901C7">
        <w:t>.</w:t>
      </w:r>
    </w:p>
    <w:p w14:paraId="3CAAA42D" w14:textId="77777777" w:rsidR="009901C7" w:rsidRDefault="009901C7" w:rsidP="009B6C6C"/>
    <w:p w14:paraId="2DDDB151" w14:textId="77777777" w:rsidR="00C03228" w:rsidRDefault="00C03228" w:rsidP="009B6C6C"/>
    <w:sectPr w:rsidR="00C032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D317B7"/>
    <w:multiLevelType w:val="hybridMultilevel"/>
    <w:tmpl w:val="64161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AF2"/>
    <w:rsid w:val="000545EF"/>
    <w:rsid w:val="00081A58"/>
    <w:rsid w:val="00091F69"/>
    <w:rsid w:val="000A0C79"/>
    <w:rsid w:val="000B2CDE"/>
    <w:rsid w:val="000B2D04"/>
    <w:rsid w:val="000B5999"/>
    <w:rsid w:val="000D0E16"/>
    <w:rsid w:val="000F1D58"/>
    <w:rsid w:val="000F2FC9"/>
    <w:rsid w:val="000F6E03"/>
    <w:rsid w:val="00104B87"/>
    <w:rsid w:val="0011065B"/>
    <w:rsid w:val="00111C30"/>
    <w:rsid w:val="00113164"/>
    <w:rsid w:val="001220CA"/>
    <w:rsid w:val="00145798"/>
    <w:rsid w:val="00154937"/>
    <w:rsid w:val="00175E42"/>
    <w:rsid w:val="001977FC"/>
    <w:rsid w:val="001A3034"/>
    <w:rsid w:val="001B6CFB"/>
    <w:rsid w:val="001D3D15"/>
    <w:rsid w:val="001D5CB7"/>
    <w:rsid w:val="001E7F58"/>
    <w:rsid w:val="001F63C5"/>
    <w:rsid w:val="00206E42"/>
    <w:rsid w:val="00245982"/>
    <w:rsid w:val="002618CB"/>
    <w:rsid w:val="00264611"/>
    <w:rsid w:val="00267B83"/>
    <w:rsid w:val="00283BD7"/>
    <w:rsid w:val="002903D8"/>
    <w:rsid w:val="002D7325"/>
    <w:rsid w:val="003200AA"/>
    <w:rsid w:val="00337FF5"/>
    <w:rsid w:val="00363152"/>
    <w:rsid w:val="003A56AC"/>
    <w:rsid w:val="003D219E"/>
    <w:rsid w:val="003E3ED8"/>
    <w:rsid w:val="00410453"/>
    <w:rsid w:val="004166BD"/>
    <w:rsid w:val="004307A6"/>
    <w:rsid w:val="00442329"/>
    <w:rsid w:val="00442B7D"/>
    <w:rsid w:val="00447061"/>
    <w:rsid w:val="0045526A"/>
    <w:rsid w:val="0046130F"/>
    <w:rsid w:val="00483B7E"/>
    <w:rsid w:val="004940E6"/>
    <w:rsid w:val="004A6BBE"/>
    <w:rsid w:val="004D3002"/>
    <w:rsid w:val="004D7186"/>
    <w:rsid w:val="004E37C7"/>
    <w:rsid w:val="00514175"/>
    <w:rsid w:val="005169C6"/>
    <w:rsid w:val="00523578"/>
    <w:rsid w:val="00524BEE"/>
    <w:rsid w:val="00532C5E"/>
    <w:rsid w:val="00564B83"/>
    <w:rsid w:val="00583FD7"/>
    <w:rsid w:val="005A27A1"/>
    <w:rsid w:val="005E6D2B"/>
    <w:rsid w:val="00602B08"/>
    <w:rsid w:val="006070AE"/>
    <w:rsid w:val="00612F52"/>
    <w:rsid w:val="00654F85"/>
    <w:rsid w:val="00665176"/>
    <w:rsid w:val="00674389"/>
    <w:rsid w:val="006B2AF2"/>
    <w:rsid w:val="006B4F70"/>
    <w:rsid w:val="006F7816"/>
    <w:rsid w:val="006F7D1B"/>
    <w:rsid w:val="00702399"/>
    <w:rsid w:val="00734D81"/>
    <w:rsid w:val="00745193"/>
    <w:rsid w:val="00763CB6"/>
    <w:rsid w:val="00794986"/>
    <w:rsid w:val="007C7BC7"/>
    <w:rsid w:val="007D4369"/>
    <w:rsid w:val="007E3C85"/>
    <w:rsid w:val="0080279C"/>
    <w:rsid w:val="00811E38"/>
    <w:rsid w:val="0081682B"/>
    <w:rsid w:val="00827915"/>
    <w:rsid w:val="00842E93"/>
    <w:rsid w:val="00843ACC"/>
    <w:rsid w:val="00853B5F"/>
    <w:rsid w:val="008609A2"/>
    <w:rsid w:val="0086423F"/>
    <w:rsid w:val="008B30ED"/>
    <w:rsid w:val="008D1380"/>
    <w:rsid w:val="008E4FCD"/>
    <w:rsid w:val="008E56F8"/>
    <w:rsid w:val="008E688D"/>
    <w:rsid w:val="008F5874"/>
    <w:rsid w:val="009353B0"/>
    <w:rsid w:val="00936E54"/>
    <w:rsid w:val="00944F46"/>
    <w:rsid w:val="00964276"/>
    <w:rsid w:val="00973811"/>
    <w:rsid w:val="00987698"/>
    <w:rsid w:val="009901C7"/>
    <w:rsid w:val="00991038"/>
    <w:rsid w:val="009931D9"/>
    <w:rsid w:val="009B6C6C"/>
    <w:rsid w:val="009D083B"/>
    <w:rsid w:val="009E48AB"/>
    <w:rsid w:val="00A011B5"/>
    <w:rsid w:val="00A1135C"/>
    <w:rsid w:val="00A140CD"/>
    <w:rsid w:val="00A1532C"/>
    <w:rsid w:val="00A20FCD"/>
    <w:rsid w:val="00A24B30"/>
    <w:rsid w:val="00A37216"/>
    <w:rsid w:val="00A4451A"/>
    <w:rsid w:val="00A507AA"/>
    <w:rsid w:val="00A52864"/>
    <w:rsid w:val="00A71B0A"/>
    <w:rsid w:val="00A80DCB"/>
    <w:rsid w:val="00A8594B"/>
    <w:rsid w:val="00A93A6B"/>
    <w:rsid w:val="00A96934"/>
    <w:rsid w:val="00AB69B3"/>
    <w:rsid w:val="00AB73EB"/>
    <w:rsid w:val="00B0030D"/>
    <w:rsid w:val="00B03259"/>
    <w:rsid w:val="00B103F0"/>
    <w:rsid w:val="00B535E6"/>
    <w:rsid w:val="00B55003"/>
    <w:rsid w:val="00B9001B"/>
    <w:rsid w:val="00C03228"/>
    <w:rsid w:val="00C26A75"/>
    <w:rsid w:val="00C343A8"/>
    <w:rsid w:val="00C43EE6"/>
    <w:rsid w:val="00C8284D"/>
    <w:rsid w:val="00C87652"/>
    <w:rsid w:val="00C979C9"/>
    <w:rsid w:val="00CA2ABA"/>
    <w:rsid w:val="00CC02D1"/>
    <w:rsid w:val="00CD7DC6"/>
    <w:rsid w:val="00D016A5"/>
    <w:rsid w:val="00D02248"/>
    <w:rsid w:val="00D173E5"/>
    <w:rsid w:val="00D2188C"/>
    <w:rsid w:val="00D42F79"/>
    <w:rsid w:val="00D5348C"/>
    <w:rsid w:val="00D5510B"/>
    <w:rsid w:val="00D83D85"/>
    <w:rsid w:val="00D840F1"/>
    <w:rsid w:val="00D85E9D"/>
    <w:rsid w:val="00DB13D5"/>
    <w:rsid w:val="00DC1B58"/>
    <w:rsid w:val="00DF755F"/>
    <w:rsid w:val="00E0666E"/>
    <w:rsid w:val="00E436E9"/>
    <w:rsid w:val="00E50BD0"/>
    <w:rsid w:val="00E5219E"/>
    <w:rsid w:val="00E5242C"/>
    <w:rsid w:val="00E72FC2"/>
    <w:rsid w:val="00E8245D"/>
    <w:rsid w:val="00EA27CD"/>
    <w:rsid w:val="00EB2049"/>
    <w:rsid w:val="00EC1010"/>
    <w:rsid w:val="00EC7C57"/>
    <w:rsid w:val="00EE6248"/>
    <w:rsid w:val="00EF09D7"/>
    <w:rsid w:val="00F023E6"/>
    <w:rsid w:val="00F06506"/>
    <w:rsid w:val="00F070EE"/>
    <w:rsid w:val="00F10AFF"/>
    <w:rsid w:val="00F20F47"/>
    <w:rsid w:val="00F37512"/>
    <w:rsid w:val="00F431FF"/>
    <w:rsid w:val="00F47D66"/>
    <w:rsid w:val="00F64D99"/>
    <w:rsid w:val="00F740D0"/>
    <w:rsid w:val="00F82FD5"/>
    <w:rsid w:val="00F83F15"/>
    <w:rsid w:val="00F97321"/>
    <w:rsid w:val="00FA6F6D"/>
    <w:rsid w:val="00FC4D3D"/>
    <w:rsid w:val="00FE1459"/>
    <w:rsid w:val="00FF7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05806"/>
  <w15:chartTrackingRefBased/>
  <w15:docId w15:val="{B053FAC7-493D-415F-884F-9CA7CBC77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AF2"/>
  </w:style>
  <w:style w:type="paragraph" w:styleId="Heading1">
    <w:name w:val="heading 1"/>
    <w:basedOn w:val="Normal"/>
    <w:next w:val="Normal"/>
    <w:link w:val="Heading1Char"/>
    <w:uiPriority w:val="9"/>
    <w:qFormat/>
    <w:rsid w:val="006B2A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2A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2A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2A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2A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2A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2A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2A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2A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A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B2A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A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A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A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A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A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A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AF2"/>
    <w:rPr>
      <w:rFonts w:eastAsiaTheme="majorEastAsia" w:cstheme="majorBidi"/>
      <w:color w:val="272727" w:themeColor="text1" w:themeTint="D8"/>
    </w:rPr>
  </w:style>
  <w:style w:type="paragraph" w:styleId="Title">
    <w:name w:val="Title"/>
    <w:basedOn w:val="Normal"/>
    <w:next w:val="Normal"/>
    <w:link w:val="TitleChar"/>
    <w:uiPriority w:val="10"/>
    <w:qFormat/>
    <w:rsid w:val="006B2A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2A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A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2A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AF2"/>
    <w:pPr>
      <w:spacing w:before="160"/>
      <w:jc w:val="center"/>
    </w:pPr>
    <w:rPr>
      <w:i/>
      <w:iCs/>
      <w:color w:val="404040" w:themeColor="text1" w:themeTint="BF"/>
    </w:rPr>
  </w:style>
  <w:style w:type="character" w:customStyle="1" w:styleId="QuoteChar">
    <w:name w:val="Quote Char"/>
    <w:basedOn w:val="DefaultParagraphFont"/>
    <w:link w:val="Quote"/>
    <w:uiPriority w:val="29"/>
    <w:rsid w:val="006B2AF2"/>
    <w:rPr>
      <w:i/>
      <w:iCs/>
      <w:color w:val="404040" w:themeColor="text1" w:themeTint="BF"/>
    </w:rPr>
  </w:style>
  <w:style w:type="paragraph" w:styleId="ListParagraph">
    <w:name w:val="List Paragraph"/>
    <w:basedOn w:val="Normal"/>
    <w:uiPriority w:val="34"/>
    <w:qFormat/>
    <w:rsid w:val="006B2AF2"/>
    <w:pPr>
      <w:ind w:left="720"/>
      <w:contextualSpacing/>
    </w:pPr>
  </w:style>
  <w:style w:type="character" w:styleId="IntenseEmphasis">
    <w:name w:val="Intense Emphasis"/>
    <w:basedOn w:val="DefaultParagraphFont"/>
    <w:uiPriority w:val="21"/>
    <w:qFormat/>
    <w:rsid w:val="006B2AF2"/>
    <w:rPr>
      <w:i/>
      <w:iCs/>
      <w:color w:val="0F4761" w:themeColor="accent1" w:themeShade="BF"/>
    </w:rPr>
  </w:style>
  <w:style w:type="paragraph" w:styleId="IntenseQuote">
    <w:name w:val="Intense Quote"/>
    <w:basedOn w:val="Normal"/>
    <w:next w:val="Normal"/>
    <w:link w:val="IntenseQuoteChar"/>
    <w:uiPriority w:val="30"/>
    <w:qFormat/>
    <w:rsid w:val="006B2A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2AF2"/>
    <w:rPr>
      <w:i/>
      <w:iCs/>
      <w:color w:val="0F4761" w:themeColor="accent1" w:themeShade="BF"/>
    </w:rPr>
  </w:style>
  <w:style w:type="character" w:styleId="IntenseReference">
    <w:name w:val="Intense Reference"/>
    <w:basedOn w:val="DefaultParagraphFont"/>
    <w:uiPriority w:val="32"/>
    <w:qFormat/>
    <w:rsid w:val="006B2AF2"/>
    <w:rPr>
      <w:b/>
      <w:bCs/>
      <w:smallCaps/>
      <w:color w:val="0F4761" w:themeColor="accent1" w:themeShade="BF"/>
      <w:spacing w:val="5"/>
    </w:rPr>
  </w:style>
  <w:style w:type="character" w:styleId="Hyperlink">
    <w:name w:val="Hyperlink"/>
    <w:basedOn w:val="DefaultParagraphFont"/>
    <w:uiPriority w:val="99"/>
    <w:unhideWhenUsed/>
    <w:rsid w:val="006B2AF2"/>
    <w:rPr>
      <w:color w:val="467886" w:themeColor="hyperlink"/>
      <w:u w:val="single"/>
    </w:rPr>
  </w:style>
  <w:style w:type="character" w:styleId="FollowedHyperlink">
    <w:name w:val="FollowedHyperlink"/>
    <w:basedOn w:val="DefaultParagraphFont"/>
    <w:uiPriority w:val="99"/>
    <w:semiHidden/>
    <w:unhideWhenUsed/>
    <w:rsid w:val="006B2AF2"/>
    <w:rPr>
      <w:color w:val="96607D" w:themeColor="followedHyperlink"/>
      <w:u w:val="single"/>
    </w:rPr>
  </w:style>
  <w:style w:type="character" w:styleId="UnresolvedMention">
    <w:name w:val="Unresolved Mention"/>
    <w:basedOn w:val="DefaultParagraphFont"/>
    <w:uiPriority w:val="99"/>
    <w:semiHidden/>
    <w:unhideWhenUsed/>
    <w:rsid w:val="006B2AF2"/>
    <w:rPr>
      <w:color w:val="605E5C"/>
      <w:shd w:val="clear" w:color="auto" w:fill="E1DFDD"/>
    </w:rPr>
  </w:style>
  <w:style w:type="paragraph" w:customStyle="1" w:styleId="isselectedend">
    <w:name w:val="isselectedend"/>
    <w:basedOn w:val="Normal"/>
    <w:rsid w:val="00E50B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50BD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9471">
      <w:bodyDiv w:val="1"/>
      <w:marLeft w:val="0"/>
      <w:marRight w:val="0"/>
      <w:marTop w:val="0"/>
      <w:marBottom w:val="0"/>
      <w:divBdr>
        <w:top w:val="none" w:sz="0" w:space="0" w:color="auto"/>
        <w:left w:val="none" w:sz="0" w:space="0" w:color="auto"/>
        <w:bottom w:val="none" w:sz="0" w:space="0" w:color="auto"/>
        <w:right w:val="none" w:sz="0" w:space="0" w:color="auto"/>
      </w:divBdr>
    </w:div>
    <w:div w:id="195042217">
      <w:bodyDiv w:val="1"/>
      <w:marLeft w:val="0"/>
      <w:marRight w:val="0"/>
      <w:marTop w:val="0"/>
      <w:marBottom w:val="0"/>
      <w:divBdr>
        <w:top w:val="none" w:sz="0" w:space="0" w:color="auto"/>
        <w:left w:val="none" w:sz="0" w:space="0" w:color="auto"/>
        <w:bottom w:val="none" w:sz="0" w:space="0" w:color="auto"/>
        <w:right w:val="none" w:sz="0" w:space="0" w:color="auto"/>
      </w:divBdr>
    </w:div>
    <w:div w:id="361058309">
      <w:bodyDiv w:val="1"/>
      <w:marLeft w:val="0"/>
      <w:marRight w:val="0"/>
      <w:marTop w:val="0"/>
      <w:marBottom w:val="0"/>
      <w:divBdr>
        <w:top w:val="none" w:sz="0" w:space="0" w:color="auto"/>
        <w:left w:val="none" w:sz="0" w:space="0" w:color="auto"/>
        <w:bottom w:val="none" w:sz="0" w:space="0" w:color="auto"/>
        <w:right w:val="none" w:sz="0" w:space="0" w:color="auto"/>
      </w:divBdr>
    </w:div>
    <w:div w:id="516238407">
      <w:bodyDiv w:val="1"/>
      <w:marLeft w:val="0"/>
      <w:marRight w:val="0"/>
      <w:marTop w:val="0"/>
      <w:marBottom w:val="0"/>
      <w:divBdr>
        <w:top w:val="none" w:sz="0" w:space="0" w:color="auto"/>
        <w:left w:val="none" w:sz="0" w:space="0" w:color="auto"/>
        <w:bottom w:val="none" w:sz="0" w:space="0" w:color="auto"/>
        <w:right w:val="none" w:sz="0" w:space="0" w:color="auto"/>
      </w:divBdr>
    </w:div>
    <w:div w:id="1057973126">
      <w:bodyDiv w:val="1"/>
      <w:marLeft w:val="0"/>
      <w:marRight w:val="0"/>
      <w:marTop w:val="0"/>
      <w:marBottom w:val="0"/>
      <w:divBdr>
        <w:top w:val="none" w:sz="0" w:space="0" w:color="auto"/>
        <w:left w:val="none" w:sz="0" w:space="0" w:color="auto"/>
        <w:bottom w:val="none" w:sz="0" w:space="0" w:color="auto"/>
        <w:right w:val="none" w:sz="0" w:space="0" w:color="auto"/>
      </w:divBdr>
    </w:div>
    <w:div w:id="1583300586">
      <w:bodyDiv w:val="1"/>
      <w:marLeft w:val="0"/>
      <w:marRight w:val="0"/>
      <w:marTop w:val="0"/>
      <w:marBottom w:val="0"/>
      <w:divBdr>
        <w:top w:val="none" w:sz="0" w:space="0" w:color="auto"/>
        <w:left w:val="none" w:sz="0" w:space="0" w:color="auto"/>
        <w:bottom w:val="none" w:sz="0" w:space="0" w:color="auto"/>
        <w:right w:val="none" w:sz="0" w:space="0" w:color="auto"/>
      </w:divBdr>
    </w:div>
    <w:div w:id="1586960120">
      <w:bodyDiv w:val="1"/>
      <w:marLeft w:val="0"/>
      <w:marRight w:val="0"/>
      <w:marTop w:val="0"/>
      <w:marBottom w:val="0"/>
      <w:divBdr>
        <w:top w:val="none" w:sz="0" w:space="0" w:color="auto"/>
        <w:left w:val="none" w:sz="0" w:space="0" w:color="auto"/>
        <w:bottom w:val="none" w:sz="0" w:space="0" w:color="auto"/>
        <w:right w:val="none" w:sz="0" w:space="0" w:color="auto"/>
      </w:divBdr>
    </w:div>
    <w:div w:id="1636645790">
      <w:bodyDiv w:val="1"/>
      <w:marLeft w:val="0"/>
      <w:marRight w:val="0"/>
      <w:marTop w:val="0"/>
      <w:marBottom w:val="0"/>
      <w:divBdr>
        <w:top w:val="none" w:sz="0" w:space="0" w:color="auto"/>
        <w:left w:val="none" w:sz="0" w:space="0" w:color="auto"/>
        <w:bottom w:val="none" w:sz="0" w:space="0" w:color="auto"/>
        <w:right w:val="none" w:sz="0" w:space="0" w:color="auto"/>
      </w:divBdr>
    </w:div>
    <w:div w:id="2102754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11/jan.13031" TargetMode="External"/><Relationship Id="rId21" Type="http://schemas.openxmlformats.org/officeDocument/2006/relationships/hyperlink" Target="https://doi.org/10.1080/02678373.2019.1617369" TargetMode="External"/><Relationship Id="rId42" Type="http://schemas.openxmlformats.org/officeDocument/2006/relationships/hyperlink" Target="https://hub.edubirdie.com/examples/amazon-job-stress-overview-of-job-demands-resources-model/" TargetMode="External"/><Relationship Id="rId47" Type="http://schemas.openxmlformats.org/officeDocument/2006/relationships/hyperlink" Target="https://doi.org/10.1111/irj.12232" TargetMode="External"/><Relationship Id="rId63" Type="http://schemas.openxmlformats.org/officeDocument/2006/relationships/hyperlink" Target="https://doi.org/10.3390/bs14121123" TargetMode="External"/><Relationship Id="rId68" Type="http://schemas.openxmlformats.org/officeDocument/2006/relationships/hyperlink" Target="https://doi.org/10.12775/PBE.2023.029" TargetMode="External"/><Relationship Id="rId2" Type="http://schemas.openxmlformats.org/officeDocument/2006/relationships/numbering" Target="numbering.xml"/><Relationship Id="rId16" Type="http://schemas.openxmlformats.org/officeDocument/2006/relationships/hyperlink" Target="https://www.cipd.org/uk/knowledge/reports/health-well-being-work/" TargetMode="External"/><Relationship Id="rId29" Type="http://schemas.openxmlformats.org/officeDocument/2006/relationships/hyperlink" Target="https://doi.org/10.3389/frai.2024.1441497" TargetMode="External"/><Relationship Id="rId11" Type="http://schemas.openxmlformats.org/officeDocument/2006/relationships/hyperlink" Target="https://doi.org/10.1177/00018392241236163" TargetMode="External"/><Relationship Id="rId24" Type="http://schemas.openxmlformats.org/officeDocument/2006/relationships/hyperlink" Target="https://doi.org/10.1093/acrefore/9780190236557.013.109" TargetMode="External"/><Relationship Id="rId32" Type="http://schemas.openxmlformats.org/officeDocument/2006/relationships/hyperlink" Target="https://doi.org/10.1080/02678373.2010.495262" TargetMode="External"/><Relationship Id="rId37" Type="http://schemas.openxmlformats.org/officeDocument/2006/relationships/hyperlink" Target="https://doi.org/10.1177/00187267221087617" TargetMode="External"/><Relationship Id="rId40" Type="http://schemas.openxmlformats.org/officeDocument/2006/relationships/hyperlink" Target="https://www.who.int/news-room/fact-sheets/detail/mental-health-at-work" TargetMode="External"/><Relationship Id="rId45" Type="http://schemas.openxmlformats.org/officeDocument/2006/relationships/hyperlink" Target="https://doi.org/10.1177/17427150241232705" TargetMode="External"/><Relationship Id="rId53" Type="http://schemas.openxmlformats.org/officeDocument/2006/relationships/hyperlink" Target="https://wed-mag.co.uk/almost-half-of-warehouse-workers-struggle-with-their-mental-health-but-the-tide-is-changing/" TargetMode="External"/><Relationship Id="rId58" Type="http://schemas.openxmlformats.org/officeDocument/2006/relationships/hyperlink" Target="https://doi.org/10.1016/j.ssci.2025.106863" TargetMode="External"/><Relationship Id="rId66" Type="http://schemas.openxmlformats.org/officeDocument/2006/relationships/hyperlink" Target="https://doi.org/10.22161/jhed.7.6.3"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koggz.nl/wp-content/uploads/2023/10/Braun-Clarke-2013_Successful-qualitative-research-a-practical-guide-for-beginners-by-Braun-VirginiaClarke-Victoria-z-lib.org-copy.pdf" TargetMode="External"/><Relationship Id="rId19" Type="http://schemas.openxmlformats.org/officeDocument/2006/relationships/hyperlink" Target="https://books.google.co.uk/books?hl=en&amp;lr=&amp;id=xD9nEQAAQBAJ&amp;oi=fnd&amp;pg=PT7&amp;dq=Delfanti" TargetMode="External"/><Relationship Id="rId14" Type="http://schemas.openxmlformats.org/officeDocument/2006/relationships/hyperlink" Target="https://doi.org/10.1111/irj.12232" TargetMode="External"/><Relationship Id="rId22" Type="http://schemas.openxmlformats.org/officeDocument/2006/relationships/hyperlink" Target="https://doi.org/10.1108/aaaj-11-2017-3223" TargetMode="External"/><Relationship Id="rId27" Type="http://schemas.openxmlformats.org/officeDocument/2006/relationships/hyperlink" Target="https://doi.org/10.5465/annals.2018.0174" TargetMode="External"/><Relationship Id="rId30" Type="http://schemas.openxmlformats.org/officeDocument/2006/relationships/hyperlink" Target="https://hdl.handle.net/10419/233886" TargetMode="External"/><Relationship Id="rId35" Type="http://schemas.openxmlformats.org/officeDocument/2006/relationships/hyperlink" Target="https://www.walesonline.co.uk/news/wales-news/amazon-staff-swansea-suffer-physical-9901924" TargetMode="External"/><Relationship Id="rId43" Type="http://schemas.openxmlformats.org/officeDocument/2006/relationships/hyperlink" Target="https://doi.org/10.1080/00207543.2025.2560528" TargetMode="External"/><Relationship Id="rId48" Type="http://schemas.openxmlformats.org/officeDocument/2006/relationships/hyperlink" Target="https://doi.org/10.2196/76373" TargetMode="External"/><Relationship Id="rId56" Type="http://schemas.openxmlformats.org/officeDocument/2006/relationships/hyperlink" Target="https://doi.org/10.1177/10242589221143068" TargetMode="External"/><Relationship Id="rId64" Type="http://schemas.openxmlformats.org/officeDocument/2006/relationships/hyperlink" Target="https://doi.org/10.4236/psych.2016.79121" TargetMode="External"/><Relationship Id="rId69" Type="http://schemas.openxmlformats.org/officeDocument/2006/relationships/hyperlink" Target="https://doi.org/10.4314/mmj.v27i1.4" TargetMode="External"/><Relationship Id="rId8" Type="http://schemas.openxmlformats.org/officeDocument/2006/relationships/hyperlink" Target="https://doi.org/10.1146/annurev-orgpsych-120920-053933" TargetMode="External"/><Relationship Id="rId51" Type="http://schemas.openxmlformats.org/officeDocument/2006/relationships/hyperlink" Target="https://doi.org/10.1016/j.geoforum.2025.104396" TargetMode="External"/><Relationship Id="rId72" Type="http://schemas.openxmlformats.org/officeDocument/2006/relationships/hyperlink" Target="https://doi.org/10.1002/nop2.999" TargetMode="External"/><Relationship Id="rId3" Type="http://schemas.openxmlformats.org/officeDocument/2006/relationships/styles" Target="styles.xml"/><Relationship Id="rId12" Type="http://schemas.openxmlformats.org/officeDocument/2006/relationships/hyperlink" Target="https://doi.org/10.1177/00018392241236163" TargetMode="External"/><Relationship Id="rId17" Type="http://schemas.openxmlformats.org/officeDocument/2006/relationships/hyperlink" Target="https://doi.org/10.1007/s12144-023-04762-3" TargetMode="External"/><Relationship Id="rId25" Type="http://schemas.openxmlformats.org/officeDocument/2006/relationships/hyperlink" Target="https://psycnet.apa.org/doi/10.1037/0021-9010.88.5.879" TargetMode="External"/><Relationship Id="rId33" Type="http://schemas.openxmlformats.org/officeDocument/2006/relationships/hyperlink" Target="https://doi.org/10.5993/ajhb.48.5.15" TargetMode="External"/><Relationship Id="rId38" Type="http://schemas.openxmlformats.org/officeDocument/2006/relationships/hyperlink" Target="https://doi.org/10.21070/picecrs.v1i1.563" TargetMode="External"/><Relationship Id="rId46" Type="http://schemas.openxmlformats.org/officeDocument/2006/relationships/hyperlink" Target="https://doi.org/10.1177/16094069251381706" TargetMode="External"/><Relationship Id="rId59" Type="http://schemas.openxmlformats.org/officeDocument/2006/relationships/hyperlink" Target="https://www.gov.uk/government/publications/evaluation-in-health-and-well-being-overview/evaluation-methods" TargetMode="External"/><Relationship Id="rId67" Type="http://schemas.openxmlformats.org/officeDocument/2006/relationships/hyperlink" Target="https://journals.lww.com/picp/fulltext/2023/14010/introduction_to_qualitative_research_methods__.8.aspx" TargetMode="External"/><Relationship Id="rId20" Type="http://schemas.openxmlformats.org/officeDocument/2006/relationships/hyperlink" Target="https://doi.org/10.3390/ijerph17217857" TargetMode="External"/><Relationship Id="rId41" Type="http://schemas.openxmlformats.org/officeDocument/2006/relationships/hyperlink" Target="https://opac.atmaluhur.ac.id/uploaded_files/temporary/DigitalCollection/YTE3NDlmYTY0ZjE2MDA5ODE4NGI1Y2FhMjdkMjRmYWNkMDA2MTVhOQ==.pdf" TargetMode="External"/><Relationship Id="rId54" Type="http://schemas.openxmlformats.org/officeDocument/2006/relationships/hyperlink" Target="https://www.researchgate.net/publication/378709085_Pain_Points_Data_on_Work_Intensity_Monitoring_and_Health_in_Amazon" TargetMode="External"/><Relationship Id="rId62" Type="http://schemas.openxmlformats.org/officeDocument/2006/relationships/hyperlink" Target="https://doi.org/10.1080/10720537.2025.2593487" TargetMode="External"/><Relationship Id="rId70" Type="http://schemas.openxmlformats.org/officeDocument/2006/relationships/hyperlink" Target="https://lumivero.com/resources/blog/how-to-do-thematic-analysis-in-qualitative-research-with-nvivo-lumivero-ai-assistant/"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doi.org/10.1037/ocp0000062" TargetMode="External"/><Relationship Id="rId15" Type="http://schemas.openxmlformats.org/officeDocument/2006/relationships/hyperlink" Target="https://doi.org/10.3390/ijerph20146325" TargetMode="External"/><Relationship Id="rId23" Type="http://schemas.openxmlformats.org/officeDocument/2006/relationships/hyperlink" Target="https://doi.org/10.1002/job.2124" TargetMode="External"/><Relationship Id="rId28" Type="http://schemas.openxmlformats.org/officeDocument/2006/relationships/hyperlink" Target="https://doi.org/10.4135/9781452230108.n4" TargetMode="External"/><Relationship Id="rId36" Type="http://schemas.openxmlformats.org/officeDocument/2006/relationships/hyperlink" Target="https://doi.org/10.1016/j.hrmr.2021.100876" TargetMode="External"/><Relationship Id="rId49" Type="http://schemas.openxmlformats.org/officeDocument/2006/relationships/hyperlink" Target="https://books.google.co.uk/books?hl=en&amp;lr=&amp;id=u-txtfaCFiEC&amp;oi=fnd&amp;pg=PA2&amp;dq=Saunders,+M.,+Lewis,+P.+and+Thornhill,+A.+(2023)+Research+Methods+for+Business+Students.+9th+edn.+Harlow:+Pearson.&amp;ots=DyNSzjHc8I&amp;sig=KviNu8WoN07RT71PtctQuWZ9Z_4&amp;redir_esc=y" TargetMode="External"/><Relationship Id="rId57" Type="http://schemas.openxmlformats.org/officeDocument/2006/relationships/hyperlink" Target="https://doi.org/10.1177/23780231231216286" TargetMode="External"/><Relationship Id="rId10" Type="http://schemas.openxmlformats.org/officeDocument/2006/relationships/hyperlink" Target="https://doi.org/10.1007/s10198-021-01379-w" TargetMode="External"/><Relationship Id="rId31" Type="http://schemas.openxmlformats.org/officeDocument/2006/relationships/hyperlink" Target="https://doi.org/10.1007/978-94-007-5640-3_4" TargetMode="External"/><Relationship Id="rId44" Type="http://schemas.openxmlformats.org/officeDocument/2006/relationships/hyperlink" Target="https://doi.org/10.1016/j.sftr.2025.101397" TargetMode="External"/><Relationship Id="rId52" Type="http://schemas.openxmlformats.org/officeDocument/2006/relationships/hyperlink" Target="https://doi.org/10.4236/oalib.1111001" TargetMode="External"/><Relationship Id="rId60" Type="http://schemas.openxmlformats.org/officeDocument/2006/relationships/hyperlink" Target="https://doi.org/10.21275/ART20181393" TargetMode="External"/><Relationship Id="rId65" Type="http://schemas.openxmlformats.org/officeDocument/2006/relationships/hyperlink" Target="https://doi.org/10.21203/rs.3.rs-6186637/v1" TargetMode="External"/><Relationship Id="rId73" Type="http://schemas.openxmlformats.org/officeDocument/2006/relationships/hyperlink" Target="https://repository.londonmet.ac.uk/10422/3/revised_manuscript.pdf" TargetMode="External"/><Relationship Id="rId4" Type="http://schemas.openxmlformats.org/officeDocument/2006/relationships/settings" Target="settings.xml"/><Relationship Id="rId9" Type="http://schemas.openxmlformats.org/officeDocument/2006/relationships/hyperlink" Target="https://doi.org/10.1080/2159676X.2019.1628806" TargetMode="External"/><Relationship Id="rId13" Type="http://schemas.openxmlformats.org/officeDocument/2006/relationships/hyperlink" Target="https://doi.org/10.1002/nur.22056" TargetMode="External"/><Relationship Id="rId18" Type="http://schemas.openxmlformats.org/officeDocument/2006/relationships/hyperlink" Target="https://doi.org/10.1080/15424065.2022.2046231" TargetMode="External"/><Relationship Id="rId39" Type="http://schemas.openxmlformats.org/officeDocument/2006/relationships/hyperlink" Target="https://arxiv.org/html/2508.09438v1" TargetMode="External"/><Relationship Id="rId34" Type="http://schemas.openxmlformats.org/officeDocument/2006/relationships/hyperlink" Target="https://www.who.int/publications/i/item/9789240053052" TargetMode="External"/><Relationship Id="rId50" Type="http://schemas.openxmlformats.org/officeDocument/2006/relationships/hyperlink" Target="https://doi.org/10.1080/00036846.2026.2645673" TargetMode="External"/><Relationship Id="rId55" Type="http://schemas.openxmlformats.org/officeDocument/2006/relationships/hyperlink" Target="https://www.google.com/url?sa=i&amp;source=web&amp;rct=j&amp;url=https://uniglobalunion.org/news/globalsurvey23/&amp;ved=2ahUKEwi_mP_37ZWVAxWyWUEAHQ_gPLsQy_kOegYIAQgSEAM&amp;opi=89978449&amp;cd&amp;psig=AOvVaw2bvXkJOxc1j7_Q7IIxHuI9&amp;ust=1782046302730000" TargetMode="External"/><Relationship Id="rId7" Type="http://schemas.openxmlformats.org/officeDocument/2006/relationships/hyperlink" Target="https://doi.org/10.1016/s1048-9843(03)00031-6" TargetMode="External"/><Relationship Id="rId71" Type="http://schemas.openxmlformats.org/officeDocument/2006/relationships/hyperlink" Target="https://doi.org/10.1080/14780887.2013.8015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6A9FE-E102-4530-A529-8C186C8EF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5667</Words>
  <Characters>32302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Florea</dc:creator>
  <cp:keywords/>
  <dc:description/>
  <cp:lastModifiedBy>Florea, Claudiu</cp:lastModifiedBy>
  <cp:revision>2</cp:revision>
  <dcterms:created xsi:type="dcterms:W3CDTF">2026-06-25T02:06:00Z</dcterms:created>
  <dcterms:modified xsi:type="dcterms:W3CDTF">2026-06-25T02:06:00Z</dcterms:modified>
</cp:coreProperties>
</file>