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EA0AE" w14:textId="77777777" w:rsidR="000C56BF" w:rsidRDefault="000C56BF" w:rsidP="000C56BF">
      <w:pPr>
        <w:jc w:val="center"/>
        <w:rPr>
          <w:b/>
          <w:bCs/>
          <w:sz w:val="36"/>
          <w:szCs w:val="32"/>
        </w:rPr>
      </w:pPr>
    </w:p>
    <w:p w14:paraId="4DD6FF43" w14:textId="77777777" w:rsidR="000C56BF" w:rsidRDefault="000C56BF" w:rsidP="000C56BF">
      <w:pPr>
        <w:jc w:val="center"/>
        <w:rPr>
          <w:b/>
          <w:bCs/>
          <w:sz w:val="36"/>
          <w:szCs w:val="32"/>
        </w:rPr>
      </w:pPr>
    </w:p>
    <w:p w14:paraId="4C0B9531" w14:textId="77777777" w:rsidR="000C56BF" w:rsidRDefault="000C56BF" w:rsidP="000C56BF">
      <w:pPr>
        <w:jc w:val="center"/>
        <w:rPr>
          <w:b/>
          <w:bCs/>
          <w:sz w:val="36"/>
          <w:szCs w:val="32"/>
        </w:rPr>
      </w:pPr>
    </w:p>
    <w:p w14:paraId="73674932" w14:textId="77777777" w:rsidR="000C56BF" w:rsidRDefault="000C56BF" w:rsidP="000C56BF">
      <w:pPr>
        <w:jc w:val="center"/>
        <w:rPr>
          <w:b/>
          <w:bCs/>
          <w:sz w:val="36"/>
          <w:szCs w:val="32"/>
        </w:rPr>
      </w:pPr>
    </w:p>
    <w:p w14:paraId="5C6FFF8B" w14:textId="77777777" w:rsidR="000C56BF" w:rsidRDefault="000C56BF" w:rsidP="000C56BF">
      <w:pPr>
        <w:jc w:val="center"/>
        <w:rPr>
          <w:b/>
          <w:bCs/>
          <w:sz w:val="36"/>
          <w:szCs w:val="32"/>
        </w:rPr>
      </w:pPr>
      <w:r>
        <w:rPr>
          <w:noProof/>
        </w:rPr>
        <w:drawing>
          <wp:anchor distT="0" distB="0" distL="114300" distR="114300" simplePos="0" relativeHeight="251659264" behindDoc="1" locked="0" layoutInCell="1" allowOverlap="1" wp14:anchorId="0AC81072" wp14:editId="382B99CA">
            <wp:simplePos x="0" y="0"/>
            <wp:positionH relativeFrom="column">
              <wp:posOffset>1752790</wp:posOffset>
            </wp:positionH>
            <wp:positionV relativeFrom="paragraph">
              <wp:posOffset>384810</wp:posOffset>
            </wp:positionV>
            <wp:extent cx="2585085" cy="748030"/>
            <wp:effectExtent l="0" t="0" r="5715" b="0"/>
            <wp:wrapTight wrapText="bothSides">
              <wp:wrapPolygon edited="0">
                <wp:start x="0" y="0"/>
                <wp:lineTo x="0" y="20903"/>
                <wp:lineTo x="21489" y="20903"/>
                <wp:lineTo x="21489" y="0"/>
                <wp:lineTo x="0" y="0"/>
              </wp:wrapPolygon>
            </wp:wrapTight>
            <wp:docPr id="3" name="Picture 3"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with low confidenc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484" t="13345" r="3152" b="5683"/>
                    <a:stretch/>
                  </pic:blipFill>
                  <pic:spPr bwMode="auto">
                    <a:xfrm>
                      <a:off x="0" y="0"/>
                      <a:ext cx="2585085" cy="748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AB656A" w14:textId="77777777" w:rsidR="000C56BF" w:rsidRDefault="000C56BF" w:rsidP="000C56BF">
      <w:pPr>
        <w:jc w:val="center"/>
        <w:rPr>
          <w:b/>
          <w:bCs/>
          <w:sz w:val="36"/>
          <w:szCs w:val="32"/>
        </w:rPr>
      </w:pPr>
    </w:p>
    <w:p w14:paraId="7D5E7F40" w14:textId="77777777" w:rsidR="000C56BF" w:rsidRDefault="000C56BF" w:rsidP="000C56BF">
      <w:pPr>
        <w:jc w:val="center"/>
        <w:rPr>
          <w:b/>
          <w:bCs/>
          <w:sz w:val="36"/>
          <w:szCs w:val="32"/>
        </w:rPr>
      </w:pPr>
    </w:p>
    <w:p w14:paraId="2D44C219" w14:textId="43182E4E" w:rsidR="000C56BF" w:rsidRDefault="000C56BF" w:rsidP="000C56BF">
      <w:pPr>
        <w:pBdr>
          <w:top w:val="single" w:sz="4" w:space="1" w:color="auto"/>
          <w:bottom w:val="single" w:sz="4" w:space="1" w:color="auto"/>
        </w:pBdr>
        <w:spacing w:line="276" w:lineRule="auto"/>
        <w:jc w:val="center"/>
        <w:rPr>
          <w:rFonts w:ascii="Cambria" w:hAnsi="Cambria"/>
          <w:b/>
          <w:bCs/>
          <w:noProof/>
          <w:color w:val="002060"/>
          <w:sz w:val="32"/>
          <w:szCs w:val="28"/>
        </w:rPr>
      </w:pPr>
      <w:r w:rsidRPr="000C56BF">
        <w:rPr>
          <w:rFonts w:ascii="Cambria" w:hAnsi="Cambria"/>
          <w:b/>
          <w:bCs/>
          <w:noProof/>
          <w:color w:val="002060"/>
          <w:sz w:val="32"/>
          <w:szCs w:val="28"/>
        </w:rPr>
        <w:t>LCBB4005: THE GLOBAL BUSINESS ENVIRONMENT</w:t>
      </w:r>
    </w:p>
    <w:p w14:paraId="4710CD31" w14:textId="09D93AA4" w:rsidR="000C56BF" w:rsidRPr="000C56BF" w:rsidRDefault="000C56BF" w:rsidP="000C56BF">
      <w:pPr>
        <w:pBdr>
          <w:top w:val="single" w:sz="4" w:space="1" w:color="auto"/>
          <w:bottom w:val="single" w:sz="4" w:space="1" w:color="auto"/>
        </w:pBdr>
        <w:spacing w:line="276" w:lineRule="auto"/>
        <w:jc w:val="center"/>
        <w:rPr>
          <w:rFonts w:ascii="Cambria" w:hAnsi="Cambria"/>
          <w:b/>
          <w:bCs/>
          <w:color w:val="000000" w:themeColor="text1"/>
          <w:sz w:val="32"/>
          <w:szCs w:val="28"/>
        </w:rPr>
      </w:pPr>
      <w:r w:rsidRPr="000C56BF">
        <w:rPr>
          <w:rFonts w:ascii="Cambria" w:hAnsi="Cambria"/>
          <w:b/>
          <w:bCs/>
          <w:noProof/>
          <w:color w:val="000000" w:themeColor="text1"/>
          <w:sz w:val="28"/>
          <w:szCs w:val="24"/>
        </w:rPr>
        <w:drawing>
          <wp:anchor distT="0" distB="0" distL="114300" distR="114300" simplePos="0" relativeHeight="251660288" behindDoc="1" locked="0" layoutInCell="1" allowOverlap="1" wp14:anchorId="7BB7B2F2" wp14:editId="6615D74C">
            <wp:simplePos x="0" y="0"/>
            <wp:positionH relativeFrom="margin">
              <wp:align>center</wp:align>
            </wp:positionH>
            <wp:positionV relativeFrom="paragraph">
              <wp:posOffset>440872</wp:posOffset>
            </wp:positionV>
            <wp:extent cx="2585085" cy="748030"/>
            <wp:effectExtent l="0" t="0" r="5715" b="0"/>
            <wp:wrapTight wrapText="bothSides">
              <wp:wrapPolygon edited="0">
                <wp:start x="0" y="0"/>
                <wp:lineTo x="0" y="20903"/>
                <wp:lineTo x="21489" y="20903"/>
                <wp:lineTo x="21489" y="0"/>
                <wp:lineTo x="0" y="0"/>
              </wp:wrapPolygon>
            </wp:wrapTight>
            <wp:docPr id="1" name="Picture 1" descr="A black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with low confidenc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484" t="13345" r="3152" b="5683"/>
                    <a:stretch/>
                  </pic:blipFill>
                  <pic:spPr bwMode="auto">
                    <a:xfrm>
                      <a:off x="0" y="0"/>
                      <a:ext cx="2585085" cy="748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56BF">
        <w:rPr>
          <w:rFonts w:ascii="Cambria" w:hAnsi="Cambria"/>
          <w:b/>
          <w:bCs/>
          <w:color w:val="000000" w:themeColor="text1"/>
          <w:sz w:val="32"/>
          <w:szCs w:val="28"/>
        </w:rPr>
        <w:t>Assessment: 0</w:t>
      </w:r>
      <w:r w:rsidR="00B560CB">
        <w:rPr>
          <w:rFonts w:ascii="Cambria" w:hAnsi="Cambria"/>
          <w:b/>
          <w:bCs/>
          <w:color w:val="000000" w:themeColor="text1"/>
          <w:sz w:val="32"/>
          <w:szCs w:val="28"/>
        </w:rPr>
        <w:t>2</w:t>
      </w:r>
    </w:p>
    <w:p w14:paraId="41D6F8B2" w14:textId="57FD4EA7" w:rsidR="000C56BF" w:rsidRPr="00E92F0F" w:rsidRDefault="000C56BF" w:rsidP="000C56BF">
      <w:pPr>
        <w:rPr>
          <w:sz w:val="36"/>
          <w:szCs w:val="32"/>
        </w:rPr>
      </w:pPr>
    </w:p>
    <w:p w14:paraId="6F0FA6AB" w14:textId="77777777" w:rsidR="000C56BF" w:rsidRPr="00E92F0F" w:rsidRDefault="000C56BF" w:rsidP="000C56BF">
      <w:pPr>
        <w:rPr>
          <w:sz w:val="36"/>
          <w:szCs w:val="32"/>
        </w:rPr>
      </w:pPr>
    </w:p>
    <w:p w14:paraId="4679DE70" w14:textId="77777777" w:rsidR="000C56BF" w:rsidRPr="00E92F0F" w:rsidRDefault="000C56BF" w:rsidP="000C56BF">
      <w:pPr>
        <w:rPr>
          <w:sz w:val="36"/>
          <w:szCs w:val="32"/>
        </w:rPr>
      </w:pPr>
    </w:p>
    <w:p w14:paraId="4C575351" w14:textId="77777777" w:rsidR="000C56BF" w:rsidRPr="00E92F0F" w:rsidRDefault="000C56BF" w:rsidP="000C56BF">
      <w:pPr>
        <w:rPr>
          <w:sz w:val="36"/>
          <w:szCs w:val="32"/>
        </w:rPr>
      </w:pPr>
    </w:p>
    <w:p w14:paraId="4D242217" w14:textId="77777777" w:rsidR="000C56BF" w:rsidRPr="00E92F0F" w:rsidRDefault="000C56BF" w:rsidP="000C56BF">
      <w:pPr>
        <w:rPr>
          <w:sz w:val="36"/>
          <w:szCs w:val="32"/>
        </w:rPr>
      </w:pPr>
    </w:p>
    <w:p w14:paraId="7E3CBA1F" w14:textId="77777777" w:rsidR="000C56BF" w:rsidRPr="00E92F0F" w:rsidRDefault="000C56BF" w:rsidP="000C56BF">
      <w:pPr>
        <w:rPr>
          <w:sz w:val="36"/>
          <w:szCs w:val="32"/>
        </w:rPr>
      </w:pPr>
    </w:p>
    <w:p w14:paraId="7ABD3B6F" w14:textId="77777777" w:rsidR="000C56BF" w:rsidRPr="00E92F0F" w:rsidRDefault="000C56BF" w:rsidP="000C56BF">
      <w:pPr>
        <w:rPr>
          <w:sz w:val="36"/>
          <w:szCs w:val="32"/>
        </w:rPr>
      </w:pPr>
    </w:p>
    <w:p w14:paraId="489DFB0C" w14:textId="77777777" w:rsidR="000C56BF" w:rsidRPr="00E92F0F" w:rsidRDefault="000C56BF" w:rsidP="000C56BF">
      <w:pPr>
        <w:rPr>
          <w:sz w:val="36"/>
          <w:szCs w:val="32"/>
        </w:rPr>
      </w:pPr>
    </w:p>
    <w:p w14:paraId="6FB4E096" w14:textId="77777777" w:rsidR="000C56BF" w:rsidRPr="00E92F0F" w:rsidRDefault="000C56BF" w:rsidP="000C56BF">
      <w:pPr>
        <w:rPr>
          <w:sz w:val="36"/>
          <w:szCs w:val="32"/>
        </w:rPr>
      </w:pPr>
    </w:p>
    <w:p w14:paraId="0918C38C" w14:textId="77777777" w:rsidR="000C56BF" w:rsidRDefault="000C56BF" w:rsidP="000C56BF">
      <w:pPr>
        <w:rPr>
          <w:b/>
          <w:bCs/>
          <w:sz w:val="36"/>
          <w:szCs w:val="32"/>
        </w:rPr>
      </w:pPr>
    </w:p>
    <w:p w14:paraId="16127873" w14:textId="6E700887" w:rsidR="000C56BF" w:rsidRDefault="000C56BF" w:rsidP="000C56BF">
      <w:r>
        <w:t>Student Name:</w:t>
      </w:r>
      <w:r w:rsidR="000677D8">
        <w:t xml:space="preserve"> Elena Ivanova Goranova</w:t>
      </w:r>
    </w:p>
    <w:p w14:paraId="5DA39C28" w14:textId="04CB101A" w:rsidR="000C56BF" w:rsidRDefault="000C56BF" w:rsidP="000C56BF">
      <w:r>
        <w:t>Student ID:</w:t>
      </w:r>
      <w:r w:rsidR="000677D8">
        <w:t xml:space="preserve"> 2122365</w:t>
      </w:r>
    </w:p>
    <w:p w14:paraId="73512367" w14:textId="77777777" w:rsidR="000C56BF" w:rsidRDefault="000C56BF" w:rsidP="000C56BF">
      <w:pPr>
        <w:tabs>
          <w:tab w:val="left" w:pos="5910"/>
        </w:tabs>
        <w:sectPr w:rsidR="000C56B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r>
        <w:tab/>
      </w:r>
    </w:p>
    <w:sdt>
      <w:sdtPr>
        <w:rPr>
          <w:rFonts w:ascii="Times New Roman" w:eastAsiaTheme="minorHAnsi" w:hAnsi="Times New Roman" w:cstheme="minorBidi"/>
          <w:color w:val="auto"/>
          <w:sz w:val="24"/>
          <w:szCs w:val="22"/>
        </w:rPr>
        <w:id w:val="-1012296617"/>
        <w:docPartObj>
          <w:docPartGallery w:val="Table of Contents"/>
          <w:docPartUnique/>
        </w:docPartObj>
      </w:sdtPr>
      <w:sdtEndPr>
        <w:rPr>
          <w:b/>
          <w:bCs/>
          <w:noProof/>
        </w:rPr>
      </w:sdtEndPr>
      <w:sdtContent>
        <w:p w14:paraId="1639601F" w14:textId="351073D1" w:rsidR="00E4209A" w:rsidRPr="00E4209A" w:rsidRDefault="00E4209A" w:rsidP="00723C78">
          <w:pPr>
            <w:pStyle w:val="TOCHeading"/>
            <w:pBdr>
              <w:bottom w:val="single" w:sz="4" w:space="1" w:color="auto"/>
            </w:pBdr>
            <w:spacing w:before="160" w:after="160" w:line="360" w:lineRule="auto"/>
            <w:rPr>
              <w:b/>
              <w:bCs/>
            </w:rPr>
          </w:pPr>
          <w:r w:rsidRPr="00E4209A">
            <w:rPr>
              <w:b/>
              <w:bCs/>
            </w:rPr>
            <w:t>Table of Contents</w:t>
          </w:r>
        </w:p>
        <w:p w14:paraId="27842720" w14:textId="08E6DFFB" w:rsidR="00723C78" w:rsidRDefault="00E4209A" w:rsidP="00723C78">
          <w:pPr>
            <w:pStyle w:val="TOC1"/>
            <w:tabs>
              <w:tab w:val="right" w:leader="dot" w:pos="9350"/>
            </w:tabs>
            <w:spacing w:before="160" w:after="160"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00004455" w:history="1">
            <w:r w:rsidR="00723C78" w:rsidRPr="00D745AC">
              <w:rPr>
                <w:rStyle w:val="Hyperlink"/>
                <w:noProof/>
              </w:rPr>
              <w:t>1.0 Introduction</w:t>
            </w:r>
            <w:r w:rsidR="00723C78">
              <w:rPr>
                <w:noProof/>
                <w:webHidden/>
              </w:rPr>
              <w:tab/>
            </w:r>
            <w:r w:rsidR="00723C78">
              <w:rPr>
                <w:noProof/>
                <w:webHidden/>
              </w:rPr>
              <w:fldChar w:fldCharType="begin"/>
            </w:r>
            <w:r w:rsidR="00723C78">
              <w:rPr>
                <w:noProof/>
                <w:webHidden/>
              </w:rPr>
              <w:instrText xml:space="preserve"> PAGEREF _Toc100004455 \h </w:instrText>
            </w:r>
            <w:r w:rsidR="00723C78">
              <w:rPr>
                <w:noProof/>
                <w:webHidden/>
              </w:rPr>
            </w:r>
            <w:r w:rsidR="00723C78">
              <w:rPr>
                <w:noProof/>
                <w:webHidden/>
              </w:rPr>
              <w:fldChar w:fldCharType="separate"/>
            </w:r>
            <w:r w:rsidR="00100430">
              <w:rPr>
                <w:noProof/>
                <w:webHidden/>
              </w:rPr>
              <w:t>3</w:t>
            </w:r>
            <w:r w:rsidR="00723C78">
              <w:rPr>
                <w:noProof/>
                <w:webHidden/>
              </w:rPr>
              <w:fldChar w:fldCharType="end"/>
            </w:r>
          </w:hyperlink>
        </w:p>
        <w:p w14:paraId="13DDCA66" w14:textId="4363A104" w:rsidR="00723C78" w:rsidRDefault="00091F77" w:rsidP="00723C78">
          <w:pPr>
            <w:pStyle w:val="TOC1"/>
            <w:tabs>
              <w:tab w:val="right" w:leader="dot" w:pos="9350"/>
            </w:tabs>
            <w:spacing w:before="160" w:after="160" w:line="360" w:lineRule="auto"/>
            <w:rPr>
              <w:rFonts w:asciiTheme="minorHAnsi" w:eastAsiaTheme="minorEastAsia" w:hAnsiTheme="minorHAnsi"/>
              <w:noProof/>
              <w:sz w:val="22"/>
            </w:rPr>
          </w:pPr>
          <w:hyperlink w:anchor="_Toc100004456" w:history="1">
            <w:r w:rsidR="00723C78" w:rsidRPr="00D745AC">
              <w:rPr>
                <w:rStyle w:val="Hyperlink"/>
                <w:noProof/>
              </w:rPr>
              <w:t>2.0 Covid-19 pandemic: An overview</w:t>
            </w:r>
            <w:r w:rsidR="00723C78">
              <w:rPr>
                <w:noProof/>
                <w:webHidden/>
              </w:rPr>
              <w:tab/>
            </w:r>
            <w:r w:rsidR="00723C78">
              <w:rPr>
                <w:noProof/>
                <w:webHidden/>
              </w:rPr>
              <w:fldChar w:fldCharType="begin"/>
            </w:r>
            <w:r w:rsidR="00723C78">
              <w:rPr>
                <w:noProof/>
                <w:webHidden/>
              </w:rPr>
              <w:instrText xml:space="preserve"> PAGEREF _Toc100004456 \h </w:instrText>
            </w:r>
            <w:r w:rsidR="00723C78">
              <w:rPr>
                <w:noProof/>
                <w:webHidden/>
              </w:rPr>
            </w:r>
            <w:r w:rsidR="00723C78">
              <w:rPr>
                <w:noProof/>
                <w:webHidden/>
              </w:rPr>
              <w:fldChar w:fldCharType="separate"/>
            </w:r>
            <w:r w:rsidR="00100430">
              <w:rPr>
                <w:noProof/>
                <w:webHidden/>
              </w:rPr>
              <w:t>3</w:t>
            </w:r>
            <w:r w:rsidR="00723C78">
              <w:rPr>
                <w:noProof/>
                <w:webHidden/>
              </w:rPr>
              <w:fldChar w:fldCharType="end"/>
            </w:r>
          </w:hyperlink>
        </w:p>
        <w:p w14:paraId="3EAA6161" w14:textId="0662250E" w:rsidR="00723C78" w:rsidRDefault="00091F77" w:rsidP="00723C78">
          <w:pPr>
            <w:pStyle w:val="TOC1"/>
            <w:tabs>
              <w:tab w:val="right" w:leader="dot" w:pos="9350"/>
            </w:tabs>
            <w:spacing w:before="160" w:after="160" w:line="360" w:lineRule="auto"/>
            <w:rPr>
              <w:rFonts w:asciiTheme="minorHAnsi" w:eastAsiaTheme="minorEastAsia" w:hAnsiTheme="minorHAnsi"/>
              <w:noProof/>
              <w:sz w:val="22"/>
            </w:rPr>
          </w:pPr>
          <w:hyperlink w:anchor="_Toc100004457" w:history="1">
            <w:r w:rsidR="00723C78" w:rsidRPr="00D745AC">
              <w:rPr>
                <w:rStyle w:val="Hyperlink"/>
                <w:noProof/>
              </w:rPr>
              <w:t>3.0 Impact of Covid-19 pandemic on automobile industry</w:t>
            </w:r>
            <w:r w:rsidR="00723C78">
              <w:rPr>
                <w:noProof/>
                <w:webHidden/>
              </w:rPr>
              <w:tab/>
            </w:r>
            <w:r w:rsidR="00723C78">
              <w:rPr>
                <w:noProof/>
                <w:webHidden/>
              </w:rPr>
              <w:fldChar w:fldCharType="begin"/>
            </w:r>
            <w:r w:rsidR="00723C78">
              <w:rPr>
                <w:noProof/>
                <w:webHidden/>
              </w:rPr>
              <w:instrText xml:space="preserve"> PAGEREF _Toc100004457 \h </w:instrText>
            </w:r>
            <w:r w:rsidR="00723C78">
              <w:rPr>
                <w:noProof/>
                <w:webHidden/>
              </w:rPr>
            </w:r>
            <w:r w:rsidR="00723C78">
              <w:rPr>
                <w:noProof/>
                <w:webHidden/>
              </w:rPr>
              <w:fldChar w:fldCharType="separate"/>
            </w:r>
            <w:r w:rsidR="00100430">
              <w:rPr>
                <w:noProof/>
                <w:webHidden/>
              </w:rPr>
              <w:t>4</w:t>
            </w:r>
            <w:r w:rsidR="00723C78">
              <w:rPr>
                <w:noProof/>
                <w:webHidden/>
              </w:rPr>
              <w:fldChar w:fldCharType="end"/>
            </w:r>
          </w:hyperlink>
        </w:p>
        <w:p w14:paraId="2966942A" w14:textId="38102D9E" w:rsidR="00723C78" w:rsidRDefault="00091F77" w:rsidP="00723C78">
          <w:pPr>
            <w:pStyle w:val="TOC2"/>
            <w:tabs>
              <w:tab w:val="right" w:leader="dot" w:pos="9350"/>
            </w:tabs>
            <w:spacing w:before="160" w:after="160" w:line="360" w:lineRule="auto"/>
            <w:rPr>
              <w:rFonts w:asciiTheme="minorHAnsi" w:eastAsiaTheme="minorEastAsia" w:hAnsiTheme="minorHAnsi"/>
              <w:noProof/>
              <w:sz w:val="22"/>
            </w:rPr>
          </w:pPr>
          <w:hyperlink w:anchor="_Toc100004458" w:history="1">
            <w:r w:rsidR="00723C78" w:rsidRPr="00D745AC">
              <w:rPr>
                <w:rStyle w:val="Hyperlink"/>
                <w:noProof/>
              </w:rPr>
              <w:t>3.1 Scenario in the world</w:t>
            </w:r>
            <w:r w:rsidR="00723C78">
              <w:rPr>
                <w:noProof/>
                <w:webHidden/>
              </w:rPr>
              <w:tab/>
            </w:r>
            <w:r w:rsidR="00723C78">
              <w:rPr>
                <w:noProof/>
                <w:webHidden/>
              </w:rPr>
              <w:fldChar w:fldCharType="begin"/>
            </w:r>
            <w:r w:rsidR="00723C78">
              <w:rPr>
                <w:noProof/>
                <w:webHidden/>
              </w:rPr>
              <w:instrText xml:space="preserve"> PAGEREF _Toc100004458 \h </w:instrText>
            </w:r>
            <w:r w:rsidR="00723C78">
              <w:rPr>
                <w:noProof/>
                <w:webHidden/>
              </w:rPr>
            </w:r>
            <w:r w:rsidR="00723C78">
              <w:rPr>
                <w:noProof/>
                <w:webHidden/>
              </w:rPr>
              <w:fldChar w:fldCharType="separate"/>
            </w:r>
            <w:r w:rsidR="00100430">
              <w:rPr>
                <w:noProof/>
                <w:webHidden/>
              </w:rPr>
              <w:t>4</w:t>
            </w:r>
            <w:r w:rsidR="00723C78">
              <w:rPr>
                <w:noProof/>
                <w:webHidden/>
              </w:rPr>
              <w:fldChar w:fldCharType="end"/>
            </w:r>
          </w:hyperlink>
        </w:p>
        <w:p w14:paraId="5F4EE580" w14:textId="6DE3C3B9" w:rsidR="00723C78" w:rsidRDefault="00091F77" w:rsidP="00723C78">
          <w:pPr>
            <w:pStyle w:val="TOC2"/>
            <w:tabs>
              <w:tab w:val="right" w:leader="dot" w:pos="9350"/>
            </w:tabs>
            <w:spacing w:before="160" w:after="160" w:line="360" w:lineRule="auto"/>
            <w:rPr>
              <w:rFonts w:asciiTheme="minorHAnsi" w:eastAsiaTheme="minorEastAsia" w:hAnsiTheme="minorHAnsi"/>
              <w:noProof/>
              <w:sz w:val="22"/>
            </w:rPr>
          </w:pPr>
          <w:hyperlink w:anchor="_Toc100004459" w:history="1">
            <w:r w:rsidR="00723C78" w:rsidRPr="00D745AC">
              <w:rPr>
                <w:rStyle w:val="Hyperlink"/>
                <w:noProof/>
              </w:rPr>
              <w:t>3.2 Scenario in the United Kingdom</w:t>
            </w:r>
            <w:r w:rsidR="00723C78">
              <w:rPr>
                <w:noProof/>
                <w:webHidden/>
              </w:rPr>
              <w:tab/>
            </w:r>
            <w:r w:rsidR="00723C78">
              <w:rPr>
                <w:noProof/>
                <w:webHidden/>
              </w:rPr>
              <w:fldChar w:fldCharType="begin"/>
            </w:r>
            <w:r w:rsidR="00723C78">
              <w:rPr>
                <w:noProof/>
                <w:webHidden/>
              </w:rPr>
              <w:instrText xml:space="preserve"> PAGEREF _Toc100004459 \h </w:instrText>
            </w:r>
            <w:r w:rsidR="00723C78">
              <w:rPr>
                <w:noProof/>
                <w:webHidden/>
              </w:rPr>
            </w:r>
            <w:r w:rsidR="00723C78">
              <w:rPr>
                <w:noProof/>
                <w:webHidden/>
              </w:rPr>
              <w:fldChar w:fldCharType="separate"/>
            </w:r>
            <w:r w:rsidR="00100430">
              <w:rPr>
                <w:noProof/>
                <w:webHidden/>
              </w:rPr>
              <w:t>6</w:t>
            </w:r>
            <w:r w:rsidR="00723C78">
              <w:rPr>
                <w:noProof/>
                <w:webHidden/>
              </w:rPr>
              <w:fldChar w:fldCharType="end"/>
            </w:r>
          </w:hyperlink>
        </w:p>
        <w:p w14:paraId="70C73BF5" w14:textId="6FDE2140" w:rsidR="00723C78" w:rsidRDefault="00091F77" w:rsidP="00723C78">
          <w:pPr>
            <w:pStyle w:val="TOC3"/>
            <w:tabs>
              <w:tab w:val="right" w:leader="dot" w:pos="9350"/>
            </w:tabs>
            <w:spacing w:before="160" w:after="160" w:line="360" w:lineRule="auto"/>
            <w:rPr>
              <w:rFonts w:asciiTheme="minorHAnsi" w:eastAsiaTheme="minorEastAsia" w:hAnsiTheme="minorHAnsi"/>
              <w:noProof/>
              <w:sz w:val="22"/>
            </w:rPr>
          </w:pPr>
          <w:hyperlink w:anchor="_Toc100004460" w:history="1">
            <w:r w:rsidR="00723C78" w:rsidRPr="00D745AC">
              <w:rPr>
                <w:rStyle w:val="Hyperlink"/>
                <w:i/>
                <w:iCs/>
                <w:noProof/>
              </w:rPr>
              <w:t>3.2.1 UK Car manufacturing</w:t>
            </w:r>
            <w:r w:rsidR="00723C78">
              <w:rPr>
                <w:noProof/>
                <w:webHidden/>
              </w:rPr>
              <w:tab/>
            </w:r>
            <w:r w:rsidR="00723C78">
              <w:rPr>
                <w:noProof/>
                <w:webHidden/>
              </w:rPr>
              <w:fldChar w:fldCharType="begin"/>
            </w:r>
            <w:r w:rsidR="00723C78">
              <w:rPr>
                <w:noProof/>
                <w:webHidden/>
              </w:rPr>
              <w:instrText xml:space="preserve"> PAGEREF _Toc100004460 \h </w:instrText>
            </w:r>
            <w:r w:rsidR="00723C78">
              <w:rPr>
                <w:noProof/>
                <w:webHidden/>
              </w:rPr>
            </w:r>
            <w:r w:rsidR="00723C78">
              <w:rPr>
                <w:noProof/>
                <w:webHidden/>
              </w:rPr>
              <w:fldChar w:fldCharType="separate"/>
            </w:r>
            <w:r w:rsidR="00100430">
              <w:rPr>
                <w:noProof/>
                <w:webHidden/>
              </w:rPr>
              <w:t>6</w:t>
            </w:r>
            <w:r w:rsidR="00723C78">
              <w:rPr>
                <w:noProof/>
                <w:webHidden/>
              </w:rPr>
              <w:fldChar w:fldCharType="end"/>
            </w:r>
          </w:hyperlink>
        </w:p>
        <w:p w14:paraId="26542BC1" w14:textId="3F4B5A45" w:rsidR="00723C78" w:rsidRDefault="00091F77" w:rsidP="00723C78">
          <w:pPr>
            <w:pStyle w:val="TOC3"/>
            <w:tabs>
              <w:tab w:val="right" w:leader="dot" w:pos="9350"/>
            </w:tabs>
            <w:spacing w:before="160" w:after="160" w:line="360" w:lineRule="auto"/>
            <w:rPr>
              <w:rFonts w:asciiTheme="minorHAnsi" w:eastAsiaTheme="minorEastAsia" w:hAnsiTheme="minorHAnsi"/>
              <w:noProof/>
              <w:sz w:val="22"/>
            </w:rPr>
          </w:pPr>
          <w:hyperlink w:anchor="_Toc100004461" w:history="1">
            <w:r w:rsidR="00723C78" w:rsidRPr="00D745AC">
              <w:rPr>
                <w:rStyle w:val="Hyperlink"/>
                <w:i/>
                <w:iCs/>
                <w:noProof/>
              </w:rPr>
              <w:t>3.2.2 New car Sales in the UK</w:t>
            </w:r>
            <w:r w:rsidR="00723C78">
              <w:rPr>
                <w:noProof/>
                <w:webHidden/>
              </w:rPr>
              <w:tab/>
            </w:r>
            <w:r w:rsidR="00723C78">
              <w:rPr>
                <w:noProof/>
                <w:webHidden/>
              </w:rPr>
              <w:fldChar w:fldCharType="begin"/>
            </w:r>
            <w:r w:rsidR="00723C78">
              <w:rPr>
                <w:noProof/>
                <w:webHidden/>
              </w:rPr>
              <w:instrText xml:space="preserve"> PAGEREF _Toc100004461 \h </w:instrText>
            </w:r>
            <w:r w:rsidR="00723C78">
              <w:rPr>
                <w:noProof/>
                <w:webHidden/>
              </w:rPr>
            </w:r>
            <w:r w:rsidR="00723C78">
              <w:rPr>
                <w:noProof/>
                <w:webHidden/>
              </w:rPr>
              <w:fldChar w:fldCharType="separate"/>
            </w:r>
            <w:r w:rsidR="00100430">
              <w:rPr>
                <w:noProof/>
                <w:webHidden/>
              </w:rPr>
              <w:t>7</w:t>
            </w:r>
            <w:r w:rsidR="00723C78">
              <w:rPr>
                <w:noProof/>
                <w:webHidden/>
              </w:rPr>
              <w:fldChar w:fldCharType="end"/>
            </w:r>
          </w:hyperlink>
        </w:p>
        <w:p w14:paraId="061F476F" w14:textId="5D82CE03" w:rsidR="00723C78" w:rsidRDefault="00091F77" w:rsidP="00723C78">
          <w:pPr>
            <w:pStyle w:val="TOC1"/>
            <w:tabs>
              <w:tab w:val="right" w:leader="dot" w:pos="9350"/>
            </w:tabs>
            <w:spacing w:before="160" w:after="160" w:line="360" w:lineRule="auto"/>
            <w:rPr>
              <w:rFonts w:asciiTheme="minorHAnsi" w:eastAsiaTheme="minorEastAsia" w:hAnsiTheme="minorHAnsi"/>
              <w:noProof/>
              <w:sz w:val="22"/>
            </w:rPr>
          </w:pPr>
          <w:hyperlink w:anchor="_Toc100004462" w:history="1">
            <w:r w:rsidR="00723C78" w:rsidRPr="00D745AC">
              <w:rPr>
                <w:rStyle w:val="Hyperlink"/>
                <w:noProof/>
              </w:rPr>
              <w:t>3.0 Survival and success factors for Tesla with consideration to megatrends</w:t>
            </w:r>
            <w:r w:rsidR="00723C78">
              <w:rPr>
                <w:noProof/>
                <w:webHidden/>
              </w:rPr>
              <w:tab/>
            </w:r>
            <w:r w:rsidR="00723C78">
              <w:rPr>
                <w:noProof/>
                <w:webHidden/>
              </w:rPr>
              <w:fldChar w:fldCharType="begin"/>
            </w:r>
            <w:r w:rsidR="00723C78">
              <w:rPr>
                <w:noProof/>
                <w:webHidden/>
              </w:rPr>
              <w:instrText xml:space="preserve"> PAGEREF _Toc100004462 \h </w:instrText>
            </w:r>
            <w:r w:rsidR="00723C78">
              <w:rPr>
                <w:noProof/>
                <w:webHidden/>
              </w:rPr>
            </w:r>
            <w:r w:rsidR="00723C78">
              <w:rPr>
                <w:noProof/>
                <w:webHidden/>
              </w:rPr>
              <w:fldChar w:fldCharType="separate"/>
            </w:r>
            <w:r w:rsidR="00100430">
              <w:rPr>
                <w:noProof/>
                <w:webHidden/>
              </w:rPr>
              <w:t>8</w:t>
            </w:r>
            <w:r w:rsidR="00723C78">
              <w:rPr>
                <w:noProof/>
                <w:webHidden/>
              </w:rPr>
              <w:fldChar w:fldCharType="end"/>
            </w:r>
          </w:hyperlink>
        </w:p>
        <w:p w14:paraId="79042944" w14:textId="1A419D2D" w:rsidR="00723C78" w:rsidRDefault="00091F77" w:rsidP="00723C78">
          <w:pPr>
            <w:pStyle w:val="TOC2"/>
            <w:tabs>
              <w:tab w:val="right" w:leader="dot" w:pos="9350"/>
            </w:tabs>
            <w:spacing w:before="160" w:after="160" w:line="360" w:lineRule="auto"/>
            <w:rPr>
              <w:rFonts w:asciiTheme="minorHAnsi" w:eastAsiaTheme="minorEastAsia" w:hAnsiTheme="minorHAnsi"/>
              <w:noProof/>
              <w:sz w:val="22"/>
            </w:rPr>
          </w:pPr>
          <w:hyperlink w:anchor="_Toc100004463" w:history="1">
            <w:r w:rsidR="00723C78" w:rsidRPr="00D745AC">
              <w:rPr>
                <w:rStyle w:val="Hyperlink"/>
                <w:noProof/>
                <w:lang w:val="en-GB"/>
              </w:rPr>
              <w:t>3.1 Megatrends that would be the success factors for Tesla in the automobiles industry</w:t>
            </w:r>
            <w:r w:rsidR="00723C78">
              <w:rPr>
                <w:noProof/>
                <w:webHidden/>
              </w:rPr>
              <w:tab/>
            </w:r>
            <w:r w:rsidR="00723C78">
              <w:rPr>
                <w:noProof/>
                <w:webHidden/>
              </w:rPr>
              <w:fldChar w:fldCharType="begin"/>
            </w:r>
            <w:r w:rsidR="00723C78">
              <w:rPr>
                <w:noProof/>
                <w:webHidden/>
              </w:rPr>
              <w:instrText xml:space="preserve"> PAGEREF _Toc100004463 \h </w:instrText>
            </w:r>
            <w:r w:rsidR="00723C78">
              <w:rPr>
                <w:noProof/>
                <w:webHidden/>
              </w:rPr>
            </w:r>
            <w:r w:rsidR="00723C78">
              <w:rPr>
                <w:noProof/>
                <w:webHidden/>
              </w:rPr>
              <w:fldChar w:fldCharType="separate"/>
            </w:r>
            <w:r w:rsidR="00100430">
              <w:rPr>
                <w:noProof/>
                <w:webHidden/>
              </w:rPr>
              <w:t>8</w:t>
            </w:r>
            <w:r w:rsidR="00723C78">
              <w:rPr>
                <w:noProof/>
                <w:webHidden/>
              </w:rPr>
              <w:fldChar w:fldCharType="end"/>
            </w:r>
          </w:hyperlink>
        </w:p>
        <w:p w14:paraId="2FAFFB88" w14:textId="06EB3142" w:rsidR="00723C78" w:rsidRDefault="00091F77" w:rsidP="00723C78">
          <w:pPr>
            <w:pStyle w:val="TOC1"/>
            <w:tabs>
              <w:tab w:val="right" w:leader="dot" w:pos="9350"/>
            </w:tabs>
            <w:spacing w:before="160" w:after="160" w:line="360" w:lineRule="auto"/>
            <w:rPr>
              <w:rFonts w:asciiTheme="minorHAnsi" w:eastAsiaTheme="minorEastAsia" w:hAnsiTheme="minorHAnsi"/>
              <w:noProof/>
              <w:sz w:val="22"/>
            </w:rPr>
          </w:pPr>
          <w:hyperlink w:anchor="_Toc100004464" w:history="1">
            <w:r w:rsidR="00723C78" w:rsidRPr="00D745AC">
              <w:rPr>
                <w:rStyle w:val="Hyperlink"/>
                <w:noProof/>
              </w:rPr>
              <w:t>4.0 Conclusion</w:t>
            </w:r>
            <w:r w:rsidR="00723C78">
              <w:rPr>
                <w:noProof/>
                <w:webHidden/>
              </w:rPr>
              <w:tab/>
            </w:r>
            <w:r w:rsidR="00723C78">
              <w:rPr>
                <w:noProof/>
                <w:webHidden/>
              </w:rPr>
              <w:fldChar w:fldCharType="begin"/>
            </w:r>
            <w:r w:rsidR="00723C78">
              <w:rPr>
                <w:noProof/>
                <w:webHidden/>
              </w:rPr>
              <w:instrText xml:space="preserve"> PAGEREF _Toc100004464 \h </w:instrText>
            </w:r>
            <w:r w:rsidR="00723C78">
              <w:rPr>
                <w:noProof/>
                <w:webHidden/>
              </w:rPr>
            </w:r>
            <w:r w:rsidR="00723C78">
              <w:rPr>
                <w:noProof/>
                <w:webHidden/>
              </w:rPr>
              <w:fldChar w:fldCharType="separate"/>
            </w:r>
            <w:r w:rsidR="00100430">
              <w:rPr>
                <w:noProof/>
                <w:webHidden/>
              </w:rPr>
              <w:t>10</w:t>
            </w:r>
            <w:r w:rsidR="00723C78">
              <w:rPr>
                <w:noProof/>
                <w:webHidden/>
              </w:rPr>
              <w:fldChar w:fldCharType="end"/>
            </w:r>
          </w:hyperlink>
        </w:p>
        <w:p w14:paraId="0D51648E" w14:textId="6C79D47C" w:rsidR="00723C78" w:rsidRDefault="00091F77" w:rsidP="00723C78">
          <w:pPr>
            <w:pStyle w:val="TOC1"/>
            <w:tabs>
              <w:tab w:val="right" w:leader="dot" w:pos="9350"/>
            </w:tabs>
            <w:spacing w:before="160" w:after="160" w:line="360" w:lineRule="auto"/>
            <w:rPr>
              <w:rFonts w:asciiTheme="minorHAnsi" w:eastAsiaTheme="minorEastAsia" w:hAnsiTheme="minorHAnsi"/>
              <w:noProof/>
              <w:sz w:val="22"/>
            </w:rPr>
          </w:pPr>
          <w:hyperlink w:anchor="_Toc100004465" w:history="1">
            <w:r w:rsidR="00723C78" w:rsidRPr="00D745AC">
              <w:rPr>
                <w:rStyle w:val="Hyperlink"/>
                <w:noProof/>
              </w:rPr>
              <w:t>References</w:t>
            </w:r>
            <w:r w:rsidR="00723C78">
              <w:rPr>
                <w:noProof/>
                <w:webHidden/>
              </w:rPr>
              <w:tab/>
            </w:r>
            <w:r w:rsidR="00723C78">
              <w:rPr>
                <w:noProof/>
                <w:webHidden/>
              </w:rPr>
              <w:fldChar w:fldCharType="begin"/>
            </w:r>
            <w:r w:rsidR="00723C78">
              <w:rPr>
                <w:noProof/>
                <w:webHidden/>
              </w:rPr>
              <w:instrText xml:space="preserve"> PAGEREF _Toc100004465 \h </w:instrText>
            </w:r>
            <w:r w:rsidR="00723C78">
              <w:rPr>
                <w:noProof/>
                <w:webHidden/>
              </w:rPr>
            </w:r>
            <w:r w:rsidR="00723C78">
              <w:rPr>
                <w:noProof/>
                <w:webHidden/>
              </w:rPr>
              <w:fldChar w:fldCharType="separate"/>
            </w:r>
            <w:r w:rsidR="00100430">
              <w:rPr>
                <w:noProof/>
                <w:webHidden/>
              </w:rPr>
              <w:t>11</w:t>
            </w:r>
            <w:r w:rsidR="00723C78">
              <w:rPr>
                <w:noProof/>
                <w:webHidden/>
              </w:rPr>
              <w:fldChar w:fldCharType="end"/>
            </w:r>
          </w:hyperlink>
        </w:p>
        <w:p w14:paraId="3229390A" w14:textId="068B4E64" w:rsidR="00E4209A" w:rsidRDefault="00E4209A" w:rsidP="00723C78">
          <w:pPr>
            <w:spacing w:before="160" w:line="360" w:lineRule="auto"/>
          </w:pPr>
          <w:r>
            <w:rPr>
              <w:b/>
              <w:bCs/>
              <w:noProof/>
            </w:rPr>
            <w:fldChar w:fldCharType="end"/>
          </w:r>
        </w:p>
      </w:sdtContent>
    </w:sdt>
    <w:p w14:paraId="42690920" w14:textId="528FF8C6" w:rsidR="000C56BF" w:rsidRDefault="000C56BF"/>
    <w:p w14:paraId="7847B033" w14:textId="713F806C" w:rsidR="000C56BF" w:rsidRDefault="000C56BF"/>
    <w:p w14:paraId="38D31D86" w14:textId="162080AA" w:rsidR="000C56BF" w:rsidRDefault="000C56BF"/>
    <w:p w14:paraId="77F4AB35" w14:textId="00590BF7" w:rsidR="000C56BF" w:rsidRDefault="000C56BF"/>
    <w:p w14:paraId="732CB202" w14:textId="14B5E82C" w:rsidR="000C56BF" w:rsidRDefault="000C56BF"/>
    <w:p w14:paraId="2198A200" w14:textId="778B8E72" w:rsidR="000C56BF" w:rsidRDefault="000C56BF"/>
    <w:p w14:paraId="3FE4B150" w14:textId="43731451" w:rsidR="000C56BF" w:rsidRDefault="000C56BF"/>
    <w:p w14:paraId="30DF417E" w14:textId="7FE03EFC" w:rsidR="000C56BF" w:rsidRDefault="000C56BF"/>
    <w:p w14:paraId="58DD3CEF" w14:textId="3A77928A" w:rsidR="000C56BF" w:rsidRDefault="000C56BF"/>
    <w:p w14:paraId="183D7953" w14:textId="096419AE" w:rsidR="000C56BF" w:rsidRDefault="000C56BF"/>
    <w:p w14:paraId="6039E859" w14:textId="28938AC1" w:rsidR="000C56BF" w:rsidRDefault="000C56BF"/>
    <w:p w14:paraId="4B3ADE7D" w14:textId="3A06A0CE" w:rsidR="000C56BF" w:rsidRDefault="000C56BF" w:rsidP="00E4209A">
      <w:pPr>
        <w:pStyle w:val="Heading1"/>
      </w:pPr>
      <w:bookmarkStart w:id="0" w:name="_Toc100004455"/>
      <w:r>
        <w:lastRenderedPageBreak/>
        <w:t>1.0 Introduction</w:t>
      </w:r>
      <w:bookmarkEnd w:id="0"/>
    </w:p>
    <w:p w14:paraId="2B53C1D3" w14:textId="5C83FC1C" w:rsidR="00902F99" w:rsidRDefault="002E7B64" w:rsidP="00043B95">
      <w:pPr>
        <w:spacing w:line="360" w:lineRule="auto"/>
        <w:rPr>
          <w:lang w:val="en-GB"/>
        </w:rPr>
      </w:pPr>
      <w:r>
        <w:rPr>
          <w:lang w:val="en-GB"/>
        </w:rPr>
        <w:t>The covid-19 pandemic has led the whole worlds towards</w:t>
      </w:r>
      <w:r w:rsidR="00E8571D">
        <w:rPr>
          <w:lang w:val="en-GB"/>
        </w:rPr>
        <w:t xml:space="preserve"> a shuddering halt. The world economy has faced economic downturn due to frequent border closers and travel restrictions</w:t>
      </w:r>
      <w:r w:rsidR="00CD4E53">
        <w:rPr>
          <w:lang w:val="en-GB"/>
        </w:rPr>
        <w:t xml:space="preserve"> (Wen et al., 2021)</w:t>
      </w:r>
      <w:r w:rsidR="00E8571D">
        <w:rPr>
          <w:lang w:val="en-GB"/>
        </w:rPr>
        <w:t>. The pandemic has affected almost all the industries of the world whereby the automobiles industry suffered a lot.</w:t>
      </w:r>
      <w:r w:rsidR="00434A9A">
        <w:rPr>
          <w:lang w:val="en-GB"/>
        </w:rPr>
        <w:t xml:space="preserve"> </w:t>
      </w:r>
      <w:r w:rsidR="00CD4E53">
        <w:rPr>
          <w:lang w:val="en-GB"/>
        </w:rPr>
        <w:t>According to Belhadi et al. (2021), g</w:t>
      </w:r>
      <w:r w:rsidR="00434A9A">
        <w:rPr>
          <w:lang w:val="en-GB"/>
        </w:rPr>
        <w:t xml:space="preserve">lobal giants such as Tesla, Volkswagen, Hyundai, Honda’s operation was suspended over a long time and the supply chains were loosely integrated. </w:t>
      </w:r>
      <w:r w:rsidR="00043B95">
        <w:rPr>
          <w:lang w:val="en-GB"/>
        </w:rPr>
        <w:t xml:space="preserve">The objective of this study is to portray the impact of covid-19 pandemic on global automobile industry as well as the market in the United Kingdom. Megatrends after the pandemic and critical success factors to ensure viability and sustainability are also discussed here. Section 2 provides and overview of the pandemic situation whereas section 3 illustrates its impacts. Section 4 points out the key survival factors that may help to cope up with the </w:t>
      </w:r>
      <w:r w:rsidR="00E8571D">
        <w:rPr>
          <w:lang w:val="en-GB"/>
        </w:rPr>
        <w:t>crisis</w:t>
      </w:r>
      <w:r w:rsidR="00043B95">
        <w:rPr>
          <w:lang w:val="en-GB"/>
        </w:rPr>
        <w:t xml:space="preserve"> and ensure organizational profitability.</w:t>
      </w:r>
    </w:p>
    <w:p w14:paraId="296D432D" w14:textId="2D5E0789" w:rsidR="000C56BF" w:rsidRDefault="00902F99" w:rsidP="00902F99">
      <w:pPr>
        <w:pStyle w:val="Heading1"/>
      </w:pPr>
      <w:bookmarkStart w:id="1" w:name="_Toc100004456"/>
      <w:r>
        <w:t>2.0 Covid-19 pandemic: An overview</w:t>
      </w:r>
      <w:bookmarkEnd w:id="1"/>
    </w:p>
    <w:p w14:paraId="6E313CF6" w14:textId="75B157F3" w:rsidR="00052360" w:rsidRDefault="00434A9A" w:rsidP="00052360">
      <w:pPr>
        <w:spacing w:line="360" w:lineRule="auto"/>
      </w:pPr>
      <w:r>
        <w:t xml:space="preserve">Being originated from Wuhan, China in 2019, the covid-19 spread all over the world very swiftly. Because of the borderless world, the virus spurred in every country of the world affecting </w:t>
      </w:r>
      <w:r w:rsidR="009071EA">
        <w:t xml:space="preserve">0.49 billion people while killing approximately 6 million people. The pandemic also affected the United Kingdom whereby 20 million people are infected, and another 1.6 million people died. </w:t>
      </w:r>
      <w:r w:rsidR="00052360">
        <w:t>As shown in figure 1, there are altogether 1.9 million current active cases in the UK whereby 19 million have recovered from the disease.</w:t>
      </w:r>
    </w:p>
    <w:p w14:paraId="5D375093" w14:textId="2674E992" w:rsidR="00052360" w:rsidRDefault="00052360" w:rsidP="00052360">
      <w:pPr>
        <w:spacing w:line="360" w:lineRule="auto"/>
        <w:jc w:val="center"/>
      </w:pPr>
      <w:r>
        <w:rPr>
          <w:noProof/>
        </w:rPr>
        <w:drawing>
          <wp:inline distT="0" distB="0" distL="0" distR="0" wp14:anchorId="572FA622" wp14:editId="0587BFBC">
            <wp:extent cx="5025154" cy="2391364"/>
            <wp:effectExtent l="0" t="0" r="4445" b="952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rotWithShape="1">
                    <a:blip r:embed="rId15"/>
                    <a:srcRect l="2316" t="16150" r="1132"/>
                    <a:stretch/>
                  </pic:blipFill>
                  <pic:spPr bwMode="auto">
                    <a:xfrm>
                      <a:off x="0" y="0"/>
                      <a:ext cx="5029103" cy="2393243"/>
                    </a:xfrm>
                    <a:prstGeom prst="rect">
                      <a:avLst/>
                    </a:prstGeom>
                    <a:ln>
                      <a:noFill/>
                    </a:ln>
                    <a:extLst>
                      <a:ext uri="{53640926-AAD7-44D8-BBD7-CCE9431645EC}">
                        <a14:shadowObscured xmlns:a14="http://schemas.microsoft.com/office/drawing/2010/main"/>
                      </a:ext>
                    </a:extLst>
                  </pic:spPr>
                </pic:pic>
              </a:graphicData>
            </a:graphic>
          </wp:inline>
        </w:drawing>
      </w:r>
    </w:p>
    <w:p w14:paraId="33A4ED73" w14:textId="26F02845" w:rsidR="009071EA" w:rsidRPr="00052360" w:rsidRDefault="00052360" w:rsidP="00052360">
      <w:pPr>
        <w:jc w:val="center"/>
      </w:pPr>
      <w:r w:rsidRPr="00052360">
        <w:lastRenderedPageBreak/>
        <w:t xml:space="preserve">Figure </w:t>
      </w:r>
      <w:r w:rsidR="00091F77">
        <w:fldChar w:fldCharType="begin"/>
      </w:r>
      <w:r w:rsidR="00091F77">
        <w:instrText xml:space="preserve"> SEQ Figure \* ARABIC </w:instrText>
      </w:r>
      <w:r w:rsidR="00091F77">
        <w:fldChar w:fldCharType="separate"/>
      </w:r>
      <w:r w:rsidR="00F93CF6">
        <w:rPr>
          <w:noProof/>
        </w:rPr>
        <w:t>1</w:t>
      </w:r>
      <w:r w:rsidR="00091F77">
        <w:rPr>
          <w:noProof/>
        </w:rPr>
        <w:fldChar w:fldCharType="end"/>
      </w:r>
      <w:r w:rsidRPr="00052360">
        <w:t>: Number of Active Covid-19 Cases in the UK (</w:t>
      </w:r>
      <w:r w:rsidR="00CD4E53">
        <w:t>worldometer, 2022</w:t>
      </w:r>
      <w:r w:rsidRPr="00052360">
        <w:t>)</w:t>
      </w:r>
    </w:p>
    <w:p w14:paraId="646D38F6" w14:textId="49BD480D" w:rsidR="000C56BF" w:rsidRDefault="00902F99" w:rsidP="00E4209A">
      <w:pPr>
        <w:pStyle w:val="Heading1"/>
      </w:pPr>
      <w:bookmarkStart w:id="2" w:name="_Toc100004457"/>
      <w:r>
        <w:t>3</w:t>
      </w:r>
      <w:r w:rsidR="00E4209A">
        <w:t>.0 Impact of Covid-19 pandemic on automobile industry</w:t>
      </w:r>
      <w:bookmarkEnd w:id="2"/>
    </w:p>
    <w:p w14:paraId="7B2FAEA3" w14:textId="3AFFFC20" w:rsidR="00A50B97" w:rsidRDefault="00A50B97" w:rsidP="00A50B97">
      <w:pPr>
        <w:spacing w:line="360" w:lineRule="auto"/>
      </w:pPr>
      <w:r>
        <w:t>The automobile industry has been one of the most impacted</w:t>
      </w:r>
      <w:r w:rsidR="00DF5EF3">
        <w:t xml:space="preserve"> industries</w:t>
      </w:r>
      <w:r>
        <w:t xml:space="preserve"> by the coronavirus outbreak, which has touched many facets of the global economy</w:t>
      </w:r>
      <w:r w:rsidR="00CD4E53">
        <w:t xml:space="preserve"> (</w:t>
      </w:r>
      <w:r w:rsidR="00CD4E53" w:rsidRPr="00CD4E53">
        <w:t>Kufelová</w:t>
      </w:r>
      <w:r w:rsidR="00CD4E53">
        <w:t xml:space="preserve"> </w:t>
      </w:r>
      <w:r w:rsidR="00CD4E53" w:rsidRPr="00CD4E53">
        <w:t>and Raková</w:t>
      </w:r>
      <w:r w:rsidR="00CD4E53">
        <w:t>, 2020)</w:t>
      </w:r>
      <w:r>
        <w:t>. The regulations and restrictions imposed by the Health Ministry and WHO guaranteed that individuals remained at home and isolated themselves from others. Severe measures were used to shut down the economy in the most extreme circumstances.</w:t>
      </w:r>
      <w:r w:rsidR="00DF5EF3">
        <w:t xml:space="preserve"> </w:t>
      </w:r>
      <w:r>
        <w:t xml:space="preserve">Vehicle exports from China have been disrupted, demand has </w:t>
      </w:r>
      <w:r w:rsidR="00DD045C">
        <w:t>fallen</w:t>
      </w:r>
      <w:r>
        <w:t xml:space="preserve">, and automobile assembly plants have been shut down, all of which have had a negative impact on the sector. More than 20 million autos </w:t>
      </w:r>
      <w:r w:rsidR="00DF5EF3">
        <w:t>have gone</w:t>
      </w:r>
      <w:r>
        <w:t xml:space="preserve"> unsold in the first half of 202</w:t>
      </w:r>
      <w:r w:rsidR="00DF5EF3">
        <w:t>1</w:t>
      </w:r>
      <w:r>
        <w:t>. We'll look at how Covid19 has affected the automotive sector in this part.</w:t>
      </w:r>
    </w:p>
    <w:p w14:paraId="6F60BE8E" w14:textId="24013F24" w:rsidR="00A50B97" w:rsidRDefault="00A50B97" w:rsidP="00A50B97">
      <w:pPr>
        <w:pStyle w:val="Heading2"/>
      </w:pPr>
      <w:bookmarkStart w:id="3" w:name="_Toc100004458"/>
      <w:r>
        <w:t>3.</w:t>
      </w:r>
      <w:r w:rsidR="00EC5389">
        <w:t>1</w:t>
      </w:r>
      <w:r>
        <w:t xml:space="preserve"> Scenario in the world</w:t>
      </w:r>
      <w:bookmarkEnd w:id="3"/>
    </w:p>
    <w:p w14:paraId="6F4BA151" w14:textId="15A92BBE" w:rsidR="00A50B97" w:rsidRPr="00A50B97" w:rsidRDefault="00EC5389" w:rsidP="00A50B97">
      <w:pPr>
        <w:spacing w:line="360" w:lineRule="auto"/>
        <w:rPr>
          <w:b/>
          <w:bCs/>
          <w:i/>
          <w:iCs/>
        </w:rPr>
      </w:pPr>
      <w:r>
        <w:rPr>
          <w:b/>
          <w:bCs/>
          <w:i/>
          <w:iCs/>
        </w:rPr>
        <w:t xml:space="preserve">i. </w:t>
      </w:r>
      <w:r w:rsidR="00A50B97">
        <w:rPr>
          <w:b/>
          <w:bCs/>
          <w:i/>
          <w:iCs/>
        </w:rPr>
        <w:t xml:space="preserve">Disruption of China's Export Markets </w:t>
      </w:r>
    </w:p>
    <w:p w14:paraId="4378953D" w14:textId="058895BA" w:rsidR="00A50B97" w:rsidRDefault="00EC5389" w:rsidP="00A50B97">
      <w:pPr>
        <w:spacing w:line="360" w:lineRule="auto"/>
      </w:pPr>
      <w:r>
        <w:t>In Wuhan, China, the country's largest manufacturer of vehicle components, the epidemic led to a lockdown. In the end, most of the worldwide car assembly factories were shut down because of the Chinese engine exports' inability to provide</w:t>
      </w:r>
      <w:r w:rsidR="00DF5EF3">
        <w:t xml:space="preserve"> raw materials</w:t>
      </w:r>
      <w:r>
        <w:t>. Many people in the supply chain of this business have lost their jobs</w:t>
      </w:r>
      <w:r w:rsidR="00DF5EF3">
        <w:t xml:space="preserve">. </w:t>
      </w:r>
      <w:r>
        <w:t>The limited supply of automobiles led to a rise in the price of the vehicles</w:t>
      </w:r>
      <w:r w:rsidR="00CD4E53">
        <w:t xml:space="preserve"> (Gupta et al., 2020)</w:t>
      </w:r>
      <w:r>
        <w:t>.</w:t>
      </w:r>
    </w:p>
    <w:p w14:paraId="040225E6" w14:textId="608E0F94" w:rsidR="00A50B97" w:rsidRPr="00A50B97" w:rsidRDefault="00EC5389" w:rsidP="00A50B97">
      <w:pPr>
        <w:spacing w:line="360" w:lineRule="auto"/>
        <w:rPr>
          <w:b/>
          <w:bCs/>
          <w:i/>
          <w:iCs/>
        </w:rPr>
      </w:pPr>
      <w:r>
        <w:rPr>
          <w:b/>
          <w:bCs/>
          <w:i/>
          <w:iCs/>
        </w:rPr>
        <w:t xml:space="preserve">ii. </w:t>
      </w:r>
      <w:r w:rsidR="00A50B97">
        <w:rPr>
          <w:b/>
          <w:bCs/>
          <w:i/>
          <w:iCs/>
        </w:rPr>
        <w:t>Production of Automobiles Has Been Halted</w:t>
      </w:r>
    </w:p>
    <w:p w14:paraId="617488C6" w14:textId="174A4637" w:rsidR="00A50B97" w:rsidRDefault="00EC5389" w:rsidP="00A50B97">
      <w:pPr>
        <w:spacing w:line="360" w:lineRule="auto"/>
      </w:pPr>
      <w:r>
        <w:t>Covid19 is very infectious, hence WHO urged individuals to remain at home and maintain a social distance to prevent the spread of the disease. Lockdowns were place</w:t>
      </w:r>
      <w:r w:rsidR="009C1517">
        <w:t>d</w:t>
      </w:r>
      <w:r>
        <w:t xml:space="preserve"> in </w:t>
      </w:r>
      <w:r w:rsidR="009C1517">
        <w:t>several</w:t>
      </w:r>
      <w:r>
        <w:t xml:space="preserve"> nations. Many </w:t>
      </w:r>
      <w:r w:rsidR="009C1517">
        <w:t>vehicles</w:t>
      </w:r>
      <w:r>
        <w:t xml:space="preserve"> assembly and manufacturing businesses were forced to shut because employees were unable to report to work</w:t>
      </w:r>
      <w:r w:rsidR="00CD4E53">
        <w:t xml:space="preserve"> (Tardivo et al., 2020)</w:t>
      </w:r>
      <w:r>
        <w:t xml:space="preserve">. Auto assembly factories were shut down in </w:t>
      </w:r>
      <w:r w:rsidR="00DF5EF3">
        <w:t>almost every country in the world</w:t>
      </w:r>
      <w:r>
        <w:t xml:space="preserve"> owing to excessive transmission rates.</w:t>
      </w:r>
    </w:p>
    <w:p w14:paraId="060B3293" w14:textId="15FFE1AE" w:rsidR="00EC5389" w:rsidRPr="00A50B97" w:rsidRDefault="00EC5389" w:rsidP="00A50B97">
      <w:pPr>
        <w:spacing w:line="360" w:lineRule="auto"/>
        <w:rPr>
          <w:b/>
          <w:bCs/>
          <w:i/>
          <w:iCs/>
        </w:rPr>
      </w:pPr>
      <w:r>
        <w:rPr>
          <w:b/>
          <w:bCs/>
          <w:i/>
          <w:iCs/>
        </w:rPr>
        <w:t xml:space="preserve">iii. </w:t>
      </w:r>
      <w:r w:rsidR="00DD045C">
        <w:rPr>
          <w:b/>
          <w:bCs/>
          <w:i/>
          <w:iCs/>
        </w:rPr>
        <w:t xml:space="preserve">Low Demand </w:t>
      </w:r>
    </w:p>
    <w:p w14:paraId="4EDCA941" w14:textId="6D30763D" w:rsidR="00A50B97" w:rsidRDefault="00CC576E" w:rsidP="00A50B97">
      <w:pPr>
        <w:spacing w:line="360" w:lineRule="auto"/>
      </w:pPr>
      <w:r>
        <w:t xml:space="preserve">Many car facilities in the </w:t>
      </w:r>
      <w:r w:rsidR="00DF5EF3">
        <w:t>UK, Mexico, USA, Europe, China, Japan, and Indonesia</w:t>
      </w:r>
      <w:r>
        <w:t xml:space="preserve"> were shut down due to WHO restrictions to covid19. Because of the closure, there was a decrease in the number of vehicles available for purchase</w:t>
      </w:r>
      <w:r w:rsidR="00CD4E53">
        <w:t xml:space="preserve"> (Kim, 2020)</w:t>
      </w:r>
      <w:r>
        <w:t xml:space="preserve">. </w:t>
      </w:r>
      <w:r w:rsidR="00DF5EF3">
        <w:t>As</w:t>
      </w:r>
      <w:r>
        <w:t xml:space="preserve"> a result, owing to the dynamics of supply and </w:t>
      </w:r>
      <w:r>
        <w:lastRenderedPageBreak/>
        <w:t xml:space="preserve">demand, automobiles became prohibitively costly as demand fell somewhat. </w:t>
      </w:r>
      <w:r w:rsidR="00CD4E53">
        <w:t>Zhang and Wang’s (2021)</w:t>
      </w:r>
      <w:r>
        <w:t xml:space="preserve"> economic analysis suggests that the sector saw a 20% increase in the relative cost of manufacturing. Sales fell to a historic low of 15.2 million cars from 17 million vehicles in 2019, a consequence of the rise.</w:t>
      </w:r>
    </w:p>
    <w:p w14:paraId="28970F27" w14:textId="57460309" w:rsidR="008D65FA" w:rsidRDefault="008D65FA" w:rsidP="008D65FA">
      <w:pPr>
        <w:keepNext/>
        <w:jc w:val="center"/>
      </w:pPr>
      <w:r>
        <w:rPr>
          <w:noProof/>
        </w:rPr>
        <w:drawing>
          <wp:inline distT="0" distB="0" distL="0" distR="0" wp14:anchorId="00E3E601" wp14:editId="27375A5C">
            <wp:extent cx="4899103" cy="2141390"/>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4910486" cy="2146365"/>
                    </a:xfrm>
                    <a:prstGeom prst="rect">
                      <a:avLst/>
                    </a:prstGeom>
                    <a:noFill/>
                    <a:ln>
                      <a:noFill/>
                    </a:ln>
                    <a:extLst>
                      <a:ext uri="{53640926-AAD7-44D8-BBD7-CCE9431645EC}">
                        <a14:shadowObscured xmlns:a14="http://schemas.microsoft.com/office/drawing/2010/main"/>
                      </a:ext>
                    </a:extLst>
                  </pic:spPr>
                </pic:pic>
              </a:graphicData>
            </a:graphic>
          </wp:inline>
        </w:drawing>
      </w:r>
    </w:p>
    <w:p w14:paraId="1D4CEAA9" w14:textId="0CD1AD18" w:rsidR="00E4209A" w:rsidRDefault="008D65FA" w:rsidP="008D65FA">
      <w:pPr>
        <w:jc w:val="center"/>
      </w:pPr>
      <w:r w:rsidRPr="008D65FA">
        <w:t xml:space="preserve">Figure </w:t>
      </w:r>
      <w:r w:rsidR="00091F77">
        <w:fldChar w:fldCharType="begin"/>
      </w:r>
      <w:r w:rsidR="00091F77">
        <w:instrText xml:space="preserve"> SEQ Figure \* ARABIC </w:instrText>
      </w:r>
      <w:r w:rsidR="00091F77">
        <w:fldChar w:fldCharType="separate"/>
      </w:r>
      <w:r w:rsidR="00F93CF6">
        <w:rPr>
          <w:noProof/>
        </w:rPr>
        <w:t>2</w:t>
      </w:r>
      <w:r w:rsidR="00091F77">
        <w:rPr>
          <w:noProof/>
        </w:rPr>
        <w:fldChar w:fldCharType="end"/>
      </w:r>
      <w:r w:rsidRPr="008D65FA">
        <w:t>: Global Car Sales Forecast from 2015-2030 (</w:t>
      </w:r>
      <w:r w:rsidR="00CD4E53">
        <w:t>Zhang and Wang, 2021</w:t>
      </w:r>
      <w:r w:rsidRPr="008D65FA">
        <w:t>)</w:t>
      </w:r>
    </w:p>
    <w:p w14:paraId="15CD30B1" w14:textId="71F21AA4" w:rsidR="008D65FA" w:rsidRDefault="00DF5EF3" w:rsidP="00DF5EF3">
      <w:pPr>
        <w:spacing w:line="360" w:lineRule="auto"/>
      </w:pPr>
      <w:r>
        <w:t>As figure 2 shows, worldwide sales of cars surged to 85 million units in 2017 which fell significantly in 2020 and 2021</w:t>
      </w:r>
      <w:r w:rsidR="00DD045C">
        <w:t xml:space="preserve"> due to the pandemic situation. As experts suggests, the recession period would sustain up to 2030. Another statistic (figure 3) shows that the composite market for automotive industry is going to surge at approximately $1700 million USD by the year 2026 if the pandemic situation remains und</w:t>
      </w:r>
      <w:r w:rsidR="00D577AE">
        <w:t>er control.</w:t>
      </w:r>
    </w:p>
    <w:p w14:paraId="758D608B" w14:textId="2105FFA4" w:rsidR="00B2512C" w:rsidRDefault="00B2512C" w:rsidP="00B2512C">
      <w:pPr>
        <w:keepNext/>
        <w:jc w:val="center"/>
      </w:pPr>
      <w:r>
        <w:rPr>
          <w:noProof/>
        </w:rPr>
        <w:drawing>
          <wp:inline distT="0" distB="0" distL="0" distR="0" wp14:anchorId="510B9C18" wp14:editId="0C9F2E50">
            <wp:extent cx="4901184" cy="2442363"/>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4901184" cy="2442363"/>
                    </a:xfrm>
                    <a:prstGeom prst="rect">
                      <a:avLst/>
                    </a:prstGeom>
                    <a:noFill/>
                    <a:ln>
                      <a:noFill/>
                    </a:ln>
                    <a:extLst>
                      <a:ext uri="{53640926-AAD7-44D8-BBD7-CCE9431645EC}">
                        <a14:shadowObscured xmlns:a14="http://schemas.microsoft.com/office/drawing/2010/main"/>
                      </a:ext>
                    </a:extLst>
                  </pic:spPr>
                </pic:pic>
              </a:graphicData>
            </a:graphic>
          </wp:inline>
        </w:drawing>
      </w:r>
    </w:p>
    <w:p w14:paraId="3AEFE21F" w14:textId="2C7CDA7C" w:rsidR="00B2512C" w:rsidRDefault="00B2512C" w:rsidP="00B2512C">
      <w:pPr>
        <w:jc w:val="center"/>
      </w:pPr>
      <w:r w:rsidRPr="00B2512C">
        <w:t xml:space="preserve">Figure </w:t>
      </w:r>
      <w:r w:rsidR="00091F77">
        <w:fldChar w:fldCharType="begin"/>
      </w:r>
      <w:r w:rsidR="00091F77">
        <w:instrText xml:space="preserve"> SEQ Figure \* ARABIC </w:instrText>
      </w:r>
      <w:r w:rsidR="00091F77">
        <w:fldChar w:fldCharType="separate"/>
      </w:r>
      <w:r w:rsidR="00F93CF6">
        <w:rPr>
          <w:noProof/>
        </w:rPr>
        <w:t>3</w:t>
      </w:r>
      <w:r w:rsidR="00091F77">
        <w:rPr>
          <w:noProof/>
        </w:rPr>
        <w:fldChar w:fldCharType="end"/>
      </w:r>
      <w:r w:rsidRPr="00B2512C">
        <w:t>: Automobile Composite Market in Europe from 2016-2026 (in million USD)</w:t>
      </w:r>
      <w:r w:rsidR="00F42B65">
        <w:t xml:space="preserve"> </w:t>
      </w:r>
    </w:p>
    <w:p w14:paraId="4CD69FB0" w14:textId="7BEF34E9" w:rsidR="00F42B65" w:rsidRDefault="00F42B65" w:rsidP="00B2512C">
      <w:pPr>
        <w:jc w:val="center"/>
      </w:pPr>
      <w:r>
        <w:t>Source: Singh et al. (2021)</w:t>
      </w:r>
    </w:p>
    <w:p w14:paraId="10928DC4" w14:textId="77777777" w:rsidR="00DF5EF3" w:rsidRPr="00B2512C" w:rsidRDefault="00DF5EF3" w:rsidP="00DF5EF3"/>
    <w:p w14:paraId="21C6E36E" w14:textId="77777777" w:rsidR="00B631BB" w:rsidRDefault="00B631BB" w:rsidP="00B631BB">
      <w:pPr>
        <w:pStyle w:val="Heading2"/>
      </w:pPr>
      <w:bookmarkStart w:id="4" w:name="_Toc100004459"/>
      <w:r>
        <w:t>3.2 Scenario in the United Kingdom</w:t>
      </w:r>
      <w:bookmarkEnd w:id="4"/>
    </w:p>
    <w:p w14:paraId="65FC7950" w14:textId="1260D765" w:rsidR="00B631BB" w:rsidRDefault="0023605E" w:rsidP="00B631BB">
      <w:pPr>
        <w:spacing w:line="360" w:lineRule="auto"/>
      </w:pPr>
      <w:r>
        <w:t>While the COVID-19 epidemic has disrupted a broad range of businesses, the automobile industry has been particularly hard hit. After a full month of lockdown began in April 2020, the number of vehicles registered in the United Kingdom fell by 97 percent year over year. Year-to-date registrations are down 33% from 2019 as of September 2020. With limits relaxed and then reimposed, there has been an increase in uncertainty and a decrease in demand forecast. As a result of the pandemic, 22% of individuals who intended to buy a vehicle before the epidemic no longer want to do so, while another 35% are now "undecided" about their purchase. We're seeing a new group of potential purchasers who hadn't planned to buy previously, reducing the reduction in demand by 18 percent.</w:t>
      </w:r>
    </w:p>
    <w:p w14:paraId="58203CDA" w14:textId="2A521F79" w:rsidR="00B631BB" w:rsidRPr="00797AB9" w:rsidRDefault="00797AB9" w:rsidP="00797AB9">
      <w:pPr>
        <w:pStyle w:val="Heading3"/>
        <w:rPr>
          <w:i/>
          <w:iCs/>
        </w:rPr>
      </w:pPr>
      <w:bookmarkStart w:id="5" w:name="_Toc100004460"/>
      <w:r w:rsidRPr="00797AB9">
        <w:rPr>
          <w:i/>
          <w:iCs/>
        </w:rPr>
        <w:t>3.2.1 UK Car manufacturing</w:t>
      </w:r>
      <w:bookmarkEnd w:id="5"/>
    </w:p>
    <w:p w14:paraId="03F6238D" w14:textId="59B168B7" w:rsidR="00797AB9" w:rsidRDefault="00797AB9" w:rsidP="00B631BB">
      <w:pPr>
        <w:spacing w:line="360" w:lineRule="auto"/>
      </w:pPr>
      <w:r>
        <w:t xml:space="preserve">As shown in figure </w:t>
      </w:r>
      <w:r w:rsidR="00637819">
        <w:t xml:space="preserve">4, number of cars produced in the UK was record-breaking high in the year 1972 which reduced to </w:t>
      </w:r>
      <w:r w:rsidR="00DA2DEF">
        <w:t>1 million units in 2009 due to the worldwide great recissions stemmed from the US</w:t>
      </w:r>
      <w:r w:rsidR="00F42B65">
        <w:t xml:space="preserve"> (Ahmad, 2020)</w:t>
      </w:r>
      <w:r w:rsidR="00DA2DEF">
        <w:t xml:space="preserve">. However, the rate steadily started to fall from 2016 as most of the manufacturing and assembly plants shifted to </w:t>
      </w:r>
      <w:r w:rsidR="000F2700">
        <w:t>Asia and Mexico. However, the Covid-19 pandemic caused the production process to halt for a long time and only 0.8 million cars are produced in the UK. The rate of car production got reduced by 29.3% which negatively affects the GDP of UK</w:t>
      </w:r>
      <w:r w:rsidR="00F42B65">
        <w:t xml:space="preserve"> (Harren and Levi, 2021)</w:t>
      </w:r>
      <w:r w:rsidR="000F2700">
        <w:t>.</w:t>
      </w:r>
    </w:p>
    <w:p w14:paraId="33D38AEE" w14:textId="77777777" w:rsidR="00797AB9" w:rsidRDefault="00434E72" w:rsidP="00797AB9">
      <w:pPr>
        <w:keepNext/>
        <w:spacing w:line="360" w:lineRule="auto"/>
        <w:jc w:val="center"/>
      </w:pPr>
      <w:r>
        <w:rPr>
          <w:noProof/>
        </w:rPr>
        <w:drawing>
          <wp:inline distT="0" distB="0" distL="0" distR="0" wp14:anchorId="11394D4D" wp14:editId="34FEA309">
            <wp:extent cx="4080765" cy="2242185"/>
            <wp:effectExtent l="0" t="0" r="0" b="571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515" t="8912" b="1284"/>
                    <a:stretch/>
                  </pic:blipFill>
                  <pic:spPr bwMode="auto">
                    <a:xfrm>
                      <a:off x="0" y="0"/>
                      <a:ext cx="4113352" cy="2260090"/>
                    </a:xfrm>
                    <a:prstGeom prst="rect">
                      <a:avLst/>
                    </a:prstGeom>
                    <a:noFill/>
                    <a:ln>
                      <a:noFill/>
                    </a:ln>
                    <a:extLst>
                      <a:ext uri="{53640926-AAD7-44D8-BBD7-CCE9431645EC}">
                        <a14:shadowObscured xmlns:a14="http://schemas.microsoft.com/office/drawing/2010/main"/>
                      </a:ext>
                    </a:extLst>
                  </pic:spPr>
                </pic:pic>
              </a:graphicData>
            </a:graphic>
          </wp:inline>
        </w:drawing>
      </w:r>
    </w:p>
    <w:p w14:paraId="5730447A" w14:textId="47F83EC5" w:rsidR="00434E72" w:rsidRPr="00797AB9" w:rsidRDefault="00797AB9" w:rsidP="00797AB9">
      <w:pPr>
        <w:jc w:val="center"/>
      </w:pPr>
      <w:r w:rsidRPr="00797AB9">
        <w:t xml:space="preserve">Figure </w:t>
      </w:r>
      <w:r w:rsidR="00091F77">
        <w:fldChar w:fldCharType="begin"/>
      </w:r>
      <w:r w:rsidR="00091F77">
        <w:instrText xml:space="preserve"> SEQ Figure \* ARABIC </w:instrText>
      </w:r>
      <w:r w:rsidR="00091F77">
        <w:fldChar w:fldCharType="separate"/>
      </w:r>
      <w:r w:rsidR="00F93CF6">
        <w:rPr>
          <w:noProof/>
        </w:rPr>
        <w:t>4</w:t>
      </w:r>
      <w:r w:rsidR="00091F77">
        <w:rPr>
          <w:noProof/>
        </w:rPr>
        <w:fldChar w:fldCharType="end"/>
      </w:r>
      <w:r w:rsidRPr="00797AB9">
        <w:t>: Number of Cars Produced in the UK</w:t>
      </w:r>
      <w:r w:rsidR="00F06BCF">
        <w:t xml:space="preserve"> (</w:t>
      </w:r>
      <w:r w:rsidR="00F42B65">
        <w:t>Harren and Levi, 2021</w:t>
      </w:r>
      <w:r w:rsidR="00F06BCF">
        <w:t>)</w:t>
      </w:r>
    </w:p>
    <w:p w14:paraId="2BED84E8" w14:textId="5DAC9991" w:rsidR="00434E72" w:rsidRDefault="00797AB9" w:rsidP="00797AB9">
      <w:pPr>
        <w:pStyle w:val="Heading3"/>
        <w:rPr>
          <w:i/>
          <w:iCs/>
        </w:rPr>
      </w:pPr>
      <w:bookmarkStart w:id="6" w:name="_Toc100004461"/>
      <w:r w:rsidRPr="00797AB9">
        <w:rPr>
          <w:i/>
          <w:iCs/>
        </w:rPr>
        <w:lastRenderedPageBreak/>
        <w:t>3.2.2 New car Sales in the UK</w:t>
      </w:r>
      <w:bookmarkEnd w:id="6"/>
    </w:p>
    <w:p w14:paraId="418C2BEA" w14:textId="1D037F5B" w:rsidR="000F2700" w:rsidRPr="000F2700" w:rsidRDefault="000F2700" w:rsidP="000F2700">
      <w:pPr>
        <w:spacing w:line="360" w:lineRule="auto"/>
      </w:pPr>
      <w:r>
        <w:t>In the year 2017, new car sales rose to 174564 in the UK whereby the current sales figure is only 90249 units. This dictates that the sales rate has fallen by 40% and number of new registrations has also got reduced by a significant extent</w:t>
      </w:r>
      <w:r w:rsidR="00EB69A1">
        <w:t xml:space="preserve"> (figure 5)</w:t>
      </w:r>
      <w:r>
        <w:t>.</w:t>
      </w:r>
    </w:p>
    <w:p w14:paraId="475E0418" w14:textId="77777777" w:rsidR="000F2700" w:rsidRDefault="00434E72" w:rsidP="00EB69A1">
      <w:pPr>
        <w:keepNext/>
        <w:spacing w:line="360" w:lineRule="auto"/>
        <w:jc w:val="center"/>
      </w:pPr>
      <w:r>
        <w:rPr>
          <w:noProof/>
        </w:rPr>
        <w:drawing>
          <wp:inline distT="0" distB="0" distL="0" distR="0" wp14:anchorId="1DEB26D7" wp14:editId="4574A68B">
            <wp:extent cx="4695092" cy="2792388"/>
            <wp:effectExtent l="0" t="0" r="0" b="825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4704050" cy="2797716"/>
                    </a:xfrm>
                    <a:prstGeom prst="rect">
                      <a:avLst/>
                    </a:prstGeom>
                    <a:noFill/>
                    <a:ln>
                      <a:noFill/>
                    </a:ln>
                    <a:extLst>
                      <a:ext uri="{53640926-AAD7-44D8-BBD7-CCE9431645EC}">
                        <a14:shadowObscured xmlns:a14="http://schemas.microsoft.com/office/drawing/2010/main"/>
                      </a:ext>
                    </a:extLst>
                  </pic:spPr>
                </pic:pic>
              </a:graphicData>
            </a:graphic>
          </wp:inline>
        </w:drawing>
      </w:r>
    </w:p>
    <w:p w14:paraId="5C27F5F5" w14:textId="0FF32717" w:rsidR="00434E72" w:rsidRDefault="000F2700" w:rsidP="000F2700">
      <w:pPr>
        <w:jc w:val="center"/>
      </w:pPr>
      <w:r w:rsidRPr="000F2700">
        <w:t xml:space="preserve">Figure </w:t>
      </w:r>
      <w:r w:rsidR="00091F77">
        <w:fldChar w:fldCharType="begin"/>
      </w:r>
      <w:r w:rsidR="00091F77">
        <w:instrText xml:space="preserve"> SEQ Figure \* ARABIC </w:instrText>
      </w:r>
      <w:r w:rsidR="00091F77">
        <w:fldChar w:fldCharType="separate"/>
      </w:r>
      <w:r w:rsidR="00F93CF6">
        <w:rPr>
          <w:noProof/>
        </w:rPr>
        <w:t>5</w:t>
      </w:r>
      <w:r w:rsidR="00091F77">
        <w:rPr>
          <w:noProof/>
        </w:rPr>
        <w:fldChar w:fldCharType="end"/>
      </w:r>
      <w:r w:rsidRPr="000F2700">
        <w:t>: UK New Car Sales from 2011-2021</w:t>
      </w:r>
      <w:r>
        <w:t xml:space="preserve"> (</w:t>
      </w:r>
      <w:r w:rsidR="00F42B65">
        <w:rPr>
          <w:rFonts w:ascii="Arial" w:hAnsi="Arial" w:cs="Arial"/>
          <w:color w:val="222222"/>
          <w:sz w:val="20"/>
          <w:szCs w:val="20"/>
          <w:shd w:val="clear" w:color="auto" w:fill="FFFFFF"/>
        </w:rPr>
        <w:t>Elabd et al., 2022</w:t>
      </w:r>
      <w:r>
        <w:t>)</w:t>
      </w:r>
    </w:p>
    <w:p w14:paraId="01218829" w14:textId="77777777" w:rsidR="00346540" w:rsidRDefault="00434E72" w:rsidP="00EB69A1">
      <w:pPr>
        <w:keepNext/>
        <w:spacing w:line="360" w:lineRule="auto"/>
        <w:jc w:val="center"/>
      </w:pPr>
      <w:r>
        <w:rPr>
          <w:noProof/>
        </w:rPr>
        <w:drawing>
          <wp:inline distT="0" distB="0" distL="0" distR="0" wp14:anchorId="40C70937" wp14:editId="4CC2596E">
            <wp:extent cx="4501662" cy="3136996"/>
            <wp:effectExtent l="0" t="0" r="0" b="635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4512107" cy="3144275"/>
                    </a:xfrm>
                    <a:prstGeom prst="rect">
                      <a:avLst/>
                    </a:prstGeom>
                    <a:noFill/>
                    <a:ln>
                      <a:noFill/>
                    </a:ln>
                    <a:extLst>
                      <a:ext uri="{53640926-AAD7-44D8-BBD7-CCE9431645EC}">
                        <a14:shadowObscured xmlns:a14="http://schemas.microsoft.com/office/drawing/2010/main"/>
                      </a:ext>
                    </a:extLst>
                  </pic:spPr>
                </pic:pic>
              </a:graphicData>
            </a:graphic>
          </wp:inline>
        </w:drawing>
      </w:r>
    </w:p>
    <w:p w14:paraId="7E714696" w14:textId="25D7E112" w:rsidR="00346540" w:rsidRDefault="00346540" w:rsidP="00F42B65">
      <w:pPr>
        <w:jc w:val="center"/>
      </w:pPr>
      <w:r w:rsidRPr="00346540">
        <w:t xml:space="preserve">Figure </w:t>
      </w:r>
      <w:r w:rsidR="00091F77">
        <w:fldChar w:fldCharType="begin"/>
      </w:r>
      <w:r w:rsidR="00091F77">
        <w:instrText xml:space="preserve"> SEQ Figure \* ARABIC </w:instrText>
      </w:r>
      <w:r w:rsidR="00091F77">
        <w:fldChar w:fldCharType="separate"/>
      </w:r>
      <w:r w:rsidR="00F93CF6">
        <w:rPr>
          <w:noProof/>
        </w:rPr>
        <w:t>6</w:t>
      </w:r>
      <w:r w:rsidR="00091F77">
        <w:rPr>
          <w:noProof/>
        </w:rPr>
        <w:fldChar w:fldCharType="end"/>
      </w:r>
      <w:r w:rsidRPr="00346540">
        <w:t>: New Car Sales Growth Rate</w:t>
      </w:r>
      <w:r w:rsidR="00F06BCF">
        <w:t xml:space="preserve"> (</w:t>
      </w:r>
      <w:r w:rsidR="00F42B65">
        <w:rPr>
          <w:rFonts w:ascii="Arial" w:hAnsi="Arial" w:cs="Arial"/>
          <w:color w:val="222222"/>
          <w:sz w:val="20"/>
          <w:szCs w:val="20"/>
          <w:shd w:val="clear" w:color="auto" w:fill="FFFFFF"/>
        </w:rPr>
        <w:t>Elabd et al., 2022</w:t>
      </w:r>
      <w:r w:rsidR="00F42B65">
        <w:t>)</w:t>
      </w:r>
    </w:p>
    <w:p w14:paraId="6C18FCD8" w14:textId="1448796E" w:rsidR="00434E72" w:rsidRPr="009C1517" w:rsidRDefault="00EB69A1" w:rsidP="00213AF5">
      <w:pPr>
        <w:spacing w:line="360" w:lineRule="auto"/>
      </w:pPr>
      <w:r>
        <w:lastRenderedPageBreak/>
        <w:t xml:space="preserve">Figure 6 signifies that the growth rate of car sales started to fall after 2016. However, the pandemic situation </w:t>
      </w:r>
      <w:r w:rsidR="00BC6742">
        <w:t xml:space="preserve">reduced the </w:t>
      </w:r>
      <w:r w:rsidR="00213AF5">
        <w:t>growth rate by 97% which is an alarming number for the automobile industry in the UK. Government along with key partners are working to encourage the use of sustainable energy such as electric vehicles to ensure that amount of car sales surge again</w:t>
      </w:r>
      <w:r w:rsidR="00F42B65">
        <w:t xml:space="preserve"> (Elabdt et al., 2022)</w:t>
      </w:r>
      <w:r w:rsidR="00213AF5">
        <w:t>.</w:t>
      </w:r>
    </w:p>
    <w:p w14:paraId="7F020DEB" w14:textId="024B1C68" w:rsidR="00E4209A" w:rsidRDefault="00E4209A" w:rsidP="00AA520F">
      <w:pPr>
        <w:pStyle w:val="Heading1"/>
        <w:spacing w:line="360" w:lineRule="auto"/>
      </w:pPr>
      <w:bookmarkStart w:id="7" w:name="_Toc100004462"/>
      <w:r>
        <w:t>3.0 S</w:t>
      </w:r>
      <w:r w:rsidRPr="00E4209A">
        <w:t xml:space="preserve">urvival and success factors for </w:t>
      </w:r>
      <w:r w:rsidR="00723C78">
        <w:t>Tesla</w:t>
      </w:r>
      <w:r w:rsidRPr="00E4209A">
        <w:t xml:space="preserve"> with consideration to megatrends</w:t>
      </w:r>
      <w:bookmarkEnd w:id="7"/>
    </w:p>
    <w:p w14:paraId="41B4BF84" w14:textId="43FA26E9" w:rsidR="0093216B" w:rsidRDefault="0093216B" w:rsidP="0093216B">
      <w:pPr>
        <w:spacing w:line="360" w:lineRule="auto"/>
        <w:rPr>
          <w:lang w:val="en-GB"/>
        </w:rPr>
      </w:pPr>
      <w:r>
        <w:rPr>
          <w:lang w:val="en-GB"/>
        </w:rPr>
        <w:t>Megatrends are the factors that shape the present and the future of our planet's climate. They represent what we now know about what could happen in the future. Megatrends are worldwide patterns of the environment, movement, and behaviour that have far-reaching effects</w:t>
      </w:r>
      <w:r w:rsidR="00F42B65">
        <w:rPr>
          <w:lang w:val="en-GB"/>
        </w:rPr>
        <w:t xml:space="preserve"> (Harren and Levi, 2021)</w:t>
      </w:r>
      <w:r>
        <w:rPr>
          <w:lang w:val="en-GB"/>
        </w:rPr>
        <w:t>.</w:t>
      </w:r>
      <w:r w:rsidR="00F93CF6">
        <w:rPr>
          <w:lang w:val="en-GB"/>
        </w:rPr>
        <w:t xml:space="preserve"> The following figure shows that megatrends in the automobiles industry.</w:t>
      </w:r>
    </w:p>
    <w:p w14:paraId="01D3FB77" w14:textId="77777777" w:rsidR="00F93CF6" w:rsidRDefault="00F93CF6" w:rsidP="00F93CF6">
      <w:pPr>
        <w:keepNext/>
        <w:spacing w:line="360" w:lineRule="auto"/>
        <w:jc w:val="center"/>
      </w:pPr>
      <w:r>
        <w:rPr>
          <w:noProof/>
        </w:rPr>
        <w:drawing>
          <wp:inline distT="0" distB="0" distL="0" distR="0" wp14:anchorId="55E1A416" wp14:editId="50B1734D">
            <wp:extent cx="5437638" cy="238271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3906" t="7903" r="14187" b="7931"/>
                    <a:stretch/>
                  </pic:blipFill>
                  <pic:spPr bwMode="auto">
                    <a:xfrm>
                      <a:off x="0" y="0"/>
                      <a:ext cx="5441253" cy="2384299"/>
                    </a:xfrm>
                    <a:prstGeom prst="rect">
                      <a:avLst/>
                    </a:prstGeom>
                    <a:noFill/>
                    <a:ln>
                      <a:noFill/>
                    </a:ln>
                    <a:extLst>
                      <a:ext uri="{53640926-AAD7-44D8-BBD7-CCE9431645EC}">
                        <a14:shadowObscured xmlns:a14="http://schemas.microsoft.com/office/drawing/2010/main"/>
                      </a:ext>
                    </a:extLst>
                  </pic:spPr>
                </pic:pic>
              </a:graphicData>
            </a:graphic>
          </wp:inline>
        </w:drawing>
      </w:r>
    </w:p>
    <w:p w14:paraId="048C4995" w14:textId="718B7440" w:rsidR="00F93CF6" w:rsidRPr="00F93CF6" w:rsidRDefault="00F93CF6" w:rsidP="00F93CF6">
      <w:pPr>
        <w:jc w:val="center"/>
      </w:pPr>
      <w:r w:rsidRPr="00F93CF6">
        <w:t xml:space="preserve">Figure </w:t>
      </w:r>
      <w:r w:rsidR="00091F77">
        <w:fldChar w:fldCharType="begin"/>
      </w:r>
      <w:r w:rsidR="00091F77">
        <w:instrText xml:space="preserve"> SEQ Figure \* ARABIC </w:instrText>
      </w:r>
      <w:r w:rsidR="00091F77">
        <w:fldChar w:fldCharType="separate"/>
      </w:r>
      <w:r w:rsidRPr="00F93CF6">
        <w:t>7</w:t>
      </w:r>
      <w:r w:rsidR="00091F77">
        <w:fldChar w:fldCharType="end"/>
      </w:r>
      <w:r w:rsidRPr="00F93CF6">
        <w:t>: Automobile</w:t>
      </w:r>
      <w:r>
        <w:t>s</w:t>
      </w:r>
      <w:r w:rsidRPr="00F93CF6">
        <w:t xml:space="preserve"> Industry's Megatrends</w:t>
      </w:r>
      <w:r>
        <w:t xml:space="preserve"> (</w:t>
      </w:r>
      <w:r w:rsidR="00143154">
        <w:t>Gupta et al., 2020</w:t>
      </w:r>
      <w:r>
        <w:t>)</w:t>
      </w:r>
    </w:p>
    <w:p w14:paraId="42115947" w14:textId="459CFEF4" w:rsidR="003B3020" w:rsidRPr="003B3020" w:rsidRDefault="003B3020" w:rsidP="003B3020">
      <w:pPr>
        <w:pStyle w:val="Heading2"/>
        <w:rPr>
          <w:lang w:val="en-GB"/>
        </w:rPr>
      </w:pPr>
      <w:bookmarkStart w:id="8" w:name="_Toc100004463"/>
      <w:r>
        <w:rPr>
          <w:lang w:val="en-GB"/>
        </w:rPr>
        <w:t>3.1 Megatrends</w:t>
      </w:r>
      <w:r w:rsidR="0093216B">
        <w:rPr>
          <w:lang w:val="en-GB"/>
        </w:rPr>
        <w:t xml:space="preserve"> that would be the success factors</w:t>
      </w:r>
      <w:r>
        <w:rPr>
          <w:lang w:val="en-GB"/>
        </w:rPr>
        <w:t xml:space="preserve"> </w:t>
      </w:r>
      <w:r w:rsidR="00723C78">
        <w:rPr>
          <w:lang w:val="en-GB"/>
        </w:rPr>
        <w:t xml:space="preserve">for Tesla </w:t>
      </w:r>
      <w:r>
        <w:rPr>
          <w:lang w:val="en-GB"/>
        </w:rPr>
        <w:t>in the automobiles industry</w:t>
      </w:r>
      <w:bookmarkEnd w:id="8"/>
    </w:p>
    <w:p w14:paraId="14004D24" w14:textId="04FC2DF7" w:rsidR="003B3020" w:rsidRPr="003B3020" w:rsidRDefault="003B3020" w:rsidP="003B3020">
      <w:pPr>
        <w:spacing w:line="360" w:lineRule="auto"/>
        <w:rPr>
          <w:b/>
          <w:bCs/>
          <w:i/>
          <w:iCs/>
          <w:lang w:val="en-GB"/>
        </w:rPr>
      </w:pPr>
      <w:r>
        <w:rPr>
          <w:b/>
          <w:bCs/>
          <w:i/>
          <w:iCs/>
          <w:lang w:val="en-GB"/>
        </w:rPr>
        <w:t xml:space="preserve">i. </w:t>
      </w:r>
      <w:r w:rsidRPr="003B3020">
        <w:rPr>
          <w:b/>
          <w:bCs/>
          <w:i/>
          <w:iCs/>
          <w:lang w:val="en-GB"/>
        </w:rPr>
        <w:t>Digitalization</w:t>
      </w:r>
      <w:r>
        <w:rPr>
          <w:b/>
          <w:bCs/>
          <w:i/>
          <w:iCs/>
          <w:lang w:val="en-GB"/>
        </w:rPr>
        <w:t xml:space="preserve">: </w:t>
      </w:r>
      <w:r w:rsidR="0093216B">
        <w:rPr>
          <w:lang w:val="en-GB"/>
        </w:rPr>
        <w:t xml:space="preserve">Adaptation to new technologies, such as digitalization, is reshaping people's daily routines. </w:t>
      </w:r>
      <w:r w:rsidR="00F42B65">
        <w:rPr>
          <w:lang w:val="en-GB"/>
        </w:rPr>
        <w:t>According to Ahmad (2020), m</w:t>
      </w:r>
      <w:r w:rsidR="0093216B">
        <w:rPr>
          <w:lang w:val="en-GB"/>
        </w:rPr>
        <w:t>ore than half of the world's population will be digitally linked by 2020, with an estimated 20 billion connected devices. As a result, system complexity will be significantly reduced, allowing shops and mobile phone carriers to become part of the "automotive ecosystem."</w:t>
      </w:r>
    </w:p>
    <w:p w14:paraId="6152B955" w14:textId="7AFF8BA8" w:rsidR="003B3020" w:rsidRPr="003B3020" w:rsidRDefault="003B3020" w:rsidP="003B3020">
      <w:pPr>
        <w:spacing w:line="360" w:lineRule="auto"/>
        <w:rPr>
          <w:b/>
          <w:bCs/>
          <w:i/>
          <w:iCs/>
          <w:lang w:val="en-GB"/>
        </w:rPr>
      </w:pPr>
      <w:r w:rsidRPr="003B3020">
        <w:rPr>
          <w:b/>
          <w:bCs/>
          <w:i/>
          <w:iCs/>
          <w:lang w:val="en-GB"/>
        </w:rPr>
        <w:lastRenderedPageBreak/>
        <w:t>ii. Connectivity</w:t>
      </w:r>
      <w:r>
        <w:rPr>
          <w:b/>
          <w:bCs/>
          <w:i/>
          <w:iCs/>
          <w:lang w:val="en-GB"/>
        </w:rPr>
        <w:t xml:space="preserve">: </w:t>
      </w:r>
      <w:r w:rsidR="0093216B">
        <w:rPr>
          <w:lang w:val="en-GB"/>
        </w:rPr>
        <w:t>The megatrend of connection includes autonomous driving and artificial intelligence. Fully self-driving cars are a top priority for engineers. This necessitates the introduction of new technologies like machine learning into the automobile sector. Increasing the usage of sensors and actuators gives on the one hand, increased functionality for the client</w:t>
      </w:r>
      <w:r w:rsidR="00F42B65">
        <w:rPr>
          <w:lang w:val="en-GB"/>
        </w:rPr>
        <w:t xml:space="preserve"> (Dowlah, 2018)</w:t>
      </w:r>
      <w:r w:rsidR="0093216B">
        <w:rPr>
          <w:lang w:val="en-GB"/>
        </w:rPr>
        <w:t>. These concerns must be taken into consideration during development, from the fundamental interoperability to the functional security of networked systems in automobiles and other interconnected systems.</w:t>
      </w:r>
    </w:p>
    <w:p w14:paraId="1437B052" w14:textId="7839577D" w:rsidR="003B3020" w:rsidRPr="003B3020" w:rsidRDefault="003B3020" w:rsidP="003B3020">
      <w:pPr>
        <w:spacing w:line="360" w:lineRule="auto"/>
        <w:rPr>
          <w:b/>
          <w:bCs/>
          <w:i/>
          <w:iCs/>
          <w:lang w:val="en-GB"/>
        </w:rPr>
      </w:pPr>
      <w:r w:rsidRPr="003B3020">
        <w:rPr>
          <w:b/>
          <w:bCs/>
          <w:i/>
          <w:iCs/>
          <w:lang w:val="en-GB"/>
        </w:rPr>
        <w:t>iii. Urbanization</w:t>
      </w:r>
      <w:r>
        <w:rPr>
          <w:b/>
          <w:bCs/>
          <w:i/>
          <w:iCs/>
          <w:lang w:val="en-GB"/>
        </w:rPr>
        <w:t xml:space="preserve">: </w:t>
      </w:r>
      <w:r w:rsidR="0093216B">
        <w:rPr>
          <w:lang w:val="en-GB"/>
        </w:rPr>
        <w:t>More people live in cities than rural regions for the first time in history. As a result, the business models of the future will be significantly altered. Mobility without automobiles is being explored in many European towns. The sharing economy and mobility-on-demand technologies will amplify this development. The automobile industry must find new services and income models that will also be required in the cities of the future and augment the current vehicle ownership models. '</w:t>
      </w:r>
    </w:p>
    <w:p w14:paraId="794A6E5E" w14:textId="3B86AC6E" w:rsidR="003B3020" w:rsidRPr="003B3020" w:rsidRDefault="003B3020" w:rsidP="003B3020">
      <w:pPr>
        <w:spacing w:line="360" w:lineRule="auto"/>
        <w:rPr>
          <w:b/>
          <w:bCs/>
          <w:i/>
          <w:iCs/>
          <w:lang w:val="en-GB"/>
        </w:rPr>
      </w:pPr>
      <w:r>
        <w:rPr>
          <w:b/>
          <w:bCs/>
          <w:i/>
          <w:iCs/>
          <w:lang w:val="en-GB"/>
        </w:rPr>
        <w:t xml:space="preserve">iv. </w:t>
      </w:r>
      <w:r w:rsidRPr="003B3020">
        <w:rPr>
          <w:b/>
          <w:bCs/>
          <w:i/>
          <w:iCs/>
          <w:lang w:val="en-GB"/>
        </w:rPr>
        <w:t>Social dynamics</w:t>
      </w:r>
      <w:r>
        <w:rPr>
          <w:b/>
          <w:bCs/>
          <w:i/>
          <w:iCs/>
          <w:lang w:val="en-GB"/>
        </w:rPr>
        <w:t xml:space="preserve">: </w:t>
      </w:r>
      <w:r w:rsidR="0093216B">
        <w:rPr>
          <w:lang w:val="en-GB"/>
        </w:rPr>
        <w:t>Business models of the future will have to adapt to changing value systems. Cars are no longer a status symbol for the smartphone generation, and people are just concerned in how they get to their destination. Owning a vehicle isn't required to go about anymore.</w:t>
      </w:r>
    </w:p>
    <w:p w14:paraId="376DEA4A" w14:textId="333B387E" w:rsidR="003B3020" w:rsidRPr="003B3020" w:rsidRDefault="003B3020" w:rsidP="003B3020">
      <w:pPr>
        <w:spacing w:line="360" w:lineRule="auto"/>
        <w:rPr>
          <w:b/>
          <w:bCs/>
          <w:i/>
          <w:iCs/>
          <w:lang w:val="en-GB"/>
        </w:rPr>
      </w:pPr>
      <w:r>
        <w:rPr>
          <w:b/>
          <w:bCs/>
          <w:i/>
          <w:iCs/>
          <w:lang w:val="en-GB"/>
        </w:rPr>
        <w:t xml:space="preserve">v. </w:t>
      </w:r>
      <w:r w:rsidRPr="003B3020">
        <w:rPr>
          <w:b/>
          <w:bCs/>
          <w:i/>
          <w:iCs/>
          <w:lang w:val="en-GB"/>
        </w:rPr>
        <w:t>Sustainability</w:t>
      </w:r>
      <w:r>
        <w:rPr>
          <w:b/>
          <w:bCs/>
          <w:i/>
          <w:iCs/>
          <w:lang w:val="en-GB"/>
        </w:rPr>
        <w:t xml:space="preserve">: </w:t>
      </w:r>
      <w:r w:rsidR="0093216B">
        <w:rPr>
          <w:lang w:val="en-GB"/>
        </w:rPr>
        <w:t>There is a growing belief that automobiles are a major contributor to global warming. Particulate emissions are causing a backlash against internal combustion engines in the public eye. Driving prohibitions in German city cores are helping to speed up these changes. A fundamental shift in the automobile industry is underway as electric motors take hold. Different car designs and charging infrastructures are needed for them. Furthermore, a major organizational shift is taking place to ensure that future growth will be supported by the necessary capabilities, procedures, and methodologies</w:t>
      </w:r>
      <w:r w:rsidR="00F42B65">
        <w:rPr>
          <w:lang w:val="en-GB"/>
        </w:rPr>
        <w:t xml:space="preserve"> (Tardivo et al., 2020)</w:t>
      </w:r>
      <w:r w:rsidR="0093216B">
        <w:rPr>
          <w:lang w:val="en-GB"/>
        </w:rPr>
        <w:t>.</w:t>
      </w:r>
    </w:p>
    <w:p w14:paraId="5DA5D4BE" w14:textId="45131DC4" w:rsidR="003B3020" w:rsidRDefault="003B3020" w:rsidP="003B3020">
      <w:pPr>
        <w:spacing w:line="360" w:lineRule="auto"/>
        <w:rPr>
          <w:lang w:val="en-GB"/>
        </w:rPr>
      </w:pPr>
      <w:r w:rsidRPr="003B3020">
        <w:rPr>
          <w:b/>
          <w:bCs/>
          <w:i/>
          <w:iCs/>
          <w:lang w:val="en-GB"/>
        </w:rPr>
        <w:t>vi. Platforms</w:t>
      </w:r>
      <w:r>
        <w:rPr>
          <w:b/>
          <w:bCs/>
          <w:i/>
          <w:iCs/>
          <w:lang w:val="en-GB"/>
        </w:rPr>
        <w:t xml:space="preserve">: </w:t>
      </w:r>
      <w:r w:rsidR="00F93CF6">
        <w:rPr>
          <w:lang w:val="en-GB"/>
        </w:rPr>
        <w:t>Changes in company models are also being spurred by digitalization: platforms and multi-faceted business models are on the rise. Customers-focused and tailored services are made possible by the gathering and sharing of data</w:t>
      </w:r>
      <w:r w:rsidR="00F42B65">
        <w:rPr>
          <w:lang w:val="en-GB"/>
        </w:rPr>
        <w:t xml:space="preserve"> (Seeetharaman, 2020)</w:t>
      </w:r>
      <w:r w:rsidR="00F93CF6">
        <w:rPr>
          <w:lang w:val="en-GB"/>
        </w:rPr>
        <w:t>.</w:t>
      </w:r>
    </w:p>
    <w:p w14:paraId="53C98C53" w14:textId="1C5FF8E8" w:rsidR="00B631BB" w:rsidRPr="00B631BB" w:rsidRDefault="00FF765A" w:rsidP="00B631BB">
      <w:pPr>
        <w:spacing w:line="360" w:lineRule="auto"/>
        <w:rPr>
          <w:lang w:val="en-GB"/>
        </w:rPr>
      </w:pPr>
      <w:r>
        <w:rPr>
          <w:lang w:val="en-GB"/>
        </w:rPr>
        <w:t xml:space="preserve">Profits will accrue to those who are able to stay abreast of market trends and utilize that knowledge to make better business choices. The following three </w:t>
      </w:r>
      <w:r w:rsidR="00521CCC">
        <w:rPr>
          <w:lang w:val="en-GB"/>
        </w:rPr>
        <w:t>dimensions</w:t>
      </w:r>
      <w:r>
        <w:rPr>
          <w:lang w:val="en-GB"/>
        </w:rPr>
        <w:t xml:space="preserve"> will be crucial</w:t>
      </w:r>
      <w:r w:rsidR="00723C78">
        <w:rPr>
          <w:lang w:val="en-GB"/>
        </w:rPr>
        <w:t xml:space="preserve"> for Tesla</w:t>
      </w:r>
      <w:r>
        <w:rPr>
          <w:lang w:val="en-GB"/>
        </w:rPr>
        <w:t>:</w:t>
      </w:r>
    </w:p>
    <w:p w14:paraId="3C4F4468" w14:textId="6550BBAB" w:rsidR="00B631BB" w:rsidRPr="00B631BB" w:rsidRDefault="00B631BB" w:rsidP="00B631BB">
      <w:pPr>
        <w:spacing w:line="360" w:lineRule="auto"/>
        <w:rPr>
          <w:b/>
          <w:bCs/>
          <w:lang w:val="en-GB"/>
        </w:rPr>
      </w:pPr>
      <w:r w:rsidRPr="00B631BB">
        <w:rPr>
          <w:b/>
          <w:bCs/>
          <w:lang w:val="en-GB"/>
        </w:rPr>
        <w:t xml:space="preserve">1. </w:t>
      </w:r>
      <w:r w:rsidR="00FF765A">
        <w:rPr>
          <w:b/>
          <w:bCs/>
          <w:lang w:val="en-GB"/>
        </w:rPr>
        <w:t>Tightening relationships with customers</w:t>
      </w:r>
    </w:p>
    <w:p w14:paraId="6800192D" w14:textId="65FA85A1" w:rsidR="00FF765A" w:rsidRDefault="00FF765A" w:rsidP="00B631BB">
      <w:pPr>
        <w:spacing w:line="360" w:lineRule="auto"/>
        <w:rPr>
          <w:lang w:val="en-GB"/>
        </w:rPr>
      </w:pPr>
      <w:r>
        <w:rPr>
          <w:lang w:val="en-GB"/>
        </w:rPr>
        <w:lastRenderedPageBreak/>
        <w:t xml:space="preserve">As a result, manufacturers and merchants may better anticipate and react to early demand indications via tight consumer connection. For example, </w:t>
      </w:r>
    </w:p>
    <w:p w14:paraId="3E083C8E" w14:textId="37E90BC5" w:rsidR="00FF765A" w:rsidRPr="00FF765A" w:rsidRDefault="00FF765A" w:rsidP="00FF765A">
      <w:pPr>
        <w:pStyle w:val="ListParagraph"/>
        <w:numPr>
          <w:ilvl w:val="0"/>
          <w:numId w:val="1"/>
        </w:numPr>
        <w:spacing w:line="360" w:lineRule="auto"/>
        <w:rPr>
          <w:lang w:val="en-GB"/>
        </w:rPr>
      </w:pPr>
      <w:r>
        <w:rPr>
          <w:lang w:val="en-GB"/>
        </w:rPr>
        <w:t>I</w:t>
      </w:r>
      <w:r w:rsidRPr="00FF765A">
        <w:rPr>
          <w:lang w:val="en-GB"/>
        </w:rPr>
        <w:t xml:space="preserve">ntegrated systems for customer handling, lead management, </w:t>
      </w:r>
    </w:p>
    <w:p w14:paraId="12E48F04" w14:textId="6CEFBF3A" w:rsidR="00FF765A" w:rsidRPr="00FF765A" w:rsidRDefault="00FF765A" w:rsidP="00FF765A">
      <w:pPr>
        <w:pStyle w:val="ListParagraph"/>
        <w:numPr>
          <w:ilvl w:val="0"/>
          <w:numId w:val="1"/>
        </w:numPr>
        <w:spacing w:line="360" w:lineRule="auto"/>
        <w:rPr>
          <w:lang w:val="en-GB"/>
        </w:rPr>
      </w:pPr>
      <w:r>
        <w:rPr>
          <w:lang w:val="en-GB"/>
        </w:rPr>
        <w:t>S</w:t>
      </w:r>
      <w:r w:rsidRPr="00FF765A">
        <w:rPr>
          <w:lang w:val="en-GB"/>
        </w:rPr>
        <w:t xml:space="preserve">pecialized smartphone applications, or </w:t>
      </w:r>
    </w:p>
    <w:p w14:paraId="09CFA475" w14:textId="77777777" w:rsidR="00FF765A" w:rsidRDefault="00FF765A" w:rsidP="00B631BB">
      <w:pPr>
        <w:pStyle w:val="ListParagraph"/>
        <w:numPr>
          <w:ilvl w:val="0"/>
          <w:numId w:val="1"/>
        </w:numPr>
        <w:spacing w:line="360" w:lineRule="auto"/>
        <w:rPr>
          <w:lang w:val="en-GB"/>
        </w:rPr>
      </w:pPr>
      <w:r>
        <w:rPr>
          <w:lang w:val="en-GB"/>
        </w:rPr>
        <w:t>E</w:t>
      </w:r>
      <w:r w:rsidRPr="00FF765A">
        <w:rPr>
          <w:lang w:val="en-GB"/>
        </w:rPr>
        <w:t>mbedded customer insight/feedback programs</w:t>
      </w:r>
    </w:p>
    <w:p w14:paraId="48001024" w14:textId="104DDFC8" w:rsidR="00B631BB" w:rsidRPr="00FF765A" w:rsidRDefault="00FF765A" w:rsidP="00B631BB">
      <w:pPr>
        <w:pStyle w:val="ListParagraph"/>
        <w:numPr>
          <w:ilvl w:val="0"/>
          <w:numId w:val="1"/>
        </w:numPr>
        <w:spacing w:line="360" w:lineRule="auto"/>
        <w:rPr>
          <w:lang w:val="en-GB"/>
        </w:rPr>
      </w:pPr>
      <w:r>
        <w:rPr>
          <w:lang w:val="en-GB"/>
        </w:rPr>
        <w:t>A</w:t>
      </w:r>
      <w:r w:rsidRPr="00FF765A">
        <w:rPr>
          <w:lang w:val="en-GB"/>
        </w:rPr>
        <w:t>ftermarket services and sales</w:t>
      </w:r>
    </w:p>
    <w:p w14:paraId="275A5C25" w14:textId="1963CC8C" w:rsidR="00B631BB" w:rsidRPr="00B631BB" w:rsidRDefault="00B631BB" w:rsidP="00B631BB">
      <w:pPr>
        <w:spacing w:line="360" w:lineRule="auto"/>
        <w:rPr>
          <w:b/>
          <w:bCs/>
          <w:lang w:val="en-GB"/>
        </w:rPr>
      </w:pPr>
      <w:r w:rsidRPr="00B631BB">
        <w:rPr>
          <w:b/>
          <w:bCs/>
          <w:lang w:val="en-GB"/>
        </w:rPr>
        <w:t xml:space="preserve">2. </w:t>
      </w:r>
      <w:r w:rsidR="00FF765A">
        <w:rPr>
          <w:b/>
          <w:bCs/>
          <w:lang w:val="en-GB"/>
        </w:rPr>
        <w:t>Ensuring flexibility</w:t>
      </w:r>
    </w:p>
    <w:p w14:paraId="508DB0FC" w14:textId="383ACAAF" w:rsidR="00B631BB" w:rsidRPr="00B631BB" w:rsidRDefault="00FF430F" w:rsidP="00B631BB">
      <w:pPr>
        <w:spacing w:line="360" w:lineRule="auto"/>
        <w:rPr>
          <w:lang w:val="en-GB"/>
        </w:rPr>
      </w:pPr>
      <w:r>
        <w:rPr>
          <w:lang w:val="en-GB"/>
        </w:rPr>
        <w:t xml:space="preserve">To optimize customer value when faced with a large pool of hesitant </w:t>
      </w:r>
      <w:r w:rsidR="00723C78">
        <w:rPr>
          <w:lang w:val="en-GB"/>
        </w:rPr>
        <w:t>customers, Tesla</w:t>
      </w:r>
      <w:r>
        <w:rPr>
          <w:lang w:val="en-GB"/>
        </w:rPr>
        <w:t xml:space="preserve"> can provide more flexible, less-committed alternatives to outright purchase will be better positioned. It's possible to apply this technique in </w:t>
      </w:r>
      <w:r w:rsidR="003B3020">
        <w:rPr>
          <w:lang w:val="en-GB"/>
        </w:rPr>
        <w:t>several</w:t>
      </w:r>
      <w:r>
        <w:rPr>
          <w:lang w:val="en-GB"/>
        </w:rPr>
        <w:t xml:space="preserve"> ways, including with a combination of monthly subscriptions and flexible financing.</w:t>
      </w:r>
    </w:p>
    <w:p w14:paraId="2CDBBF88" w14:textId="247D31C3" w:rsidR="00B631BB" w:rsidRPr="00B631BB" w:rsidRDefault="00B631BB" w:rsidP="00B631BB">
      <w:pPr>
        <w:spacing w:line="360" w:lineRule="auto"/>
        <w:rPr>
          <w:b/>
          <w:bCs/>
          <w:lang w:val="en-GB"/>
        </w:rPr>
      </w:pPr>
      <w:r w:rsidRPr="00B631BB">
        <w:rPr>
          <w:b/>
          <w:bCs/>
          <w:lang w:val="en-GB"/>
        </w:rPr>
        <w:t xml:space="preserve">3. </w:t>
      </w:r>
      <w:r w:rsidR="00FF765A">
        <w:rPr>
          <w:b/>
          <w:bCs/>
          <w:lang w:val="en-GB"/>
        </w:rPr>
        <w:t>Following a network approach to pricing and channel</w:t>
      </w:r>
    </w:p>
    <w:p w14:paraId="7D77DD5F" w14:textId="3C8A11F2" w:rsidR="00B631BB" w:rsidRDefault="00FF430F" w:rsidP="00B631BB">
      <w:pPr>
        <w:spacing w:line="360" w:lineRule="auto"/>
        <w:rPr>
          <w:lang w:val="en-GB"/>
        </w:rPr>
      </w:pPr>
      <w:r>
        <w:rPr>
          <w:lang w:val="en-GB"/>
        </w:rPr>
        <w:t>A more prominent, network-wide method to cost optimization and synchronization of pricing models, as opposed to the typical franchise structure, would decrease overhead cost, and alleviate channel conflicts. Consolidation and closures in the retail sector, new 'agent' arrangements, virtual showrooms, and internet sales channels are all possibilities.</w:t>
      </w:r>
    </w:p>
    <w:p w14:paraId="17DF3746" w14:textId="6A6006BF" w:rsidR="006976A4" w:rsidRPr="003228B9" w:rsidRDefault="006976A4" w:rsidP="00B631BB">
      <w:pPr>
        <w:spacing w:line="360" w:lineRule="auto"/>
        <w:rPr>
          <w:b/>
          <w:bCs/>
          <w:lang w:val="en-GB"/>
        </w:rPr>
      </w:pPr>
      <w:r w:rsidRPr="003228B9">
        <w:rPr>
          <w:b/>
          <w:bCs/>
          <w:lang w:val="en-GB"/>
        </w:rPr>
        <w:t>4. Focusing on Synergy through collaboration</w:t>
      </w:r>
    </w:p>
    <w:p w14:paraId="00EFC068" w14:textId="4B9250A6" w:rsidR="003228B9" w:rsidRPr="00B631BB" w:rsidRDefault="00521CCC" w:rsidP="00B631BB">
      <w:pPr>
        <w:spacing w:line="360" w:lineRule="auto"/>
        <w:rPr>
          <w:lang w:val="en-GB"/>
        </w:rPr>
      </w:pPr>
      <w:r>
        <w:rPr>
          <w:lang w:val="en-GB"/>
        </w:rPr>
        <w:t xml:space="preserve">Since the covid-19 pandemic has caused several problems in the integration of supply chain, collaboration with suppliers, distributors, and partners may provide synergy because of which business will be able to ensure profitable operations. The concept of ‘synergy’ can be extracted in the automotive industry </w:t>
      </w:r>
      <w:r w:rsidR="00886A2F">
        <w:rPr>
          <w:lang w:val="en-GB"/>
        </w:rPr>
        <w:t>if the auto parts makers, distributors, and other stakeholder understand the crisis and contribute accordingly.</w:t>
      </w:r>
    </w:p>
    <w:p w14:paraId="37685BF4" w14:textId="0A3D475A" w:rsidR="00E4209A" w:rsidRDefault="00E4209A" w:rsidP="00E4209A">
      <w:pPr>
        <w:pStyle w:val="Heading1"/>
      </w:pPr>
      <w:bookmarkStart w:id="9" w:name="_Toc100004464"/>
      <w:r>
        <w:t>4.0 Conclusion</w:t>
      </w:r>
      <w:bookmarkEnd w:id="9"/>
    </w:p>
    <w:p w14:paraId="6BE7085B" w14:textId="59CF0ED7" w:rsidR="00E4209A" w:rsidRDefault="00B631BB" w:rsidP="00B631BB">
      <w:pPr>
        <w:spacing w:line="360" w:lineRule="auto"/>
      </w:pPr>
      <w:r>
        <w:t xml:space="preserve">Covid19 has had a negative impact on the </w:t>
      </w:r>
      <w:r w:rsidR="00886A2F">
        <w:t>automobiles</w:t>
      </w:r>
      <w:r>
        <w:t xml:space="preserve"> industry. Closing of vehicle assembly factories in different parts of the world resulted in the loss of thousands of jobs. The lockdown in China led to an increase in worldwide demand for engines because of the suspension of exports. In the first half of 2020, vehicle prices rose because of rising manufacturing costs. </w:t>
      </w:r>
      <w:r w:rsidR="00886A2F">
        <w:t xml:space="preserve">The study has </w:t>
      </w:r>
      <w:r w:rsidR="00886A2F">
        <w:lastRenderedPageBreak/>
        <w:t>discussed the impact of covid-19 in the automobiles industry, the mega trends and the success</w:t>
      </w:r>
      <w:r w:rsidR="00FB5FD1">
        <w:t xml:space="preserve"> factors that would be helpful to alleviate threats and seek opportunities.</w:t>
      </w:r>
    </w:p>
    <w:p w14:paraId="27DC0B54" w14:textId="5AA2D455" w:rsidR="00E4209A" w:rsidRDefault="00E4209A" w:rsidP="00E4209A">
      <w:pPr>
        <w:pStyle w:val="Heading1"/>
      </w:pPr>
      <w:bookmarkStart w:id="10" w:name="_Toc100004465"/>
      <w:r>
        <w:t>References</w:t>
      </w:r>
      <w:bookmarkEnd w:id="10"/>
    </w:p>
    <w:p w14:paraId="3CB768FC"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Ahmad, A., 2020, June. Automotive Semiconductor Industry-Trends, Safety and Security Challenges. In </w:t>
      </w:r>
      <w:r w:rsidRPr="00184D52">
        <w:rPr>
          <w:rFonts w:cs="Times New Roman"/>
          <w:i/>
          <w:iCs/>
          <w:color w:val="222222"/>
          <w:szCs w:val="24"/>
          <w:shd w:val="clear" w:color="auto" w:fill="FFFFFF"/>
        </w:rPr>
        <w:t>2020 8th International Conference on Reliability, Infocom Technologies and Optimization (Trends and Future Directions)(ICRITO)</w:t>
      </w:r>
      <w:r w:rsidRPr="00184D52">
        <w:rPr>
          <w:rFonts w:cs="Times New Roman"/>
          <w:color w:val="222222"/>
          <w:szCs w:val="24"/>
          <w:shd w:val="clear" w:color="auto" w:fill="FFFFFF"/>
        </w:rPr>
        <w:t> (pp. 1373-1377). IEEE.</w:t>
      </w:r>
    </w:p>
    <w:p w14:paraId="63435C65"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Belhadi, A., Kamble, S., Jabbour, C.J.C., Gunasekaran, A., Ndubisi, N.O. and Venkatesh, M., 2021. Manufacturing and service supply chain resilience to the COVID-19 outbreak: Lessons learned from the automobile and airline industries. </w:t>
      </w:r>
      <w:r w:rsidRPr="00184D52">
        <w:rPr>
          <w:rFonts w:cs="Times New Roman"/>
          <w:i/>
          <w:iCs/>
          <w:color w:val="222222"/>
          <w:szCs w:val="24"/>
          <w:shd w:val="clear" w:color="auto" w:fill="FFFFFF"/>
        </w:rPr>
        <w:t>Technological Forecasting and Social Change</w:t>
      </w:r>
      <w:r w:rsidRPr="00184D52">
        <w:rPr>
          <w:rFonts w:cs="Times New Roman"/>
          <w:color w:val="222222"/>
          <w:szCs w:val="24"/>
          <w:shd w:val="clear" w:color="auto" w:fill="FFFFFF"/>
        </w:rPr>
        <w:t>, </w:t>
      </w:r>
      <w:r w:rsidRPr="00184D52">
        <w:rPr>
          <w:rFonts w:cs="Times New Roman"/>
          <w:i/>
          <w:iCs/>
          <w:color w:val="222222"/>
          <w:szCs w:val="24"/>
          <w:shd w:val="clear" w:color="auto" w:fill="FFFFFF"/>
        </w:rPr>
        <w:t>163</w:t>
      </w:r>
      <w:r w:rsidRPr="00184D52">
        <w:rPr>
          <w:rFonts w:cs="Times New Roman"/>
          <w:color w:val="222222"/>
          <w:szCs w:val="24"/>
          <w:shd w:val="clear" w:color="auto" w:fill="FFFFFF"/>
        </w:rPr>
        <w:t>, p.120447.</w:t>
      </w:r>
    </w:p>
    <w:p w14:paraId="2A3C6828"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Dowlah, C., 2018. Global Value Chains in Automobiles. In </w:t>
      </w:r>
      <w:r w:rsidRPr="00184D52">
        <w:rPr>
          <w:rFonts w:cs="Times New Roman"/>
          <w:i/>
          <w:iCs/>
          <w:color w:val="222222"/>
          <w:szCs w:val="24"/>
          <w:shd w:val="clear" w:color="auto" w:fill="FFFFFF"/>
        </w:rPr>
        <w:t>Transformations of Global Prosperity</w:t>
      </w:r>
      <w:r w:rsidRPr="00184D52">
        <w:rPr>
          <w:rFonts w:cs="Times New Roman"/>
          <w:color w:val="222222"/>
          <w:szCs w:val="24"/>
          <w:shd w:val="clear" w:color="auto" w:fill="FFFFFF"/>
        </w:rPr>
        <w:t> (pp. 199-229). Palgrave Macmillan, Cham.</w:t>
      </w:r>
    </w:p>
    <w:p w14:paraId="6A749BB9"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Dowlah, C., 2018. Case Studies on Global Value Chains in Automobiles. In </w:t>
      </w:r>
      <w:r w:rsidRPr="00184D52">
        <w:rPr>
          <w:rFonts w:cs="Times New Roman"/>
          <w:i/>
          <w:iCs/>
          <w:color w:val="222222"/>
          <w:szCs w:val="24"/>
          <w:shd w:val="clear" w:color="auto" w:fill="FFFFFF"/>
        </w:rPr>
        <w:t>Transformations of Global Prosperity</w:t>
      </w:r>
      <w:r w:rsidRPr="00184D52">
        <w:rPr>
          <w:rFonts w:cs="Times New Roman"/>
          <w:color w:val="222222"/>
          <w:szCs w:val="24"/>
          <w:shd w:val="clear" w:color="auto" w:fill="FFFFFF"/>
        </w:rPr>
        <w:t> (pp. 231-306). Palgrave Macmillan, Cham.</w:t>
      </w:r>
    </w:p>
    <w:p w14:paraId="1686F634"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Druml, N., Macher, G., Stolz, M., Armengaud, E., Watzenig, D., Steger, C., Herndl, T., Eckel, A., Ryabokon, A., Hoess, A. and Kumar, S., 2018, August. Prystine-programmable systems for intelligence in automobiles. In </w:t>
      </w:r>
      <w:r w:rsidRPr="00184D52">
        <w:rPr>
          <w:rFonts w:cs="Times New Roman"/>
          <w:i/>
          <w:iCs/>
          <w:color w:val="222222"/>
          <w:szCs w:val="24"/>
          <w:shd w:val="clear" w:color="auto" w:fill="FFFFFF"/>
        </w:rPr>
        <w:t>2018 21st Euromicro Conference on Digital System Design (DSD)</w:t>
      </w:r>
      <w:r w:rsidRPr="00184D52">
        <w:rPr>
          <w:rFonts w:cs="Times New Roman"/>
          <w:color w:val="222222"/>
          <w:szCs w:val="24"/>
          <w:shd w:val="clear" w:color="auto" w:fill="FFFFFF"/>
        </w:rPr>
        <w:t> (pp. 618-626). IEEE.</w:t>
      </w:r>
    </w:p>
    <w:p w14:paraId="529FF53E"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Elabd, M., Mousa, M.R., Adina-VICTORIA, A. and ELNASHAR, E.A., 2022. Utilization of Recent Trends in Automobiles into Textiles Structures Tires for Bradding Wires in Belt of Steel Bridge.</w:t>
      </w:r>
    </w:p>
    <w:p w14:paraId="5D9028E2"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Gupta, M., Abdelmaksoud, A., Jafferany, M., Lotti, T., Sadoughifar, R. and Goldust, M., 2020. COVID-19 and economy. </w:t>
      </w:r>
      <w:r w:rsidRPr="00184D52">
        <w:rPr>
          <w:rFonts w:cs="Times New Roman"/>
          <w:i/>
          <w:iCs/>
          <w:color w:val="222222"/>
          <w:szCs w:val="24"/>
          <w:shd w:val="clear" w:color="auto" w:fill="FFFFFF"/>
        </w:rPr>
        <w:t>Dermatologic therapy</w:t>
      </w:r>
      <w:r w:rsidRPr="00184D52">
        <w:rPr>
          <w:rFonts w:cs="Times New Roman"/>
          <w:color w:val="222222"/>
          <w:szCs w:val="24"/>
          <w:shd w:val="clear" w:color="auto" w:fill="FFFFFF"/>
        </w:rPr>
        <w:t>, </w:t>
      </w:r>
      <w:r w:rsidRPr="00184D52">
        <w:rPr>
          <w:rFonts w:cs="Times New Roman"/>
          <w:i/>
          <w:iCs/>
          <w:color w:val="222222"/>
          <w:szCs w:val="24"/>
          <w:shd w:val="clear" w:color="auto" w:fill="FFFFFF"/>
        </w:rPr>
        <w:t>33</w:t>
      </w:r>
      <w:r w:rsidRPr="00184D52">
        <w:rPr>
          <w:rFonts w:cs="Times New Roman"/>
          <w:color w:val="222222"/>
          <w:szCs w:val="24"/>
          <w:shd w:val="clear" w:color="auto" w:fill="FFFFFF"/>
        </w:rPr>
        <w:t>(4), pp.e13329-e13329.</w:t>
      </w:r>
    </w:p>
    <w:p w14:paraId="7E7D4C60"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Harris, J.L., Sunley, P., Evenhuis, E., Martin, R., Pike, A. and Harris, R., 2020. The Covid-19 crisis and manufacturing: How should national and local industrial strategies respond?. </w:t>
      </w:r>
      <w:r w:rsidRPr="00184D52">
        <w:rPr>
          <w:rFonts w:cs="Times New Roman"/>
          <w:i/>
          <w:iCs/>
          <w:color w:val="222222"/>
          <w:szCs w:val="24"/>
          <w:shd w:val="clear" w:color="auto" w:fill="FFFFFF"/>
        </w:rPr>
        <w:t>Local Economy</w:t>
      </w:r>
      <w:r w:rsidRPr="00184D52">
        <w:rPr>
          <w:rFonts w:cs="Times New Roman"/>
          <w:color w:val="222222"/>
          <w:szCs w:val="24"/>
          <w:shd w:val="clear" w:color="auto" w:fill="FFFFFF"/>
        </w:rPr>
        <w:t>, </w:t>
      </w:r>
      <w:r w:rsidRPr="00184D52">
        <w:rPr>
          <w:rFonts w:cs="Times New Roman"/>
          <w:i/>
          <w:iCs/>
          <w:color w:val="222222"/>
          <w:szCs w:val="24"/>
          <w:shd w:val="clear" w:color="auto" w:fill="FFFFFF"/>
        </w:rPr>
        <w:t>35</w:t>
      </w:r>
      <w:r w:rsidRPr="00184D52">
        <w:rPr>
          <w:rFonts w:cs="Times New Roman"/>
          <w:color w:val="222222"/>
          <w:szCs w:val="24"/>
          <w:shd w:val="clear" w:color="auto" w:fill="FFFFFF"/>
        </w:rPr>
        <w:t>(4), pp.403-415.</w:t>
      </w:r>
    </w:p>
    <w:p w14:paraId="27E7FCC2"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lastRenderedPageBreak/>
        <w:t>Kim, R.Y., 2020. The impact of COVID-19 on consumers: Preparing for digital sales. </w:t>
      </w:r>
      <w:r w:rsidRPr="00184D52">
        <w:rPr>
          <w:rFonts w:cs="Times New Roman"/>
          <w:i/>
          <w:iCs/>
          <w:color w:val="222222"/>
          <w:szCs w:val="24"/>
          <w:shd w:val="clear" w:color="auto" w:fill="FFFFFF"/>
        </w:rPr>
        <w:t>IEEE Engineering Management Review</w:t>
      </w:r>
      <w:r w:rsidRPr="00184D52">
        <w:rPr>
          <w:rFonts w:cs="Times New Roman"/>
          <w:color w:val="222222"/>
          <w:szCs w:val="24"/>
          <w:shd w:val="clear" w:color="auto" w:fill="FFFFFF"/>
        </w:rPr>
        <w:t>, </w:t>
      </w:r>
      <w:r w:rsidRPr="00184D52">
        <w:rPr>
          <w:rFonts w:cs="Times New Roman"/>
          <w:i/>
          <w:iCs/>
          <w:color w:val="222222"/>
          <w:szCs w:val="24"/>
          <w:shd w:val="clear" w:color="auto" w:fill="FFFFFF"/>
        </w:rPr>
        <w:t>48</w:t>
      </w:r>
      <w:r w:rsidRPr="00184D52">
        <w:rPr>
          <w:rFonts w:cs="Times New Roman"/>
          <w:color w:val="222222"/>
          <w:szCs w:val="24"/>
          <w:shd w:val="clear" w:color="auto" w:fill="FFFFFF"/>
        </w:rPr>
        <w:t>(3), pp.212-218.</w:t>
      </w:r>
    </w:p>
    <w:p w14:paraId="09D857F3"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Kufelová, I. and Raková, M., 2020. Impact of the Covid-19 pandemic on the automotive industry in Slovakia and selected countries. In </w:t>
      </w:r>
      <w:r w:rsidRPr="00184D52">
        <w:rPr>
          <w:rFonts w:cs="Times New Roman"/>
          <w:i/>
          <w:iCs/>
          <w:color w:val="222222"/>
          <w:szCs w:val="24"/>
          <w:shd w:val="clear" w:color="auto" w:fill="FFFFFF"/>
        </w:rPr>
        <w:t>SHS Web of Conferences</w:t>
      </w:r>
      <w:r w:rsidRPr="00184D52">
        <w:rPr>
          <w:rFonts w:cs="Times New Roman"/>
          <w:color w:val="222222"/>
          <w:szCs w:val="24"/>
          <w:shd w:val="clear" w:color="auto" w:fill="FFFFFF"/>
        </w:rPr>
        <w:t> (Vol. 83, p. 01040). EDP Sciences.</w:t>
      </w:r>
    </w:p>
    <w:p w14:paraId="4BB2C4F7" w14:textId="77777777" w:rsidR="00184D52" w:rsidRPr="00184D52" w:rsidRDefault="00184D52" w:rsidP="00184D52">
      <w:pPr>
        <w:spacing w:line="360" w:lineRule="auto"/>
        <w:ind w:left="720" w:hanging="720"/>
        <w:rPr>
          <w:rFonts w:cs="Times New Roman"/>
          <w:szCs w:val="24"/>
        </w:rPr>
      </w:pPr>
      <w:r w:rsidRPr="00184D52">
        <w:rPr>
          <w:rFonts w:cs="Times New Roman"/>
          <w:szCs w:val="24"/>
        </w:rPr>
        <w:t xml:space="preserve">Harren, P. &amp;amp; Levi, D., 2021. How coronavirus could impact the global supply chain by Mid-March. </w:t>
      </w:r>
      <w:r w:rsidRPr="00184D52">
        <w:rPr>
          <w:rFonts w:cs="Times New Roman"/>
          <w:i/>
          <w:iCs/>
          <w:szCs w:val="24"/>
        </w:rPr>
        <w:t>Harvard Business Review</w:t>
      </w:r>
      <w:r w:rsidRPr="00184D52">
        <w:rPr>
          <w:rFonts w:cs="Times New Roman"/>
          <w:szCs w:val="24"/>
        </w:rPr>
        <w:t>. Available at: https://hbr.org/2020/02/how-coronavirus-could-impact-the-global-supply-chain-by-mid-march [Accessed April 4, 2022].</w:t>
      </w:r>
    </w:p>
    <w:p w14:paraId="243B20B5"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Seetharaman, P., 2020. Business models shifts: Impact of Covid-19. </w:t>
      </w:r>
      <w:r w:rsidRPr="00184D52">
        <w:rPr>
          <w:rFonts w:cs="Times New Roman"/>
          <w:i/>
          <w:iCs/>
          <w:color w:val="222222"/>
          <w:szCs w:val="24"/>
          <w:shd w:val="clear" w:color="auto" w:fill="FFFFFF"/>
        </w:rPr>
        <w:t>International Journal of Information Management</w:t>
      </w:r>
      <w:r w:rsidRPr="00184D52">
        <w:rPr>
          <w:rFonts w:cs="Times New Roman"/>
          <w:color w:val="222222"/>
          <w:szCs w:val="24"/>
          <w:shd w:val="clear" w:color="auto" w:fill="FFFFFF"/>
        </w:rPr>
        <w:t>, </w:t>
      </w:r>
      <w:r w:rsidRPr="00184D52">
        <w:rPr>
          <w:rFonts w:cs="Times New Roman"/>
          <w:i/>
          <w:iCs/>
          <w:color w:val="222222"/>
          <w:szCs w:val="24"/>
          <w:shd w:val="clear" w:color="auto" w:fill="FFFFFF"/>
        </w:rPr>
        <w:t>54</w:t>
      </w:r>
      <w:r w:rsidRPr="00184D52">
        <w:rPr>
          <w:rFonts w:cs="Times New Roman"/>
          <w:color w:val="222222"/>
          <w:szCs w:val="24"/>
          <w:shd w:val="clear" w:color="auto" w:fill="FFFFFF"/>
        </w:rPr>
        <w:t>, p.102173</w:t>
      </w:r>
    </w:p>
    <w:p w14:paraId="0B628597"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Singh, S., Kumar, R., Panchal, R. and Tiwari, M.K., 2021. Impact of COVID-19 on logistics systems and disruptions in food supply chain. </w:t>
      </w:r>
      <w:r w:rsidRPr="00184D52">
        <w:rPr>
          <w:rFonts w:cs="Times New Roman"/>
          <w:i/>
          <w:iCs/>
          <w:color w:val="222222"/>
          <w:szCs w:val="24"/>
          <w:shd w:val="clear" w:color="auto" w:fill="FFFFFF"/>
        </w:rPr>
        <w:t>International Journal of Production Research</w:t>
      </w:r>
      <w:r w:rsidRPr="00184D52">
        <w:rPr>
          <w:rFonts w:cs="Times New Roman"/>
          <w:color w:val="222222"/>
          <w:szCs w:val="24"/>
          <w:shd w:val="clear" w:color="auto" w:fill="FFFFFF"/>
        </w:rPr>
        <w:t>, </w:t>
      </w:r>
      <w:r w:rsidRPr="00184D52">
        <w:rPr>
          <w:rFonts w:cs="Times New Roman"/>
          <w:i/>
          <w:iCs/>
          <w:color w:val="222222"/>
          <w:szCs w:val="24"/>
          <w:shd w:val="clear" w:color="auto" w:fill="FFFFFF"/>
        </w:rPr>
        <w:t>59</w:t>
      </w:r>
      <w:r w:rsidRPr="00184D52">
        <w:rPr>
          <w:rFonts w:cs="Times New Roman"/>
          <w:color w:val="222222"/>
          <w:szCs w:val="24"/>
          <w:shd w:val="clear" w:color="auto" w:fill="FFFFFF"/>
        </w:rPr>
        <w:t>(7), pp.1993-2008.</w:t>
      </w:r>
    </w:p>
    <w:p w14:paraId="5DABB06B"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Tardivo, A., Sánchez Martín, C. and Carrillo Zanuy, A., 2020. Covid-19 impact in Transport, an essay from the Railways' system research perspective.</w:t>
      </w:r>
    </w:p>
    <w:p w14:paraId="1E9BEC6A"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Wen, W., Yang, S., Zhou, P. and Gao, S.Z., 2021. Impacts of COVID-19 on the electric vehicle industry: Evidence from China. </w:t>
      </w:r>
      <w:r w:rsidRPr="00184D52">
        <w:rPr>
          <w:rFonts w:cs="Times New Roman"/>
          <w:i/>
          <w:iCs/>
          <w:color w:val="222222"/>
          <w:szCs w:val="24"/>
          <w:shd w:val="clear" w:color="auto" w:fill="FFFFFF"/>
        </w:rPr>
        <w:t>Renewable and Sustainable Energy Reviews</w:t>
      </w:r>
      <w:r w:rsidRPr="00184D52">
        <w:rPr>
          <w:rFonts w:cs="Times New Roman"/>
          <w:color w:val="222222"/>
          <w:szCs w:val="24"/>
          <w:shd w:val="clear" w:color="auto" w:fill="FFFFFF"/>
        </w:rPr>
        <w:t>, </w:t>
      </w:r>
      <w:r w:rsidRPr="00184D52">
        <w:rPr>
          <w:rFonts w:cs="Times New Roman"/>
          <w:i/>
          <w:iCs/>
          <w:color w:val="222222"/>
          <w:szCs w:val="24"/>
          <w:shd w:val="clear" w:color="auto" w:fill="FFFFFF"/>
        </w:rPr>
        <w:t>144</w:t>
      </w:r>
      <w:r w:rsidRPr="00184D52">
        <w:rPr>
          <w:rFonts w:cs="Times New Roman"/>
          <w:color w:val="222222"/>
          <w:szCs w:val="24"/>
          <w:shd w:val="clear" w:color="auto" w:fill="FFFFFF"/>
        </w:rPr>
        <w:t>, p.111024.</w:t>
      </w:r>
    </w:p>
    <w:p w14:paraId="5EC9556E" w14:textId="77777777" w:rsidR="00184D52" w:rsidRPr="00184D52" w:rsidRDefault="00184D52" w:rsidP="00184D52">
      <w:pPr>
        <w:spacing w:line="360" w:lineRule="auto"/>
        <w:ind w:left="720" w:hanging="720"/>
        <w:rPr>
          <w:rFonts w:cs="Times New Roman"/>
          <w:color w:val="222222"/>
          <w:szCs w:val="24"/>
          <w:shd w:val="clear" w:color="auto" w:fill="FFFFFF"/>
        </w:rPr>
      </w:pPr>
      <w:r w:rsidRPr="00184D52">
        <w:rPr>
          <w:rFonts w:cs="Times New Roman"/>
          <w:color w:val="222222"/>
          <w:szCs w:val="24"/>
          <w:shd w:val="clear" w:color="auto" w:fill="FFFFFF"/>
        </w:rPr>
        <w:t xml:space="preserve">Worldometer (2022). Covid-19 affected rate in the United Kingdom. </w:t>
      </w:r>
      <w:r w:rsidRPr="00184D52">
        <w:rPr>
          <w:rFonts w:cs="Times New Roman"/>
          <w:i/>
          <w:iCs/>
          <w:color w:val="222222"/>
          <w:szCs w:val="24"/>
          <w:shd w:val="clear" w:color="auto" w:fill="FFFFFF"/>
        </w:rPr>
        <w:t>Worldometer</w:t>
      </w:r>
      <w:r w:rsidRPr="00184D52">
        <w:rPr>
          <w:rFonts w:cs="Times New Roman"/>
          <w:color w:val="222222"/>
          <w:szCs w:val="24"/>
          <w:shd w:val="clear" w:color="auto" w:fill="FFFFFF"/>
        </w:rPr>
        <w:t>. Available at: https://www.worldometers.info/coronavirus/country/uk/ [Accessed April 4, 2022].</w:t>
      </w:r>
    </w:p>
    <w:p w14:paraId="33B898B2" w14:textId="0EBE5038" w:rsidR="000719F4" w:rsidRPr="00184D52" w:rsidRDefault="00184D52" w:rsidP="00184D52">
      <w:pPr>
        <w:spacing w:line="360" w:lineRule="auto"/>
        <w:ind w:left="720" w:hanging="720"/>
        <w:rPr>
          <w:rFonts w:cs="Times New Roman"/>
          <w:szCs w:val="24"/>
        </w:rPr>
      </w:pPr>
      <w:r w:rsidRPr="00184D52">
        <w:rPr>
          <w:rFonts w:cs="Times New Roman"/>
          <w:color w:val="222222"/>
          <w:szCs w:val="24"/>
          <w:shd w:val="clear" w:color="auto" w:fill="FFFFFF"/>
        </w:rPr>
        <w:t>Zhang, X., Li, Z. and Wang, J., 2021. Impact of COVID-19 pandemic on energy consumption and carbon dioxide emissions in China's transportation sector. </w:t>
      </w:r>
      <w:r w:rsidRPr="00184D52">
        <w:rPr>
          <w:rFonts w:cs="Times New Roman"/>
          <w:i/>
          <w:iCs/>
          <w:color w:val="222222"/>
          <w:szCs w:val="24"/>
          <w:shd w:val="clear" w:color="auto" w:fill="FFFFFF"/>
        </w:rPr>
        <w:t>Case Studies in Thermal Engineering</w:t>
      </w:r>
      <w:r w:rsidRPr="00184D52">
        <w:rPr>
          <w:rFonts w:cs="Times New Roman"/>
          <w:color w:val="222222"/>
          <w:szCs w:val="24"/>
          <w:shd w:val="clear" w:color="auto" w:fill="FFFFFF"/>
        </w:rPr>
        <w:t>, </w:t>
      </w:r>
      <w:r w:rsidRPr="00184D52">
        <w:rPr>
          <w:rFonts w:cs="Times New Roman"/>
          <w:i/>
          <w:iCs/>
          <w:color w:val="222222"/>
          <w:szCs w:val="24"/>
          <w:shd w:val="clear" w:color="auto" w:fill="FFFFFF"/>
        </w:rPr>
        <w:t>26</w:t>
      </w:r>
      <w:r w:rsidRPr="00184D52">
        <w:rPr>
          <w:rFonts w:cs="Times New Roman"/>
          <w:color w:val="222222"/>
          <w:szCs w:val="24"/>
          <w:shd w:val="clear" w:color="auto" w:fill="FFFFFF"/>
        </w:rPr>
        <w:t>, p.101091.</w:t>
      </w:r>
    </w:p>
    <w:sectPr w:rsidR="000719F4" w:rsidRPr="00184D5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7B18C" w14:textId="77777777" w:rsidR="00091F77" w:rsidRDefault="00091F77" w:rsidP="000C56BF">
      <w:pPr>
        <w:spacing w:after="0" w:line="240" w:lineRule="auto"/>
      </w:pPr>
      <w:r>
        <w:separator/>
      </w:r>
    </w:p>
  </w:endnote>
  <w:endnote w:type="continuationSeparator" w:id="0">
    <w:p w14:paraId="5B214DD7" w14:textId="77777777" w:rsidR="00091F77" w:rsidRDefault="00091F77" w:rsidP="000C5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BF2D0" w14:textId="77777777" w:rsidR="00495B44" w:rsidRDefault="00495B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CE446" w14:textId="77777777" w:rsidR="00495B44" w:rsidRDefault="00495B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7315D" w14:textId="77777777" w:rsidR="00495B44" w:rsidRDefault="00495B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143191"/>
      <w:docPartObj>
        <w:docPartGallery w:val="Page Numbers (Bottom of Page)"/>
        <w:docPartUnique/>
      </w:docPartObj>
    </w:sdtPr>
    <w:sdtEndPr>
      <w:rPr>
        <w:noProof/>
      </w:rPr>
    </w:sdtEndPr>
    <w:sdtContent>
      <w:p w14:paraId="29DDCE5C" w14:textId="5F0807E6" w:rsidR="000C56BF" w:rsidRDefault="000C56BF">
        <w:pPr>
          <w:pStyle w:val="Footer"/>
          <w:jc w:val="right"/>
        </w:pPr>
        <w:r>
          <w:fldChar w:fldCharType="begin"/>
        </w:r>
        <w:r>
          <w:instrText xml:space="preserve"> PAGE   \* MERGEFORMAT </w:instrText>
        </w:r>
        <w:r>
          <w:fldChar w:fldCharType="separate"/>
        </w:r>
        <w:r w:rsidR="00495B44">
          <w:rPr>
            <w:noProof/>
          </w:rPr>
          <w:t>4</w:t>
        </w:r>
        <w:r>
          <w:rPr>
            <w:noProof/>
          </w:rPr>
          <w:fldChar w:fldCharType="end"/>
        </w:r>
      </w:p>
    </w:sdtContent>
  </w:sdt>
  <w:p w14:paraId="202A0682" w14:textId="77777777" w:rsidR="000C56BF" w:rsidRDefault="000C5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06076" w14:textId="77777777" w:rsidR="00091F77" w:rsidRDefault="00091F77" w:rsidP="000C56BF">
      <w:pPr>
        <w:spacing w:after="0" w:line="240" w:lineRule="auto"/>
      </w:pPr>
      <w:r>
        <w:separator/>
      </w:r>
    </w:p>
  </w:footnote>
  <w:footnote w:type="continuationSeparator" w:id="0">
    <w:p w14:paraId="15AA2218" w14:textId="77777777" w:rsidR="00091F77" w:rsidRDefault="00091F77" w:rsidP="000C56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9817" w14:textId="77777777" w:rsidR="00495B44" w:rsidRDefault="00495B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47AAC" w14:textId="77777777" w:rsidR="00495B44" w:rsidRDefault="00495B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322E6" w14:textId="77777777" w:rsidR="00495B44" w:rsidRDefault="00495B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27DA6"/>
    <w:multiLevelType w:val="hybridMultilevel"/>
    <w:tmpl w:val="3B7C595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5167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283"/>
    <w:rsid w:val="00043B95"/>
    <w:rsid w:val="00052360"/>
    <w:rsid w:val="00057EAC"/>
    <w:rsid w:val="000677D8"/>
    <w:rsid w:val="000719F4"/>
    <w:rsid w:val="00091F77"/>
    <w:rsid w:val="000C56BF"/>
    <w:rsid w:val="000F2700"/>
    <w:rsid w:val="00100430"/>
    <w:rsid w:val="001030C8"/>
    <w:rsid w:val="00130AC6"/>
    <w:rsid w:val="00143154"/>
    <w:rsid w:val="00184D52"/>
    <w:rsid w:val="001D4187"/>
    <w:rsid w:val="00213AF5"/>
    <w:rsid w:val="0023605E"/>
    <w:rsid w:val="002E7B64"/>
    <w:rsid w:val="003228B9"/>
    <w:rsid w:val="0034522D"/>
    <w:rsid w:val="00345F90"/>
    <w:rsid w:val="00346540"/>
    <w:rsid w:val="00352866"/>
    <w:rsid w:val="003917A1"/>
    <w:rsid w:val="003B3020"/>
    <w:rsid w:val="003F4AE3"/>
    <w:rsid w:val="00413829"/>
    <w:rsid w:val="00432186"/>
    <w:rsid w:val="00434A9A"/>
    <w:rsid w:val="00434E72"/>
    <w:rsid w:val="0048777F"/>
    <w:rsid w:val="00495B44"/>
    <w:rsid w:val="004A0AB6"/>
    <w:rsid w:val="004F5B3A"/>
    <w:rsid w:val="005116E1"/>
    <w:rsid w:val="00521CCC"/>
    <w:rsid w:val="005575EA"/>
    <w:rsid w:val="00637819"/>
    <w:rsid w:val="006942BF"/>
    <w:rsid w:val="006976A4"/>
    <w:rsid w:val="00723C78"/>
    <w:rsid w:val="007570F3"/>
    <w:rsid w:val="007770B7"/>
    <w:rsid w:val="00797AB9"/>
    <w:rsid w:val="007D795C"/>
    <w:rsid w:val="0083635C"/>
    <w:rsid w:val="00842194"/>
    <w:rsid w:val="00854957"/>
    <w:rsid w:val="00886A2F"/>
    <w:rsid w:val="008A3803"/>
    <w:rsid w:val="008A7084"/>
    <w:rsid w:val="008D65FA"/>
    <w:rsid w:val="00902F99"/>
    <w:rsid w:val="009071EA"/>
    <w:rsid w:val="0093216B"/>
    <w:rsid w:val="009379E0"/>
    <w:rsid w:val="009877C3"/>
    <w:rsid w:val="009C1517"/>
    <w:rsid w:val="009D00FF"/>
    <w:rsid w:val="00A31612"/>
    <w:rsid w:val="00A50B97"/>
    <w:rsid w:val="00A9694D"/>
    <w:rsid w:val="00AA520F"/>
    <w:rsid w:val="00B20C71"/>
    <w:rsid w:val="00B21929"/>
    <w:rsid w:val="00B2512C"/>
    <w:rsid w:val="00B560CB"/>
    <w:rsid w:val="00B631BB"/>
    <w:rsid w:val="00BB3B3A"/>
    <w:rsid w:val="00BC6742"/>
    <w:rsid w:val="00BD5AD0"/>
    <w:rsid w:val="00C14210"/>
    <w:rsid w:val="00CC576E"/>
    <w:rsid w:val="00CD4E53"/>
    <w:rsid w:val="00D249EE"/>
    <w:rsid w:val="00D532E1"/>
    <w:rsid w:val="00D577AE"/>
    <w:rsid w:val="00DA2DEF"/>
    <w:rsid w:val="00DC5283"/>
    <w:rsid w:val="00DD045C"/>
    <w:rsid w:val="00DF5EF3"/>
    <w:rsid w:val="00E010D5"/>
    <w:rsid w:val="00E4209A"/>
    <w:rsid w:val="00E8571D"/>
    <w:rsid w:val="00EB69A1"/>
    <w:rsid w:val="00EC5389"/>
    <w:rsid w:val="00F06BCF"/>
    <w:rsid w:val="00F42B65"/>
    <w:rsid w:val="00F62B0A"/>
    <w:rsid w:val="00F823F5"/>
    <w:rsid w:val="00F85D78"/>
    <w:rsid w:val="00F93CF6"/>
    <w:rsid w:val="00FB5FD1"/>
    <w:rsid w:val="00FF32BB"/>
    <w:rsid w:val="00FF430F"/>
    <w:rsid w:val="00FF76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B54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6BF"/>
    <w:pPr>
      <w:jc w:val="both"/>
    </w:pPr>
    <w:rPr>
      <w:rFonts w:ascii="Times New Roman" w:hAnsi="Times New Roman"/>
      <w:sz w:val="24"/>
    </w:rPr>
  </w:style>
  <w:style w:type="paragraph" w:styleId="Heading1">
    <w:name w:val="heading 1"/>
    <w:basedOn w:val="Normal"/>
    <w:next w:val="Normal"/>
    <w:link w:val="Heading1Char"/>
    <w:uiPriority w:val="9"/>
    <w:qFormat/>
    <w:rsid w:val="008A7084"/>
    <w:pPr>
      <w:keepNext/>
      <w:keepLines/>
      <w:spacing w:before="240" w:after="240"/>
      <w:outlineLvl w:val="0"/>
    </w:pPr>
    <w:rPr>
      <w:rFonts w:eastAsiaTheme="majorEastAsia" w:cstheme="majorBidi"/>
      <w:b/>
      <w:color w:val="1F3864" w:themeColor="accent1" w:themeShade="80"/>
      <w:sz w:val="32"/>
      <w:szCs w:val="32"/>
      <w:lang w:val="en-GB"/>
    </w:rPr>
  </w:style>
  <w:style w:type="paragraph" w:styleId="Heading2">
    <w:name w:val="heading 2"/>
    <w:basedOn w:val="Normal"/>
    <w:next w:val="Normal"/>
    <w:link w:val="Heading2Char"/>
    <w:uiPriority w:val="9"/>
    <w:unhideWhenUsed/>
    <w:qFormat/>
    <w:rsid w:val="008A7084"/>
    <w:pPr>
      <w:keepNext/>
      <w:keepLines/>
      <w:spacing w:before="280" w:after="240"/>
      <w:outlineLvl w:val="1"/>
    </w:pPr>
    <w:rPr>
      <w:rFonts w:eastAsiaTheme="majorEastAsia" w:cstheme="majorBidi"/>
      <w:b/>
      <w:color w:val="1F3864" w:themeColor="accent1" w:themeShade="80"/>
      <w:sz w:val="26"/>
      <w:szCs w:val="26"/>
    </w:rPr>
  </w:style>
  <w:style w:type="paragraph" w:styleId="Heading3">
    <w:name w:val="heading 3"/>
    <w:basedOn w:val="Normal"/>
    <w:next w:val="Normal"/>
    <w:link w:val="Heading3Char"/>
    <w:uiPriority w:val="9"/>
    <w:unhideWhenUsed/>
    <w:qFormat/>
    <w:rsid w:val="008A7084"/>
    <w:pPr>
      <w:keepNext/>
      <w:keepLines/>
      <w:spacing w:before="280" w:after="24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084"/>
    <w:rPr>
      <w:rFonts w:ascii="Times New Roman" w:eastAsiaTheme="majorEastAsia" w:hAnsi="Times New Roman" w:cstheme="majorBidi"/>
      <w:b/>
      <w:color w:val="1F3864" w:themeColor="accent1" w:themeShade="80"/>
      <w:sz w:val="32"/>
      <w:szCs w:val="32"/>
      <w:lang w:val="en-GB"/>
    </w:rPr>
  </w:style>
  <w:style w:type="character" w:customStyle="1" w:styleId="Heading2Char">
    <w:name w:val="Heading 2 Char"/>
    <w:basedOn w:val="DefaultParagraphFont"/>
    <w:link w:val="Heading2"/>
    <w:uiPriority w:val="9"/>
    <w:rsid w:val="008A7084"/>
    <w:rPr>
      <w:rFonts w:ascii="Times New Roman" w:eastAsiaTheme="majorEastAsia" w:hAnsi="Times New Roman" w:cstheme="majorBidi"/>
      <w:b/>
      <w:color w:val="1F3864" w:themeColor="accent1" w:themeShade="80"/>
      <w:sz w:val="26"/>
      <w:szCs w:val="26"/>
    </w:rPr>
  </w:style>
  <w:style w:type="character" w:customStyle="1" w:styleId="Heading3Char">
    <w:name w:val="Heading 3 Char"/>
    <w:basedOn w:val="DefaultParagraphFont"/>
    <w:link w:val="Heading3"/>
    <w:uiPriority w:val="9"/>
    <w:rsid w:val="008A7084"/>
    <w:rPr>
      <w:rFonts w:ascii="Times New Roman" w:eastAsiaTheme="majorEastAsia" w:hAnsi="Times New Roman" w:cstheme="majorBidi"/>
      <w:b/>
      <w:color w:val="1F3763" w:themeColor="accent1" w:themeShade="7F"/>
      <w:sz w:val="24"/>
      <w:szCs w:val="24"/>
    </w:rPr>
  </w:style>
  <w:style w:type="paragraph" w:styleId="Header">
    <w:name w:val="header"/>
    <w:basedOn w:val="Normal"/>
    <w:link w:val="HeaderChar"/>
    <w:uiPriority w:val="99"/>
    <w:unhideWhenUsed/>
    <w:rsid w:val="000C56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6BF"/>
    <w:rPr>
      <w:rFonts w:ascii="Times New Roman" w:hAnsi="Times New Roman"/>
      <w:sz w:val="24"/>
    </w:rPr>
  </w:style>
  <w:style w:type="paragraph" w:styleId="Footer">
    <w:name w:val="footer"/>
    <w:basedOn w:val="Normal"/>
    <w:link w:val="FooterChar"/>
    <w:uiPriority w:val="99"/>
    <w:unhideWhenUsed/>
    <w:rsid w:val="000C56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6BF"/>
    <w:rPr>
      <w:rFonts w:ascii="Times New Roman" w:hAnsi="Times New Roman"/>
      <w:sz w:val="24"/>
    </w:rPr>
  </w:style>
  <w:style w:type="paragraph" w:styleId="TOCHeading">
    <w:name w:val="TOC Heading"/>
    <w:basedOn w:val="Heading1"/>
    <w:next w:val="Normal"/>
    <w:uiPriority w:val="39"/>
    <w:unhideWhenUsed/>
    <w:qFormat/>
    <w:rsid w:val="00E4209A"/>
    <w:pPr>
      <w:spacing w:after="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4209A"/>
    <w:pPr>
      <w:spacing w:after="100"/>
    </w:pPr>
  </w:style>
  <w:style w:type="paragraph" w:styleId="TOC2">
    <w:name w:val="toc 2"/>
    <w:basedOn w:val="Normal"/>
    <w:next w:val="Normal"/>
    <w:autoRedefine/>
    <w:uiPriority w:val="39"/>
    <w:unhideWhenUsed/>
    <w:rsid w:val="00E4209A"/>
    <w:pPr>
      <w:spacing w:after="100"/>
      <w:ind w:left="240"/>
    </w:pPr>
  </w:style>
  <w:style w:type="character" w:styleId="Hyperlink">
    <w:name w:val="Hyperlink"/>
    <w:basedOn w:val="DefaultParagraphFont"/>
    <w:uiPriority w:val="99"/>
    <w:unhideWhenUsed/>
    <w:rsid w:val="00E4209A"/>
    <w:rPr>
      <w:color w:val="0563C1" w:themeColor="hyperlink"/>
      <w:u w:val="single"/>
    </w:rPr>
  </w:style>
  <w:style w:type="paragraph" w:styleId="Caption">
    <w:name w:val="caption"/>
    <w:basedOn w:val="Normal"/>
    <w:next w:val="Normal"/>
    <w:uiPriority w:val="35"/>
    <w:unhideWhenUsed/>
    <w:qFormat/>
    <w:rsid w:val="00052360"/>
    <w:pPr>
      <w:spacing w:after="200" w:line="240" w:lineRule="auto"/>
    </w:pPr>
    <w:rPr>
      <w:i/>
      <w:iCs/>
      <w:color w:val="44546A" w:themeColor="text2"/>
      <w:sz w:val="18"/>
      <w:szCs w:val="18"/>
    </w:rPr>
  </w:style>
  <w:style w:type="paragraph" w:styleId="ListParagraph">
    <w:name w:val="List Paragraph"/>
    <w:basedOn w:val="Normal"/>
    <w:uiPriority w:val="34"/>
    <w:qFormat/>
    <w:rsid w:val="00FF765A"/>
    <w:pPr>
      <w:ind w:left="720"/>
      <w:contextualSpacing/>
    </w:pPr>
  </w:style>
  <w:style w:type="paragraph" w:styleId="TOC3">
    <w:name w:val="toc 3"/>
    <w:basedOn w:val="Normal"/>
    <w:next w:val="Normal"/>
    <w:autoRedefine/>
    <w:uiPriority w:val="39"/>
    <w:unhideWhenUsed/>
    <w:rsid w:val="00521CC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976740">
      <w:bodyDiv w:val="1"/>
      <w:marLeft w:val="0"/>
      <w:marRight w:val="0"/>
      <w:marTop w:val="0"/>
      <w:marBottom w:val="0"/>
      <w:divBdr>
        <w:top w:val="none" w:sz="0" w:space="0" w:color="auto"/>
        <w:left w:val="none" w:sz="0" w:space="0" w:color="auto"/>
        <w:bottom w:val="none" w:sz="0" w:space="0" w:color="auto"/>
        <w:right w:val="none" w:sz="0" w:space="0" w:color="auto"/>
      </w:divBdr>
    </w:div>
    <w:div w:id="2019458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4CAFCE-9BF7-4C76-AC83-6CB6C7AE3B2E}">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9B59C2-DA93-4DB1-8861-F29B97924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2597</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2022-04-20T14:27:00Z</dcterms:created>
  <dcterms:modified xsi:type="dcterms:W3CDTF">2022-04-20T14:29:00Z</dcterms:modified>
  <cp:category/>
</cp:coreProperties>
</file>