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1C9D4" w14:textId="2BCA568D" w:rsidR="00D94CED" w:rsidRPr="00213BEF" w:rsidRDefault="00110BB4" w:rsidP="00A46C4D">
      <w:pPr>
        <w:rPr>
          <w:rFonts w:ascii="Times New Roman" w:hAnsi="Times New Roman" w:cs="Times New Roman"/>
          <w:color w:val="000000" w:themeColor="text1"/>
          <w:u w:val="single"/>
        </w:rPr>
      </w:pPr>
      <w:r w:rsidRPr="00213BEF">
        <w:rPr>
          <w:rFonts w:ascii="Times New Roman" w:hAnsi="Times New Roman" w:cs="Times New Roman"/>
          <w:color w:val="000000" w:themeColor="text1"/>
          <w:u w:val="single"/>
        </w:rPr>
        <w:t xml:space="preserve">Explain why teacher subject knowledge is important in relation to teaching Language and Mathematics in primary Schools in Wales. </w:t>
      </w:r>
    </w:p>
    <w:p w14:paraId="0C672762" w14:textId="7B4B1981" w:rsidR="00B42DFD" w:rsidRDefault="00B42DFD" w:rsidP="00A46C4D">
      <w:pPr>
        <w:rPr>
          <w:rFonts w:ascii="Times New Roman" w:hAnsi="Times New Roman" w:cs="Times New Roman"/>
          <w:color w:val="FF0000"/>
        </w:rPr>
      </w:pPr>
    </w:p>
    <w:p w14:paraId="0B1E67E5" w14:textId="77777777" w:rsidR="00213BEF" w:rsidRPr="00D94CED" w:rsidRDefault="00213BEF" w:rsidP="00A46C4D">
      <w:pPr>
        <w:rPr>
          <w:rFonts w:ascii="Times New Roman" w:hAnsi="Times New Roman" w:cs="Times New Roman"/>
          <w:color w:val="FF0000"/>
        </w:rPr>
      </w:pPr>
    </w:p>
    <w:p w14:paraId="5CC0C8E5" w14:textId="769BE922" w:rsidR="00A46C4D" w:rsidRDefault="00862BA5" w:rsidP="00BD0036">
      <w:pPr>
        <w:spacing w:line="360" w:lineRule="auto"/>
        <w:rPr>
          <w:rFonts w:ascii="Times New Roman" w:hAnsi="Times New Roman" w:cs="Times New Roman"/>
        </w:rPr>
      </w:pPr>
      <w:r w:rsidRPr="00D94CED">
        <w:rPr>
          <w:rFonts w:ascii="Times New Roman" w:hAnsi="Times New Roman" w:cs="Times New Roman"/>
        </w:rPr>
        <w:t xml:space="preserve">Teacher subject knowledge is </w:t>
      </w:r>
      <w:r w:rsidR="0081699C" w:rsidRPr="00D94CED">
        <w:rPr>
          <w:rFonts w:ascii="Times New Roman" w:hAnsi="Times New Roman" w:cs="Times New Roman"/>
        </w:rPr>
        <w:t xml:space="preserve">very important in ensuring that you know what the children should be learning and how you can cover the curriculum using a range of different techniques. It is important that the curriculum is taught in a way that intrigues all of the class and meets individual needs. Having the subject knowledge allows the teacher to </w:t>
      </w:r>
      <w:r w:rsidR="00D056C2" w:rsidRPr="00D94CED">
        <w:rPr>
          <w:rFonts w:ascii="Times New Roman" w:hAnsi="Times New Roman" w:cs="Times New Roman"/>
        </w:rPr>
        <w:t xml:space="preserve">be flexible with the content of the lessons because they will find approaches to link parts of the content together and will know how to tie in additional topics with the topics in the curriculum </w:t>
      </w:r>
      <w:r w:rsidR="003535C2" w:rsidRPr="00D94CED">
        <w:rPr>
          <w:rFonts w:ascii="Times New Roman" w:hAnsi="Times New Roman" w:cs="Times New Roman"/>
        </w:rPr>
        <w:t>(Grigg, 2010</w:t>
      </w:r>
      <w:r w:rsidR="00337CDF" w:rsidRPr="00D94CED">
        <w:rPr>
          <w:rFonts w:ascii="Times New Roman" w:hAnsi="Times New Roman" w:cs="Times New Roman"/>
        </w:rPr>
        <w:t>,</w:t>
      </w:r>
      <w:r w:rsidR="003535C2" w:rsidRPr="00D94CED">
        <w:rPr>
          <w:rFonts w:ascii="Times New Roman" w:hAnsi="Times New Roman" w:cs="Times New Roman"/>
        </w:rPr>
        <w:t xml:space="preserve"> p.151). </w:t>
      </w:r>
      <w:r w:rsidR="00D056C2" w:rsidRPr="00D94CED">
        <w:rPr>
          <w:rFonts w:ascii="Times New Roman" w:hAnsi="Times New Roman" w:cs="Times New Roman"/>
        </w:rPr>
        <w:t xml:space="preserve">This will introduce a cross-curricular approach </w:t>
      </w:r>
      <w:r w:rsidR="00382B8E" w:rsidRPr="00D94CED">
        <w:rPr>
          <w:rFonts w:ascii="Times New Roman" w:hAnsi="Times New Roman" w:cs="Times New Roman"/>
        </w:rPr>
        <w:t xml:space="preserve">and schools are finding this approach the way forward because they are able to plan their timetable to suit them. Barnes (2011) </w:t>
      </w:r>
      <w:r w:rsidR="005E3449" w:rsidRPr="00D94CED">
        <w:rPr>
          <w:rFonts w:ascii="Times New Roman" w:hAnsi="Times New Roman" w:cs="Times New Roman"/>
        </w:rPr>
        <w:t>who “</w:t>
      </w:r>
      <w:r w:rsidR="00382B8E" w:rsidRPr="00D94CED">
        <w:rPr>
          <w:rFonts w:ascii="Times New Roman" w:hAnsi="Times New Roman" w:cs="Times New Roman"/>
        </w:rPr>
        <w:t>takes the view that cross curricular work should help children make a positive impact upon the future…” (Grigg, 2010</w:t>
      </w:r>
      <w:r w:rsidR="00337CDF" w:rsidRPr="00D94CED">
        <w:rPr>
          <w:rFonts w:ascii="Times New Roman" w:hAnsi="Times New Roman" w:cs="Times New Roman"/>
        </w:rPr>
        <w:t>,</w:t>
      </w:r>
      <w:r w:rsidR="00382B8E" w:rsidRPr="00D94CED">
        <w:rPr>
          <w:rFonts w:ascii="Times New Roman" w:hAnsi="Times New Roman" w:cs="Times New Roman"/>
        </w:rPr>
        <w:t xml:space="preserve"> p.</w:t>
      </w:r>
      <w:r w:rsidR="005E3449" w:rsidRPr="00D94CED">
        <w:rPr>
          <w:rFonts w:ascii="Times New Roman" w:hAnsi="Times New Roman" w:cs="Times New Roman"/>
        </w:rPr>
        <w:t>268)</w:t>
      </w:r>
      <w:r w:rsidR="001D3363">
        <w:rPr>
          <w:rFonts w:ascii="Times New Roman" w:hAnsi="Times New Roman" w:cs="Times New Roman"/>
        </w:rPr>
        <w:t xml:space="preserve"> </w:t>
      </w:r>
      <w:r w:rsidR="00D94CED">
        <w:rPr>
          <w:rFonts w:ascii="Times New Roman" w:hAnsi="Times New Roman" w:cs="Times New Roman"/>
        </w:rPr>
        <w:t>backs up</w:t>
      </w:r>
      <w:r w:rsidR="005E3449" w:rsidRPr="00D94CED">
        <w:rPr>
          <w:rFonts w:ascii="Times New Roman" w:hAnsi="Times New Roman" w:cs="Times New Roman"/>
        </w:rPr>
        <w:t xml:space="preserve"> that having a cross-curricular approach </w:t>
      </w:r>
      <w:r w:rsidR="003535C2" w:rsidRPr="00D94CED">
        <w:rPr>
          <w:rFonts w:ascii="Times New Roman" w:hAnsi="Times New Roman" w:cs="Times New Roman"/>
        </w:rPr>
        <w:t xml:space="preserve">is the next step forward in teaching the Programme of Studies. </w:t>
      </w:r>
    </w:p>
    <w:p w14:paraId="564BA98D" w14:textId="77777777" w:rsidR="00B42DFD" w:rsidRDefault="00B42DFD" w:rsidP="00BD0036">
      <w:pPr>
        <w:spacing w:line="360" w:lineRule="auto"/>
        <w:rPr>
          <w:rFonts w:ascii="Times New Roman" w:hAnsi="Times New Roman" w:cs="Times New Roman"/>
        </w:rPr>
      </w:pPr>
    </w:p>
    <w:p w14:paraId="4DC9CFF3" w14:textId="6C5E8B01" w:rsidR="00A46C4D" w:rsidRDefault="003535C2" w:rsidP="00BD0036">
      <w:pPr>
        <w:spacing w:line="360" w:lineRule="auto"/>
        <w:rPr>
          <w:rFonts w:ascii="Times New Roman" w:hAnsi="Times New Roman" w:cs="Times New Roman"/>
          <w:bCs/>
          <w:color w:val="21211E"/>
        </w:rPr>
      </w:pPr>
      <w:r w:rsidRPr="00D94CED">
        <w:rPr>
          <w:rFonts w:ascii="Times New Roman" w:hAnsi="Times New Roman" w:cs="Times New Roman"/>
        </w:rPr>
        <w:t xml:space="preserve">Within this assignment, I will be </w:t>
      </w:r>
      <w:r w:rsidR="00B44959" w:rsidRPr="00D94CED">
        <w:rPr>
          <w:rFonts w:ascii="Times New Roman" w:hAnsi="Times New Roman" w:cs="Times New Roman"/>
        </w:rPr>
        <w:t>discussing the importance of subject knowledge and the impact it has on the teaching and learning of Language and Mathematics in Primary schools in Wales. I will be relating it to my own experience o</w:t>
      </w:r>
      <w:r w:rsidR="00D94CED">
        <w:t>n</w:t>
      </w:r>
      <w:r w:rsidR="00B44959" w:rsidRPr="00D94CED">
        <w:rPr>
          <w:rFonts w:ascii="Times New Roman" w:hAnsi="Times New Roman" w:cs="Times New Roman"/>
        </w:rPr>
        <w:t xml:space="preserve"> Professional Teaching Experience one (PTE1) and discussing some of the Mathematics and Language skills that I observed and how my own subject knowledge affected those skills. The year group I will be focusing on is Reception (age 4-5)</w:t>
      </w:r>
      <w:r w:rsidR="00550357" w:rsidRPr="00D94CED">
        <w:rPr>
          <w:rFonts w:ascii="Times New Roman" w:hAnsi="Times New Roman" w:cs="Times New Roman"/>
        </w:rPr>
        <w:t xml:space="preserve"> a mixed ability class made up of 27 children, mixture of boys and girls.</w:t>
      </w:r>
      <w:r w:rsidR="00B44959" w:rsidRPr="00D94CED">
        <w:rPr>
          <w:rFonts w:ascii="Times New Roman" w:hAnsi="Times New Roman" w:cs="Times New Roman"/>
        </w:rPr>
        <w:t xml:space="preserve"> </w:t>
      </w:r>
      <w:r w:rsidR="00550357" w:rsidRPr="00D94CED">
        <w:rPr>
          <w:rFonts w:ascii="Times New Roman" w:hAnsi="Times New Roman" w:cs="Times New Roman"/>
        </w:rPr>
        <w:t>The class theme at the time was ‘Darkness is the Silence of Light’. The Language, Literacy and Communication skills area of the Foundation Phase</w:t>
      </w:r>
      <w:r w:rsidR="00FA3ADD" w:rsidRPr="00D94CED">
        <w:rPr>
          <w:rFonts w:ascii="Times New Roman" w:hAnsi="Times New Roman" w:cs="Times New Roman"/>
        </w:rPr>
        <w:t xml:space="preserve"> Framework</w:t>
      </w:r>
      <w:r w:rsidR="00550357" w:rsidRPr="00D94CED">
        <w:rPr>
          <w:rFonts w:ascii="Times New Roman" w:hAnsi="Times New Roman" w:cs="Times New Roman"/>
        </w:rPr>
        <w:t xml:space="preserve"> being developed </w:t>
      </w:r>
      <w:r w:rsidR="00FA3ADD" w:rsidRPr="00D94CED">
        <w:rPr>
          <w:rFonts w:ascii="Times New Roman" w:hAnsi="Times New Roman" w:cs="Times New Roman"/>
        </w:rPr>
        <w:t xml:space="preserve">is under the strand reading and is reading simple words. This comes under the element locating, selecting and using information and the aspect reading strategies. DCELLS (2015, p. 20) suggests that in reception, children are able to </w:t>
      </w:r>
      <w:r w:rsidR="00FA3ADD" w:rsidRPr="00D94CED">
        <w:rPr>
          <w:rFonts w:ascii="Times New Roman" w:hAnsi="Times New Roman" w:cs="Times New Roman"/>
          <w:i/>
        </w:rPr>
        <w:t xml:space="preserve">‘read simple words such as consonant-vowel-consonant </w:t>
      </w:r>
      <w:proofErr w:type="gramStart"/>
      <w:r w:rsidR="00FA3ADD" w:rsidRPr="00D94CED">
        <w:rPr>
          <w:rFonts w:ascii="Times New Roman" w:hAnsi="Times New Roman" w:cs="Times New Roman"/>
          <w:i/>
        </w:rPr>
        <w:t>word</w:t>
      </w:r>
      <w:r w:rsidR="00B30988" w:rsidRPr="00D94CED">
        <w:rPr>
          <w:rFonts w:ascii="Times New Roman" w:hAnsi="Times New Roman" w:cs="Times New Roman"/>
          <w:i/>
        </w:rPr>
        <w:t>s</w:t>
      </w:r>
      <w:r w:rsidR="00FA3ADD" w:rsidRPr="00D94CED">
        <w:rPr>
          <w:rFonts w:ascii="Times New Roman" w:hAnsi="Times New Roman" w:cs="Times New Roman"/>
          <w:i/>
        </w:rPr>
        <w:t>’</w:t>
      </w:r>
      <w:proofErr w:type="gramEnd"/>
      <w:r w:rsidR="00B30988" w:rsidRPr="00D94CED">
        <w:rPr>
          <w:rFonts w:ascii="Times New Roman" w:hAnsi="Times New Roman" w:cs="Times New Roman"/>
          <w:i/>
        </w:rPr>
        <w:t>.</w:t>
      </w:r>
      <w:r w:rsidR="00FA3ADD" w:rsidRPr="00D94CED">
        <w:rPr>
          <w:rFonts w:ascii="Times New Roman" w:hAnsi="Times New Roman" w:cs="Times New Roman"/>
        </w:rPr>
        <w:t xml:space="preserve"> The Mathematical development skills within the </w:t>
      </w:r>
      <w:r w:rsidR="00BB706C" w:rsidRPr="00D94CED">
        <w:rPr>
          <w:rFonts w:ascii="Times New Roman" w:hAnsi="Times New Roman" w:cs="Times New Roman"/>
        </w:rPr>
        <w:t>F</w:t>
      </w:r>
      <w:r w:rsidR="00FA3ADD" w:rsidRPr="00D94CED">
        <w:rPr>
          <w:rFonts w:ascii="Times New Roman" w:hAnsi="Times New Roman" w:cs="Times New Roman"/>
        </w:rPr>
        <w:t>o</w:t>
      </w:r>
      <w:r w:rsidR="00BB706C" w:rsidRPr="00D94CED">
        <w:rPr>
          <w:rFonts w:ascii="Times New Roman" w:hAnsi="Times New Roman" w:cs="Times New Roman"/>
        </w:rPr>
        <w:t xml:space="preserve">undation Phase Framework being developed </w:t>
      </w:r>
      <w:r w:rsidR="009B38F7" w:rsidRPr="00D94CED">
        <w:rPr>
          <w:rFonts w:ascii="Times New Roman" w:hAnsi="Times New Roman" w:cs="Times New Roman"/>
        </w:rPr>
        <w:t xml:space="preserve">was estimation. This comes under the strand using number skills and the element the children were looking at was estimate and check. DCELLS (2015, p. 33) suggests that in reception, children are able to </w:t>
      </w:r>
      <w:r w:rsidR="009B38F7" w:rsidRPr="00D94CED">
        <w:rPr>
          <w:rFonts w:ascii="Times New Roman" w:hAnsi="Times New Roman" w:cs="Times New Roman"/>
          <w:i/>
        </w:rPr>
        <w:t>‘</w:t>
      </w:r>
      <w:r w:rsidR="009B38F7" w:rsidRPr="00D94CED">
        <w:rPr>
          <w:rFonts w:ascii="Times New Roman" w:hAnsi="Times New Roman" w:cs="Times New Roman"/>
          <w:bCs/>
          <w:i/>
          <w:color w:val="21211E"/>
        </w:rPr>
        <w:t>make a sensible estimate of up to 10 objects that can be checked by counting’</w:t>
      </w:r>
      <w:r w:rsidR="009B38F7" w:rsidRPr="00D94CED">
        <w:rPr>
          <w:rFonts w:ascii="Times New Roman" w:hAnsi="Times New Roman" w:cs="Times New Roman"/>
          <w:bCs/>
          <w:color w:val="21211E"/>
        </w:rPr>
        <w:t xml:space="preserve">. </w:t>
      </w:r>
    </w:p>
    <w:p w14:paraId="02078C3E" w14:textId="77777777" w:rsidR="00B42DFD" w:rsidRDefault="00B42DFD" w:rsidP="00BD0036">
      <w:pPr>
        <w:spacing w:line="360" w:lineRule="auto"/>
        <w:rPr>
          <w:rFonts w:ascii="Times New Roman" w:hAnsi="Times New Roman" w:cs="Times New Roman"/>
          <w:bCs/>
          <w:color w:val="21211E"/>
        </w:rPr>
      </w:pPr>
    </w:p>
    <w:p w14:paraId="2A7E22DC" w14:textId="2CA8850D" w:rsidR="004F154B" w:rsidRDefault="00B30988" w:rsidP="00BD0036">
      <w:pPr>
        <w:spacing w:line="360" w:lineRule="auto"/>
        <w:rPr>
          <w:rFonts w:ascii="Times New Roman" w:hAnsi="Times New Roman" w:cs="Times New Roman"/>
        </w:rPr>
      </w:pPr>
      <w:r w:rsidRPr="00D94CED">
        <w:rPr>
          <w:rFonts w:ascii="Times New Roman" w:hAnsi="Times New Roman" w:cs="Times New Roman"/>
          <w:bCs/>
          <w:color w:val="21211E"/>
        </w:rPr>
        <w:t xml:space="preserve">After observing the children in their groups and seeing the levels they were at within </w:t>
      </w:r>
      <w:r w:rsidR="00A46F59">
        <w:rPr>
          <w:rFonts w:ascii="Times New Roman" w:hAnsi="Times New Roman" w:cs="Times New Roman"/>
          <w:bCs/>
          <w:color w:val="21211E"/>
        </w:rPr>
        <w:t>L</w:t>
      </w:r>
      <w:r w:rsidRPr="00D94CED">
        <w:rPr>
          <w:rFonts w:ascii="Times New Roman" w:hAnsi="Times New Roman" w:cs="Times New Roman"/>
          <w:bCs/>
          <w:color w:val="21211E"/>
        </w:rPr>
        <w:t xml:space="preserve">anguage, specifically reading, I was able to compare their progress to the Foundation Phase </w:t>
      </w:r>
      <w:r w:rsidRPr="00D94CED">
        <w:rPr>
          <w:rFonts w:ascii="Times New Roman" w:hAnsi="Times New Roman" w:cs="Times New Roman"/>
          <w:bCs/>
          <w:color w:val="21211E"/>
        </w:rPr>
        <w:lastRenderedPageBreak/>
        <w:t xml:space="preserve">Framework to see whether they were on target and to identify the underachievers and overachievers. </w:t>
      </w:r>
      <w:r w:rsidR="002423B9" w:rsidRPr="00D94CED">
        <w:rPr>
          <w:rFonts w:ascii="Times New Roman" w:hAnsi="Times New Roman" w:cs="Times New Roman"/>
          <w:bCs/>
          <w:color w:val="21211E"/>
        </w:rPr>
        <w:t xml:space="preserve">Out of the four strategies of reading: </w:t>
      </w:r>
      <w:r w:rsidR="002423B9" w:rsidRPr="00D94CED">
        <w:rPr>
          <w:rFonts w:ascii="Times New Roman" w:hAnsi="Times New Roman" w:cs="Times New Roman"/>
        </w:rPr>
        <w:t xml:space="preserve">phonic strategies, contextual strategies, knowledge of grammar strategies and word recognition strategies, the class were on </w:t>
      </w:r>
      <w:r w:rsidR="00627186" w:rsidRPr="00D94CED">
        <w:rPr>
          <w:rFonts w:ascii="Times New Roman" w:hAnsi="Times New Roman" w:cs="Times New Roman"/>
        </w:rPr>
        <w:t xml:space="preserve">the transition between phonic strategies and contextual strategies. The focus of the lessons was on phonics but there was some relation to real life aspects to make the understanding clearer to the children. It was important that I had a clear subject knowledge in order for effective teaching and learning. If my understanding of the subject is clear, then there is a higher chance of the children’s learning being more successful. </w:t>
      </w:r>
      <w:r w:rsidR="004F154B" w:rsidRPr="00D94CED">
        <w:rPr>
          <w:rFonts w:ascii="Times New Roman" w:hAnsi="Times New Roman" w:cs="Times New Roman"/>
        </w:rPr>
        <w:t>This is back</w:t>
      </w:r>
      <w:r w:rsidR="00D94CED">
        <w:t>ed</w:t>
      </w:r>
      <w:r w:rsidR="004F154B" w:rsidRPr="00D94CED">
        <w:rPr>
          <w:rFonts w:ascii="Times New Roman" w:hAnsi="Times New Roman" w:cs="Times New Roman"/>
        </w:rPr>
        <w:t xml:space="preserve"> up by the National College for School Leadership who state in their report that “teachers need to be able to ‘root their teaching strategies in models of effective teaching and learning based on appropriate levels of subject knowledge which leads to sustained progress and achievement’” (Middlebrook, No Date). </w:t>
      </w:r>
    </w:p>
    <w:p w14:paraId="35351EBA" w14:textId="77777777" w:rsidR="00B42DFD" w:rsidRPr="00D94CED" w:rsidRDefault="00B42DFD" w:rsidP="00BD0036">
      <w:pPr>
        <w:spacing w:line="360" w:lineRule="auto"/>
        <w:rPr>
          <w:rFonts w:ascii="Times New Roman" w:hAnsi="Times New Roman" w:cs="Times New Roman"/>
        </w:rPr>
      </w:pPr>
    </w:p>
    <w:p w14:paraId="482024A1" w14:textId="51E89F8F" w:rsidR="00D94CED" w:rsidRDefault="000C0978" w:rsidP="00BD0036">
      <w:pPr>
        <w:spacing w:line="360" w:lineRule="auto"/>
        <w:rPr>
          <w:rFonts w:ascii="Times New Roman" w:hAnsi="Times New Roman" w:cs="Times New Roman"/>
          <w:bCs/>
          <w:color w:val="21211E"/>
        </w:rPr>
      </w:pPr>
      <w:r w:rsidRPr="00D94CED">
        <w:rPr>
          <w:rFonts w:ascii="Times New Roman" w:hAnsi="Times New Roman" w:cs="Times New Roman"/>
          <w:bCs/>
          <w:color w:val="21211E"/>
        </w:rPr>
        <w:t xml:space="preserve">The school used </w:t>
      </w:r>
      <w:r w:rsidR="000456A8" w:rsidRPr="00D94CED">
        <w:rPr>
          <w:rFonts w:ascii="Times New Roman" w:hAnsi="Times New Roman" w:cs="Times New Roman"/>
          <w:bCs/>
          <w:color w:val="21211E"/>
        </w:rPr>
        <w:t xml:space="preserve">the </w:t>
      </w:r>
      <w:r w:rsidRPr="00D94CED">
        <w:rPr>
          <w:rFonts w:ascii="Times New Roman" w:hAnsi="Times New Roman" w:cs="Times New Roman"/>
          <w:bCs/>
          <w:color w:val="21211E"/>
        </w:rPr>
        <w:t xml:space="preserve">Read, Write, Ink (RWI) </w:t>
      </w:r>
      <w:r w:rsidR="00337CDF" w:rsidRPr="00D94CED">
        <w:rPr>
          <w:rFonts w:ascii="Times New Roman" w:hAnsi="Times New Roman" w:cs="Times New Roman"/>
          <w:bCs/>
          <w:color w:val="21211E"/>
        </w:rPr>
        <w:t>approach throughout the foundation phase therefore, using my subject knowledge, I could teach the children within their different ability groups moving forward with their phonics and beginning to form short words. This is an important area to begin with because it is “an essential component that lays a solid foundation for teaching children to read</w:t>
      </w:r>
      <w:r w:rsidR="000456A8" w:rsidRPr="00D94CED">
        <w:rPr>
          <w:rFonts w:ascii="Times New Roman" w:hAnsi="Times New Roman" w:cs="Times New Roman"/>
          <w:bCs/>
          <w:color w:val="21211E"/>
        </w:rPr>
        <w:t>”</w:t>
      </w:r>
      <w:r w:rsidR="00337CDF" w:rsidRPr="00D94CED">
        <w:rPr>
          <w:rFonts w:ascii="Times New Roman" w:hAnsi="Times New Roman" w:cs="Times New Roman"/>
          <w:bCs/>
          <w:color w:val="21211E"/>
        </w:rPr>
        <w:t xml:space="preserve"> (Woolley, 2014, p. 36)</w:t>
      </w:r>
      <w:r w:rsidR="000456A8" w:rsidRPr="00D94CED">
        <w:rPr>
          <w:rFonts w:ascii="Times New Roman" w:hAnsi="Times New Roman" w:cs="Times New Roman"/>
          <w:bCs/>
          <w:color w:val="21211E"/>
        </w:rPr>
        <w:t xml:space="preserve"> and will help the children in blending their sounds and developing their oracy.</w:t>
      </w:r>
      <w:r w:rsidR="007E539C" w:rsidRPr="00D94CED">
        <w:rPr>
          <w:rFonts w:ascii="Times New Roman" w:hAnsi="Times New Roman" w:cs="Times New Roman"/>
          <w:bCs/>
          <w:color w:val="21211E"/>
        </w:rPr>
        <w:t xml:space="preserve"> Through knowing the programme of RWI and how it works, I was able to use the resources and take my own group for 2 weeks. I could see how my knowledge and understanding of phonic sounds and the structure of blending words had an impact on the children. </w:t>
      </w:r>
    </w:p>
    <w:p w14:paraId="643E108E" w14:textId="77777777" w:rsidR="00B42DFD" w:rsidRDefault="00B42DFD" w:rsidP="00BD0036">
      <w:pPr>
        <w:spacing w:line="360" w:lineRule="auto"/>
        <w:rPr>
          <w:rFonts w:ascii="Times New Roman" w:hAnsi="Times New Roman" w:cs="Times New Roman"/>
          <w:bCs/>
          <w:color w:val="21211E"/>
        </w:rPr>
      </w:pPr>
    </w:p>
    <w:p w14:paraId="1EE7CA6E" w14:textId="3C0E0F19" w:rsidR="00FD099E" w:rsidRDefault="007E539C" w:rsidP="00BD0036">
      <w:pPr>
        <w:spacing w:line="360" w:lineRule="auto"/>
        <w:rPr>
          <w:rFonts w:ascii="Times New Roman" w:hAnsi="Times New Roman" w:cs="Times New Roman"/>
          <w:bCs/>
          <w:color w:val="21211E"/>
        </w:rPr>
      </w:pPr>
      <w:r w:rsidRPr="00D94CED">
        <w:rPr>
          <w:rFonts w:ascii="Times New Roman" w:hAnsi="Times New Roman" w:cs="Times New Roman"/>
          <w:bCs/>
          <w:color w:val="21211E"/>
        </w:rPr>
        <w:t xml:space="preserve">It was essential that I knew how to engage my group in the activities and make the lessons enjoyable but challenging. The lessons needed to be adjusted slightly for the </w:t>
      </w:r>
      <w:r w:rsidR="00947982" w:rsidRPr="00D94CED">
        <w:rPr>
          <w:rFonts w:ascii="Times New Roman" w:hAnsi="Times New Roman" w:cs="Times New Roman"/>
          <w:bCs/>
          <w:color w:val="21211E"/>
        </w:rPr>
        <w:t>children,</w:t>
      </w:r>
      <w:r w:rsidRPr="00D94CED">
        <w:rPr>
          <w:rFonts w:ascii="Times New Roman" w:hAnsi="Times New Roman" w:cs="Times New Roman"/>
          <w:bCs/>
          <w:color w:val="21211E"/>
        </w:rPr>
        <w:t xml:space="preserve"> but this showed me that I had spent time to develop relationships with the children and I was attaining a growing understanding of the individuals each lesson. </w:t>
      </w:r>
      <w:r w:rsidR="00947982" w:rsidRPr="00D94CED">
        <w:rPr>
          <w:rFonts w:ascii="Times New Roman" w:hAnsi="Times New Roman" w:cs="Times New Roman"/>
          <w:bCs/>
          <w:color w:val="21211E"/>
        </w:rPr>
        <w:t>This is supported by Moyles et al, (2002: 131) who state that the best practitioners “know the value of getting to know each child and invest much time and energy in developing relationships.” (Grigg, 2015, p. 151)</w:t>
      </w:r>
      <w:r w:rsidR="00526AC1" w:rsidRPr="00D94CED">
        <w:rPr>
          <w:rFonts w:ascii="Times New Roman" w:hAnsi="Times New Roman" w:cs="Times New Roman"/>
          <w:bCs/>
          <w:color w:val="21211E"/>
        </w:rPr>
        <w:t>. The children already knew their sounds, so we moved onto sounding out the letters and then blending them together. Once we had gone through blending all of the sounds, we used card</w:t>
      </w:r>
      <w:r w:rsidR="009826F3">
        <w:rPr>
          <w:rFonts w:ascii="Times New Roman" w:hAnsi="Times New Roman" w:cs="Times New Roman"/>
          <w:bCs/>
          <w:color w:val="21211E"/>
        </w:rPr>
        <w:t>s</w:t>
      </w:r>
      <w:r w:rsidR="00526AC1" w:rsidRPr="00D94CED">
        <w:rPr>
          <w:rFonts w:ascii="Times New Roman" w:hAnsi="Times New Roman" w:cs="Times New Roman"/>
          <w:bCs/>
          <w:color w:val="21211E"/>
        </w:rPr>
        <w:t xml:space="preserve"> which had sentences on using the words we had just blended, and the children worked in pairs to form the sentences. This followed the social constructivist approach by </w:t>
      </w:r>
      <w:r w:rsidR="00526AC1" w:rsidRPr="00D94CED">
        <w:rPr>
          <w:rFonts w:ascii="Times New Roman" w:hAnsi="Times New Roman" w:cs="Times New Roman"/>
          <w:bCs/>
          <w:color w:val="21211E"/>
        </w:rPr>
        <w:lastRenderedPageBreak/>
        <w:t xml:space="preserve">Vygotsky </w:t>
      </w:r>
      <w:r w:rsidR="00FD099E" w:rsidRPr="00D94CED">
        <w:rPr>
          <w:rFonts w:ascii="Times New Roman" w:hAnsi="Times New Roman" w:cs="Times New Roman"/>
          <w:bCs/>
          <w:color w:val="21211E"/>
        </w:rPr>
        <w:t xml:space="preserve">(McLeod, 2018) </w:t>
      </w:r>
      <w:r w:rsidR="00526AC1" w:rsidRPr="00D94CED">
        <w:rPr>
          <w:rFonts w:ascii="Times New Roman" w:hAnsi="Times New Roman" w:cs="Times New Roman"/>
          <w:bCs/>
          <w:color w:val="21211E"/>
        </w:rPr>
        <w:t xml:space="preserve">because the children were continuing to build on the work they had just done. The children were using scaffolding </w:t>
      </w:r>
      <w:r w:rsidR="00FD099E" w:rsidRPr="00D94CED">
        <w:rPr>
          <w:rFonts w:ascii="Times New Roman" w:hAnsi="Times New Roman" w:cs="Times New Roman"/>
          <w:bCs/>
          <w:color w:val="21211E"/>
        </w:rPr>
        <w:t xml:space="preserve">(McLeod, 2018) </w:t>
      </w:r>
      <w:r w:rsidR="00526AC1" w:rsidRPr="00D94CED">
        <w:rPr>
          <w:rFonts w:ascii="Times New Roman" w:hAnsi="Times New Roman" w:cs="Times New Roman"/>
          <w:bCs/>
          <w:color w:val="21211E"/>
        </w:rPr>
        <w:t xml:space="preserve">to move </w:t>
      </w:r>
      <w:r w:rsidR="006F1D61" w:rsidRPr="00D94CED">
        <w:rPr>
          <w:rFonts w:ascii="Times New Roman" w:hAnsi="Times New Roman" w:cs="Times New Roman"/>
          <w:bCs/>
          <w:color w:val="21211E"/>
        </w:rPr>
        <w:t>forward,</w:t>
      </w:r>
      <w:r w:rsidR="00526AC1" w:rsidRPr="00D94CED">
        <w:rPr>
          <w:rFonts w:ascii="Times New Roman" w:hAnsi="Times New Roman" w:cs="Times New Roman"/>
          <w:bCs/>
          <w:color w:val="21211E"/>
        </w:rPr>
        <w:t xml:space="preserve"> and the blending was acting as building blocks moving from phonics to </w:t>
      </w:r>
      <w:r w:rsidR="006F1D61" w:rsidRPr="00D94CED">
        <w:rPr>
          <w:rFonts w:ascii="Times New Roman" w:hAnsi="Times New Roman" w:cs="Times New Roman"/>
          <w:bCs/>
          <w:color w:val="21211E"/>
        </w:rPr>
        <w:t xml:space="preserve">saying consonant-vowel-consonant words. This follows the concept zone of proximal development </w:t>
      </w:r>
      <w:r w:rsidR="00FD099E" w:rsidRPr="00D94CED">
        <w:rPr>
          <w:rFonts w:ascii="Times New Roman" w:hAnsi="Times New Roman" w:cs="Times New Roman"/>
          <w:bCs/>
          <w:color w:val="21211E"/>
        </w:rPr>
        <w:t>(McLeod, 201</w:t>
      </w:r>
      <w:r w:rsidR="003004ED">
        <w:rPr>
          <w:rFonts w:ascii="Times New Roman" w:hAnsi="Times New Roman" w:cs="Times New Roman"/>
          <w:bCs/>
          <w:color w:val="21211E"/>
        </w:rPr>
        <w:t>2</w:t>
      </w:r>
      <w:r w:rsidR="00FD099E" w:rsidRPr="00D94CED">
        <w:rPr>
          <w:rFonts w:ascii="Times New Roman" w:hAnsi="Times New Roman" w:cs="Times New Roman"/>
          <w:bCs/>
          <w:color w:val="21211E"/>
        </w:rPr>
        <w:t xml:space="preserve">) </w:t>
      </w:r>
      <w:r w:rsidR="006F1D61" w:rsidRPr="00D94CED">
        <w:rPr>
          <w:rFonts w:ascii="Times New Roman" w:hAnsi="Times New Roman" w:cs="Times New Roman"/>
          <w:bCs/>
          <w:color w:val="21211E"/>
        </w:rPr>
        <w:t xml:space="preserve">allowing the student to move up a level from what they are comfortable doing to something they need support with. </w:t>
      </w:r>
      <w:r w:rsidR="00D51ACD" w:rsidRPr="00D94CED">
        <w:rPr>
          <w:rFonts w:ascii="Times New Roman" w:hAnsi="Times New Roman" w:cs="Times New Roman"/>
          <w:bCs/>
          <w:color w:val="21211E"/>
        </w:rPr>
        <w:t xml:space="preserve">The scaffolding </w:t>
      </w:r>
      <w:r w:rsidR="00FD099E" w:rsidRPr="00D94CED">
        <w:rPr>
          <w:rFonts w:ascii="Times New Roman" w:hAnsi="Times New Roman" w:cs="Times New Roman"/>
          <w:bCs/>
          <w:color w:val="21211E"/>
        </w:rPr>
        <w:t xml:space="preserve">(McLeod, 2018) </w:t>
      </w:r>
      <w:r w:rsidR="00D51ACD" w:rsidRPr="00D94CED">
        <w:rPr>
          <w:rFonts w:ascii="Times New Roman" w:hAnsi="Times New Roman" w:cs="Times New Roman"/>
          <w:bCs/>
          <w:color w:val="21211E"/>
        </w:rPr>
        <w:t xml:space="preserve">was not only used in the </w:t>
      </w:r>
      <w:r w:rsidR="00FD099E" w:rsidRPr="00D94CED">
        <w:rPr>
          <w:rFonts w:ascii="Times New Roman" w:hAnsi="Times New Roman" w:cs="Times New Roman"/>
          <w:bCs/>
          <w:color w:val="21211E"/>
        </w:rPr>
        <w:t>group,</w:t>
      </w:r>
      <w:r w:rsidR="00D51ACD" w:rsidRPr="00D94CED">
        <w:rPr>
          <w:rFonts w:ascii="Times New Roman" w:hAnsi="Times New Roman" w:cs="Times New Roman"/>
          <w:bCs/>
          <w:color w:val="21211E"/>
        </w:rPr>
        <w:t xml:space="preserve"> but it continued right the </w:t>
      </w:r>
      <w:r w:rsidR="00FD099E" w:rsidRPr="00D94CED">
        <w:rPr>
          <w:rFonts w:ascii="Times New Roman" w:hAnsi="Times New Roman" w:cs="Times New Roman"/>
          <w:bCs/>
          <w:color w:val="21211E"/>
        </w:rPr>
        <w:t>way</w:t>
      </w:r>
      <w:r w:rsidR="00D51ACD" w:rsidRPr="00D94CED">
        <w:rPr>
          <w:rFonts w:ascii="Times New Roman" w:hAnsi="Times New Roman" w:cs="Times New Roman"/>
          <w:bCs/>
          <w:color w:val="21211E"/>
        </w:rPr>
        <w:t xml:space="preserve"> across the groups differentiating them. The lower ability played </w:t>
      </w:r>
      <w:r w:rsidR="00FD099E" w:rsidRPr="00D94CED">
        <w:rPr>
          <w:rFonts w:ascii="Times New Roman" w:hAnsi="Times New Roman" w:cs="Times New Roman"/>
          <w:bCs/>
          <w:color w:val="21211E"/>
        </w:rPr>
        <w:t xml:space="preserve">phonics games with the cards and used a more physical hands on approach, whilst the middle ability blended the words on the sound cards and the higher ability began to use the reading books and form sentences. </w:t>
      </w:r>
    </w:p>
    <w:p w14:paraId="0266010F" w14:textId="77777777" w:rsidR="00B42DFD" w:rsidRDefault="00B42DFD" w:rsidP="00BD0036">
      <w:pPr>
        <w:spacing w:line="360" w:lineRule="auto"/>
        <w:rPr>
          <w:rFonts w:ascii="Times New Roman" w:hAnsi="Times New Roman" w:cs="Times New Roman"/>
          <w:bCs/>
          <w:color w:val="21211E"/>
        </w:rPr>
      </w:pPr>
    </w:p>
    <w:p w14:paraId="7DBCFB88" w14:textId="20E0983A" w:rsidR="00DB76CE" w:rsidRDefault="007F4EF3" w:rsidP="00BD0036">
      <w:pPr>
        <w:spacing w:line="360" w:lineRule="auto"/>
        <w:rPr>
          <w:rFonts w:ascii="Times New Roman" w:hAnsi="Times New Roman" w:cs="Times New Roman"/>
          <w:bCs/>
          <w:color w:val="21211E"/>
        </w:rPr>
      </w:pPr>
      <w:r>
        <w:rPr>
          <w:rFonts w:ascii="Times New Roman" w:hAnsi="Times New Roman" w:cs="Times New Roman"/>
          <w:bCs/>
          <w:color w:val="21211E"/>
        </w:rPr>
        <w:t xml:space="preserve">Children start to become literate before they begin school through having stories read to them at home and through seeing written </w:t>
      </w:r>
      <w:r w:rsidR="00A46F59">
        <w:rPr>
          <w:rFonts w:ascii="Times New Roman" w:hAnsi="Times New Roman" w:cs="Times New Roman"/>
          <w:bCs/>
          <w:color w:val="21211E"/>
        </w:rPr>
        <w:t>L</w:t>
      </w:r>
      <w:r>
        <w:rPr>
          <w:rFonts w:ascii="Times New Roman" w:hAnsi="Times New Roman" w:cs="Times New Roman"/>
          <w:bCs/>
          <w:color w:val="21211E"/>
        </w:rPr>
        <w:t xml:space="preserve">anguage in books, on the television and on everyday equipment. With technology becoming increasingly popular in younger children, by the time they start school, a large percentage of the children would have iPads or tablets and would have seen literacy and written </w:t>
      </w:r>
      <w:r w:rsidR="00A46F59">
        <w:rPr>
          <w:rFonts w:ascii="Times New Roman" w:hAnsi="Times New Roman" w:cs="Times New Roman"/>
          <w:bCs/>
          <w:color w:val="21211E"/>
        </w:rPr>
        <w:t>L</w:t>
      </w:r>
      <w:r>
        <w:rPr>
          <w:rFonts w:ascii="Times New Roman" w:hAnsi="Times New Roman" w:cs="Times New Roman"/>
          <w:bCs/>
          <w:color w:val="21211E"/>
        </w:rPr>
        <w:t xml:space="preserve">anguage on there. “Researchers have shown how babies and toddlers respond </w:t>
      </w:r>
      <w:r w:rsidR="003004ED">
        <w:rPr>
          <w:rFonts w:ascii="Times New Roman" w:hAnsi="Times New Roman" w:cs="Times New Roman"/>
          <w:bCs/>
          <w:color w:val="21211E"/>
        </w:rPr>
        <w:t xml:space="preserve">to written text and begin to display literate behaviour from an early age” (Marsh, 2009, pp. 81-82). This supports that children coming into preschool nowadays are much more literate than they used to be and </w:t>
      </w:r>
      <w:r w:rsidR="00591BDE">
        <w:rPr>
          <w:rFonts w:ascii="Times New Roman" w:hAnsi="Times New Roman" w:cs="Times New Roman"/>
          <w:bCs/>
          <w:color w:val="21211E"/>
        </w:rPr>
        <w:t xml:space="preserve">therefore teacher’s subject knowledge must be efficient to move the children in the right direction and allow them to achieve. If the teacher’s subject knowledge was only vague, they would not be able to push the children forward and it would hold all children at the same level. </w:t>
      </w:r>
      <w:r w:rsidR="00CD6E5B">
        <w:rPr>
          <w:rFonts w:ascii="Times New Roman" w:hAnsi="Times New Roman" w:cs="Times New Roman"/>
          <w:bCs/>
          <w:color w:val="21211E"/>
        </w:rPr>
        <w:t xml:space="preserve">Subject knowledge has proven to be one of the most successful ways to attain children’s learning </w:t>
      </w:r>
      <w:r w:rsidR="004207DB">
        <w:rPr>
          <w:rFonts w:ascii="Times New Roman" w:hAnsi="Times New Roman" w:cs="Times New Roman"/>
          <w:bCs/>
          <w:color w:val="21211E"/>
        </w:rPr>
        <w:t xml:space="preserve">and will continue to be a main pathway to education within the new curriculum (Donaldson, 2015, p.5).  </w:t>
      </w:r>
      <w:r w:rsidR="00DB76CE">
        <w:rPr>
          <w:rFonts w:ascii="Times New Roman" w:hAnsi="Times New Roman" w:cs="Times New Roman"/>
          <w:bCs/>
          <w:color w:val="21211E"/>
        </w:rPr>
        <w:t xml:space="preserve">Subject knowledge can affect the children’s learning in different ways from knowing the content and how to teach it to choosing appropriate activities and having the resources ready. This can all have an impact on the children’s learning because when they come into the classroom all the lessons should be prepared and equipped ready to start; this will prevent wasting valuable teaching and learning time. </w:t>
      </w:r>
      <w:r w:rsidR="00A46C4D">
        <w:rPr>
          <w:rFonts w:ascii="Times New Roman" w:hAnsi="Times New Roman" w:cs="Times New Roman"/>
          <w:bCs/>
          <w:color w:val="21211E"/>
        </w:rPr>
        <w:t>On PTE1 it was important that I had all of my resources prepared the prior week in order for me to be ready for the lessons I was teaching. It would also give me enough time to research any topics I was unsure of and gain a sound knowledge for myself before teaching the children. My lack of subject knowledge affected one of my lessons, when I did not check through my resources thoroughly and recognise two of the mistakes</w:t>
      </w:r>
      <w:r w:rsidR="001D3363">
        <w:rPr>
          <w:rFonts w:ascii="Times New Roman" w:hAnsi="Times New Roman" w:cs="Times New Roman"/>
          <w:bCs/>
          <w:color w:val="21211E"/>
        </w:rPr>
        <w:t xml:space="preserve">. Luckily, it did </w:t>
      </w:r>
      <w:r w:rsidR="001D3363">
        <w:rPr>
          <w:rFonts w:ascii="Times New Roman" w:hAnsi="Times New Roman" w:cs="Times New Roman"/>
          <w:bCs/>
          <w:color w:val="21211E"/>
        </w:rPr>
        <w:lastRenderedPageBreak/>
        <w:t xml:space="preserve">not have a huge impact on my lesson but was a learning curve I have taken from the experience. </w:t>
      </w:r>
    </w:p>
    <w:p w14:paraId="19F32B08" w14:textId="77777777" w:rsidR="00B42DFD" w:rsidRDefault="00B42DFD" w:rsidP="00BD0036">
      <w:pPr>
        <w:spacing w:line="360" w:lineRule="auto"/>
        <w:rPr>
          <w:rFonts w:ascii="Times New Roman" w:hAnsi="Times New Roman" w:cs="Times New Roman"/>
          <w:bCs/>
          <w:color w:val="21211E"/>
        </w:rPr>
      </w:pPr>
    </w:p>
    <w:p w14:paraId="05358388" w14:textId="77777777" w:rsidR="008A61F1" w:rsidRDefault="001D3363" w:rsidP="00BD0036">
      <w:pPr>
        <w:spacing w:line="360" w:lineRule="auto"/>
        <w:rPr>
          <w:rFonts w:ascii="Times New Roman" w:hAnsi="Times New Roman" w:cs="Times New Roman"/>
          <w:bCs/>
          <w:color w:val="21211E"/>
        </w:rPr>
      </w:pPr>
      <w:r>
        <w:rPr>
          <w:rFonts w:ascii="Times New Roman" w:hAnsi="Times New Roman" w:cs="Times New Roman"/>
          <w:bCs/>
          <w:color w:val="21211E"/>
        </w:rPr>
        <w:t xml:space="preserve">Reading is not a skill that comes naturally. Similarly, to Piaget’s theory of cognitive development, you must go through different stages of reading to develop your knowledge and it will gradually be built upon (McLeod, 2018). In the early years, children begin telling stories through pictures </w:t>
      </w:r>
      <w:r w:rsidR="00E43072">
        <w:rPr>
          <w:rFonts w:ascii="Times New Roman" w:hAnsi="Times New Roman" w:cs="Times New Roman"/>
          <w:bCs/>
          <w:color w:val="21211E"/>
        </w:rPr>
        <w:t xml:space="preserve">and these pictures come back when the children are beginning to read books. However, in schools </w:t>
      </w:r>
      <w:r>
        <w:rPr>
          <w:rFonts w:ascii="Times New Roman" w:hAnsi="Times New Roman" w:cs="Times New Roman"/>
          <w:bCs/>
          <w:color w:val="21211E"/>
        </w:rPr>
        <w:t>a lot of learning to read is based on word recognition</w:t>
      </w:r>
      <w:r w:rsidR="00E43072">
        <w:rPr>
          <w:rFonts w:ascii="Times New Roman" w:hAnsi="Times New Roman" w:cs="Times New Roman"/>
          <w:bCs/>
          <w:color w:val="21211E"/>
        </w:rPr>
        <w:t xml:space="preserve"> and getting the children to understand the familiar sounds and words. We very rarely teach the genres and go straight into just expecting them to memorise and repeat the word over and over</w:t>
      </w:r>
      <w:r w:rsidR="00E924E6">
        <w:rPr>
          <w:rFonts w:ascii="Times New Roman" w:hAnsi="Times New Roman" w:cs="Times New Roman"/>
          <w:bCs/>
          <w:color w:val="21211E"/>
        </w:rPr>
        <w:t xml:space="preserve"> (</w:t>
      </w:r>
      <w:proofErr w:type="spellStart"/>
      <w:r w:rsidR="00E924E6">
        <w:rPr>
          <w:rFonts w:ascii="Times New Roman" w:hAnsi="Times New Roman" w:cs="Times New Roman"/>
          <w:bCs/>
          <w:color w:val="21211E"/>
        </w:rPr>
        <w:t>Didau</w:t>
      </w:r>
      <w:proofErr w:type="spellEnd"/>
      <w:r w:rsidR="00E924E6">
        <w:rPr>
          <w:rFonts w:ascii="Times New Roman" w:hAnsi="Times New Roman" w:cs="Times New Roman"/>
          <w:bCs/>
          <w:color w:val="21211E"/>
        </w:rPr>
        <w:t xml:space="preserve">, 2014, p. 104). </w:t>
      </w:r>
      <w:r w:rsidR="0020394F">
        <w:rPr>
          <w:rFonts w:ascii="Times New Roman" w:hAnsi="Times New Roman" w:cs="Times New Roman"/>
          <w:bCs/>
          <w:color w:val="21211E"/>
        </w:rPr>
        <w:t>However, the National Inquiry into the Teaching of Literacy disagrees as they believe that it is all about the phonics in pre-school and that memorising words is not an effective pedagogy of reading (</w:t>
      </w:r>
      <w:r w:rsidR="0020394F" w:rsidRPr="00D94CED">
        <w:rPr>
          <w:rFonts w:ascii="Times New Roman" w:hAnsi="Times New Roman" w:cs="Times New Roman"/>
          <w:bCs/>
          <w:color w:val="21211E"/>
        </w:rPr>
        <w:t>Woolley, 2014, p. 36)</w:t>
      </w:r>
      <w:r w:rsidR="0020394F">
        <w:rPr>
          <w:rFonts w:ascii="Times New Roman" w:hAnsi="Times New Roman" w:cs="Times New Roman"/>
          <w:bCs/>
          <w:color w:val="21211E"/>
        </w:rPr>
        <w:t xml:space="preserve">. </w:t>
      </w:r>
      <w:r w:rsidR="00E924E6">
        <w:rPr>
          <w:rFonts w:ascii="Times New Roman" w:hAnsi="Times New Roman" w:cs="Times New Roman"/>
          <w:bCs/>
          <w:color w:val="21211E"/>
        </w:rPr>
        <w:t>There are different methods to the pedagogical side of reading and the main one I am familiar with is Read Write Ink</w:t>
      </w:r>
      <w:r w:rsidR="00053023">
        <w:rPr>
          <w:rFonts w:ascii="Times New Roman" w:hAnsi="Times New Roman" w:cs="Times New Roman"/>
          <w:bCs/>
          <w:color w:val="21211E"/>
        </w:rPr>
        <w:t xml:space="preserve"> </w:t>
      </w:r>
      <w:r w:rsidR="00E924E6">
        <w:rPr>
          <w:rFonts w:ascii="Times New Roman" w:hAnsi="Times New Roman" w:cs="Times New Roman"/>
          <w:bCs/>
          <w:color w:val="21211E"/>
        </w:rPr>
        <w:t xml:space="preserve">(RWI), it has proven to be successful in the different environments that I have seen it used in. </w:t>
      </w:r>
      <w:r w:rsidR="008E14D2">
        <w:rPr>
          <w:rFonts w:ascii="Times New Roman" w:hAnsi="Times New Roman" w:cs="Times New Roman"/>
          <w:bCs/>
          <w:color w:val="21211E"/>
        </w:rPr>
        <w:t>T</w:t>
      </w:r>
      <w:r w:rsidR="00E924E6">
        <w:rPr>
          <w:rFonts w:ascii="Times New Roman" w:hAnsi="Times New Roman" w:cs="Times New Roman"/>
          <w:bCs/>
          <w:color w:val="21211E"/>
        </w:rPr>
        <w:t xml:space="preserve">herefore, this is the method that I would use going forward and I feel my subject knowledge is </w:t>
      </w:r>
      <w:r w:rsidR="00AE3CF3">
        <w:rPr>
          <w:rFonts w:ascii="Times New Roman" w:hAnsi="Times New Roman" w:cs="Times New Roman"/>
          <w:bCs/>
          <w:color w:val="21211E"/>
        </w:rPr>
        <w:t>strong</w:t>
      </w:r>
      <w:r w:rsidR="008E14D2">
        <w:rPr>
          <w:rFonts w:ascii="Times New Roman" w:hAnsi="Times New Roman" w:cs="Times New Roman"/>
          <w:bCs/>
          <w:color w:val="21211E"/>
        </w:rPr>
        <w:t>er</w:t>
      </w:r>
      <w:r w:rsidR="00AE3CF3">
        <w:rPr>
          <w:rFonts w:ascii="Times New Roman" w:hAnsi="Times New Roman" w:cs="Times New Roman"/>
          <w:bCs/>
          <w:color w:val="21211E"/>
        </w:rPr>
        <w:t xml:space="preserve"> </w:t>
      </w:r>
      <w:r w:rsidR="008E14D2">
        <w:rPr>
          <w:rFonts w:ascii="Times New Roman" w:hAnsi="Times New Roman" w:cs="Times New Roman"/>
          <w:bCs/>
          <w:color w:val="21211E"/>
        </w:rPr>
        <w:t>i</w:t>
      </w:r>
      <w:r w:rsidR="00AE3CF3">
        <w:rPr>
          <w:rFonts w:ascii="Times New Roman" w:hAnsi="Times New Roman" w:cs="Times New Roman"/>
          <w:bCs/>
          <w:color w:val="21211E"/>
        </w:rPr>
        <w:t xml:space="preserve">n this area. </w:t>
      </w:r>
    </w:p>
    <w:p w14:paraId="1EB1CBEF" w14:textId="27E9B18D" w:rsidR="00B42DFD" w:rsidRDefault="008E14D2" w:rsidP="00B42DFD">
      <w:pPr>
        <w:pStyle w:val="NormalWeb"/>
        <w:spacing w:line="360" w:lineRule="auto"/>
        <w:rPr>
          <w:color w:val="21211E"/>
        </w:rPr>
      </w:pPr>
      <w:r>
        <w:rPr>
          <w:bCs/>
          <w:color w:val="21211E"/>
        </w:rPr>
        <w:t xml:space="preserve">Within </w:t>
      </w:r>
      <w:r w:rsidR="006D580E">
        <w:rPr>
          <w:bCs/>
          <w:color w:val="21211E"/>
        </w:rPr>
        <w:t xml:space="preserve">the mathematical </w:t>
      </w:r>
      <w:r w:rsidR="00734AE8">
        <w:rPr>
          <w:bCs/>
          <w:color w:val="21211E"/>
        </w:rPr>
        <w:t xml:space="preserve">development </w:t>
      </w:r>
      <w:r w:rsidR="006D580E">
        <w:rPr>
          <w:bCs/>
          <w:color w:val="21211E"/>
        </w:rPr>
        <w:t>area</w:t>
      </w:r>
      <w:r w:rsidR="00734AE8">
        <w:rPr>
          <w:bCs/>
          <w:color w:val="21211E"/>
        </w:rPr>
        <w:t xml:space="preserve"> of the Foundation Phase</w:t>
      </w:r>
      <w:r w:rsidR="006D580E">
        <w:rPr>
          <w:bCs/>
          <w:color w:val="21211E"/>
        </w:rPr>
        <w:t xml:space="preserve">, the </w:t>
      </w:r>
      <w:r w:rsidR="00734AE8">
        <w:rPr>
          <w:bCs/>
          <w:color w:val="21211E"/>
        </w:rPr>
        <w:t>R</w:t>
      </w:r>
      <w:r w:rsidR="006D580E">
        <w:rPr>
          <w:bCs/>
          <w:color w:val="21211E"/>
        </w:rPr>
        <w:t>eception class was focusing on counting</w:t>
      </w:r>
      <w:r w:rsidR="00890B69">
        <w:rPr>
          <w:bCs/>
          <w:color w:val="21211E"/>
        </w:rPr>
        <w:t xml:space="preserve">, </w:t>
      </w:r>
      <w:r w:rsidR="006D580E">
        <w:rPr>
          <w:bCs/>
          <w:color w:val="21211E"/>
        </w:rPr>
        <w:t xml:space="preserve">bringing </w:t>
      </w:r>
      <w:r w:rsidR="00890B69">
        <w:rPr>
          <w:bCs/>
          <w:color w:val="21211E"/>
        </w:rPr>
        <w:t xml:space="preserve">it </w:t>
      </w:r>
      <w:r w:rsidR="006D580E">
        <w:rPr>
          <w:bCs/>
          <w:color w:val="21211E"/>
        </w:rPr>
        <w:t>into different topics such as estimation. The children were split into their groups and we were discussing what the children already know about estimation. This was a very new topic for the class, therefore I had to ensure my subject knowledge was thorough to maximise the children’s</w:t>
      </w:r>
      <w:r w:rsidR="00151E43">
        <w:rPr>
          <w:bCs/>
          <w:color w:val="21211E"/>
        </w:rPr>
        <w:t xml:space="preserve"> potential</w:t>
      </w:r>
      <w:r w:rsidR="006D580E">
        <w:rPr>
          <w:bCs/>
          <w:color w:val="21211E"/>
        </w:rPr>
        <w:t xml:space="preserve"> learning. </w:t>
      </w:r>
      <w:r w:rsidR="00151E43">
        <w:rPr>
          <w:bCs/>
          <w:color w:val="21211E"/>
        </w:rPr>
        <w:t xml:space="preserve">I introduced the topic with the children making estimates on the amount of multilink they could fit in their shoes. Through using the children’s belongings as </w:t>
      </w:r>
      <w:r w:rsidR="00890B69">
        <w:rPr>
          <w:bCs/>
          <w:color w:val="21211E"/>
        </w:rPr>
        <w:t>resources,</w:t>
      </w:r>
      <w:r w:rsidR="00151E43">
        <w:rPr>
          <w:bCs/>
          <w:color w:val="21211E"/>
        </w:rPr>
        <w:t xml:space="preserve"> they were more </w:t>
      </w:r>
      <w:r w:rsidR="00890B69">
        <w:rPr>
          <w:bCs/>
          <w:color w:val="21211E"/>
        </w:rPr>
        <w:t>engaged,</w:t>
      </w:r>
      <w:r w:rsidR="00151E43">
        <w:rPr>
          <w:bCs/>
          <w:color w:val="21211E"/>
        </w:rPr>
        <w:t xml:space="preserve"> and all took part in the activity volunteering their answers.</w:t>
      </w:r>
      <w:r w:rsidR="00DA40CB">
        <w:rPr>
          <w:bCs/>
          <w:color w:val="21211E"/>
        </w:rPr>
        <w:t xml:space="preserve"> The children were actively learning, similarly to </w:t>
      </w:r>
      <w:r w:rsidR="00DA40CB" w:rsidRPr="008A61F1">
        <w:rPr>
          <w:bCs/>
          <w:color w:val="21211E"/>
        </w:rPr>
        <w:t xml:space="preserve">Piaget’s cognitive development </w:t>
      </w:r>
      <w:r w:rsidR="00FE2D7D" w:rsidRPr="008A61F1">
        <w:rPr>
          <w:bCs/>
          <w:color w:val="21211E"/>
        </w:rPr>
        <w:t>because I allowed room for experimentation and they could explore the resources and find answers independently (</w:t>
      </w:r>
      <w:proofErr w:type="spellStart"/>
      <w:r w:rsidR="00FE2D7D" w:rsidRPr="008A61F1">
        <w:rPr>
          <w:bCs/>
          <w:color w:val="21211E"/>
        </w:rPr>
        <w:t>Slideplayer</w:t>
      </w:r>
      <w:proofErr w:type="spellEnd"/>
      <w:r w:rsidR="00FE2D7D" w:rsidRPr="008A61F1">
        <w:rPr>
          <w:bCs/>
          <w:color w:val="21211E"/>
        </w:rPr>
        <w:t>, 2019)</w:t>
      </w:r>
      <w:r w:rsidR="00DA40CB" w:rsidRPr="008A61F1">
        <w:rPr>
          <w:bCs/>
          <w:color w:val="21211E"/>
        </w:rPr>
        <w:t xml:space="preserve">. </w:t>
      </w:r>
      <w:r w:rsidR="00151E43" w:rsidRPr="008A61F1">
        <w:rPr>
          <w:bCs/>
          <w:color w:val="21211E"/>
        </w:rPr>
        <w:t xml:space="preserve"> </w:t>
      </w:r>
      <w:r w:rsidR="00890B69" w:rsidRPr="008A61F1">
        <w:rPr>
          <w:bCs/>
          <w:color w:val="21211E"/>
        </w:rPr>
        <w:t xml:space="preserve">My subject knowledge in this activity had a great impact on the children’s learning because they all got involved and the activity was enjoyable but also challenging. </w:t>
      </w:r>
      <w:r w:rsidR="00734AE8" w:rsidRPr="008A61F1">
        <w:rPr>
          <w:bCs/>
          <w:color w:val="21211E"/>
        </w:rPr>
        <w:t xml:space="preserve">I began with this activity for the children to begin to have an understanding of what estimation is and what it means. Through completing the activity, the children were able to understand that estimation is similar to making guesses and that our answers do not always have to be correct, but we can check through counting. This activity helped the children’s counting because they could see </w:t>
      </w:r>
      <w:r w:rsidR="00734AE8" w:rsidRPr="008A61F1">
        <w:rPr>
          <w:bCs/>
          <w:color w:val="21211E"/>
        </w:rPr>
        <w:lastRenderedPageBreak/>
        <w:t>whether they needed ‘one more’ or ‘one less’.</w:t>
      </w:r>
      <w:r w:rsidR="00FE2D7D" w:rsidRPr="008A61F1">
        <w:rPr>
          <w:bCs/>
          <w:color w:val="21211E"/>
        </w:rPr>
        <w:t xml:space="preserve"> DCELLS (2015, p. 32) suggests that children should be able to “mentally recall ‘one more’ of a number within 10” and “mentally recall ‘one less’ of a number within 10” by the end of Reception. </w:t>
      </w:r>
      <w:r w:rsidR="002D4E07">
        <w:rPr>
          <w:bCs/>
          <w:color w:val="21211E"/>
        </w:rPr>
        <w:t>Haylock and Cockburn (</w:t>
      </w:r>
      <w:r w:rsidR="0071410D">
        <w:rPr>
          <w:bCs/>
          <w:color w:val="21211E"/>
        </w:rPr>
        <w:t xml:space="preserve">2017, p. 45) support the curriculum by stressing “the importance of the child having a rich experience of talk using </w:t>
      </w:r>
      <w:r w:rsidR="00A46F59">
        <w:rPr>
          <w:bCs/>
          <w:color w:val="21211E"/>
        </w:rPr>
        <w:t>L</w:t>
      </w:r>
      <w:r w:rsidR="0071410D">
        <w:rPr>
          <w:bCs/>
          <w:color w:val="21211E"/>
        </w:rPr>
        <w:t xml:space="preserve">anguage such as ‘one more’ and ‘another one’, within the context of family life at home.” </w:t>
      </w:r>
      <w:r w:rsidR="008A61F1" w:rsidRPr="008A61F1">
        <w:rPr>
          <w:bCs/>
          <w:color w:val="21211E"/>
        </w:rPr>
        <w:t>Through having a sound knowledge and understanding of the mathematical development requirements, I was able to tie in different aspects of the curriculum into one topic</w:t>
      </w:r>
      <w:r w:rsidR="008A61F1">
        <w:rPr>
          <w:bCs/>
          <w:color w:val="21211E"/>
        </w:rPr>
        <w:t xml:space="preserve">. My subject knowledge allowed to me to identify the children who needed extra support and those who were ready for a further challenge; I was able to </w:t>
      </w:r>
      <w:r w:rsidR="0054686C">
        <w:rPr>
          <w:bCs/>
          <w:color w:val="21211E"/>
        </w:rPr>
        <w:t xml:space="preserve">recognise when everyone was ready to move forward, where I then took a whole class introduction and linked it more specifically to the curriculum requirements. It was important that I emphasised on all teaching points to ensure all children </w:t>
      </w:r>
      <w:r w:rsidR="00C17E74">
        <w:rPr>
          <w:bCs/>
          <w:color w:val="21211E"/>
        </w:rPr>
        <w:t>took onboard and understood the correct process of estimation. I then went on to</w:t>
      </w:r>
      <w:r w:rsidR="0071410D">
        <w:rPr>
          <w:bCs/>
          <w:color w:val="21211E"/>
        </w:rPr>
        <w:t xml:space="preserve"> </w:t>
      </w:r>
      <w:r w:rsidR="00C17E74">
        <w:rPr>
          <w:bCs/>
          <w:color w:val="21211E"/>
        </w:rPr>
        <w:t xml:space="preserve">assess the children’s knowledge and understanding through a series of questions. </w:t>
      </w:r>
      <w:r w:rsidR="009360C4">
        <w:rPr>
          <w:bCs/>
          <w:color w:val="21211E"/>
        </w:rPr>
        <w:t xml:space="preserve">This is an assessment for learning approach that Donaldson (2015) favours when he talks about open written and oral questioning that tests understanding and where the next steps in learning are. </w:t>
      </w:r>
      <w:r w:rsidR="00C17E74">
        <w:rPr>
          <w:bCs/>
          <w:color w:val="21211E"/>
        </w:rPr>
        <w:t xml:space="preserve">It </w:t>
      </w:r>
      <w:r w:rsidR="00BD0036">
        <w:rPr>
          <w:bCs/>
          <w:color w:val="21211E"/>
        </w:rPr>
        <w:t>i</w:t>
      </w:r>
      <w:r w:rsidR="00C17E74">
        <w:rPr>
          <w:bCs/>
          <w:color w:val="21211E"/>
        </w:rPr>
        <w:t>s essential for the children to grasp an un</w:t>
      </w:r>
      <w:r w:rsidR="00BD0036">
        <w:rPr>
          <w:bCs/>
          <w:color w:val="21211E"/>
        </w:rPr>
        <w:t xml:space="preserve">derstanding </w:t>
      </w:r>
      <w:r w:rsidR="009360C4">
        <w:rPr>
          <w:bCs/>
          <w:color w:val="21211E"/>
        </w:rPr>
        <w:t xml:space="preserve">of </w:t>
      </w:r>
      <w:r w:rsidR="00A46F59">
        <w:rPr>
          <w:bCs/>
          <w:color w:val="21211E"/>
        </w:rPr>
        <w:t>M</w:t>
      </w:r>
      <w:r w:rsidR="009360C4">
        <w:rPr>
          <w:bCs/>
          <w:color w:val="21211E"/>
        </w:rPr>
        <w:t xml:space="preserve">athematics </w:t>
      </w:r>
      <w:r w:rsidR="00BD0036">
        <w:rPr>
          <w:bCs/>
          <w:color w:val="21211E"/>
        </w:rPr>
        <w:t xml:space="preserve">from an early age because it </w:t>
      </w:r>
      <w:r w:rsidR="00BD0036" w:rsidRPr="00B42DFD">
        <w:rPr>
          <w:bCs/>
          <w:color w:val="21211E"/>
        </w:rPr>
        <w:t>“</w:t>
      </w:r>
      <w:r w:rsidR="00BD0036" w:rsidRPr="00B42DFD">
        <w:rPr>
          <w:color w:val="333333"/>
        </w:rPr>
        <w:t>helps to develop their understanding of all elements of problem solving and reasoning in a broad range of contexts.</w:t>
      </w:r>
      <w:r w:rsidR="00BD0036" w:rsidRPr="00B42DFD">
        <w:rPr>
          <w:color w:val="333333"/>
        </w:rPr>
        <w:t>” (NDNA, 2019).</w:t>
      </w:r>
      <w:r w:rsidR="00B42DFD" w:rsidRPr="00B42DFD">
        <w:rPr>
          <w:color w:val="333333"/>
        </w:rPr>
        <w:t xml:space="preserve"> Donaldson </w:t>
      </w:r>
      <w:r w:rsidR="00B42DFD">
        <w:rPr>
          <w:color w:val="333333"/>
        </w:rPr>
        <w:t xml:space="preserve">(2015, p. 49) </w:t>
      </w:r>
      <w:r w:rsidR="00B42DFD" w:rsidRPr="00B42DFD">
        <w:rPr>
          <w:color w:val="333333"/>
        </w:rPr>
        <w:t>backs this up by saying “</w:t>
      </w:r>
      <w:r w:rsidR="00B42DFD" w:rsidRPr="00B42DFD">
        <w:rPr>
          <w:color w:val="21211E"/>
        </w:rPr>
        <w:t>Mathematics helps children and young people to make sense of the world around them and to manage their lives</w:t>
      </w:r>
      <w:r w:rsidR="00B42DFD">
        <w:rPr>
          <w:color w:val="21211E"/>
        </w:rPr>
        <w:t>.”</w:t>
      </w:r>
    </w:p>
    <w:p w14:paraId="1F420FA1" w14:textId="3AE24937" w:rsidR="007408A1" w:rsidRDefault="00325F45" w:rsidP="00B42DFD">
      <w:pPr>
        <w:pStyle w:val="NormalWeb"/>
        <w:spacing w:line="360" w:lineRule="auto"/>
        <w:rPr>
          <w:color w:val="21211E"/>
        </w:rPr>
      </w:pPr>
      <w:r>
        <w:rPr>
          <w:color w:val="21211E"/>
        </w:rPr>
        <w:t xml:space="preserve">Learning to count </w:t>
      </w:r>
      <w:r w:rsidR="00B42DFD">
        <w:rPr>
          <w:color w:val="21211E"/>
        </w:rPr>
        <w:t>begins in the earlier years previous to school</w:t>
      </w:r>
      <w:r>
        <w:rPr>
          <w:color w:val="21211E"/>
        </w:rPr>
        <w:t xml:space="preserve"> through interactions with different environments both formally and informally (Hansen, </w:t>
      </w:r>
      <w:r w:rsidR="00237EFE">
        <w:rPr>
          <w:color w:val="21211E"/>
        </w:rPr>
        <w:t>2017, p. 15)</w:t>
      </w:r>
      <w:r>
        <w:rPr>
          <w:color w:val="21211E"/>
        </w:rPr>
        <w:t xml:space="preserve">. </w:t>
      </w:r>
      <w:r w:rsidR="00237EFE">
        <w:rPr>
          <w:color w:val="21211E"/>
        </w:rPr>
        <w:t xml:space="preserve">There are many different songs and games that parents play with the children before they start school which enhance their counting skills without the parents realising. This pre-school interactions with numbers/counting is very important and aids the children when they begin nursey and school </w:t>
      </w:r>
      <w:r w:rsidR="00F633EF">
        <w:rPr>
          <w:color w:val="21211E"/>
        </w:rPr>
        <w:t xml:space="preserve">because they have already heard counting and they will understand quicker the principles. These come from ‘The Gelman and </w:t>
      </w:r>
      <w:proofErr w:type="spellStart"/>
      <w:r w:rsidR="00F633EF">
        <w:rPr>
          <w:color w:val="21211E"/>
        </w:rPr>
        <w:t>Gallistel</w:t>
      </w:r>
      <w:proofErr w:type="spellEnd"/>
      <w:r w:rsidR="00F633EF">
        <w:rPr>
          <w:color w:val="21211E"/>
        </w:rPr>
        <w:t xml:space="preserve"> ‘how-to-count’ principles’. When I went into the Reception class, the majority of the children were on the ‘stable-order’ principle which means that they understood that when we count the numbers always go up in the same pattern starting at one, then two and so forth (Hansen, 2017). </w:t>
      </w:r>
      <w:r w:rsidR="00EE783F">
        <w:rPr>
          <w:color w:val="21211E"/>
        </w:rPr>
        <w:t xml:space="preserve">Through observing the </w:t>
      </w:r>
      <w:r w:rsidR="00765637">
        <w:rPr>
          <w:color w:val="21211E"/>
        </w:rPr>
        <w:t>teacher’s</w:t>
      </w:r>
      <w:r w:rsidR="00EE783F">
        <w:rPr>
          <w:color w:val="21211E"/>
        </w:rPr>
        <w:t xml:space="preserve"> </w:t>
      </w:r>
      <w:r w:rsidR="00765637">
        <w:rPr>
          <w:color w:val="21211E"/>
        </w:rPr>
        <w:t xml:space="preserve">subject knowledge, I picked up on how she engaged the children with songs they had learnt previously and explained the songs to the children using the correct terminology ‘one more’ and ‘one less’. Before starting the lesson or when the children are lining up, the teacher </w:t>
      </w:r>
      <w:r w:rsidR="00765637">
        <w:rPr>
          <w:color w:val="21211E"/>
        </w:rPr>
        <w:lastRenderedPageBreak/>
        <w:t>would get them to count up to ten and back down for practise. I noticed that if ever there was a spare five minutes she would try and get some type of counting in.</w:t>
      </w:r>
      <w:r w:rsidR="00DD07F5">
        <w:rPr>
          <w:color w:val="21211E"/>
        </w:rPr>
        <w:t xml:space="preserve"> </w:t>
      </w:r>
      <w:r w:rsidR="007408A1">
        <w:rPr>
          <w:color w:val="21211E"/>
        </w:rPr>
        <w:t xml:space="preserve">When the teacher has a greater subject knowledge, they prove to be more willing to teach the lesson and will put a lot more effort into it because it is something that they know, enjoy and can teach a lot about. They would have their own personalised way of teaching the subject and they would probably go into it in a lot more depth than what would be required on the curriculum because they enjoy it. This is supported by an American study that showed that teachers who lacked confidence and knowledge in </w:t>
      </w:r>
      <w:r w:rsidR="00A46F59">
        <w:rPr>
          <w:color w:val="21211E"/>
        </w:rPr>
        <w:t>M</w:t>
      </w:r>
      <w:r w:rsidR="007408A1">
        <w:rPr>
          <w:color w:val="21211E"/>
        </w:rPr>
        <w:t xml:space="preserve">athematics were less willing to encourage their pupils to explore mathematical concepts (Grigg, 2010, p. 168). </w:t>
      </w:r>
    </w:p>
    <w:p w14:paraId="5E372220" w14:textId="6A269548" w:rsidR="00F633EF" w:rsidRDefault="00070285" w:rsidP="00B42DFD">
      <w:pPr>
        <w:pStyle w:val="NormalWeb"/>
        <w:spacing w:line="360" w:lineRule="auto"/>
        <w:rPr>
          <w:color w:val="21211E"/>
        </w:rPr>
      </w:pPr>
      <w:r>
        <w:rPr>
          <w:color w:val="21211E"/>
        </w:rPr>
        <w:t>“Counting develops through an understanding of the place value system which allows very large numbers to be named” (Pepperell, S et al, 2014, p. 10).</w:t>
      </w:r>
      <w:r>
        <w:rPr>
          <w:color w:val="21211E"/>
        </w:rPr>
        <w:t xml:space="preserve"> </w:t>
      </w:r>
      <w:r w:rsidR="00DD07F5">
        <w:rPr>
          <w:color w:val="21211E"/>
        </w:rPr>
        <w:t>The pedagogy of counting would start with one</w:t>
      </w:r>
      <w:r>
        <w:rPr>
          <w:color w:val="21211E"/>
        </w:rPr>
        <w:t>-</w:t>
      </w:r>
      <w:r w:rsidR="00DD07F5">
        <w:rPr>
          <w:color w:val="21211E"/>
        </w:rPr>
        <w:t>digit numbers going one to nine (usually ten is involved as well)</w:t>
      </w:r>
      <w:r>
        <w:rPr>
          <w:color w:val="21211E"/>
        </w:rPr>
        <w:t>. The nursery teachers would usually begin with this. It would then go onto explaining about two-digit numbers and how they come next and the pattern they follow whereby once the digit value has reached nine, the tens value</w:t>
      </w:r>
      <w:r w:rsidR="00DD07F5">
        <w:rPr>
          <w:color w:val="21211E"/>
        </w:rPr>
        <w:t xml:space="preserve"> </w:t>
      </w:r>
      <w:r>
        <w:rPr>
          <w:color w:val="21211E"/>
        </w:rPr>
        <w:t xml:space="preserve">increases by one and the digit value returns back to zero. </w:t>
      </w:r>
      <w:r w:rsidR="003765C2">
        <w:rPr>
          <w:color w:val="21211E"/>
        </w:rPr>
        <w:t>When I taught estimation to Reception, I linked my teaching to the connections model. Firstly, I began by demonstrating what they were going to be learning and how they were going to learn about estimation. It is important to model the work because it allows the visual learners to picture what they have to do but it is also a strategy that teachers use to encourage the children to become independent, strategic learners (</w:t>
      </w:r>
      <w:proofErr w:type="spellStart"/>
      <w:r w:rsidR="003765C2">
        <w:rPr>
          <w:color w:val="21211E"/>
        </w:rPr>
        <w:t>Education.alberta</w:t>
      </w:r>
      <w:proofErr w:type="spellEnd"/>
      <w:r w:rsidR="003765C2">
        <w:rPr>
          <w:color w:val="21211E"/>
        </w:rPr>
        <w:t xml:space="preserve">, 2019). Secondly, I went onto allowing the children to have a go by themselves and experiment </w:t>
      </w:r>
      <w:r w:rsidR="00DF4AF6">
        <w:rPr>
          <w:color w:val="21211E"/>
        </w:rPr>
        <w:t xml:space="preserve">estimating with their own items, giving them the concrete experience. This links to Piaget’s theory of cognitive development which I mentioned earlier on in the essay. Finally, throughout the lesson I was using the correct subject </w:t>
      </w:r>
      <w:r w:rsidR="00A46F59">
        <w:rPr>
          <w:color w:val="21211E"/>
        </w:rPr>
        <w:t>L</w:t>
      </w:r>
      <w:r w:rsidR="00DF4AF6">
        <w:rPr>
          <w:color w:val="21211E"/>
        </w:rPr>
        <w:t xml:space="preserve">anguage whilst explaining and discussing estimation. This all of which covers three parts of the connections model. This model allows us to build cognitive connections through the understanding of </w:t>
      </w:r>
      <w:r w:rsidR="00A46F59">
        <w:rPr>
          <w:color w:val="21211E"/>
        </w:rPr>
        <w:t>M</w:t>
      </w:r>
      <w:r w:rsidR="00DF4AF6">
        <w:rPr>
          <w:color w:val="21211E"/>
        </w:rPr>
        <w:t xml:space="preserve">athematics. </w:t>
      </w:r>
      <w:r w:rsidR="00A46F59">
        <w:rPr>
          <w:color w:val="21211E"/>
        </w:rPr>
        <w:t xml:space="preserve">It helps teachers to connect the teaching to previous learning or sees whether new experiences can be built (Haylock &amp; Cockburn, 2017, p. 12). </w:t>
      </w:r>
    </w:p>
    <w:p w14:paraId="5C831156" w14:textId="2C5FDAA8" w:rsidR="007408A1" w:rsidRDefault="00A46F59" w:rsidP="00B42DFD">
      <w:pPr>
        <w:pStyle w:val="NormalWeb"/>
        <w:spacing w:line="360" w:lineRule="auto"/>
        <w:rPr>
          <w:color w:val="21211E"/>
        </w:rPr>
      </w:pPr>
      <w:r>
        <w:rPr>
          <w:color w:val="21211E"/>
        </w:rPr>
        <w:t xml:space="preserve">To conclude, the importance of teacher’s subject knowledge in relation to teaching Mathematics and Language is extremely important. </w:t>
      </w:r>
      <w:r w:rsidR="00F10EEF">
        <w:rPr>
          <w:color w:val="21211E"/>
        </w:rPr>
        <w:t xml:space="preserve">It has a great impact on pupil’s learning through the content of the subject and the way that the subject is being taught. It is vital that teachers are well prepared prior to their lesson, ensuring they have all resources ready and </w:t>
      </w:r>
      <w:r w:rsidR="00F10EEF">
        <w:rPr>
          <w:color w:val="21211E"/>
        </w:rPr>
        <w:lastRenderedPageBreak/>
        <w:t xml:space="preserve">have a sound knowledge of what they are teaching and what the children need to learn within the lesson. I believe that in some areas of teaching Mathematics my subject knowledge was not at the level it should have been, therefore the learners did not achieve the full potential that they could have within the lesson due to my lack of preparation. Moving forward it has given me the realisation of how prepared I need to be prior to each lesson I teach and to take it as a learning curve. My high level of subject knowledge within Language allowed me to see the impact the lessons had on the children and I could see growing improvement and confidence within the lessons each week. </w:t>
      </w:r>
      <w:r w:rsidR="005C59A3">
        <w:rPr>
          <w:color w:val="21211E"/>
        </w:rPr>
        <w:t xml:space="preserve">It is highly important for teachers to have a good subject knowledge in relation to teaching Mathematics and Language in primary Schools in Wales to maximise the potential learning and allow all pupils to have equal opportunities in each subject. </w:t>
      </w:r>
    </w:p>
    <w:p w14:paraId="2E6C5B04" w14:textId="77777777" w:rsidR="00213BEF" w:rsidRDefault="00213BEF" w:rsidP="00213BEF">
      <w:pPr>
        <w:pStyle w:val="NormalWeb"/>
        <w:spacing w:line="360" w:lineRule="auto"/>
        <w:jc w:val="right"/>
        <w:rPr>
          <w:color w:val="21211E"/>
        </w:rPr>
      </w:pPr>
    </w:p>
    <w:p w14:paraId="74542A42" w14:textId="31874B9C" w:rsidR="00556915" w:rsidRDefault="00213BEF" w:rsidP="00213BEF">
      <w:pPr>
        <w:pStyle w:val="NormalWeb"/>
        <w:spacing w:line="360" w:lineRule="auto"/>
        <w:jc w:val="right"/>
        <w:rPr>
          <w:color w:val="21211E"/>
        </w:rPr>
      </w:pPr>
      <w:r>
        <w:rPr>
          <w:color w:val="21211E"/>
        </w:rPr>
        <w:t>Word Count - 2912</w:t>
      </w:r>
    </w:p>
    <w:p w14:paraId="23B02E5D" w14:textId="38EF584A" w:rsidR="00556915" w:rsidRDefault="00556915" w:rsidP="00B42DFD">
      <w:pPr>
        <w:pStyle w:val="NormalWeb"/>
        <w:spacing w:line="360" w:lineRule="auto"/>
        <w:rPr>
          <w:color w:val="21211E"/>
        </w:rPr>
      </w:pPr>
    </w:p>
    <w:p w14:paraId="511AD2B1" w14:textId="0D11B8E7" w:rsidR="00556915" w:rsidRDefault="00556915" w:rsidP="00B42DFD">
      <w:pPr>
        <w:pStyle w:val="NormalWeb"/>
        <w:spacing w:line="360" w:lineRule="auto"/>
        <w:rPr>
          <w:color w:val="21211E"/>
        </w:rPr>
      </w:pPr>
    </w:p>
    <w:p w14:paraId="7BEF3F45" w14:textId="245B339A" w:rsidR="00556915" w:rsidRDefault="00556915" w:rsidP="00B42DFD">
      <w:pPr>
        <w:pStyle w:val="NormalWeb"/>
        <w:spacing w:line="360" w:lineRule="auto"/>
        <w:rPr>
          <w:color w:val="21211E"/>
        </w:rPr>
      </w:pPr>
    </w:p>
    <w:p w14:paraId="59D76666" w14:textId="37802D86" w:rsidR="00556915" w:rsidRDefault="00556915" w:rsidP="00B42DFD">
      <w:pPr>
        <w:pStyle w:val="NormalWeb"/>
        <w:spacing w:line="360" w:lineRule="auto"/>
        <w:rPr>
          <w:color w:val="21211E"/>
        </w:rPr>
      </w:pPr>
    </w:p>
    <w:p w14:paraId="4B5F38AF" w14:textId="1F0E6499" w:rsidR="00556915" w:rsidRDefault="00556915" w:rsidP="00B42DFD">
      <w:pPr>
        <w:pStyle w:val="NormalWeb"/>
        <w:spacing w:line="360" w:lineRule="auto"/>
        <w:rPr>
          <w:color w:val="21211E"/>
        </w:rPr>
      </w:pPr>
    </w:p>
    <w:p w14:paraId="0635FEF4" w14:textId="6082810C" w:rsidR="00556915" w:rsidRDefault="00556915" w:rsidP="00B42DFD">
      <w:pPr>
        <w:pStyle w:val="NormalWeb"/>
        <w:spacing w:line="360" w:lineRule="auto"/>
        <w:rPr>
          <w:color w:val="21211E"/>
        </w:rPr>
      </w:pPr>
    </w:p>
    <w:p w14:paraId="099DA239" w14:textId="7F6517A8" w:rsidR="00556915" w:rsidRDefault="00556915" w:rsidP="00B42DFD">
      <w:pPr>
        <w:pStyle w:val="NormalWeb"/>
        <w:spacing w:line="360" w:lineRule="auto"/>
        <w:rPr>
          <w:color w:val="21211E"/>
        </w:rPr>
      </w:pPr>
    </w:p>
    <w:p w14:paraId="644975A6" w14:textId="7133579D" w:rsidR="00556915" w:rsidRDefault="00556915" w:rsidP="00B42DFD">
      <w:pPr>
        <w:pStyle w:val="NormalWeb"/>
        <w:spacing w:line="360" w:lineRule="auto"/>
        <w:rPr>
          <w:color w:val="21211E"/>
        </w:rPr>
      </w:pPr>
    </w:p>
    <w:p w14:paraId="59B51AF8" w14:textId="13D87C88" w:rsidR="00556915" w:rsidRDefault="00556915" w:rsidP="00B42DFD">
      <w:pPr>
        <w:pStyle w:val="NormalWeb"/>
        <w:spacing w:line="360" w:lineRule="auto"/>
        <w:rPr>
          <w:color w:val="21211E"/>
        </w:rPr>
      </w:pPr>
    </w:p>
    <w:p w14:paraId="5C3C10EC" w14:textId="0DEC7CE7" w:rsidR="00556915" w:rsidRDefault="00556915" w:rsidP="00B42DFD">
      <w:pPr>
        <w:pStyle w:val="NormalWeb"/>
        <w:spacing w:line="360" w:lineRule="auto"/>
        <w:rPr>
          <w:color w:val="21211E"/>
        </w:rPr>
      </w:pPr>
    </w:p>
    <w:p w14:paraId="4480523B" w14:textId="77777777" w:rsidR="00213BEF" w:rsidRDefault="00213BEF" w:rsidP="00B42DFD">
      <w:pPr>
        <w:pStyle w:val="NormalWeb"/>
        <w:spacing w:line="360" w:lineRule="auto"/>
        <w:rPr>
          <w:color w:val="21211E"/>
        </w:rPr>
      </w:pPr>
      <w:bookmarkStart w:id="0" w:name="_GoBack"/>
      <w:bookmarkEnd w:id="0"/>
    </w:p>
    <w:p w14:paraId="40FEA79B" w14:textId="77777777" w:rsidR="00556915" w:rsidRPr="00542132" w:rsidRDefault="00556915" w:rsidP="00556915">
      <w:pPr>
        <w:rPr>
          <w:u w:val="single"/>
        </w:rPr>
      </w:pPr>
      <w:r w:rsidRPr="005363F5">
        <w:rPr>
          <w:u w:val="single"/>
        </w:rPr>
        <w:lastRenderedPageBreak/>
        <w:t>References</w:t>
      </w:r>
    </w:p>
    <w:p w14:paraId="0470AFB7" w14:textId="77777777" w:rsidR="00556915" w:rsidRPr="00FE5E29" w:rsidRDefault="00556915" w:rsidP="00556915">
      <w:pPr>
        <w:pStyle w:val="NormalWeb"/>
      </w:pPr>
      <w:r w:rsidRPr="00FE5E29">
        <w:rPr>
          <w:i/>
          <w:iCs/>
        </w:rPr>
        <w:t>Children</w:t>
      </w:r>
      <w:r w:rsidRPr="00FE5E29">
        <w:t xml:space="preserve">: </w:t>
      </w:r>
      <w:r w:rsidRPr="00FE5E29">
        <w:rPr>
          <w:i/>
          <w:iCs/>
        </w:rPr>
        <w:t>A Quick Guide for Teachers of Children 3 – 7</w:t>
      </w:r>
      <w:r w:rsidRPr="00FE5E29">
        <w:t xml:space="preserve">. 5th </w:t>
      </w:r>
      <w:proofErr w:type="spellStart"/>
      <w:r w:rsidRPr="00FE5E29">
        <w:t>edn</w:t>
      </w:r>
      <w:proofErr w:type="spellEnd"/>
      <w:r w:rsidRPr="00FE5E29">
        <w:t xml:space="preserve">. London: SAGE </w:t>
      </w:r>
    </w:p>
    <w:p w14:paraId="7211C11D" w14:textId="77777777" w:rsidR="00556915" w:rsidRPr="00FE5E29" w:rsidRDefault="00556915" w:rsidP="00556915">
      <w:pPr>
        <w:pStyle w:val="NormalWeb"/>
        <w:spacing w:line="360" w:lineRule="auto"/>
      </w:pPr>
      <w:r w:rsidRPr="00FE5E29">
        <w:t xml:space="preserve">Department for Education and Skills (2015) </w:t>
      </w:r>
      <w:r w:rsidRPr="00FE5E29">
        <w:rPr>
          <w:i/>
          <w:iCs/>
        </w:rPr>
        <w:t xml:space="preserve">Foundation Phase Framework (Revised 2015). </w:t>
      </w:r>
      <w:r w:rsidRPr="00FE5E29">
        <w:t xml:space="preserve">Cardiff: Welsh Government. Available at: </w:t>
      </w:r>
      <w:hyperlink r:id="rId7" w:history="1">
        <w:r w:rsidRPr="00FE5E29">
          <w:rPr>
            <w:rStyle w:val="Hyperlink"/>
          </w:rPr>
          <w:t>http://learning.gov.wales/resources/browse-all/f</w:t>
        </w:r>
        <w:r w:rsidRPr="00FE5E29">
          <w:rPr>
            <w:rStyle w:val="Hyperlink"/>
          </w:rPr>
          <w:t>o</w:t>
        </w:r>
        <w:r w:rsidRPr="00FE5E29">
          <w:rPr>
            <w:rStyle w:val="Hyperlink"/>
          </w:rPr>
          <w:t>un</w:t>
        </w:r>
        <w:r w:rsidRPr="00FE5E29">
          <w:rPr>
            <w:rStyle w:val="Hyperlink"/>
          </w:rPr>
          <w:t>d</w:t>
        </w:r>
        <w:r w:rsidRPr="00FE5E29">
          <w:rPr>
            <w:rStyle w:val="Hyperlink"/>
          </w:rPr>
          <w:t>ation-phase-framework/?lang=en</w:t>
        </w:r>
      </w:hyperlink>
      <w:r w:rsidRPr="00FE5E29">
        <w:rPr>
          <w:color w:val="0000FF"/>
        </w:rPr>
        <w:t xml:space="preserve">  </w:t>
      </w:r>
      <w:r w:rsidRPr="00FE5E29">
        <w:t>(Accessed 20</w:t>
      </w:r>
      <w:r w:rsidRPr="00FE5E29">
        <w:rPr>
          <w:vertAlign w:val="superscript"/>
        </w:rPr>
        <w:t>th</w:t>
      </w:r>
      <w:r w:rsidRPr="00FE5E29">
        <w:t xml:space="preserve"> April 2019)</w:t>
      </w:r>
    </w:p>
    <w:p w14:paraId="2E2A7A3C" w14:textId="77777777" w:rsidR="00556915" w:rsidRPr="009813E2" w:rsidRDefault="00556915" w:rsidP="00556915">
      <w:pPr>
        <w:rPr>
          <w:rFonts w:ascii="Times New Roman" w:eastAsia="Times New Roman" w:hAnsi="Times New Roman" w:cs="Times New Roman"/>
        </w:rPr>
      </w:pPr>
      <w:proofErr w:type="spellStart"/>
      <w:r w:rsidRPr="009813E2">
        <w:rPr>
          <w:rFonts w:ascii="Times New Roman" w:eastAsia="Times New Roman" w:hAnsi="Times New Roman" w:cs="Times New Roman"/>
          <w:color w:val="000000"/>
          <w:shd w:val="clear" w:color="auto" w:fill="FFFFFF"/>
        </w:rPr>
        <w:t>Didau</w:t>
      </w:r>
      <w:proofErr w:type="spellEnd"/>
      <w:r w:rsidRPr="009813E2">
        <w:rPr>
          <w:rFonts w:ascii="Times New Roman" w:eastAsia="Times New Roman" w:hAnsi="Times New Roman" w:cs="Times New Roman"/>
          <w:color w:val="000000"/>
          <w:shd w:val="clear" w:color="auto" w:fill="FFFFFF"/>
        </w:rPr>
        <w:t>, D. (2014). </w:t>
      </w:r>
      <w:r w:rsidRPr="009813E2">
        <w:rPr>
          <w:rFonts w:ascii="Times New Roman" w:eastAsia="Times New Roman" w:hAnsi="Times New Roman" w:cs="Times New Roman"/>
          <w:i/>
          <w:iCs/>
          <w:color w:val="000000"/>
        </w:rPr>
        <w:t>The Secret of Literacy</w:t>
      </w:r>
      <w:r w:rsidRPr="009813E2">
        <w:rPr>
          <w:rFonts w:ascii="Times New Roman" w:eastAsia="Times New Roman" w:hAnsi="Times New Roman" w:cs="Times New Roman"/>
          <w:color w:val="000000"/>
          <w:shd w:val="clear" w:color="auto" w:fill="FFFFFF"/>
        </w:rPr>
        <w:t>. New York: Crown House Publishing.</w:t>
      </w:r>
    </w:p>
    <w:p w14:paraId="2EA01DA6" w14:textId="77777777" w:rsidR="00556915" w:rsidRPr="00FE5E29" w:rsidRDefault="00556915" w:rsidP="00556915">
      <w:pPr>
        <w:pStyle w:val="NormalWeb"/>
        <w:spacing w:line="360" w:lineRule="auto"/>
      </w:pPr>
      <w:r w:rsidRPr="00FE5E29">
        <w:t xml:space="preserve">Donaldson, G. (2015) </w:t>
      </w:r>
      <w:r w:rsidRPr="00FE5E29">
        <w:rPr>
          <w:i/>
          <w:iCs/>
        </w:rPr>
        <w:t xml:space="preserve">Successful Futures: Independent Review of Curriculum and Assessment Arrangements in Wales. </w:t>
      </w:r>
      <w:r w:rsidRPr="00FE5E29">
        <w:t>Crown copyright</w:t>
      </w:r>
      <w:r w:rsidRPr="00FE5E29">
        <w:rPr>
          <w:i/>
          <w:iCs/>
        </w:rPr>
        <w:t xml:space="preserve">. </w:t>
      </w:r>
      <w:r w:rsidRPr="00FE5E29">
        <w:t xml:space="preserve">Available at: </w:t>
      </w:r>
      <w:hyperlink r:id="rId8" w:history="1">
        <w:r w:rsidRPr="00FE5E29">
          <w:rPr>
            <w:rStyle w:val="Hyperlink"/>
          </w:rPr>
          <w:t>http://gov.wales/docs/dcells/publications/150225-successful-futures-en.pdf</w:t>
        </w:r>
      </w:hyperlink>
      <w:r w:rsidRPr="00FE5E29">
        <w:rPr>
          <w:color w:val="0000FF"/>
        </w:rPr>
        <w:t xml:space="preserve">  </w:t>
      </w:r>
      <w:r w:rsidRPr="00FE5E29">
        <w:t>(Accessed 26 April 2019)</w:t>
      </w:r>
    </w:p>
    <w:p w14:paraId="4F9E3894" w14:textId="77777777" w:rsidR="00556915" w:rsidRPr="00D34BB7" w:rsidRDefault="00556915" w:rsidP="00556915">
      <w:pPr>
        <w:rPr>
          <w:rFonts w:ascii="Times New Roman" w:eastAsia="Times New Roman" w:hAnsi="Times New Roman" w:cs="Times New Roman"/>
        </w:rPr>
      </w:pPr>
      <w:r w:rsidRPr="00D34BB7">
        <w:rPr>
          <w:rFonts w:ascii="Times New Roman" w:eastAsia="Times New Roman" w:hAnsi="Times New Roman" w:cs="Times New Roman"/>
          <w:color w:val="000000"/>
          <w:shd w:val="clear" w:color="auto" w:fill="FFFFFF"/>
        </w:rPr>
        <w:t>Education.alberta.ca. (2019). </w:t>
      </w:r>
      <w:r w:rsidRPr="00D34BB7">
        <w:rPr>
          <w:rFonts w:ascii="Times New Roman" w:eastAsia="Times New Roman" w:hAnsi="Times New Roman" w:cs="Times New Roman"/>
          <w:i/>
          <w:iCs/>
          <w:color w:val="000000"/>
        </w:rPr>
        <w:t>Instructional Strategies</w:t>
      </w:r>
      <w:r w:rsidRPr="00D34BB7">
        <w:rPr>
          <w:rFonts w:ascii="Times New Roman" w:eastAsia="Times New Roman" w:hAnsi="Times New Roman" w:cs="Times New Roman"/>
          <w:color w:val="000000"/>
          <w:shd w:val="clear" w:color="auto" w:fill="FFFFFF"/>
        </w:rPr>
        <w:t xml:space="preserve">. [online] Available at: </w:t>
      </w:r>
      <w:hyperlink r:id="rId9" w:history="1">
        <w:r w:rsidRPr="00D34BB7">
          <w:rPr>
            <w:rStyle w:val="Hyperlink"/>
            <w:rFonts w:ascii="Times New Roman" w:eastAsia="Times New Roman" w:hAnsi="Times New Roman" w:cs="Times New Roman"/>
            <w:shd w:val="clear" w:color="auto" w:fill="FFFFFF"/>
          </w:rPr>
          <w:t>https://education.alberta.ca/media/482311/is.pdf</w:t>
        </w:r>
      </w:hyperlink>
      <w:r>
        <w:rPr>
          <w:rFonts w:ascii="Times New Roman" w:eastAsia="Times New Roman" w:hAnsi="Times New Roman" w:cs="Times New Roman"/>
          <w:color w:val="000000"/>
          <w:shd w:val="clear" w:color="auto" w:fill="FFFFFF"/>
        </w:rPr>
        <w:t xml:space="preserve"> </w:t>
      </w:r>
      <w:r w:rsidRPr="00D34BB7">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w:t>
      </w:r>
      <w:r w:rsidRPr="00D34BB7">
        <w:rPr>
          <w:rFonts w:ascii="Times New Roman" w:eastAsia="Times New Roman" w:hAnsi="Times New Roman" w:cs="Times New Roman"/>
          <w:color w:val="000000"/>
          <w:shd w:val="clear" w:color="auto" w:fill="FFFFFF"/>
        </w:rPr>
        <w:t>Accessed 29 Apr. 2019</w:t>
      </w:r>
      <w:r>
        <w:rPr>
          <w:rFonts w:ascii="Times New Roman" w:eastAsia="Times New Roman" w:hAnsi="Times New Roman" w:cs="Times New Roman"/>
          <w:color w:val="000000"/>
          <w:shd w:val="clear" w:color="auto" w:fill="FFFFFF"/>
        </w:rPr>
        <w:t>)</w:t>
      </w:r>
    </w:p>
    <w:p w14:paraId="03ED665A" w14:textId="77777777" w:rsidR="00556915" w:rsidRPr="00FE5E29" w:rsidRDefault="00556915" w:rsidP="00556915">
      <w:pPr>
        <w:pStyle w:val="NormalWeb"/>
        <w:spacing w:line="360" w:lineRule="auto"/>
      </w:pPr>
      <w:r w:rsidRPr="00FE5E29">
        <w:t xml:space="preserve">Grigg, R. (2015) </w:t>
      </w:r>
      <w:r w:rsidRPr="00FE5E29">
        <w:rPr>
          <w:i/>
          <w:iCs/>
        </w:rPr>
        <w:t>Becoming an Outstanding Primary School Teacher (2</w:t>
      </w:r>
      <w:proofErr w:type="spellStart"/>
      <w:r w:rsidRPr="00FE5E29">
        <w:rPr>
          <w:i/>
          <w:iCs/>
          <w:position w:val="6"/>
        </w:rPr>
        <w:t>nd</w:t>
      </w:r>
      <w:proofErr w:type="spellEnd"/>
      <w:r w:rsidRPr="00FE5E29">
        <w:rPr>
          <w:i/>
          <w:iCs/>
          <w:position w:val="6"/>
        </w:rPr>
        <w:t xml:space="preserve"> </w:t>
      </w:r>
      <w:r w:rsidRPr="00FE5E29">
        <w:rPr>
          <w:i/>
          <w:iCs/>
        </w:rPr>
        <w:t>Edition)</w:t>
      </w:r>
      <w:r w:rsidRPr="00FE5E29">
        <w:t xml:space="preserve">, Abingdon: Routledge South West Wales Centre of Teacher Education (2015) </w:t>
      </w:r>
      <w:r w:rsidRPr="00FE5E29">
        <w:rPr>
          <w:i/>
          <w:iCs/>
        </w:rPr>
        <w:t xml:space="preserve">Professional Teaching Experience Guidelines, </w:t>
      </w:r>
      <w:r w:rsidRPr="00FE5E29">
        <w:t xml:space="preserve">South West Wales Centre of Teacher Education. </w:t>
      </w:r>
    </w:p>
    <w:p w14:paraId="457C4357" w14:textId="77777777" w:rsidR="00556915" w:rsidRPr="00FE5E29" w:rsidRDefault="00556915" w:rsidP="00556915">
      <w:pPr>
        <w:pStyle w:val="NormalWeb"/>
      </w:pPr>
      <w:r w:rsidRPr="00FE5E29">
        <w:t>Hansen, A. (2017) Children’s Errors in Mathematics. 4</w:t>
      </w:r>
      <w:r w:rsidRPr="00FE5E29">
        <w:rPr>
          <w:vertAlign w:val="superscript"/>
        </w:rPr>
        <w:t>th</w:t>
      </w:r>
      <w:r w:rsidRPr="00FE5E29">
        <w:t xml:space="preserve"> </w:t>
      </w:r>
      <w:proofErr w:type="spellStart"/>
      <w:r w:rsidRPr="00FE5E29">
        <w:t>edn</w:t>
      </w:r>
      <w:proofErr w:type="spellEnd"/>
      <w:r w:rsidRPr="00FE5E29">
        <w:t>. London: SAGE</w:t>
      </w:r>
    </w:p>
    <w:p w14:paraId="4B3046BB" w14:textId="77777777" w:rsidR="00556915" w:rsidRPr="00FE5E29" w:rsidRDefault="00556915" w:rsidP="00556915">
      <w:pPr>
        <w:pStyle w:val="NormalWeb"/>
      </w:pPr>
      <w:r w:rsidRPr="00FE5E29">
        <w:t xml:space="preserve">Haylock, D. and Cockburn, A. (2017) </w:t>
      </w:r>
      <w:r w:rsidRPr="00FE5E29">
        <w:rPr>
          <w:i/>
          <w:iCs/>
        </w:rPr>
        <w:t xml:space="preserve">Understanding Mathematics for Young </w:t>
      </w:r>
    </w:p>
    <w:p w14:paraId="161663E1" w14:textId="77777777" w:rsidR="00556915" w:rsidRPr="003004ED" w:rsidRDefault="00556915" w:rsidP="00556915">
      <w:pPr>
        <w:spacing w:line="360" w:lineRule="auto"/>
        <w:rPr>
          <w:rFonts w:ascii="Times New Roman" w:eastAsia="Times New Roman" w:hAnsi="Times New Roman" w:cs="Times New Roman"/>
          <w:color w:val="000000"/>
        </w:rPr>
      </w:pPr>
      <w:r w:rsidRPr="003004ED">
        <w:rPr>
          <w:rFonts w:ascii="Times New Roman" w:eastAsia="Times New Roman" w:hAnsi="Times New Roman" w:cs="Times New Roman"/>
          <w:color w:val="000000"/>
        </w:rPr>
        <w:t>Marsh, J</w:t>
      </w:r>
      <w:r w:rsidRPr="00FE5E29">
        <w:rPr>
          <w:rFonts w:ascii="Times New Roman" w:eastAsia="Times New Roman" w:hAnsi="Times New Roman" w:cs="Times New Roman"/>
          <w:color w:val="000000"/>
        </w:rPr>
        <w:t xml:space="preserve"> &amp; </w:t>
      </w:r>
      <w:proofErr w:type="spellStart"/>
      <w:r w:rsidRPr="00FE5E29">
        <w:rPr>
          <w:rFonts w:ascii="Times New Roman" w:eastAsia="Times New Roman" w:hAnsi="Times New Roman" w:cs="Times New Roman"/>
          <w:color w:val="000000"/>
        </w:rPr>
        <w:t>Hallet</w:t>
      </w:r>
      <w:proofErr w:type="spellEnd"/>
      <w:r w:rsidRPr="00FE5E29">
        <w:rPr>
          <w:rFonts w:ascii="Times New Roman" w:eastAsia="Times New Roman" w:hAnsi="Times New Roman" w:cs="Times New Roman"/>
          <w:color w:val="000000"/>
        </w:rPr>
        <w:t>, E.</w:t>
      </w:r>
      <w:r w:rsidRPr="003004ED">
        <w:rPr>
          <w:rFonts w:ascii="Times New Roman" w:eastAsia="Times New Roman" w:hAnsi="Times New Roman" w:cs="Times New Roman"/>
          <w:color w:val="000000"/>
        </w:rPr>
        <w:t xml:space="preserve"> (2008). </w:t>
      </w:r>
      <w:r w:rsidRPr="003004ED">
        <w:rPr>
          <w:rFonts w:ascii="Times New Roman" w:eastAsia="Times New Roman" w:hAnsi="Times New Roman" w:cs="Times New Roman"/>
          <w:i/>
          <w:iCs/>
          <w:color w:val="000000"/>
        </w:rPr>
        <w:t>Desirable literacies</w:t>
      </w:r>
      <w:r w:rsidRPr="003004ED">
        <w:rPr>
          <w:rFonts w:ascii="Times New Roman" w:eastAsia="Times New Roman" w:hAnsi="Times New Roman" w:cs="Times New Roman"/>
          <w:color w:val="000000"/>
        </w:rPr>
        <w:t>. 2nd ed. London: Paul Chapman, pp.81-82.</w:t>
      </w:r>
    </w:p>
    <w:p w14:paraId="74027073" w14:textId="77777777" w:rsidR="00556915" w:rsidRPr="00FE5E29" w:rsidRDefault="00556915" w:rsidP="00556915">
      <w:pPr>
        <w:spacing w:line="360" w:lineRule="auto"/>
        <w:rPr>
          <w:rFonts w:ascii="Times New Roman" w:eastAsia="Times New Roman" w:hAnsi="Times New Roman" w:cs="Times New Roman"/>
          <w:color w:val="000000"/>
          <w:shd w:val="clear" w:color="auto" w:fill="FFFFFF"/>
        </w:rPr>
      </w:pPr>
      <w:r w:rsidRPr="00FE5E29">
        <w:rPr>
          <w:rFonts w:ascii="Times New Roman" w:eastAsia="Times New Roman" w:hAnsi="Times New Roman" w:cs="Times New Roman"/>
          <w:color w:val="000000"/>
          <w:shd w:val="clear" w:color="auto" w:fill="FFFFFF"/>
        </w:rPr>
        <w:t xml:space="preserve">McLeod, S. A. (2012). Zone of proximal development. Available at: </w:t>
      </w:r>
      <w:hyperlink r:id="rId10" w:history="1">
        <w:r w:rsidRPr="00FE5E29">
          <w:rPr>
            <w:rStyle w:val="Hyperlink"/>
            <w:rFonts w:ascii="Times New Roman" w:eastAsia="Times New Roman" w:hAnsi="Times New Roman" w:cs="Times New Roman"/>
            <w:shd w:val="clear" w:color="auto" w:fill="FFFFFF"/>
          </w:rPr>
          <w:t>https://www.simplypsychology.org/Zone-of-Proximal-Development.html</w:t>
        </w:r>
      </w:hyperlink>
      <w:r w:rsidRPr="00FE5E29">
        <w:rPr>
          <w:rFonts w:ascii="Times New Roman" w:eastAsia="Times New Roman" w:hAnsi="Times New Roman" w:cs="Times New Roman"/>
          <w:color w:val="000000"/>
          <w:shd w:val="clear" w:color="auto" w:fill="FFFFFF"/>
        </w:rPr>
        <w:t xml:space="preserve"> (Accessed: 25th April 2019)</w:t>
      </w:r>
    </w:p>
    <w:p w14:paraId="1CA0D115" w14:textId="77777777" w:rsidR="00556915" w:rsidRPr="00FE5E29" w:rsidRDefault="00556915" w:rsidP="00556915">
      <w:pPr>
        <w:rPr>
          <w:rFonts w:ascii="Times New Roman" w:eastAsia="Times New Roman" w:hAnsi="Times New Roman" w:cs="Times New Roman"/>
          <w:color w:val="000000"/>
          <w:shd w:val="clear" w:color="auto" w:fill="FFFFFF"/>
        </w:rPr>
      </w:pPr>
      <w:r w:rsidRPr="00FE5E29">
        <w:rPr>
          <w:rFonts w:ascii="Times New Roman" w:eastAsia="Times New Roman" w:hAnsi="Times New Roman" w:cs="Times New Roman"/>
          <w:color w:val="000000"/>
          <w:shd w:val="clear" w:color="auto" w:fill="FFFFFF"/>
        </w:rPr>
        <w:t>McLeod, S. A. (2018). </w:t>
      </w:r>
      <w:r w:rsidRPr="00FE5E29">
        <w:rPr>
          <w:rFonts w:ascii="Times New Roman" w:eastAsia="Times New Roman" w:hAnsi="Times New Roman" w:cs="Times New Roman"/>
          <w:i/>
          <w:iCs/>
          <w:color w:val="000000"/>
        </w:rPr>
        <w:t>Jean Piaget's theory of cognitive development</w:t>
      </w:r>
      <w:r w:rsidRPr="00FE5E29">
        <w:rPr>
          <w:rFonts w:ascii="Times New Roman" w:eastAsia="Times New Roman" w:hAnsi="Times New Roman" w:cs="Times New Roman"/>
          <w:color w:val="000000"/>
          <w:shd w:val="clear" w:color="auto" w:fill="FFFFFF"/>
        </w:rPr>
        <w:t xml:space="preserve">. Available at: </w:t>
      </w:r>
      <w:hyperlink r:id="rId11" w:history="1">
        <w:r w:rsidRPr="00FE5E29">
          <w:rPr>
            <w:rStyle w:val="Hyperlink"/>
            <w:rFonts w:ascii="Times New Roman" w:eastAsia="Times New Roman" w:hAnsi="Times New Roman" w:cs="Times New Roman"/>
            <w:shd w:val="clear" w:color="auto" w:fill="FFFFFF"/>
          </w:rPr>
          <w:t>https://www</w:t>
        </w:r>
        <w:r w:rsidRPr="00FE5E29">
          <w:rPr>
            <w:rStyle w:val="Hyperlink"/>
            <w:rFonts w:ascii="Times New Roman" w:eastAsia="Times New Roman" w:hAnsi="Times New Roman" w:cs="Times New Roman"/>
            <w:shd w:val="clear" w:color="auto" w:fill="FFFFFF"/>
          </w:rPr>
          <w:t>.</w:t>
        </w:r>
        <w:r w:rsidRPr="00FE5E29">
          <w:rPr>
            <w:rStyle w:val="Hyperlink"/>
            <w:rFonts w:ascii="Times New Roman" w:eastAsia="Times New Roman" w:hAnsi="Times New Roman" w:cs="Times New Roman"/>
            <w:shd w:val="clear" w:color="auto" w:fill="FFFFFF"/>
          </w:rPr>
          <w:t>simplypsychology.org/piaget.html</w:t>
        </w:r>
      </w:hyperlink>
      <w:r w:rsidRPr="00FE5E29">
        <w:rPr>
          <w:rFonts w:ascii="Times New Roman" w:eastAsia="Times New Roman" w:hAnsi="Times New Roman" w:cs="Times New Roman"/>
          <w:color w:val="000000"/>
          <w:shd w:val="clear" w:color="auto" w:fill="FFFFFF"/>
        </w:rPr>
        <w:t xml:space="preserve"> (Accessed: 2</w:t>
      </w:r>
      <w:r>
        <w:rPr>
          <w:rFonts w:ascii="Times New Roman" w:eastAsia="Times New Roman" w:hAnsi="Times New Roman" w:cs="Times New Roman"/>
          <w:color w:val="000000"/>
          <w:shd w:val="clear" w:color="auto" w:fill="FFFFFF"/>
        </w:rPr>
        <w:t>5th April</w:t>
      </w:r>
      <w:r w:rsidRPr="00FE5E29">
        <w:rPr>
          <w:rFonts w:ascii="Times New Roman" w:eastAsia="Times New Roman" w:hAnsi="Times New Roman" w:cs="Times New Roman"/>
          <w:color w:val="000000"/>
          <w:shd w:val="clear" w:color="auto" w:fill="FFFFFF"/>
        </w:rPr>
        <w:t xml:space="preserve"> 2019)</w:t>
      </w:r>
    </w:p>
    <w:p w14:paraId="6081DC48" w14:textId="77777777" w:rsidR="00556915" w:rsidRPr="00FE5E29" w:rsidRDefault="00556915" w:rsidP="00556915">
      <w:pPr>
        <w:spacing w:line="360" w:lineRule="auto"/>
        <w:rPr>
          <w:rFonts w:ascii="Times New Roman" w:eastAsia="Times New Roman" w:hAnsi="Times New Roman" w:cs="Times New Roman"/>
          <w:color w:val="000000"/>
          <w:shd w:val="clear" w:color="auto" w:fill="FFFFFF"/>
        </w:rPr>
      </w:pPr>
      <w:r w:rsidRPr="00FE5E29">
        <w:rPr>
          <w:rFonts w:ascii="Times New Roman" w:eastAsia="Times New Roman" w:hAnsi="Times New Roman" w:cs="Times New Roman"/>
          <w:color w:val="000000"/>
          <w:shd w:val="clear" w:color="auto" w:fill="FFFFFF"/>
        </w:rPr>
        <w:t>McLeod, S. A. (2018). </w:t>
      </w:r>
      <w:r w:rsidRPr="00FE5E29">
        <w:rPr>
          <w:rFonts w:ascii="Times New Roman" w:eastAsia="Times New Roman" w:hAnsi="Times New Roman" w:cs="Times New Roman"/>
          <w:i/>
          <w:iCs/>
          <w:color w:val="000000"/>
        </w:rPr>
        <w:t>Lev Vygotsky</w:t>
      </w:r>
      <w:r w:rsidRPr="00FE5E29">
        <w:rPr>
          <w:rFonts w:ascii="Times New Roman" w:eastAsia="Times New Roman" w:hAnsi="Times New Roman" w:cs="Times New Roman"/>
          <w:color w:val="000000"/>
          <w:shd w:val="clear" w:color="auto" w:fill="FFFFFF"/>
        </w:rPr>
        <w:t xml:space="preserve">. Available at: </w:t>
      </w:r>
      <w:hyperlink r:id="rId12" w:history="1">
        <w:r w:rsidRPr="00FE5E29">
          <w:rPr>
            <w:rStyle w:val="Hyperlink"/>
            <w:rFonts w:ascii="Times New Roman" w:eastAsia="Times New Roman" w:hAnsi="Times New Roman" w:cs="Times New Roman"/>
            <w:shd w:val="clear" w:color="auto" w:fill="FFFFFF"/>
          </w:rPr>
          <w:t>https://www.simplypsychology.org/vygotsky.html</w:t>
        </w:r>
      </w:hyperlink>
      <w:r w:rsidRPr="00FE5E29">
        <w:rPr>
          <w:rFonts w:ascii="Times New Roman" w:eastAsia="Times New Roman" w:hAnsi="Times New Roman" w:cs="Times New Roman"/>
          <w:color w:val="000000"/>
          <w:shd w:val="clear" w:color="auto" w:fill="FFFFFF"/>
        </w:rPr>
        <w:t xml:space="preserve"> (Accessed: 25th April 2019)</w:t>
      </w:r>
    </w:p>
    <w:p w14:paraId="70ECA533" w14:textId="77777777" w:rsidR="00556915" w:rsidRPr="00FE5E29" w:rsidRDefault="00556915" w:rsidP="00556915">
      <w:pPr>
        <w:spacing w:line="360" w:lineRule="auto"/>
        <w:rPr>
          <w:rFonts w:ascii="Times New Roman" w:hAnsi="Times New Roman" w:cs="Times New Roman"/>
        </w:rPr>
      </w:pPr>
      <w:r w:rsidRPr="00FE5E29">
        <w:rPr>
          <w:rFonts w:ascii="Times New Roman" w:hAnsi="Times New Roman" w:cs="Times New Roman"/>
        </w:rPr>
        <w:t>Middlebrook, R. (</w:t>
      </w:r>
      <w:r w:rsidRPr="00FE5E29">
        <w:rPr>
          <w:rFonts w:ascii="Times New Roman" w:hAnsi="Times New Roman" w:cs="Times New Roman"/>
        </w:rPr>
        <w:t xml:space="preserve">No Date). </w:t>
      </w:r>
      <w:r w:rsidRPr="00FE5E29">
        <w:rPr>
          <w:rFonts w:ascii="Times New Roman" w:hAnsi="Times New Roman" w:cs="Times New Roman"/>
          <w:i/>
        </w:rPr>
        <w:t>The Importance of Subject Knowledge</w:t>
      </w:r>
      <w:r w:rsidRPr="00FE5E29">
        <w:rPr>
          <w:rFonts w:ascii="Times New Roman" w:hAnsi="Times New Roman" w:cs="Times New Roman"/>
        </w:rPr>
        <w:t xml:space="preserve">. Available at: </w:t>
      </w:r>
      <w:r w:rsidRPr="00FE5E29">
        <w:rPr>
          <w:rFonts w:ascii="Times New Roman" w:hAnsi="Times New Roman" w:cs="Times New Roman"/>
        </w:rPr>
        <w:fldChar w:fldCharType="begin"/>
      </w:r>
      <w:r w:rsidRPr="00FE5E29">
        <w:rPr>
          <w:rFonts w:ascii="Times New Roman" w:hAnsi="Times New Roman" w:cs="Times New Roman"/>
        </w:rPr>
        <w:instrText xml:space="preserve"> HYPERLINK "https://www.nationalcollege.org.uk/cm-mc-lt-aop-middlebrook.pdf" </w:instrText>
      </w:r>
      <w:r w:rsidRPr="00FE5E29">
        <w:rPr>
          <w:rFonts w:ascii="Times New Roman" w:hAnsi="Times New Roman" w:cs="Times New Roman"/>
        </w:rPr>
        <w:fldChar w:fldCharType="separate"/>
      </w:r>
      <w:r w:rsidRPr="00FE5E29">
        <w:rPr>
          <w:rStyle w:val="Hyperlink"/>
          <w:rFonts w:ascii="Times New Roman" w:hAnsi="Times New Roman" w:cs="Times New Roman"/>
        </w:rPr>
        <w:t>https://www.natio</w:t>
      </w:r>
      <w:r w:rsidRPr="00FE5E29">
        <w:rPr>
          <w:rStyle w:val="Hyperlink"/>
          <w:rFonts w:ascii="Times New Roman" w:hAnsi="Times New Roman" w:cs="Times New Roman"/>
        </w:rPr>
        <w:t>n</w:t>
      </w:r>
      <w:r w:rsidRPr="00FE5E29">
        <w:rPr>
          <w:rStyle w:val="Hyperlink"/>
          <w:rFonts w:ascii="Times New Roman" w:hAnsi="Times New Roman" w:cs="Times New Roman"/>
        </w:rPr>
        <w:t>alcollege.org.uk/cm-mc-lt-aop-middlebrook.pdf</w:t>
      </w:r>
      <w:r w:rsidRPr="00FE5E29">
        <w:rPr>
          <w:rFonts w:ascii="Times New Roman" w:hAnsi="Times New Roman" w:cs="Times New Roman"/>
        </w:rPr>
        <w:fldChar w:fldCharType="end"/>
      </w:r>
      <w:r w:rsidRPr="00FE5E29">
        <w:rPr>
          <w:rFonts w:ascii="Times New Roman" w:hAnsi="Times New Roman" w:cs="Times New Roman"/>
        </w:rPr>
        <w:t xml:space="preserve">  (Accessed: 24</w:t>
      </w:r>
      <w:r w:rsidRPr="00FE5E29">
        <w:rPr>
          <w:rFonts w:ascii="Times New Roman" w:hAnsi="Times New Roman" w:cs="Times New Roman"/>
          <w:vertAlign w:val="superscript"/>
        </w:rPr>
        <w:t>th</w:t>
      </w:r>
      <w:r w:rsidRPr="00FE5E29">
        <w:rPr>
          <w:rFonts w:ascii="Times New Roman" w:hAnsi="Times New Roman" w:cs="Times New Roman"/>
        </w:rPr>
        <w:t xml:space="preserve"> April 2019)</w:t>
      </w:r>
    </w:p>
    <w:p w14:paraId="418A76B6" w14:textId="77777777" w:rsidR="00556915" w:rsidRPr="00F3701A" w:rsidRDefault="00556915" w:rsidP="00556915">
      <w:pPr>
        <w:rPr>
          <w:rFonts w:ascii="Times New Roman" w:eastAsia="Times New Roman" w:hAnsi="Times New Roman" w:cs="Times New Roman"/>
        </w:rPr>
      </w:pPr>
      <w:r w:rsidRPr="00F3701A">
        <w:rPr>
          <w:rFonts w:ascii="Times New Roman" w:eastAsia="Times New Roman" w:hAnsi="Times New Roman" w:cs="Times New Roman"/>
          <w:color w:val="000000"/>
          <w:shd w:val="clear" w:color="auto" w:fill="FFFFFF"/>
        </w:rPr>
        <w:t>Ndna.org.uk. (2019). </w:t>
      </w:r>
      <w:r w:rsidRPr="00F3701A">
        <w:rPr>
          <w:rFonts w:ascii="Times New Roman" w:eastAsia="Times New Roman" w:hAnsi="Times New Roman" w:cs="Times New Roman"/>
          <w:i/>
          <w:iCs/>
          <w:color w:val="000000"/>
        </w:rPr>
        <w:t xml:space="preserve">Maths in early years | </w:t>
      </w:r>
      <w:proofErr w:type="spellStart"/>
      <w:r w:rsidRPr="00F3701A">
        <w:rPr>
          <w:rFonts w:ascii="Times New Roman" w:eastAsia="Times New Roman" w:hAnsi="Times New Roman" w:cs="Times New Roman"/>
          <w:i/>
          <w:iCs/>
          <w:color w:val="000000"/>
        </w:rPr>
        <w:t>myNDNA</w:t>
      </w:r>
      <w:proofErr w:type="spellEnd"/>
      <w:r w:rsidRPr="00F3701A">
        <w:rPr>
          <w:rFonts w:ascii="Times New Roman" w:eastAsia="Times New Roman" w:hAnsi="Times New Roman" w:cs="Times New Roman"/>
          <w:i/>
          <w:iCs/>
          <w:color w:val="000000"/>
        </w:rPr>
        <w:t xml:space="preserve"> mini guides</w:t>
      </w:r>
      <w:r w:rsidRPr="00F3701A">
        <w:rPr>
          <w:rFonts w:ascii="Times New Roman" w:eastAsia="Times New Roman" w:hAnsi="Times New Roman" w:cs="Times New Roman"/>
          <w:color w:val="000000"/>
          <w:shd w:val="clear" w:color="auto" w:fill="FFFFFF"/>
        </w:rPr>
        <w:t xml:space="preserve">. [online] Available at: </w:t>
      </w:r>
      <w:hyperlink r:id="rId13" w:history="1">
        <w:r w:rsidRPr="00F3701A">
          <w:rPr>
            <w:rStyle w:val="Hyperlink"/>
            <w:rFonts w:ascii="Times New Roman" w:eastAsia="Times New Roman" w:hAnsi="Times New Roman" w:cs="Times New Roman"/>
            <w:shd w:val="clear" w:color="auto" w:fill="FFFFFF"/>
          </w:rPr>
          <w:t>https://www.ndna.org.uk/NDNA/Community/myNDNA/Mini_Guides/Maths_in_early_years.aspx</w:t>
        </w:r>
      </w:hyperlink>
      <w:r w:rsidRPr="00FE5E29">
        <w:rPr>
          <w:rFonts w:ascii="Times New Roman" w:eastAsia="Times New Roman" w:hAnsi="Times New Roman" w:cs="Times New Roman"/>
          <w:color w:val="000000"/>
          <w:shd w:val="clear" w:color="auto" w:fill="FFFFFF"/>
        </w:rPr>
        <w:t xml:space="preserve"> </w:t>
      </w:r>
      <w:r w:rsidRPr="00F3701A">
        <w:rPr>
          <w:rFonts w:ascii="Times New Roman" w:eastAsia="Times New Roman" w:hAnsi="Times New Roman" w:cs="Times New Roman"/>
          <w:color w:val="000000"/>
          <w:shd w:val="clear" w:color="auto" w:fill="FFFFFF"/>
        </w:rPr>
        <w:t xml:space="preserve"> </w:t>
      </w:r>
      <w:r w:rsidRPr="00FE5E29">
        <w:rPr>
          <w:rFonts w:ascii="Times New Roman" w:eastAsia="Times New Roman" w:hAnsi="Times New Roman" w:cs="Times New Roman"/>
          <w:color w:val="000000"/>
          <w:shd w:val="clear" w:color="auto" w:fill="FFFFFF"/>
        </w:rPr>
        <w:t>(</w:t>
      </w:r>
      <w:r w:rsidRPr="00F3701A">
        <w:rPr>
          <w:rFonts w:ascii="Times New Roman" w:eastAsia="Times New Roman" w:hAnsi="Times New Roman" w:cs="Times New Roman"/>
          <w:color w:val="000000"/>
          <w:shd w:val="clear" w:color="auto" w:fill="FFFFFF"/>
        </w:rPr>
        <w:t>Accessed 29 Apr. 2019</w:t>
      </w:r>
      <w:r w:rsidRPr="00FE5E29">
        <w:rPr>
          <w:rFonts w:ascii="Times New Roman" w:eastAsia="Times New Roman" w:hAnsi="Times New Roman" w:cs="Times New Roman"/>
          <w:color w:val="000000"/>
          <w:shd w:val="clear" w:color="auto" w:fill="FFFFFF"/>
        </w:rPr>
        <w:t>)</w:t>
      </w:r>
    </w:p>
    <w:p w14:paraId="77F8EE38" w14:textId="77777777" w:rsidR="00556915" w:rsidRDefault="00556915" w:rsidP="00556915">
      <w:pPr>
        <w:rPr>
          <w:rFonts w:ascii="Times New Roman" w:eastAsia="Times New Roman" w:hAnsi="Times New Roman" w:cs="Times New Roman"/>
          <w:color w:val="000000"/>
        </w:rPr>
      </w:pPr>
      <w:r w:rsidRPr="00FE5E29">
        <w:rPr>
          <w:rFonts w:ascii="Times New Roman" w:eastAsia="Times New Roman" w:hAnsi="Times New Roman" w:cs="Times New Roman"/>
          <w:color w:val="000000"/>
        </w:rPr>
        <w:lastRenderedPageBreak/>
        <w:t xml:space="preserve">Pepperell, S., Hopkins, C., Gifford, S. and </w:t>
      </w:r>
      <w:proofErr w:type="spellStart"/>
      <w:r w:rsidRPr="00FE5E29">
        <w:rPr>
          <w:rFonts w:ascii="Times New Roman" w:eastAsia="Times New Roman" w:hAnsi="Times New Roman" w:cs="Times New Roman"/>
          <w:color w:val="000000"/>
        </w:rPr>
        <w:t>Tallant</w:t>
      </w:r>
      <w:proofErr w:type="spellEnd"/>
      <w:r w:rsidRPr="00FE5E29">
        <w:rPr>
          <w:rFonts w:ascii="Times New Roman" w:eastAsia="Times New Roman" w:hAnsi="Times New Roman" w:cs="Times New Roman"/>
          <w:color w:val="000000"/>
        </w:rPr>
        <w:t>, P. (2014). </w:t>
      </w:r>
      <w:r w:rsidRPr="00FE5E29">
        <w:rPr>
          <w:rFonts w:ascii="Times New Roman" w:eastAsia="Times New Roman" w:hAnsi="Times New Roman" w:cs="Times New Roman"/>
          <w:i/>
          <w:iCs/>
          <w:color w:val="000000"/>
        </w:rPr>
        <w:t>Mathematics in the Primary School</w:t>
      </w:r>
      <w:r w:rsidRPr="00FE5E29">
        <w:rPr>
          <w:rFonts w:ascii="Times New Roman" w:eastAsia="Times New Roman" w:hAnsi="Times New Roman" w:cs="Times New Roman"/>
          <w:color w:val="000000"/>
        </w:rPr>
        <w:t>. 3rd ed. Hoboken: Taylor and Francis.</w:t>
      </w:r>
    </w:p>
    <w:p w14:paraId="23D7CCD6" w14:textId="77777777" w:rsidR="00556915" w:rsidRPr="00FE5E29" w:rsidRDefault="00556915" w:rsidP="00556915">
      <w:pPr>
        <w:rPr>
          <w:rFonts w:ascii="Times New Roman" w:eastAsia="Times New Roman" w:hAnsi="Times New Roman" w:cs="Times New Roman"/>
        </w:rPr>
      </w:pPr>
    </w:p>
    <w:p w14:paraId="28D9F633" w14:textId="77777777" w:rsidR="00556915" w:rsidRPr="00B567E3" w:rsidRDefault="00556915" w:rsidP="00556915">
      <w:pPr>
        <w:rPr>
          <w:rFonts w:ascii="Times New Roman" w:eastAsia="Times New Roman" w:hAnsi="Times New Roman" w:cs="Times New Roman"/>
        </w:rPr>
      </w:pPr>
      <w:r w:rsidRPr="00B567E3">
        <w:rPr>
          <w:rFonts w:ascii="Times New Roman" w:eastAsia="Times New Roman" w:hAnsi="Times New Roman" w:cs="Times New Roman"/>
          <w:color w:val="000000"/>
        </w:rPr>
        <w:t>Slideplayer.com. (2019). </w:t>
      </w:r>
      <w:r w:rsidRPr="00B567E3">
        <w:rPr>
          <w:rFonts w:ascii="Times New Roman" w:eastAsia="Times New Roman" w:hAnsi="Times New Roman" w:cs="Times New Roman"/>
          <w:i/>
          <w:iCs/>
          <w:color w:val="000000"/>
        </w:rPr>
        <w:t>Cognitive Development - ppt video online download</w:t>
      </w:r>
      <w:r w:rsidRPr="00B567E3">
        <w:rPr>
          <w:rFonts w:ascii="Times New Roman" w:eastAsia="Times New Roman" w:hAnsi="Times New Roman" w:cs="Times New Roman"/>
          <w:color w:val="000000"/>
        </w:rPr>
        <w:t xml:space="preserve">. [online] Available at: </w:t>
      </w:r>
      <w:hyperlink r:id="rId14" w:history="1">
        <w:r w:rsidRPr="00B567E3">
          <w:rPr>
            <w:rStyle w:val="Hyperlink"/>
            <w:rFonts w:ascii="Times New Roman" w:eastAsia="Times New Roman" w:hAnsi="Times New Roman" w:cs="Times New Roman"/>
          </w:rPr>
          <w:t>https://slideplayer.com/slide/9345222/</w:t>
        </w:r>
      </w:hyperlink>
      <w:r w:rsidRPr="00FE5E29">
        <w:rPr>
          <w:rFonts w:ascii="Times New Roman" w:eastAsia="Times New Roman" w:hAnsi="Times New Roman" w:cs="Times New Roman"/>
          <w:color w:val="000000"/>
        </w:rPr>
        <w:t xml:space="preserve"> </w:t>
      </w:r>
      <w:r w:rsidRPr="00B567E3">
        <w:rPr>
          <w:rFonts w:ascii="Times New Roman" w:eastAsia="Times New Roman" w:hAnsi="Times New Roman" w:cs="Times New Roman"/>
          <w:color w:val="000000"/>
        </w:rPr>
        <w:t xml:space="preserve"> </w:t>
      </w:r>
      <w:r w:rsidRPr="00FE5E29">
        <w:rPr>
          <w:rFonts w:ascii="Times New Roman" w:eastAsia="Times New Roman" w:hAnsi="Times New Roman" w:cs="Times New Roman"/>
          <w:color w:val="000000"/>
        </w:rPr>
        <w:t>(</w:t>
      </w:r>
      <w:r w:rsidRPr="00B567E3">
        <w:rPr>
          <w:rFonts w:ascii="Times New Roman" w:eastAsia="Times New Roman" w:hAnsi="Times New Roman" w:cs="Times New Roman"/>
          <w:color w:val="000000"/>
        </w:rPr>
        <w:t>Accessed 29 Apr. 2019</w:t>
      </w:r>
      <w:r w:rsidRPr="00FE5E29">
        <w:rPr>
          <w:rFonts w:ascii="Times New Roman" w:eastAsia="Times New Roman" w:hAnsi="Times New Roman" w:cs="Times New Roman"/>
          <w:color w:val="000000"/>
        </w:rPr>
        <w:t>)</w:t>
      </w:r>
    </w:p>
    <w:p w14:paraId="4CC6CECE" w14:textId="77777777" w:rsidR="00556915" w:rsidRDefault="00556915" w:rsidP="00556915">
      <w:pPr>
        <w:pStyle w:val="NormalWeb"/>
        <w:spacing w:line="360" w:lineRule="auto"/>
        <w:rPr>
          <w:color w:val="1E1E1E"/>
        </w:rPr>
      </w:pPr>
      <w:r w:rsidRPr="00FE5E29">
        <w:rPr>
          <w:color w:val="1E1E1E"/>
        </w:rPr>
        <w:t xml:space="preserve">Woolley, G. (2014) </w:t>
      </w:r>
      <w:r w:rsidRPr="00FE5E29">
        <w:rPr>
          <w:i/>
          <w:iCs/>
        </w:rPr>
        <w:t>Developing Literacy in the Primary Classroom</w:t>
      </w:r>
      <w:r w:rsidRPr="00FE5E29">
        <w:rPr>
          <w:color w:val="1E1E1E"/>
        </w:rPr>
        <w:t xml:space="preserve">. London: SAGE. </w:t>
      </w:r>
    </w:p>
    <w:p w14:paraId="01F88B3B" w14:textId="77777777" w:rsidR="00556915" w:rsidRPr="00D34BB7" w:rsidRDefault="00556915" w:rsidP="00556915">
      <w:pPr>
        <w:pStyle w:val="NormalWeb"/>
        <w:spacing w:line="360" w:lineRule="auto"/>
        <w:rPr>
          <w:color w:val="1E1E1E"/>
        </w:rPr>
      </w:pPr>
    </w:p>
    <w:p w14:paraId="41B6A9DA" w14:textId="77777777" w:rsidR="00556915" w:rsidRPr="00B42DFD" w:rsidRDefault="00556915" w:rsidP="00B42DFD">
      <w:pPr>
        <w:pStyle w:val="NormalWeb"/>
        <w:spacing w:line="360" w:lineRule="auto"/>
        <w:rPr>
          <w:color w:val="21211E"/>
        </w:rPr>
      </w:pPr>
    </w:p>
    <w:sectPr w:rsidR="00556915" w:rsidRPr="00B42DFD" w:rsidSect="0092341D">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4EDAE" w14:textId="77777777" w:rsidR="00E906A3" w:rsidRDefault="00E906A3" w:rsidP="00110BB4">
      <w:r>
        <w:separator/>
      </w:r>
    </w:p>
  </w:endnote>
  <w:endnote w:type="continuationSeparator" w:id="0">
    <w:p w14:paraId="26345BFC" w14:textId="77777777" w:rsidR="00E906A3" w:rsidRDefault="00E906A3" w:rsidP="0011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9098054"/>
      <w:docPartObj>
        <w:docPartGallery w:val="Page Numbers (Bottom of Page)"/>
        <w:docPartUnique/>
      </w:docPartObj>
    </w:sdtPr>
    <w:sdtContent>
      <w:p w14:paraId="3DDE32BD" w14:textId="7F27DEC2" w:rsidR="00213BEF" w:rsidRDefault="00213BEF" w:rsidP="000808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1BB0" w14:textId="77777777" w:rsidR="00213BEF" w:rsidRDefault="00213BEF" w:rsidP="00213B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4506929"/>
      <w:docPartObj>
        <w:docPartGallery w:val="Page Numbers (Bottom of Page)"/>
        <w:docPartUnique/>
      </w:docPartObj>
    </w:sdtPr>
    <w:sdtContent>
      <w:p w14:paraId="2203CD2C" w14:textId="798FBA4A" w:rsidR="00213BEF" w:rsidRDefault="00213BEF" w:rsidP="000808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CCB9E2" w14:textId="77777777" w:rsidR="00213BEF" w:rsidRDefault="00213BEF" w:rsidP="00213B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A5C26" w14:textId="77777777" w:rsidR="00E906A3" w:rsidRDefault="00E906A3" w:rsidP="00110BB4">
      <w:r>
        <w:separator/>
      </w:r>
    </w:p>
  </w:footnote>
  <w:footnote w:type="continuationSeparator" w:id="0">
    <w:p w14:paraId="0568E429" w14:textId="77777777" w:rsidR="00E906A3" w:rsidRDefault="00E906A3" w:rsidP="0011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ECA50" w14:textId="77777777" w:rsidR="00110BB4" w:rsidRDefault="00110BB4">
    <w:pPr>
      <w:pStyle w:val="Header"/>
    </w:pPr>
    <w:r>
      <w:t>Abigail Thomas (1800558)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97027F"/>
    <w:multiLevelType w:val="multilevel"/>
    <w:tmpl w:val="CC625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BB4"/>
    <w:rsid w:val="000456A8"/>
    <w:rsid w:val="00053023"/>
    <w:rsid w:val="00070285"/>
    <w:rsid w:val="00071A1C"/>
    <w:rsid w:val="000C0978"/>
    <w:rsid w:val="00110BB4"/>
    <w:rsid w:val="00151E43"/>
    <w:rsid w:val="001D3363"/>
    <w:rsid w:val="0020394F"/>
    <w:rsid w:val="00213BEF"/>
    <w:rsid w:val="00237EFE"/>
    <w:rsid w:val="002423B9"/>
    <w:rsid w:val="002976D6"/>
    <w:rsid w:val="002D4E07"/>
    <w:rsid w:val="002F3551"/>
    <w:rsid w:val="003004ED"/>
    <w:rsid w:val="0031581E"/>
    <w:rsid w:val="00325F45"/>
    <w:rsid w:val="00337CDF"/>
    <w:rsid w:val="003535C2"/>
    <w:rsid w:val="003765C2"/>
    <w:rsid w:val="00382B8E"/>
    <w:rsid w:val="004207DB"/>
    <w:rsid w:val="004F154B"/>
    <w:rsid w:val="00505600"/>
    <w:rsid w:val="00526AC1"/>
    <w:rsid w:val="0054686C"/>
    <w:rsid w:val="00550357"/>
    <w:rsid w:val="00556915"/>
    <w:rsid w:val="00591BDE"/>
    <w:rsid w:val="005C59A3"/>
    <w:rsid w:val="005E3449"/>
    <w:rsid w:val="00627186"/>
    <w:rsid w:val="0066504F"/>
    <w:rsid w:val="006D580E"/>
    <w:rsid w:val="006F1D61"/>
    <w:rsid w:val="0071410D"/>
    <w:rsid w:val="00734AE8"/>
    <w:rsid w:val="007408A1"/>
    <w:rsid w:val="00765637"/>
    <w:rsid w:val="007C06FE"/>
    <w:rsid w:val="007E539C"/>
    <w:rsid w:val="007F4EF3"/>
    <w:rsid w:val="0081699C"/>
    <w:rsid w:val="00862BA5"/>
    <w:rsid w:val="00890B69"/>
    <w:rsid w:val="008A61F1"/>
    <w:rsid w:val="008E14D2"/>
    <w:rsid w:val="009121A7"/>
    <w:rsid w:val="0092341D"/>
    <w:rsid w:val="009360C4"/>
    <w:rsid w:val="00947982"/>
    <w:rsid w:val="00965A95"/>
    <w:rsid w:val="009826F3"/>
    <w:rsid w:val="009B38F7"/>
    <w:rsid w:val="009F1169"/>
    <w:rsid w:val="00A46C4D"/>
    <w:rsid w:val="00A46F59"/>
    <w:rsid w:val="00A9677A"/>
    <w:rsid w:val="00AE3CF3"/>
    <w:rsid w:val="00B30988"/>
    <w:rsid w:val="00B42DFD"/>
    <w:rsid w:val="00B44959"/>
    <w:rsid w:val="00BB706C"/>
    <w:rsid w:val="00BD0036"/>
    <w:rsid w:val="00C17E74"/>
    <w:rsid w:val="00CD6E5B"/>
    <w:rsid w:val="00D056C2"/>
    <w:rsid w:val="00D51ACD"/>
    <w:rsid w:val="00D80992"/>
    <w:rsid w:val="00D94CED"/>
    <w:rsid w:val="00DA40CB"/>
    <w:rsid w:val="00DB76CE"/>
    <w:rsid w:val="00DD07F5"/>
    <w:rsid w:val="00DF4AF6"/>
    <w:rsid w:val="00E04223"/>
    <w:rsid w:val="00E43072"/>
    <w:rsid w:val="00E831EF"/>
    <w:rsid w:val="00E906A3"/>
    <w:rsid w:val="00E924E6"/>
    <w:rsid w:val="00EE783F"/>
    <w:rsid w:val="00F10EEF"/>
    <w:rsid w:val="00F633EF"/>
    <w:rsid w:val="00FA3ADD"/>
    <w:rsid w:val="00FC75F5"/>
    <w:rsid w:val="00FD099E"/>
    <w:rsid w:val="00FE2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23970"/>
  <w15:chartTrackingRefBased/>
  <w15:docId w15:val="{962C592D-A30F-1E4C-8754-3B486A65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BB4"/>
    <w:pPr>
      <w:tabs>
        <w:tab w:val="center" w:pos="4680"/>
        <w:tab w:val="right" w:pos="9360"/>
      </w:tabs>
    </w:pPr>
  </w:style>
  <w:style w:type="character" w:customStyle="1" w:styleId="HeaderChar">
    <w:name w:val="Header Char"/>
    <w:basedOn w:val="DefaultParagraphFont"/>
    <w:link w:val="Header"/>
    <w:uiPriority w:val="99"/>
    <w:rsid w:val="00110BB4"/>
  </w:style>
  <w:style w:type="paragraph" w:styleId="Footer">
    <w:name w:val="footer"/>
    <w:basedOn w:val="Normal"/>
    <w:link w:val="FooterChar"/>
    <w:uiPriority w:val="99"/>
    <w:unhideWhenUsed/>
    <w:rsid w:val="00110BB4"/>
    <w:pPr>
      <w:tabs>
        <w:tab w:val="center" w:pos="4680"/>
        <w:tab w:val="right" w:pos="9360"/>
      </w:tabs>
    </w:pPr>
  </w:style>
  <w:style w:type="character" w:customStyle="1" w:styleId="FooterChar">
    <w:name w:val="Footer Char"/>
    <w:basedOn w:val="DefaultParagraphFont"/>
    <w:link w:val="Footer"/>
    <w:uiPriority w:val="99"/>
    <w:rsid w:val="00110BB4"/>
  </w:style>
  <w:style w:type="paragraph" w:styleId="BalloonText">
    <w:name w:val="Balloon Text"/>
    <w:basedOn w:val="Normal"/>
    <w:link w:val="BalloonTextChar"/>
    <w:uiPriority w:val="99"/>
    <w:semiHidden/>
    <w:unhideWhenUsed/>
    <w:rsid w:val="00D8099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80992"/>
    <w:rPr>
      <w:rFonts w:ascii="Times New Roman" w:hAnsi="Times New Roman" w:cs="Times New Roman"/>
      <w:sz w:val="18"/>
      <w:szCs w:val="18"/>
    </w:rPr>
  </w:style>
  <w:style w:type="paragraph" w:styleId="NormalWeb">
    <w:name w:val="Normal (Web)"/>
    <w:basedOn w:val="Normal"/>
    <w:uiPriority w:val="99"/>
    <w:unhideWhenUsed/>
    <w:rsid w:val="009B38F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4F154B"/>
    <w:rPr>
      <w:color w:val="0563C1" w:themeColor="hyperlink"/>
      <w:u w:val="single"/>
    </w:rPr>
  </w:style>
  <w:style w:type="character" w:styleId="UnresolvedMention">
    <w:name w:val="Unresolved Mention"/>
    <w:basedOn w:val="DefaultParagraphFont"/>
    <w:uiPriority w:val="99"/>
    <w:semiHidden/>
    <w:unhideWhenUsed/>
    <w:rsid w:val="004F154B"/>
    <w:rPr>
      <w:color w:val="605E5C"/>
      <w:shd w:val="clear" w:color="auto" w:fill="E1DFDD"/>
    </w:rPr>
  </w:style>
  <w:style w:type="character" w:customStyle="1" w:styleId="apple-converted-space">
    <w:name w:val="apple-converted-space"/>
    <w:basedOn w:val="DefaultParagraphFont"/>
    <w:rsid w:val="003004ED"/>
  </w:style>
  <w:style w:type="character" w:customStyle="1" w:styleId="selectable">
    <w:name w:val="selectable"/>
    <w:basedOn w:val="DefaultParagraphFont"/>
    <w:rsid w:val="003004ED"/>
  </w:style>
  <w:style w:type="character" w:styleId="FollowedHyperlink">
    <w:name w:val="FollowedHyperlink"/>
    <w:basedOn w:val="DefaultParagraphFont"/>
    <w:uiPriority w:val="99"/>
    <w:semiHidden/>
    <w:unhideWhenUsed/>
    <w:rsid w:val="003004ED"/>
    <w:rPr>
      <w:color w:val="954F72" w:themeColor="followedHyperlink"/>
      <w:u w:val="single"/>
    </w:rPr>
  </w:style>
  <w:style w:type="character" w:styleId="PageNumber">
    <w:name w:val="page number"/>
    <w:basedOn w:val="DefaultParagraphFont"/>
    <w:uiPriority w:val="99"/>
    <w:semiHidden/>
    <w:unhideWhenUsed/>
    <w:rsid w:val="00213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3372">
      <w:bodyDiv w:val="1"/>
      <w:marLeft w:val="0"/>
      <w:marRight w:val="0"/>
      <w:marTop w:val="0"/>
      <w:marBottom w:val="0"/>
      <w:divBdr>
        <w:top w:val="none" w:sz="0" w:space="0" w:color="auto"/>
        <w:left w:val="none" w:sz="0" w:space="0" w:color="auto"/>
        <w:bottom w:val="none" w:sz="0" w:space="0" w:color="auto"/>
        <w:right w:val="none" w:sz="0" w:space="0" w:color="auto"/>
      </w:divBdr>
      <w:divsChild>
        <w:div w:id="895971696">
          <w:marLeft w:val="0"/>
          <w:marRight w:val="0"/>
          <w:marTop w:val="0"/>
          <w:marBottom w:val="0"/>
          <w:divBdr>
            <w:top w:val="none" w:sz="0" w:space="0" w:color="auto"/>
            <w:left w:val="none" w:sz="0" w:space="0" w:color="auto"/>
            <w:bottom w:val="none" w:sz="0" w:space="0" w:color="auto"/>
            <w:right w:val="none" w:sz="0" w:space="0" w:color="auto"/>
          </w:divBdr>
          <w:divsChild>
            <w:div w:id="390420794">
              <w:marLeft w:val="0"/>
              <w:marRight w:val="0"/>
              <w:marTop w:val="0"/>
              <w:marBottom w:val="0"/>
              <w:divBdr>
                <w:top w:val="none" w:sz="0" w:space="0" w:color="auto"/>
                <w:left w:val="none" w:sz="0" w:space="0" w:color="auto"/>
                <w:bottom w:val="none" w:sz="0" w:space="0" w:color="auto"/>
                <w:right w:val="none" w:sz="0" w:space="0" w:color="auto"/>
              </w:divBdr>
              <w:divsChild>
                <w:div w:id="84890020">
                  <w:marLeft w:val="0"/>
                  <w:marRight w:val="0"/>
                  <w:marTop w:val="0"/>
                  <w:marBottom w:val="0"/>
                  <w:divBdr>
                    <w:top w:val="none" w:sz="0" w:space="0" w:color="auto"/>
                    <w:left w:val="none" w:sz="0" w:space="0" w:color="auto"/>
                    <w:bottom w:val="none" w:sz="0" w:space="0" w:color="auto"/>
                    <w:right w:val="none" w:sz="0" w:space="0" w:color="auto"/>
                  </w:divBdr>
                  <w:divsChild>
                    <w:div w:id="96488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048171">
      <w:bodyDiv w:val="1"/>
      <w:marLeft w:val="0"/>
      <w:marRight w:val="0"/>
      <w:marTop w:val="0"/>
      <w:marBottom w:val="0"/>
      <w:divBdr>
        <w:top w:val="none" w:sz="0" w:space="0" w:color="auto"/>
        <w:left w:val="none" w:sz="0" w:space="0" w:color="auto"/>
        <w:bottom w:val="none" w:sz="0" w:space="0" w:color="auto"/>
        <w:right w:val="none" w:sz="0" w:space="0" w:color="auto"/>
      </w:divBdr>
      <w:divsChild>
        <w:div w:id="245891366">
          <w:marLeft w:val="0"/>
          <w:marRight w:val="0"/>
          <w:marTop w:val="0"/>
          <w:marBottom w:val="0"/>
          <w:divBdr>
            <w:top w:val="none" w:sz="0" w:space="0" w:color="auto"/>
            <w:left w:val="none" w:sz="0" w:space="0" w:color="auto"/>
            <w:bottom w:val="none" w:sz="0" w:space="0" w:color="auto"/>
            <w:right w:val="none" w:sz="0" w:space="0" w:color="auto"/>
          </w:divBdr>
          <w:divsChild>
            <w:div w:id="363213464">
              <w:marLeft w:val="0"/>
              <w:marRight w:val="0"/>
              <w:marTop w:val="0"/>
              <w:marBottom w:val="0"/>
              <w:divBdr>
                <w:top w:val="none" w:sz="0" w:space="0" w:color="auto"/>
                <w:left w:val="none" w:sz="0" w:space="0" w:color="auto"/>
                <w:bottom w:val="none" w:sz="0" w:space="0" w:color="auto"/>
                <w:right w:val="none" w:sz="0" w:space="0" w:color="auto"/>
              </w:divBdr>
              <w:divsChild>
                <w:div w:id="195693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984547">
      <w:bodyDiv w:val="1"/>
      <w:marLeft w:val="0"/>
      <w:marRight w:val="0"/>
      <w:marTop w:val="0"/>
      <w:marBottom w:val="0"/>
      <w:divBdr>
        <w:top w:val="none" w:sz="0" w:space="0" w:color="auto"/>
        <w:left w:val="none" w:sz="0" w:space="0" w:color="auto"/>
        <w:bottom w:val="none" w:sz="0" w:space="0" w:color="auto"/>
        <w:right w:val="none" w:sz="0" w:space="0" w:color="auto"/>
      </w:divBdr>
      <w:divsChild>
        <w:div w:id="1177769440">
          <w:marLeft w:val="0"/>
          <w:marRight w:val="0"/>
          <w:marTop w:val="0"/>
          <w:marBottom w:val="0"/>
          <w:divBdr>
            <w:top w:val="none" w:sz="0" w:space="0" w:color="auto"/>
            <w:left w:val="none" w:sz="0" w:space="0" w:color="auto"/>
            <w:bottom w:val="none" w:sz="0" w:space="0" w:color="auto"/>
            <w:right w:val="none" w:sz="0" w:space="0" w:color="auto"/>
          </w:divBdr>
          <w:divsChild>
            <w:div w:id="574315925">
              <w:marLeft w:val="0"/>
              <w:marRight w:val="0"/>
              <w:marTop w:val="0"/>
              <w:marBottom w:val="0"/>
              <w:divBdr>
                <w:top w:val="none" w:sz="0" w:space="0" w:color="auto"/>
                <w:left w:val="none" w:sz="0" w:space="0" w:color="auto"/>
                <w:bottom w:val="none" w:sz="0" w:space="0" w:color="auto"/>
                <w:right w:val="none" w:sz="0" w:space="0" w:color="auto"/>
              </w:divBdr>
              <w:divsChild>
                <w:div w:id="8870092">
                  <w:marLeft w:val="0"/>
                  <w:marRight w:val="0"/>
                  <w:marTop w:val="0"/>
                  <w:marBottom w:val="0"/>
                  <w:divBdr>
                    <w:top w:val="none" w:sz="0" w:space="0" w:color="auto"/>
                    <w:left w:val="none" w:sz="0" w:space="0" w:color="auto"/>
                    <w:bottom w:val="none" w:sz="0" w:space="0" w:color="auto"/>
                    <w:right w:val="none" w:sz="0" w:space="0" w:color="auto"/>
                  </w:divBdr>
                  <w:divsChild>
                    <w:div w:id="54263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527096">
      <w:bodyDiv w:val="1"/>
      <w:marLeft w:val="0"/>
      <w:marRight w:val="0"/>
      <w:marTop w:val="0"/>
      <w:marBottom w:val="0"/>
      <w:divBdr>
        <w:top w:val="none" w:sz="0" w:space="0" w:color="auto"/>
        <w:left w:val="none" w:sz="0" w:space="0" w:color="auto"/>
        <w:bottom w:val="none" w:sz="0" w:space="0" w:color="auto"/>
        <w:right w:val="none" w:sz="0" w:space="0" w:color="auto"/>
      </w:divBdr>
      <w:divsChild>
        <w:div w:id="1097218344">
          <w:marLeft w:val="0"/>
          <w:marRight w:val="0"/>
          <w:marTop w:val="0"/>
          <w:marBottom w:val="0"/>
          <w:divBdr>
            <w:top w:val="none" w:sz="0" w:space="0" w:color="auto"/>
            <w:left w:val="none" w:sz="0" w:space="0" w:color="auto"/>
            <w:bottom w:val="none" w:sz="0" w:space="0" w:color="auto"/>
            <w:right w:val="none" w:sz="0" w:space="0" w:color="auto"/>
          </w:divBdr>
          <w:divsChild>
            <w:div w:id="1396049522">
              <w:marLeft w:val="0"/>
              <w:marRight w:val="0"/>
              <w:marTop w:val="0"/>
              <w:marBottom w:val="0"/>
              <w:divBdr>
                <w:top w:val="none" w:sz="0" w:space="0" w:color="auto"/>
                <w:left w:val="none" w:sz="0" w:space="0" w:color="auto"/>
                <w:bottom w:val="none" w:sz="0" w:space="0" w:color="auto"/>
                <w:right w:val="none" w:sz="0" w:space="0" w:color="auto"/>
              </w:divBdr>
              <w:divsChild>
                <w:div w:id="1820607481">
                  <w:marLeft w:val="0"/>
                  <w:marRight w:val="0"/>
                  <w:marTop w:val="0"/>
                  <w:marBottom w:val="0"/>
                  <w:divBdr>
                    <w:top w:val="none" w:sz="0" w:space="0" w:color="auto"/>
                    <w:left w:val="none" w:sz="0" w:space="0" w:color="auto"/>
                    <w:bottom w:val="none" w:sz="0" w:space="0" w:color="auto"/>
                    <w:right w:val="none" w:sz="0" w:space="0" w:color="auto"/>
                  </w:divBdr>
                  <w:divsChild>
                    <w:div w:id="144122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186780">
      <w:bodyDiv w:val="1"/>
      <w:marLeft w:val="0"/>
      <w:marRight w:val="0"/>
      <w:marTop w:val="0"/>
      <w:marBottom w:val="0"/>
      <w:divBdr>
        <w:top w:val="none" w:sz="0" w:space="0" w:color="auto"/>
        <w:left w:val="none" w:sz="0" w:space="0" w:color="auto"/>
        <w:bottom w:val="none" w:sz="0" w:space="0" w:color="auto"/>
        <w:right w:val="none" w:sz="0" w:space="0" w:color="auto"/>
      </w:divBdr>
    </w:div>
    <w:div w:id="1793941767">
      <w:bodyDiv w:val="1"/>
      <w:marLeft w:val="0"/>
      <w:marRight w:val="0"/>
      <w:marTop w:val="0"/>
      <w:marBottom w:val="0"/>
      <w:divBdr>
        <w:top w:val="none" w:sz="0" w:space="0" w:color="auto"/>
        <w:left w:val="none" w:sz="0" w:space="0" w:color="auto"/>
        <w:bottom w:val="none" w:sz="0" w:space="0" w:color="auto"/>
        <w:right w:val="none" w:sz="0" w:space="0" w:color="auto"/>
      </w:divBdr>
      <w:divsChild>
        <w:div w:id="675229021">
          <w:marLeft w:val="0"/>
          <w:marRight w:val="0"/>
          <w:marTop w:val="0"/>
          <w:marBottom w:val="0"/>
          <w:divBdr>
            <w:top w:val="none" w:sz="0" w:space="0" w:color="auto"/>
            <w:left w:val="none" w:sz="0" w:space="0" w:color="auto"/>
            <w:bottom w:val="none" w:sz="0" w:space="0" w:color="auto"/>
            <w:right w:val="none" w:sz="0" w:space="0" w:color="auto"/>
          </w:divBdr>
          <w:divsChild>
            <w:div w:id="1783840773">
              <w:marLeft w:val="0"/>
              <w:marRight w:val="0"/>
              <w:marTop w:val="0"/>
              <w:marBottom w:val="0"/>
              <w:divBdr>
                <w:top w:val="none" w:sz="0" w:space="0" w:color="auto"/>
                <w:left w:val="none" w:sz="0" w:space="0" w:color="auto"/>
                <w:bottom w:val="none" w:sz="0" w:space="0" w:color="auto"/>
                <w:right w:val="none" w:sz="0" w:space="0" w:color="auto"/>
              </w:divBdr>
              <w:divsChild>
                <w:div w:id="1843736912">
                  <w:marLeft w:val="0"/>
                  <w:marRight w:val="0"/>
                  <w:marTop w:val="0"/>
                  <w:marBottom w:val="0"/>
                  <w:divBdr>
                    <w:top w:val="none" w:sz="0" w:space="0" w:color="auto"/>
                    <w:left w:val="none" w:sz="0" w:space="0" w:color="auto"/>
                    <w:bottom w:val="none" w:sz="0" w:space="0" w:color="auto"/>
                    <w:right w:val="none" w:sz="0" w:space="0" w:color="auto"/>
                  </w:divBdr>
                  <w:divsChild>
                    <w:div w:id="5896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69286">
      <w:bodyDiv w:val="1"/>
      <w:marLeft w:val="0"/>
      <w:marRight w:val="0"/>
      <w:marTop w:val="0"/>
      <w:marBottom w:val="0"/>
      <w:divBdr>
        <w:top w:val="none" w:sz="0" w:space="0" w:color="auto"/>
        <w:left w:val="none" w:sz="0" w:space="0" w:color="auto"/>
        <w:bottom w:val="none" w:sz="0" w:space="0" w:color="auto"/>
        <w:right w:val="none" w:sz="0" w:space="0" w:color="auto"/>
      </w:divBdr>
      <w:divsChild>
        <w:div w:id="1221864504">
          <w:marLeft w:val="0"/>
          <w:marRight w:val="0"/>
          <w:marTop w:val="0"/>
          <w:marBottom w:val="0"/>
          <w:divBdr>
            <w:top w:val="none" w:sz="0" w:space="0" w:color="auto"/>
            <w:left w:val="none" w:sz="0" w:space="0" w:color="auto"/>
            <w:bottom w:val="none" w:sz="0" w:space="0" w:color="auto"/>
            <w:right w:val="none" w:sz="0" w:space="0" w:color="auto"/>
          </w:divBdr>
          <w:divsChild>
            <w:div w:id="1128360472">
              <w:marLeft w:val="0"/>
              <w:marRight w:val="0"/>
              <w:marTop w:val="0"/>
              <w:marBottom w:val="0"/>
              <w:divBdr>
                <w:top w:val="none" w:sz="0" w:space="0" w:color="auto"/>
                <w:left w:val="none" w:sz="0" w:space="0" w:color="auto"/>
                <w:bottom w:val="none" w:sz="0" w:space="0" w:color="auto"/>
                <w:right w:val="none" w:sz="0" w:space="0" w:color="auto"/>
              </w:divBdr>
              <w:divsChild>
                <w:div w:id="191739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0656">
      <w:bodyDiv w:val="1"/>
      <w:marLeft w:val="0"/>
      <w:marRight w:val="0"/>
      <w:marTop w:val="0"/>
      <w:marBottom w:val="0"/>
      <w:divBdr>
        <w:top w:val="none" w:sz="0" w:space="0" w:color="auto"/>
        <w:left w:val="none" w:sz="0" w:space="0" w:color="auto"/>
        <w:bottom w:val="none" w:sz="0" w:space="0" w:color="auto"/>
        <w:right w:val="none" w:sz="0" w:space="0" w:color="auto"/>
      </w:divBdr>
      <w:divsChild>
        <w:div w:id="1341153463">
          <w:marLeft w:val="0"/>
          <w:marRight w:val="0"/>
          <w:marTop w:val="0"/>
          <w:marBottom w:val="0"/>
          <w:divBdr>
            <w:top w:val="none" w:sz="0" w:space="0" w:color="auto"/>
            <w:left w:val="none" w:sz="0" w:space="0" w:color="auto"/>
            <w:bottom w:val="none" w:sz="0" w:space="0" w:color="auto"/>
            <w:right w:val="none" w:sz="0" w:space="0" w:color="auto"/>
          </w:divBdr>
          <w:divsChild>
            <w:div w:id="33779285">
              <w:marLeft w:val="0"/>
              <w:marRight w:val="0"/>
              <w:marTop w:val="0"/>
              <w:marBottom w:val="0"/>
              <w:divBdr>
                <w:top w:val="none" w:sz="0" w:space="0" w:color="auto"/>
                <w:left w:val="none" w:sz="0" w:space="0" w:color="auto"/>
                <w:bottom w:val="none" w:sz="0" w:space="0" w:color="auto"/>
                <w:right w:val="none" w:sz="0" w:space="0" w:color="auto"/>
              </w:divBdr>
              <w:divsChild>
                <w:div w:id="2049404662">
                  <w:marLeft w:val="0"/>
                  <w:marRight w:val="0"/>
                  <w:marTop w:val="0"/>
                  <w:marBottom w:val="0"/>
                  <w:divBdr>
                    <w:top w:val="none" w:sz="0" w:space="0" w:color="auto"/>
                    <w:left w:val="none" w:sz="0" w:space="0" w:color="auto"/>
                    <w:bottom w:val="none" w:sz="0" w:space="0" w:color="auto"/>
                    <w:right w:val="none" w:sz="0" w:space="0" w:color="auto"/>
                  </w:divBdr>
                  <w:divsChild>
                    <w:div w:id="6719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14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225-successful-futures-en.pdf" TargetMode="External"/><Relationship Id="rId13" Type="http://schemas.openxmlformats.org/officeDocument/2006/relationships/hyperlink" Target="https://www.ndna.org.uk/NDNA/Community/myNDNA/Mini_Guides/Maths_in_early_years.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arning.gov.wales/resources/browse-all/foundation-phase-framework/?lang=en" TargetMode="External"/><Relationship Id="rId12" Type="http://schemas.openxmlformats.org/officeDocument/2006/relationships/hyperlink" Target="https://www.simplypsychology.org/vygotsky.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piaget.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implypsychology.org/Zone-of-Proximal-Development.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alberta.ca/media/482311/is.pdf" TargetMode="External"/><Relationship Id="rId14" Type="http://schemas.openxmlformats.org/officeDocument/2006/relationships/hyperlink" Target="https://slideplayer.com/slide/9345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2181</TotalTime>
  <Pages>9</Pages>
  <Words>3116</Words>
  <Characters>17767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Thomas (1800558)</dc:creator>
  <cp:keywords/>
  <dc:description/>
  <cp:lastModifiedBy>Abigail Thomas (1800558)</cp:lastModifiedBy>
  <cp:revision>14</cp:revision>
  <dcterms:created xsi:type="dcterms:W3CDTF">2019-04-19T14:12:00Z</dcterms:created>
  <dcterms:modified xsi:type="dcterms:W3CDTF">2019-04-29T21:39:00Z</dcterms:modified>
</cp:coreProperties>
</file>