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5EBCF" w14:textId="421AA6DF" w:rsidR="0018336B" w:rsidRDefault="008D7BA8" w:rsidP="0028372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283729">
        <w:rPr>
          <w:rFonts w:ascii="Times New Roman" w:hAnsi="Times New Roman" w:cs="Times New Roman"/>
          <w:sz w:val="24"/>
        </w:rPr>
        <w:t>‘Cross-curricular learning occurs when the skills, knowledge and attitudes of a number of different disciplines are applied to a single theme, problem, idea or experience’ (Barnes, 2015, p.62). This was previously portrayed by Barnes (2011) who indicates that our experiences of the world are viewed in a cross-curricular manner as everything within it can be seen from multiple perspectives.</w:t>
      </w:r>
      <w:r w:rsidR="00D81255">
        <w:rPr>
          <w:rFonts w:ascii="Times New Roman" w:hAnsi="Times New Roman" w:cs="Times New Roman"/>
          <w:sz w:val="24"/>
        </w:rPr>
        <w:t xml:space="preserve"> This theory of cross-curricular teaching and learning began and developed through Froebel and Dewey who were both passionate believers that children’s own independent thinking and leadership within real-life situations steers the motivation needed to be able to gain knowledge and understanding in different subject area’s through a cross-curricular approach (Pound, 2010). </w:t>
      </w:r>
    </w:p>
    <w:p w14:paraId="72FB352D" w14:textId="781081E5" w:rsidR="00AA7D5E" w:rsidRDefault="00D81255" w:rsidP="00283729">
      <w:pPr>
        <w:spacing w:line="360" w:lineRule="auto"/>
        <w:jc w:val="both"/>
        <w:rPr>
          <w:rFonts w:ascii="Times New Roman" w:hAnsi="Times New Roman" w:cs="Times New Roman"/>
          <w:sz w:val="24"/>
        </w:rPr>
      </w:pPr>
      <w:r>
        <w:rPr>
          <w:rFonts w:ascii="Times New Roman" w:hAnsi="Times New Roman" w:cs="Times New Roman"/>
          <w:sz w:val="24"/>
        </w:rPr>
        <w:t>However, within the process of cross-curricular teaching and learning it is crucial to remember that there is ‘no benefit in creating a false opposition between ‘subjects’ and ‘child’ as a focus for the curriculum</w:t>
      </w:r>
      <w:r w:rsidR="00966204">
        <w:rPr>
          <w:rFonts w:ascii="Times New Roman" w:hAnsi="Times New Roman" w:cs="Times New Roman"/>
          <w:sz w:val="24"/>
        </w:rPr>
        <w:t>’</w:t>
      </w:r>
      <w:r>
        <w:rPr>
          <w:rFonts w:ascii="Times New Roman" w:hAnsi="Times New Roman" w:cs="Times New Roman"/>
          <w:sz w:val="24"/>
        </w:rPr>
        <w:t xml:space="preserve"> (Rowley and Cooper, 2009, p.2). </w:t>
      </w:r>
      <w:r w:rsidR="00966204">
        <w:rPr>
          <w:rFonts w:ascii="Times New Roman" w:hAnsi="Times New Roman" w:cs="Times New Roman"/>
          <w:sz w:val="24"/>
        </w:rPr>
        <w:t xml:space="preserve">Instead, there should be greater emphasis placed of creating empowering environments for the child, that allows them to complete tasks for certain subjects which are set by the teacher, but also allow the child to explore aspects of the curriculum through their own experiences of the world (Grigg, 2015). </w:t>
      </w:r>
      <w:r w:rsidR="00AA7D5E">
        <w:rPr>
          <w:rFonts w:ascii="Times New Roman" w:hAnsi="Times New Roman" w:cs="Times New Roman"/>
          <w:sz w:val="24"/>
        </w:rPr>
        <w:t xml:space="preserve">This is greatly supported by Donaldson (2015) who suggests that children can participate successfully within the modern world if they are able to apply their knowledge and skills of the curriculum to the opportunities that they are provided with, whether it be teacher or child led. Furthermore, it is equally important to emphasis the </w:t>
      </w:r>
      <w:r w:rsidR="004166CA">
        <w:rPr>
          <w:rFonts w:ascii="Times New Roman" w:hAnsi="Times New Roman" w:cs="Times New Roman"/>
          <w:sz w:val="24"/>
        </w:rPr>
        <w:t>role</w:t>
      </w:r>
      <w:r w:rsidR="00AA7D5E">
        <w:rPr>
          <w:rFonts w:ascii="Times New Roman" w:hAnsi="Times New Roman" w:cs="Times New Roman"/>
          <w:sz w:val="24"/>
        </w:rPr>
        <w:t xml:space="preserve"> of the teacher within cross-curricular learning, as it is their responsibility to provide ample opportunities for young children to achieve progression within the three most important topics </w:t>
      </w:r>
      <w:r w:rsidR="004166CA">
        <w:rPr>
          <w:rFonts w:ascii="Times New Roman" w:hAnsi="Times New Roman" w:cs="Times New Roman"/>
          <w:sz w:val="24"/>
        </w:rPr>
        <w:t>in Wales currently, which include literacy, numeracy and digital competence (Donaldson, 2015).</w:t>
      </w:r>
    </w:p>
    <w:p w14:paraId="2C543032" w14:textId="388CBC22" w:rsidR="0070038D" w:rsidRDefault="00D60862" w:rsidP="00283729">
      <w:pPr>
        <w:spacing w:line="360" w:lineRule="auto"/>
        <w:jc w:val="both"/>
        <w:rPr>
          <w:rFonts w:ascii="Times New Roman" w:hAnsi="Times New Roman" w:cs="Times New Roman"/>
          <w:sz w:val="24"/>
        </w:rPr>
      </w:pPr>
      <w:r>
        <w:rPr>
          <w:rFonts w:ascii="Times New Roman" w:hAnsi="Times New Roman" w:cs="Times New Roman"/>
          <w:sz w:val="24"/>
        </w:rPr>
        <w:t xml:space="preserve">Firstly, literacy and numeracy have been identified as the two key skills that enable learners to become confident and equipped individuals who are able to meet the high demands within twenty-first century learning (Welsh Government, 2017). </w:t>
      </w:r>
      <w:r w:rsidR="00436BC2">
        <w:rPr>
          <w:rFonts w:ascii="Times New Roman" w:hAnsi="Times New Roman" w:cs="Times New Roman"/>
          <w:sz w:val="24"/>
        </w:rPr>
        <w:t xml:space="preserve">However, throughout upcoming years, the curriculum has developed a strong demand to promote digital competence to the same standard, as it is viewed as one of the main cross-curricular responsibilities that is fundamental to a child’s life and learning (Donaldson, 2015). </w:t>
      </w:r>
      <w:r w:rsidR="00272AC6">
        <w:rPr>
          <w:rFonts w:ascii="Times New Roman" w:hAnsi="Times New Roman" w:cs="Times New Roman"/>
          <w:sz w:val="24"/>
        </w:rPr>
        <w:t xml:space="preserve">Nevertheless, teaching these three areas of learning through a cross-curricular approach can aid children in concluding ethical solutions and raising standards within their learning, but equally, if a moral context for learning is not clear, then the standards achieved by the children may not be at their highest due to ineffective and misleading practise (Barnes, 2015). </w:t>
      </w:r>
    </w:p>
    <w:p w14:paraId="13AF0856" w14:textId="295950E3" w:rsidR="00AA7D5E" w:rsidRDefault="00210591" w:rsidP="00283729">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As practitioners, it is crucial that the limitations to cross-curricular learning are overcome, especially in these three areas of learning, as it has been highlighted in the national mission for Wales that our new curriculum should focus on achieving higher standards in literacy and in numeracy, whilst also becoming more digitally confident (Welsh Government, 2017). Over the years, literacy has become one of the most controversial areas of learning, as it can be suggested that the term literacy, instead of English or language, distinguishes itself from phonics and grammar, causing confusion for both the teacher and the pupil (Didau, </w:t>
      </w:r>
      <w:r w:rsidR="00155BBC">
        <w:rPr>
          <w:rFonts w:ascii="Times New Roman" w:hAnsi="Times New Roman" w:cs="Times New Roman"/>
          <w:sz w:val="24"/>
        </w:rPr>
        <w:t>2014). However, to be competent in literacy also means to be competent in the spoken and written language, which means that all aspects must be considered when teaching in a cross-curricular manner in order for children to develop the</w:t>
      </w:r>
      <w:r w:rsidR="00DA374D">
        <w:rPr>
          <w:rFonts w:ascii="Times New Roman" w:hAnsi="Times New Roman" w:cs="Times New Roman"/>
          <w:sz w:val="24"/>
        </w:rPr>
        <w:t xml:space="preserve"> appropriate level of skills in thinking, exploring and discussing (Donaldson, 2015).</w:t>
      </w:r>
    </w:p>
    <w:p w14:paraId="7BC84755" w14:textId="13F7DE07" w:rsidR="008B4997" w:rsidRDefault="00340BDD" w:rsidP="00283729">
      <w:pPr>
        <w:spacing w:line="360" w:lineRule="auto"/>
        <w:jc w:val="both"/>
        <w:rPr>
          <w:rFonts w:ascii="Times New Roman" w:hAnsi="Times New Roman" w:cs="Times New Roman"/>
          <w:sz w:val="24"/>
        </w:rPr>
      </w:pPr>
      <w:r>
        <w:rPr>
          <w:rFonts w:ascii="Times New Roman" w:hAnsi="Times New Roman" w:cs="Times New Roman"/>
          <w:sz w:val="24"/>
        </w:rPr>
        <w:t xml:space="preserve">During my first professional teaching experience in year one of the foundation phase, the practitioner used </w:t>
      </w:r>
      <w:r w:rsidR="00DF1532">
        <w:rPr>
          <w:rFonts w:ascii="Times New Roman" w:hAnsi="Times New Roman" w:cs="Times New Roman"/>
          <w:sz w:val="24"/>
        </w:rPr>
        <w:t>the theme-based model of cross-curricular learning to ‘generate exploration through the eyes of several different subjects’ (Barnes, 2015, p.69). On a two-week rotation, the children would be introduced to a new book which centred around the chosen theme for that term, with a strong emphasis placed on improving children’s literacy skills, whilst also complementing the other six areas of learning within the curriculum (Welsh Government, 2015).</w:t>
      </w:r>
      <w:r w:rsidR="00081940">
        <w:rPr>
          <w:rFonts w:ascii="Times New Roman" w:hAnsi="Times New Roman" w:cs="Times New Roman"/>
          <w:sz w:val="24"/>
        </w:rPr>
        <w:t xml:space="preserve"> </w:t>
      </w:r>
      <w:r w:rsidR="00FE67EC">
        <w:rPr>
          <w:rFonts w:ascii="Times New Roman" w:hAnsi="Times New Roman" w:cs="Times New Roman"/>
          <w:sz w:val="24"/>
        </w:rPr>
        <w:t>As witnessed by myself, one of the most beneficial aspects of teaching literacy through a cross-curricular approach was that the children could use their existin</w:t>
      </w:r>
      <w:r w:rsidR="001A7D74">
        <w:rPr>
          <w:rFonts w:ascii="Times New Roman" w:hAnsi="Times New Roman" w:cs="Times New Roman"/>
          <w:sz w:val="24"/>
        </w:rPr>
        <w:t>g understanding</w:t>
      </w:r>
      <w:r w:rsidR="00FE67EC">
        <w:rPr>
          <w:rFonts w:ascii="Times New Roman" w:hAnsi="Times New Roman" w:cs="Times New Roman"/>
          <w:sz w:val="24"/>
        </w:rPr>
        <w:t xml:space="preserve"> of the story, focusing specifically on reading and oracy </w:t>
      </w:r>
      <w:r w:rsidR="001A7D74">
        <w:rPr>
          <w:rFonts w:ascii="Times New Roman" w:hAnsi="Times New Roman" w:cs="Times New Roman"/>
          <w:sz w:val="24"/>
        </w:rPr>
        <w:t xml:space="preserve">skills, to make solid connections with other areas of their learning (Cremin and Arthur, 2014). For example, the children developed </w:t>
      </w:r>
      <w:r w:rsidR="00A909B2">
        <w:rPr>
          <w:rFonts w:ascii="Times New Roman" w:hAnsi="Times New Roman" w:cs="Times New Roman"/>
          <w:sz w:val="24"/>
        </w:rPr>
        <w:t>certain literacy</w:t>
      </w:r>
      <w:r w:rsidR="001A7D74">
        <w:rPr>
          <w:rFonts w:ascii="Times New Roman" w:hAnsi="Times New Roman" w:cs="Times New Roman"/>
          <w:sz w:val="24"/>
        </w:rPr>
        <w:t xml:space="preserve"> skills through reading </w:t>
      </w:r>
      <w:r w:rsidR="00A909B2">
        <w:rPr>
          <w:rFonts w:ascii="Times New Roman" w:hAnsi="Times New Roman" w:cs="Times New Roman"/>
          <w:sz w:val="24"/>
        </w:rPr>
        <w:t>and</w:t>
      </w:r>
      <w:r w:rsidR="001A7D74">
        <w:rPr>
          <w:rFonts w:ascii="Times New Roman" w:hAnsi="Times New Roman" w:cs="Times New Roman"/>
          <w:sz w:val="24"/>
        </w:rPr>
        <w:t xml:space="preserve"> understanding the book of choice, however, they were able to progress in their learning by linking what they read in the story to other information that related to the</w:t>
      </w:r>
      <w:r w:rsidR="00A909B2">
        <w:rPr>
          <w:rFonts w:ascii="Times New Roman" w:hAnsi="Times New Roman" w:cs="Times New Roman"/>
          <w:sz w:val="24"/>
        </w:rPr>
        <w:t xml:space="preserve"> main theme </w:t>
      </w:r>
      <w:r w:rsidR="001A7D74">
        <w:rPr>
          <w:rFonts w:ascii="Times New Roman" w:hAnsi="Times New Roman" w:cs="Times New Roman"/>
          <w:sz w:val="24"/>
        </w:rPr>
        <w:t>of the book, which in this case was understanding the importance of family and how it affects their own personal and social development</w:t>
      </w:r>
      <w:r w:rsidR="00A909B2">
        <w:rPr>
          <w:rFonts w:ascii="Times New Roman" w:hAnsi="Times New Roman" w:cs="Times New Roman"/>
          <w:sz w:val="24"/>
        </w:rPr>
        <w:t xml:space="preserve"> </w:t>
      </w:r>
      <w:r w:rsidR="00B16714">
        <w:rPr>
          <w:rFonts w:ascii="Times New Roman" w:hAnsi="Times New Roman" w:cs="Times New Roman"/>
          <w:sz w:val="24"/>
        </w:rPr>
        <w:t>(Learning Wales,</w:t>
      </w:r>
      <w:r w:rsidR="00A909B2">
        <w:rPr>
          <w:rFonts w:ascii="Times New Roman" w:hAnsi="Times New Roman" w:cs="Times New Roman"/>
          <w:sz w:val="24"/>
        </w:rPr>
        <w:t xml:space="preserve"> 2016). </w:t>
      </w:r>
      <w:r w:rsidR="008B4997">
        <w:rPr>
          <w:rFonts w:ascii="Times New Roman" w:hAnsi="Times New Roman" w:cs="Times New Roman"/>
          <w:sz w:val="24"/>
        </w:rPr>
        <w:t xml:space="preserve">Donaldson (2015, p.48) strongly supports this style of teaching because it meets the aims of the new curriculum, which states that </w:t>
      </w:r>
      <w:r w:rsidR="008B4997" w:rsidRPr="008B4997">
        <w:rPr>
          <w:rFonts w:ascii="Times New Roman" w:hAnsi="Times New Roman" w:cs="Times New Roman"/>
          <w:sz w:val="24"/>
          <w:szCs w:val="24"/>
        </w:rPr>
        <w:t>‘</w:t>
      </w:r>
      <w:r w:rsidR="008B4997">
        <w:rPr>
          <w:rFonts w:ascii="Times New Roman" w:hAnsi="Times New Roman" w:cs="Times New Roman"/>
          <w:sz w:val="24"/>
          <w:szCs w:val="24"/>
        </w:rPr>
        <w:t>t</w:t>
      </w:r>
      <w:r w:rsidR="008B4997" w:rsidRPr="008B4997">
        <w:rPr>
          <w:rFonts w:ascii="Times New Roman" w:hAnsi="Times New Roman" w:cs="Times New Roman"/>
          <w:sz w:val="24"/>
          <w:szCs w:val="24"/>
        </w:rPr>
        <w:t>his Area of Learning and Experience can generate a love of reading that will enrich lives and contribute to present and future well-being’.</w:t>
      </w:r>
      <w:r w:rsidR="008B4997">
        <w:t xml:space="preserve"> </w:t>
      </w:r>
    </w:p>
    <w:p w14:paraId="2F223B3F" w14:textId="42F40158" w:rsidR="003C5FC7" w:rsidRDefault="003C5FC7" w:rsidP="00283729">
      <w:pPr>
        <w:spacing w:line="360" w:lineRule="auto"/>
        <w:jc w:val="both"/>
        <w:rPr>
          <w:rFonts w:ascii="Times New Roman" w:hAnsi="Times New Roman" w:cs="Times New Roman"/>
          <w:sz w:val="24"/>
        </w:rPr>
      </w:pPr>
      <w:r>
        <w:rPr>
          <w:rFonts w:ascii="Times New Roman" w:hAnsi="Times New Roman" w:cs="Times New Roman"/>
          <w:sz w:val="24"/>
        </w:rPr>
        <w:t>However, although this method of teaching was successful on my own professional teaching practise, evidence suggests that</w:t>
      </w:r>
      <w:r w:rsidR="00583BD8">
        <w:rPr>
          <w:rFonts w:ascii="Times New Roman" w:hAnsi="Times New Roman" w:cs="Times New Roman"/>
          <w:sz w:val="24"/>
        </w:rPr>
        <w:t xml:space="preserve"> not all practitioners have the confidence</w:t>
      </w:r>
      <w:r w:rsidR="0027454E">
        <w:rPr>
          <w:rFonts w:ascii="Times New Roman" w:hAnsi="Times New Roman" w:cs="Times New Roman"/>
          <w:sz w:val="24"/>
        </w:rPr>
        <w:t xml:space="preserve"> and knowledge</w:t>
      </w:r>
      <w:r w:rsidR="00583BD8">
        <w:rPr>
          <w:rFonts w:ascii="Times New Roman" w:hAnsi="Times New Roman" w:cs="Times New Roman"/>
          <w:sz w:val="24"/>
        </w:rPr>
        <w:t xml:space="preserve"> to teach literacy through a cross-curricular approach (Barnes, 2015). Regularly,</w:t>
      </w:r>
      <w:r w:rsidR="006A43AF">
        <w:rPr>
          <w:rFonts w:ascii="Times New Roman" w:hAnsi="Times New Roman" w:cs="Times New Roman"/>
          <w:sz w:val="24"/>
        </w:rPr>
        <w:t xml:space="preserve"> practitioners</w:t>
      </w:r>
      <w:r w:rsidR="00583BD8">
        <w:rPr>
          <w:rFonts w:ascii="Times New Roman" w:hAnsi="Times New Roman" w:cs="Times New Roman"/>
          <w:sz w:val="24"/>
        </w:rPr>
        <w:t xml:space="preserve"> attach the </w:t>
      </w:r>
      <w:r w:rsidR="006A43AF">
        <w:rPr>
          <w:rFonts w:ascii="Times New Roman" w:hAnsi="Times New Roman" w:cs="Times New Roman"/>
          <w:sz w:val="24"/>
        </w:rPr>
        <w:t xml:space="preserve">idea of </w:t>
      </w:r>
      <w:r w:rsidR="00583BD8">
        <w:rPr>
          <w:rFonts w:ascii="Times New Roman" w:hAnsi="Times New Roman" w:cs="Times New Roman"/>
          <w:sz w:val="24"/>
        </w:rPr>
        <w:t>improvement and progression within literacy to how well the children can use spelling, punctuation and grammar (SPaG)</w:t>
      </w:r>
      <w:r w:rsidR="006A43AF">
        <w:rPr>
          <w:rFonts w:ascii="Times New Roman" w:hAnsi="Times New Roman" w:cs="Times New Roman"/>
          <w:sz w:val="24"/>
        </w:rPr>
        <w:t xml:space="preserve"> but lack </w:t>
      </w:r>
      <w:r w:rsidR="0027454E">
        <w:rPr>
          <w:rFonts w:ascii="Times New Roman" w:hAnsi="Times New Roman" w:cs="Times New Roman"/>
          <w:sz w:val="24"/>
        </w:rPr>
        <w:t>certain aspects of teach</w:t>
      </w:r>
      <w:r w:rsidR="008B4997">
        <w:rPr>
          <w:rFonts w:ascii="Times New Roman" w:hAnsi="Times New Roman" w:cs="Times New Roman"/>
          <w:sz w:val="24"/>
        </w:rPr>
        <w:t>er</w:t>
      </w:r>
      <w:r w:rsidR="0027454E">
        <w:rPr>
          <w:rFonts w:ascii="Times New Roman" w:hAnsi="Times New Roman" w:cs="Times New Roman"/>
          <w:sz w:val="24"/>
        </w:rPr>
        <w:t xml:space="preserve"> subject </w:t>
      </w:r>
      <w:r w:rsidR="0027454E">
        <w:rPr>
          <w:rFonts w:ascii="Times New Roman" w:hAnsi="Times New Roman" w:cs="Times New Roman"/>
          <w:sz w:val="24"/>
        </w:rPr>
        <w:lastRenderedPageBreak/>
        <w:t>knowledge</w:t>
      </w:r>
      <w:r w:rsidR="006A43AF">
        <w:rPr>
          <w:rFonts w:ascii="Times New Roman" w:hAnsi="Times New Roman" w:cs="Times New Roman"/>
          <w:sz w:val="24"/>
        </w:rPr>
        <w:t xml:space="preserve"> to actually improve children’s reading, writing and oracy skills when improving literacy is not the main learning objective of the lesson (SecEd, 2017).</w:t>
      </w:r>
      <w:r w:rsidR="00715530">
        <w:rPr>
          <w:rFonts w:ascii="Times New Roman" w:hAnsi="Times New Roman" w:cs="Times New Roman"/>
          <w:sz w:val="24"/>
        </w:rPr>
        <w:t xml:space="preserve"> This links strongly to the terminology that is used throughout the curriculum, as teacher</w:t>
      </w:r>
      <w:r w:rsidR="008B4997">
        <w:rPr>
          <w:rFonts w:ascii="Times New Roman" w:hAnsi="Times New Roman" w:cs="Times New Roman"/>
          <w:sz w:val="24"/>
        </w:rPr>
        <w:t>s</w:t>
      </w:r>
      <w:r w:rsidR="00715530">
        <w:rPr>
          <w:rFonts w:ascii="Times New Roman" w:hAnsi="Times New Roman" w:cs="Times New Roman"/>
          <w:sz w:val="24"/>
        </w:rPr>
        <w:t xml:space="preserve"> </w:t>
      </w:r>
      <w:r w:rsidR="008B4997">
        <w:rPr>
          <w:rFonts w:ascii="Times New Roman" w:hAnsi="Times New Roman" w:cs="Times New Roman"/>
          <w:sz w:val="24"/>
        </w:rPr>
        <w:t>and especially trainee teachers, find that terminology such as connectives and high-frequency, make certain aspects of literacy seem more challenging to teach, when realistically, the</w:t>
      </w:r>
      <w:r w:rsidR="00352228">
        <w:rPr>
          <w:rFonts w:ascii="Times New Roman" w:hAnsi="Times New Roman" w:cs="Times New Roman"/>
          <w:sz w:val="24"/>
        </w:rPr>
        <w:t>se aspects of the curriculum can be addressed and assessed through other subject areas, for instance using connectives to make a simple extended sentence about how the story shows the children the importance of their own family (Waugh, Warner and Waugh, 2016).</w:t>
      </w:r>
    </w:p>
    <w:p w14:paraId="153895B5" w14:textId="528C2C6C" w:rsidR="003113B7" w:rsidRDefault="00847725" w:rsidP="00283729">
      <w:pPr>
        <w:spacing w:line="360" w:lineRule="auto"/>
        <w:jc w:val="both"/>
        <w:rPr>
          <w:rFonts w:ascii="Times New Roman" w:hAnsi="Times New Roman" w:cs="Times New Roman"/>
          <w:sz w:val="24"/>
        </w:rPr>
      </w:pPr>
      <w:r>
        <w:rPr>
          <w:rFonts w:ascii="Times New Roman" w:hAnsi="Times New Roman" w:cs="Times New Roman"/>
          <w:sz w:val="24"/>
        </w:rPr>
        <w:t xml:space="preserve">Due to lack of teacher subject knowledge, a child’s progression within subjects can also be affected </w:t>
      </w:r>
      <w:r w:rsidR="006E27CF">
        <w:rPr>
          <w:rFonts w:ascii="Times New Roman" w:hAnsi="Times New Roman" w:cs="Times New Roman"/>
          <w:sz w:val="24"/>
        </w:rPr>
        <w:t>because there becomes less</w:t>
      </w:r>
      <w:r w:rsidR="003113B7">
        <w:rPr>
          <w:rFonts w:ascii="Times New Roman" w:hAnsi="Times New Roman" w:cs="Times New Roman"/>
          <w:sz w:val="24"/>
        </w:rPr>
        <w:t xml:space="preserve"> </w:t>
      </w:r>
      <w:r w:rsidR="006E27CF">
        <w:rPr>
          <w:rFonts w:ascii="Times New Roman" w:hAnsi="Times New Roman" w:cs="Times New Roman"/>
          <w:sz w:val="24"/>
        </w:rPr>
        <w:t>use of useful questioning</w:t>
      </w:r>
      <w:r w:rsidR="003113B7">
        <w:rPr>
          <w:rFonts w:ascii="Times New Roman" w:hAnsi="Times New Roman" w:cs="Times New Roman"/>
          <w:sz w:val="24"/>
        </w:rPr>
        <w:t xml:space="preserve"> (Barnes, 2011). Furthermore, this can have an overriding impact on the creative engagement that is provided by both the teacher and the learner throughout literacy lessons, but also within numeracy and digital competence, </w:t>
      </w:r>
      <w:r w:rsidR="006E27CF">
        <w:rPr>
          <w:rFonts w:ascii="Times New Roman" w:hAnsi="Times New Roman" w:cs="Times New Roman"/>
          <w:sz w:val="24"/>
        </w:rPr>
        <w:t>as it causes a</w:t>
      </w:r>
      <w:r w:rsidR="003113B7">
        <w:rPr>
          <w:rFonts w:ascii="Times New Roman" w:hAnsi="Times New Roman" w:cs="Times New Roman"/>
          <w:sz w:val="24"/>
        </w:rPr>
        <w:t xml:space="preserve"> </w:t>
      </w:r>
      <w:r w:rsidR="00A465CE">
        <w:rPr>
          <w:rFonts w:ascii="Times New Roman" w:hAnsi="Times New Roman" w:cs="Times New Roman"/>
          <w:sz w:val="24"/>
        </w:rPr>
        <w:t xml:space="preserve">negative </w:t>
      </w:r>
      <w:r w:rsidR="003113B7">
        <w:rPr>
          <w:rFonts w:ascii="Times New Roman" w:hAnsi="Times New Roman" w:cs="Times New Roman"/>
          <w:sz w:val="24"/>
        </w:rPr>
        <w:t>impac</w:t>
      </w:r>
      <w:r w:rsidR="00A465CE">
        <w:rPr>
          <w:rFonts w:ascii="Times New Roman" w:hAnsi="Times New Roman" w:cs="Times New Roman"/>
          <w:sz w:val="24"/>
        </w:rPr>
        <w:t>t</w:t>
      </w:r>
      <w:r w:rsidR="006E27CF">
        <w:rPr>
          <w:rFonts w:ascii="Times New Roman" w:hAnsi="Times New Roman" w:cs="Times New Roman"/>
          <w:sz w:val="24"/>
        </w:rPr>
        <w:t xml:space="preserve"> on</w:t>
      </w:r>
      <w:r w:rsidR="003113B7">
        <w:rPr>
          <w:rFonts w:ascii="Times New Roman" w:hAnsi="Times New Roman" w:cs="Times New Roman"/>
          <w:sz w:val="24"/>
        </w:rPr>
        <w:t xml:space="preserve"> the amount of reflection and imaginative involvement that takes place</w:t>
      </w:r>
      <w:r w:rsidR="00A465CE">
        <w:rPr>
          <w:rFonts w:ascii="Times New Roman" w:hAnsi="Times New Roman" w:cs="Times New Roman"/>
          <w:sz w:val="24"/>
        </w:rPr>
        <w:t xml:space="preserve"> </w:t>
      </w:r>
      <w:r w:rsidR="006E27CF">
        <w:rPr>
          <w:rFonts w:ascii="Times New Roman" w:hAnsi="Times New Roman" w:cs="Times New Roman"/>
          <w:sz w:val="24"/>
        </w:rPr>
        <w:t xml:space="preserve">in learning </w:t>
      </w:r>
      <w:r w:rsidR="00A465CE">
        <w:rPr>
          <w:rFonts w:ascii="Times New Roman" w:hAnsi="Times New Roman" w:cs="Times New Roman"/>
          <w:sz w:val="24"/>
        </w:rPr>
        <w:t>(Cremin et al, 2015).</w:t>
      </w:r>
      <w:r w:rsidR="000502F5">
        <w:rPr>
          <w:rFonts w:ascii="Times New Roman" w:hAnsi="Times New Roman" w:cs="Times New Roman"/>
          <w:sz w:val="24"/>
        </w:rPr>
        <w:t xml:space="preserve"> </w:t>
      </w:r>
      <w:r w:rsidR="00496766">
        <w:rPr>
          <w:rFonts w:ascii="Times New Roman" w:hAnsi="Times New Roman" w:cs="Times New Roman"/>
          <w:sz w:val="24"/>
        </w:rPr>
        <w:t>Focusing specifically on numeracy, creativity and connection-making can be enhanced through the inter-disciplinary approach to cross-curricular teaching and learning, which allows children to make connection</w:t>
      </w:r>
      <w:r w:rsidR="00BA79E5">
        <w:rPr>
          <w:rFonts w:ascii="Times New Roman" w:hAnsi="Times New Roman" w:cs="Times New Roman"/>
          <w:sz w:val="24"/>
        </w:rPr>
        <w:t>s</w:t>
      </w:r>
      <w:r w:rsidR="00496766">
        <w:rPr>
          <w:rFonts w:ascii="Times New Roman" w:hAnsi="Times New Roman" w:cs="Times New Roman"/>
          <w:sz w:val="24"/>
        </w:rPr>
        <w:t xml:space="preserve"> between their knowledge and skills through one shared learning experience (Barnes, 2015). This is supported by Montessori, who </w:t>
      </w:r>
      <w:r w:rsidR="00B16714">
        <w:rPr>
          <w:rFonts w:ascii="Times New Roman" w:hAnsi="Times New Roman" w:cs="Times New Roman"/>
          <w:sz w:val="24"/>
        </w:rPr>
        <w:t>concluded</w:t>
      </w:r>
      <w:r w:rsidR="00496766">
        <w:rPr>
          <w:rFonts w:ascii="Times New Roman" w:hAnsi="Times New Roman" w:cs="Times New Roman"/>
          <w:sz w:val="24"/>
        </w:rPr>
        <w:t xml:space="preserve"> that </w:t>
      </w:r>
      <w:r w:rsidR="00B16714">
        <w:rPr>
          <w:rFonts w:ascii="Times New Roman" w:hAnsi="Times New Roman" w:cs="Times New Roman"/>
          <w:sz w:val="24"/>
        </w:rPr>
        <w:t>‘</w:t>
      </w:r>
      <w:r w:rsidR="00496766">
        <w:rPr>
          <w:rFonts w:ascii="Times New Roman" w:hAnsi="Times New Roman" w:cs="Times New Roman"/>
          <w:sz w:val="24"/>
        </w:rPr>
        <w:t>children are naturally eager to learn</w:t>
      </w:r>
      <w:r w:rsidR="00B16714">
        <w:rPr>
          <w:rFonts w:ascii="Times New Roman" w:hAnsi="Times New Roman" w:cs="Times New Roman"/>
          <w:sz w:val="24"/>
        </w:rPr>
        <w:t>’</w:t>
      </w:r>
      <w:r w:rsidR="00496766">
        <w:rPr>
          <w:rFonts w:ascii="Times New Roman" w:hAnsi="Times New Roman" w:cs="Times New Roman"/>
          <w:sz w:val="24"/>
        </w:rPr>
        <w:t>, therefore, by providing children with concrete experiences and materials, they can use their own imagination and creativity to achieve progression in a wide variety of subjects</w:t>
      </w:r>
      <w:r w:rsidR="00B16714">
        <w:rPr>
          <w:rFonts w:ascii="Times New Roman" w:hAnsi="Times New Roman" w:cs="Times New Roman"/>
          <w:sz w:val="24"/>
        </w:rPr>
        <w:t xml:space="preserve"> (Pound, 2010, p.39). </w:t>
      </w:r>
      <w:r w:rsidR="00235944">
        <w:rPr>
          <w:rFonts w:ascii="Times New Roman" w:hAnsi="Times New Roman" w:cs="Times New Roman"/>
          <w:sz w:val="24"/>
        </w:rPr>
        <w:t xml:space="preserve">Haylock and Cockburn (2017) reinforced the benefit of using concrete experiences and problem solving in a cross-curricular approach to numeracy, by stating the potential links that these experiences, especially within handling data, can have with other areas of the curriculum. </w:t>
      </w:r>
    </w:p>
    <w:p w14:paraId="5E0512E2" w14:textId="469579A5" w:rsidR="00617464" w:rsidRDefault="00B83C4B" w:rsidP="00283729">
      <w:pPr>
        <w:spacing w:line="360" w:lineRule="auto"/>
        <w:jc w:val="both"/>
        <w:rPr>
          <w:rFonts w:ascii="Times New Roman" w:hAnsi="Times New Roman" w:cs="Times New Roman"/>
          <w:sz w:val="24"/>
        </w:rPr>
      </w:pPr>
      <w:r>
        <w:rPr>
          <w:rFonts w:ascii="Times New Roman" w:hAnsi="Times New Roman" w:cs="Times New Roman"/>
          <w:sz w:val="24"/>
        </w:rPr>
        <w:t xml:space="preserve">A prime example of teaching handling data through a cross-curricular approach, whilst emphasising the importance of digital competence, was in my second professional teaching experience in a year one class. The practitioner </w:t>
      </w:r>
      <w:r w:rsidR="00D35423">
        <w:rPr>
          <w:rFonts w:ascii="Times New Roman" w:hAnsi="Times New Roman" w:cs="Times New Roman"/>
          <w:sz w:val="24"/>
        </w:rPr>
        <w:t xml:space="preserve">and myself were able to work together to use the inter-disciplinary approach to teaching and learning, by using the children’s powerful shared experience, which was their love and understanding of the story of ‘The three little wolves and the big bad pig’, to further their learning in literacy and knowledge and understanding of the world, through their ability to use numeracy skills to creatively connect the subjects together (Barnes, 2015). </w:t>
      </w:r>
      <w:r w:rsidR="00F02688">
        <w:rPr>
          <w:rFonts w:ascii="Times New Roman" w:hAnsi="Times New Roman" w:cs="Times New Roman"/>
          <w:sz w:val="24"/>
        </w:rPr>
        <w:t xml:space="preserve">Specifically, the children were able to ‘sort and classify objects using more than one criterion’ by collecting different materials and objects from inside </w:t>
      </w:r>
      <w:r w:rsidR="00F02688">
        <w:rPr>
          <w:rFonts w:ascii="Times New Roman" w:hAnsi="Times New Roman" w:cs="Times New Roman"/>
          <w:sz w:val="24"/>
        </w:rPr>
        <w:lastRenderedPageBreak/>
        <w:t xml:space="preserve">and outside the classroom, to represent what each house within the story was </w:t>
      </w:r>
      <w:r w:rsidR="00916365">
        <w:rPr>
          <w:rFonts w:ascii="Times New Roman" w:hAnsi="Times New Roman" w:cs="Times New Roman"/>
          <w:sz w:val="24"/>
        </w:rPr>
        <w:t xml:space="preserve">made </w:t>
      </w:r>
      <w:r w:rsidR="00F02688">
        <w:rPr>
          <w:rFonts w:ascii="Times New Roman" w:hAnsi="Times New Roman" w:cs="Times New Roman"/>
          <w:sz w:val="24"/>
        </w:rPr>
        <w:t xml:space="preserve">of (Learning Wales, 2016). The children then worked in groups to </w:t>
      </w:r>
      <w:r w:rsidR="007038E0">
        <w:rPr>
          <w:rFonts w:ascii="Times New Roman" w:hAnsi="Times New Roman" w:cs="Times New Roman"/>
          <w:sz w:val="24"/>
        </w:rPr>
        <w:t>expand their numeracy</w:t>
      </w:r>
      <w:r w:rsidR="00916365">
        <w:rPr>
          <w:rFonts w:ascii="Times New Roman" w:hAnsi="Times New Roman" w:cs="Times New Roman"/>
          <w:sz w:val="24"/>
        </w:rPr>
        <w:t xml:space="preserve"> skills</w:t>
      </w:r>
      <w:r w:rsidR="007038E0">
        <w:rPr>
          <w:rFonts w:ascii="Times New Roman" w:hAnsi="Times New Roman" w:cs="Times New Roman"/>
          <w:sz w:val="24"/>
        </w:rPr>
        <w:t xml:space="preserve"> by </w:t>
      </w:r>
      <w:r w:rsidR="00F02688">
        <w:rPr>
          <w:rFonts w:ascii="Times New Roman" w:hAnsi="Times New Roman" w:cs="Times New Roman"/>
          <w:sz w:val="24"/>
        </w:rPr>
        <w:t>sor</w:t>
      </w:r>
      <w:r w:rsidR="007038E0">
        <w:rPr>
          <w:rFonts w:ascii="Times New Roman" w:hAnsi="Times New Roman" w:cs="Times New Roman"/>
          <w:sz w:val="24"/>
        </w:rPr>
        <w:t>ting and voting</w:t>
      </w:r>
      <w:r w:rsidR="00F02688">
        <w:rPr>
          <w:rFonts w:ascii="Times New Roman" w:hAnsi="Times New Roman" w:cs="Times New Roman"/>
          <w:sz w:val="24"/>
        </w:rPr>
        <w:t xml:space="preserve"> the materials</w:t>
      </w:r>
      <w:r w:rsidR="007038E0">
        <w:rPr>
          <w:rFonts w:ascii="Times New Roman" w:hAnsi="Times New Roman" w:cs="Times New Roman"/>
          <w:sz w:val="24"/>
        </w:rPr>
        <w:t xml:space="preserve"> and objects</w:t>
      </w:r>
      <w:r w:rsidR="00F02688">
        <w:rPr>
          <w:rFonts w:ascii="Times New Roman" w:hAnsi="Times New Roman" w:cs="Times New Roman"/>
          <w:sz w:val="24"/>
        </w:rPr>
        <w:t xml:space="preserve"> that they had collected for each of the different houses into natural and man-made materials</w:t>
      </w:r>
      <w:r w:rsidR="007038E0">
        <w:rPr>
          <w:rFonts w:ascii="Times New Roman" w:hAnsi="Times New Roman" w:cs="Times New Roman"/>
          <w:sz w:val="24"/>
        </w:rPr>
        <w:t>, therefore demonstrating their ability to distinguish between the two (Welsh Government, 2015).</w:t>
      </w:r>
      <w:r w:rsidR="00916365">
        <w:rPr>
          <w:rFonts w:ascii="Times New Roman" w:hAnsi="Times New Roman" w:cs="Times New Roman"/>
          <w:sz w:val="24"/>
        </w:rPr>
        <w:t xml:space="preserve"> To conclude the lesson, the children </w:t>
      </w:r>
      <w:r w:rsidR="006833C8">
        <w:rPr>
          <w:rFonts w:ascii="Times New Roman" w:hAnsi="Times New Roman" w:cs="Times New Roman"/>
          <w:sz w:val="24"/>
        </w:rPr>
        <w:t xml:space="preserve">used the number of votes for each object, for example, two children said straw was a natural material and four said it was a man-made material, to create bar graphs on hwb which were used to communicate their findings to the rest of the class (Hansen et al, 2017). Overall, I found that this approach to </w:t>
      </w:r>
      <w:r w:rsidR="00617464">
        <w:rPr>
          <w:rFonts w:ascii="Times New Roman" w:hAnsi="Times New Roman" w:cs="Times New Roman"/>
          <w:sz w:val="24"/>
        </w:rPr>
        <w:t>learning</w:t>
      </w:r>
      <w:r w:rsidR="006833C8">
        <w:rPr>
          <w:rFonts w:ascii="Times New Roman" w:hAnsi="Times New Roman" w:cs="Times New Roman"/>
          <w:sz w:val="24"/>
        </w:rPr>
        <w:t xml:space="preserve"> hugely </w:t>
      </w:r>
      <w:r w:rsidR="00617464">
        <w:rPr>
          <w:rFonts w:ascii="Times New Roman" w:hAnsi="Times New Roman" w:cs="Times New Roman"/>
          <w:sz w:val="24"/>
        </w:rPr>
        <w:t>privileged</w:t>
      </w:r>
      <w:r w:rsidR="006833C8">
        <w:rPr>
          <w:rFonts w:ascii="Times New Roman" w:hAnsi="Times New Roman" w:cs="Times New Roman"/>
          <w:sz w:val="24"/>
        </w:rPr>
        <w:t xml:space="preserve"> the children as they were able to </w:t>
      </w:r>
      <w:r w:rsidR="00617464">
        <w:rPr>
          <w:rFonts w:ascii="Times New Roman" w:hAnsi="Times New Roman" w:cs="Times New Roman"/>
          <w:sz w:val="24"/>
        </w:rPr>
        <w:t xml:space="preserve">use their imagination skills to find different objects that could be used to build the houses, as part of the mathematical process, whilst completing the activities through their ability to re-tell and understand a story (Pound and Lee, 2010). </w:t>
      </w:r>
    </w:p>
    <w:p w14:paraId="6F6886D4" w14:textId="3A554705" w:rsidR="00A1405C" w:rsidRDefault="00A1405C" w:rsidP="00283729">
      <w:pPr>
        <w:spacing w:line="360" w:lineRule="auto"/>
        <w:jc w:val="both"/>
        <w:rPr>
          <w:rFonts w:ascii="Times New Roman" w:hAnsi="Times New Roman" w:cs="Times New Roman"/>
          <w:sz w:val="24"/>
        </w:rPr>
      </w:pPr>
      <w:r>
        <w:rPr>
          <w:rFonts w:ascii="Times New Roman" w:hAnsi="Times New Roman" w:cs="Times New Roman"/>
          <w:sz w:val="24"/>
        </w:rPr>
        <w:t>However, as previously mentioned, not all children are provided with the opportunities in numeracy to be</w:t>
      </w:r>
      <w:r w:rsidR="00245EB6">
        <w:rPr>
          <w:rFonts w:ascii="Times New Roman" w:hAnsi="Times New Roman" w:cs="Times New Roman"/>
          <w:sz w:val="24"/>
        </w:rPr>
        <w:t xml:space="preserve"> </w:t>
      </w:r>
      <w:r>
        <w:rPr>
          <w:rFonts w:ascii="Times New Roman" w:hAnsi="Times New Roman" w:cs="Times New Roman"/>
          <w:sz w:val="24"/>
        </w:rPr>
        <w:t>creatively involve</w:t>
      </w:r>
      <w:r w:rsidR="00CA102A">
        <w:rPr>
          <w:rFonts w:ascii="Times New Roman" w:hAnsi="Times New Roman" w:cs="Times New Roman"/>
          <w:sz w:val="24"/>
        </w:rPr>
        <w:t xml:space="preserve">d or reflect and share their learning, due to the lack of </w:t>
      </w:r>
      <w:r w:rsidR="007503D3">
        <w:rPr>
          <w:rFonts w:ascii="Times New Roman" w:hAnsi="Times New Roman" w:cs="Times New Roman"/>
          <w:sz w:val="24"/>
        </w:rPr>
        <w:t>questioning and problem-solving opportunities provided in schools</w:t>
      </w:r>
      <w:r w:rsidR="00CA102A">
        <w:rPr>
          <w:rFonts w:ascii="Times New Roman" w:hAnsi="Times New Roman" w:cs="Times New Roman"/>
          <w:sz w:val="24"/>
        </w:rPr>
        <w:t xml:space="preserve"> (Estyn, 2017). </w:t>
      </w:r>
      <w:r w:rsidR="000B3725">
        <w:rPr>
          <w:rFonts w:ascii="Times New Roman" w:hAnsi="Times New Roman" w:cs="Times New Roman"/>
          <w:sz w:val="24"/>
        </w:rPr>
        <w:t xml:space="preserve">Firstly, </w:t>
      </w:r>
      <w:r w:rsidR="002D78AD">
        <w:rPr>
          <w:rFonts w:ascii="Times New Roman" w:hAnsi="Times New Roman" w:cs="Times New Roman"/>
          <w:sz w:val="24"/>
        </w:rPr>
        <w:t>continuing with the focus of handling data, if children and teachers pose questions correctly</w:t>
      </w:r>
      <w:r w:rsidR="00164660">
        <w:rPr>
          <w:rFonts w:ascii="Times New Roman" w:hAnsi="Times New Roman" w:cs="Times New Roman"/>
          <w:sz w:val="24"/>
        </w:rPr>
        <w:t xml:space="preserve"> through public talk and private conversation, </w:t>
      </w:r>
      <w:r w:rsidR="002D78AD">
        <w:rPr>
          <w:rFonts w:ascii="Times New Roman" w:hAnsi="Times New Roman" w:cs="Times New Roman"/>
          <w:sz w:val="24"/>
        </w:rPr>
        <w:t>the ideal opportunity is created for children to link numeracy to other curriculum areas</w:t>
      </w:r>
      <w:r w:rsidR="00164660">
        <w:rPr>
          <w:rFonts w:ascii="Times New Roman" w:hAnsi="Times New Roman" w:cs="Times New Roman"/>
          <w:sz w:val="24"/>
        </w:rPr>
        <w:t xml:space="preserve"> (Askew, 2016)</w:t>
      </w:r>
      <w:r w:rsidR="002D78AD">
        <w:rPr>
          <w:rFonts w:ascii="Times New Roman" w:hAnsi="Times New Roman" w:cs="Times New Roman"/>
          <w:sz w:val="24"/>
        </w:rPr>
        <w:t xml:space="preserve">. However, the starting questions used by the teacher can lead to limitations in the children’s learning as they focus on an area which is easier to teach, rather than focusing on the interests and variety of contexts the children can explore, which leads to restrictions in the children’s mathematical thinking and links to other areas of learning (Hansen et al, 2017). </w:t>
      </w:r>
      <w:r w:rsidR="006F4D6F">
        <w:rPr>
          <w:rFonts w:ascii="Times New Roman" w:hAnsi="Times New Roman" w:cs="Times New Roman"/>
          <w:sz w:val="24"/>
        </w:rPr>
        <w:t xml:space="preserve">This is supported by Haylock and Thangata (2007) who suggest that developing creativity and generic thinking in a cross-curricular approach to numeracy begins by posing a question that gives the children a problem to tackle, however, </w:t>
      </w:r>
      <w:r w:rsidR="00F724E4">
        <w:rPr>
          <w:rFonts w:ascii="Times New Roman" w:hAnsi="Times New Roman" w:cs="Times New Roman"/>
          <w:sz w:val="24"/>
        </w:rPr>
        <w:t xml:space="preserve">although there is potential for this within the new curriculum, </w:t>
      </w:r>
      <w:r w:rsidR="006F4D6F">
        <w:rPr>
          <w:rFonts w:ascii="Times New Roman" w:hAnsi="Times New Roman" w:cs="Times New Roman"/>
          <w:sz w:val="24"/>
        </w:rPr>
        <w:t xml:space="preserve">there is yet to be evidence that shows </w:t>
      </w:r>
      <w:r w:rsidR="00C74C55">
        <w:rPr>
          <w:rFonts w:ascii="Times New Roman" w:hAnsi="Times New Roman" w:cs="Times New Roman"/>
          <w:sz w:val="24"/>
        </w:rPr>
        <w:t>these questions being posed in a successful manner.</w:t>
      </w:r>
    </w:p>
    <w:p w14:paraId="6518A9FF" w14:textId="056D87C1" w:rsidR="00AA7D5E" w:rsidRDefault="003A46D8" w:rsidP="00F22BA7">
      <w:pPr>
        <w:spacing w:line="360" w:lineRule="auto"/>
        <w:jc w:val="both"/>
        <w:rPr>
          <w:rFonts w:ascii="Times New Roman" w:hAnsi="Times New Roman" w:cs="Times New Roman"/>
          <w:sz w:val="24"/>
        </w:rPr>
      </w:pPr>
      <w:r>
        <w:rPr>
          <w:rFonts w:ascii="Times New Roman" w:hAnsi="Times New Roman" w:cs="Times New Roman"/>
          <w:sz w:val="24"/>
        </w:rPr>
        <w:t xml:space="preserve">Questioning is also an important factor </w:t>
      </w:r>
      <w:r w:rsidR="00021FE9">
        <w:rPr>
          <w:rFonts w:ascii="Times New Roman" w:hAnsi="Times New Roman" w:cs="Times New Roman"/>
          <w:sz w:val="24"/>
        </w:rPr>
        <w:t>within digital competence as</w:t>
      </w:r>
      <w:r w:rsidR="004607EA">
        <w:rPr>
          <w:rFonts w:ascii="Times New Roman" w:hAnsi="Times New Roman" w:cs="Times New Roman"/>
          <w:sz w:val="24"/>
        </w:rPr>
        <w:t xml:space="preserve"> it </w:t>
      </w:r>
      <w:r w:rsidR="00021FE9">
        <w:rPr>
          <w:rFonts w:ascii="Times New Roman" w:hAnsi="Times New Roman" w:cs="Times New Roman"/>
          <w:sz w:val="24"/>
        </w:rPr>
        <w:t>probes teachers to ask themselves how they can link technology to the values, attitudes and progression of children’s learning (Barnes, 2011).</w:t>
      </w:r>
      <w:r w:rsidR="00F22BA7">
        <w:rPr>
          <w:rFonts w:ascii="Times New Roman" w:hAnsi="Times New Roman" w:cs="Times New Roman"/>
          <w:sz w:val="24"/>
        </w:rPr>
        <w:t xml:space="preserve"> In relation to this, all staff members can achieve those steps in children’s learning by developing their own skills and knowledge within </w:t>
      </w:r>
      <w:r w:rsidR="00373F50">
        <w:rPr>
          <w:rFonts w:ascii="Times New Roman" w:hAnsi="Times New Roman" w:cs="Times New Roman"/>
          <w:sz w:val="24"/>
        </w:rPr>
        <w:t>digital competence</w:t>
      </w:r>
      <w:r w:rsidR="00F22BA7">
        <w:rPr>
          <w:rFonts w:ascii="Times New Roman" w:hAnsi="Times New Roman" w:cs="Times New Roman"/>
          <w:sz w:val="24"/>
        </w:rPr>
        <w:t xml:space="preserve">, thus aiding the children in developing their digital technology skills creatively (Donaldson, 2015). </w:t>
      </w:r>
      <w:r w:rsidR="00D51E89">
        <w:rPr>
          <w:rFonts w:ascii="Times New Roman" w:hAnsi="Times New Roman" w:cs="Times New Roman"/>
          <w:sz w:val="24"/>
        </w:rPr>
        <w:t xml:space="preserve">Once the teacher’s have developed their understanding, the benefits will start to become clear for both the teacher and the learners, as digital competence is an area that can be taught </w:t>
      </w:r>
      <w:r w:rsidR="00D51E89">
        <w:rPr>
          <w:rFonts w:ascii="Times New Roman" w:hAnsi="Times New Roman" w:cs="Times New Roman"/>
          <w:sz w:val="24"/>
        </w:rPr>
        <w:lastRenderedPageBreak/>
        <w:t>within every subject as it provides children with a ‘greater choice in the model and platform of that interaction (with) and communication (of) information</w:t>
      </w:r>
      <w:r w:rsidR="004607EA">
        <w:rPr>
          <w:rFonts w:ascii="Times New Roman" w:hAnsi="Times New Roman" w:cs="Times New Roman"/>
          <w:sz w:val="24"/>
        </w:rPr>
        <w:t xml:space="preserve"> in all its possible forms</w:t>
      </w:r>
      <w:r w:rsidR="00D51E89">
        <w:rPr>
          <w:rFonts w:ascii="Times New Roman" w:hAnsi="Times New Roman" w:cs="Times New Roman"/>
          <w:sz w:val="24"/>
        </w:rPr>
        <w:t xml:space="preserve">’ (Savage and Barnett, 2015, p.7). </w:t>
      </w:r>
      <w:r w:rsidR="004607EA">
        <w:rPr>
          <w:rFonts w:ascii="Times New Roman" w:hAnsi="Times New Roman" w:cs="Times New Roman"/>
          <w:sz w:val="24"/>
        </w:rPr>
        <w:t xml:space="preserve">This is a massive benefit for young children as introducing new concepts and giving them more choice in their learning processes promotes the children’s love for learning, develops their curiosity </w:t>
      </w:r>
      <w:r w:rsidR="0031055C">
        <w:rPr>
          <w:rFonts w:ascii="Times New Roman" w:hAnsi="Times New Roman" w:cs="Times New Roman"/>
          <w:sz w:val="24"/>
        </w:rPr>
        <w:t>and more importantly, allows them to further their knowledge of digital technology in other subject and curriculum area</w:t>
      </w:r>
      <w:r w:rsidR="00214C79">
        <w:rPr>
          <w:rFonts w:ascii="Times New Roman" w:hAnsi="Times New Roman" w:cs="Times New Roman"/>
          <w:sz w:val="24"/>
        </w:rPr>
        <w:t>s</w:t>
      </w:r>
      <w:r w:rsidR="0031055C">
        <w:rPr>
          <w:rFonts w:ascii="Times New Roman" w:hAnsi="Times New Roman" w:cs="Times New Roman"/>
          <w:sz w:val="24"/>
        </w:rPr>
        <w:t xml:space="preserve"> with </w:t>
      </w:r>
      <w:r w:rsidR="00214C79">
        <w:rPr>
          <w:rFonts w:ascii="Times New Roman" w:hAnsi="Times New Roman" w:cs="Times New Roman"/>
          <w:sz w:val="24"/>
        </w:rPr>
        <w:t xml:space="preserve">a </w:t>
      </w:r>
      <w:r w:rsidR="0031055C">
        <w:rPr>
          <w:rFonts w:ascii="Times New Roman" w:hAnsi="Times New Roman" w:cs="Times New Roman"/>
          <w:sz w:val="24"/>
        </w:rPr>
        <w:t xml:space="preserve">greater interest to them (Bird, Caldwell and Mayne, 2017). </w:t>
      </w:r>
    </w:p>
    <w:p w14:paraId="54DF3EFB" w14:textId="5F0B1B96" w:rsidR="00355075" w:rsidRDefault="006733FA" w:rsidP="00F22BA7">
      <w:pPr>
        <w:spacing w:line="360" w:lineRule="auto"/>
        <w:jc w:val="both"/>
        <w:rPr>
          <w:rFonts w:ascii="Times New Roman" w:hAnsi="Times New Roman" w:cs="Times New Roman"/>
          <w:sz w:val="24"/>
        </w:rPr>
      </w:pPr>
      <w:r>
        <w:rPr>
          <w:rFonts w:ascii="Times New Roman" w:hAnsi="Times New Roman" w:cs="Times New Roman"/>
          <w:sz w:val="24"/>
        </w:rPr>
        <w:t>A useful example of digital competence being used to engage and motivate a child’s love for learning, especially in a subject area which may seem more difficult or less interesting, was in my year four class in my first year of professional teaching practise</w:t>
      </w:r>
      <w:r w:rsidR="00355075">
        <w:rPr>
          <w:rFonts w:ascii="Times New Roman" w:hAnsi="Times New Roman" w:cs="Times New Roman"/>
          <w:sz w:val="24"/>
        </w:rPr>
        <w:t>, where the children were learning how to write a persuasive argument on which environment was best for wild animals to live in (Welsh Assembly Government, 2008). As it became evident that this was a challenging aspect of learning for the children, the decision was made to develop their knowledge and understanding by firstly asking the children to make their own success criteria for completing the task digitally and furthermore, allowing the children to use their digital skills to ‘find relevant information using different keywords and search techniques’ (Learning Wales, 2016).</w:t>
      </w:r>
      <w:r w:rsidR="00D162EE">
        <w:rPr>
          <w:rFonts w:ascii="Times New Roman" w:hAnsi="Times New Roman" w:cs="Times New Roman"/>
          <w:sz w:val="24"/>
        </w:rPr>
        <w:t xml:space="preserve"> I found that by allowing the children to explore the topic</w:t>
      </w:r>
      <w:r w:rsidR="00A2670A">
        <w:rPr>
          <w:rFonts w:ascii="Times New Roman" w:hAnsi="Times New Roman" w:cs="Times New Roman"/>
          <w:sz w:val="24"/>
        </w:rPr>
        <w:t xml:space="preserve"> and find new and useful information</w:t>
      </w:r>
      <w:r w:rsidR="00D162EE">
        <w:rPr>
          <w:rFonts w:ascii="Times New Roman" w:hAnsi="Times New Roman" w:cs="Times New Roman"/>
          <w:sz w:val="24"/>
        </w:rPr>
        <w:t xml:space="preserve"> through the internet, and also promoting the use of digital competence within a difficult topic, the children developed further in independence, creativity, productivity and most importantly, engagement (Clarke and Luckin, 2013).</w:t>
      </w:r>
    </w:p>
    <w:p w14:paraId="482E2CEC" w14:textId="10A0512F" w:rsidR="00A2670A" w:rsidRDefault="00A2670A" w:rsidP="00F22BA7">
      <w:pPr>
        <w:spacing w:line="360" w:lineRule="auto"/>
        <w:jc w:val="both"/>
        <w:rPr>
          <w:rFonts w:ascii="Times New Roman" w:hAnsi="Times New Roman" w:cs="Times New Roman"/>
          <w:sz w:val="24"/>
        </w:rPr>
      </w:pPr>
      <w:r>
        <w:rPr>
          <w:rFonts w:ascii="Times New Roman" w:hAnsi="Times New Roman" w:cs="Times New Roman"/>
          <w:sz w:val="24"/>
        </w:rPr>
        <w:t xml:space="preserve">Alternatively, </w:t>
      </w:r>
      <w:r w:rsidR="00B474ED">
        <w:rPr>
          <w:rFonts w:ascii="Times New Roman" w:hAnsi="Times New Roman" w:cs="Times New Roman"/>
          <w:sz w:val="24"/>
        </w:rPr>
        <w:t>although this may encourage children’s interest</w:t>
      </w:r>
      <w:r w:rsidR="001A2EBE">
        <w:rPr>
          <w:rFonts w:ascii="Times New Roman" w:hAnsi="Times New Roman" w:cs="Times New Roman"/>
          <w:sz w:val="24"/>
        </w:rPr>
        <w:t>s</w:t>
      </w:r>
      <w:r w:rsidR="00B474ED">
        <w:rPr>
          <w:rFonts w:ascii="Times New Roman" w:hAnsi="Times New Roman" w:cs="Times New Roman"/>
          <w:sz w:val="24"/>
        </w:rPr>
        <w:t xml:space="preserve"> and independence within certain areas of learning, learning digital competency through a cross-curricular approach is not </w:t>
      </w:r>
      <w:r w:rsidR="00F527B7">
        <w:rPr>
          <w:rFonts w:ascii="Times New Roman" w:hAnsi="Times New Roman" w:cs="Times New Roman"/>
          <w:sz w:val="24"/>
        </w:rPr>
        <w:t xml:space="preserve">always </w:t>
      </w:r>
      <w:r w:rsidR="00B474ED">
        <w:rPr>
          <w:rFonts w:ascii="Times New Roman" w:hAnsi="Times New Roman" w:cs="Times New Roman"/>
          <w:sz w:val="24"/>
        </w:rPr>
        <w:t>beneficial for teacher assessments of the children</w:t>
      </w:r>
      <w:r w:rsidR="00F527B7">
        <w:rPr>
          <w:rFonts w:ascii="Times New Roman" w:hAnsi="Times New Roman" w:cs="Times New Roman"/>
          <w:sz w:val="24"/>
        </w:rPr>
        <w:t xml:space="preserve"> because they are mostly spoken or written assessments (Welsh Government, 2017).</w:t>
      </w:r>
      <w:r w:rsidR="002D1678">
        <w:rPr>
          <w:rFonts w:ascii="Times New Roman" w:hAnsi="Times New Roman" w:cs="Times New Roman"/>
          <w:sz w:val="24"/>
        </w:rPr>
        <w:t xml:space="preserve"> This is supported by Savage and Barrett (2015) who suggest that within teacher assessment, digital competence is beneficial for the teacher in keeping a record of each child’s results, but it is not beneficial for the child in preparation for the assessments due to spending less time focusing on handwriting and punctuation, and more time typing and having the mistakes outlined for </w:t>
      </w:r>
      <w:r w:rsidR="001A2EBE">
        <w:rPr>
          <w:rFonts w:ascii="Times New Roman" w:hAnsi="Times New Roman" w:cs="Times New Roman"/>
          <w:sz w:val="24"/>
        </w:rPr>
        <w:t>them</w:t>
      </w:r>
      <w:r w:rsidR="002D1678">
        <w:rPr>
          <w:rFonts w:ascii="Times New Roman" w:hAnsi="Times New Roman" w:cs="Times New Roman"/>
          <w:sz w:val="24"/>
        </w:rPr>
        <w:t xml:space="preserve">. </w:t>
      </w:r>
      <w:r w:rsidR="002C2A69">
        <w:rPr>
          <w:rFonts w:ascii="Times New Roman" w:hAnsi="Times New Roman" w:cs="Times New Roman"/>
          <w:sz w:val="24"/>
        </w:rPr>
        <w:t>This has been further</w:t>
      </w:r>
      <w:r w:rsidR="00DE5815">
        <w:rPr>
          <w:rFonts w:ascii="Times New Roman" w:hAnsi="Times New Roman" w:cs="Times New Roman"/>
          <w:sz w:val="24"/>
        </w:rPr>
        <w:t xml:space="preserve"> reinforced</w:t>
      </w:r>
      <w:r w:rsidR="002C2A69">
        <w:rPr>
          <w:rFonts w:ascii="Times New Roman" w:hAnsi="Times New Roman" w:cs="Times New Roman"/>
          <w:sz w:val="24"/>
        </w:rPr>
        <w:t xml:space="preserve"> by Estyn (2017</w:t>
      </w:r>
      <w:r w:rsidR="001642AB">
        <w:rPr>
          <w:rFonts w:ascii="Times New Roman" w:hAnsi="Times New Roman" w:cs="Times New Roman"/>
          <w:sz w:val="24"/>
        </w:rPr>
        <w:t xml:space="preserve">, 2018) who indicate that even though certain schools have successfully used digital competence to develop children’s oracy in preparation for their assessments, a clear vision </w:t>
      </w:r>
      <w:r w:rsidR="002B0B1A">
        <w:rPr>
          <w:rFonts w:ascii="Times New Roman" w:hAnsi="Times New Roman" w:cs="Times New Roman"/>
          <w:sz w:val="24"/>
        </w:rPr>
        <w:t xml:space="preserve">for the framework is yet to </w:t>
      </w:r>
      <w:r w:rsidR="00D475E6">
        <w:rPr>
          <w:rFonts w:ascii="Times New Roman" w:hAnsi="Times New Roman" w:cs="Times New Roman"/>
          <w:sz w:val="24"/>
        </w:rPr>
        <w:t xml:space="preserve">be </w:t>
      </w:r>
      <w:r w:rsidR="002B0B1A">
        <w:rPr>
          <w:rFonts w:ascii="Times New Roman" w:hAnsi="Times New Roman" w:cs="Times New Roman"/>
          <w:sz w:val="24"/>
        </w:rPr>
        <w:t>set by schools and leaders, which is having a negative impact on how the digital competence framework can be positively used to aid a child in their monitoring and assessments.</w:t>
      </w:r>
      <w:r w:rsidR="00DE5815">
        <w:rPr>
          <w:rFonts w:ascii="Times New Roman" w:hAnsi="Times New Roman" w:cs="Times New Roman"/>
          <w:sz w:val="24"/>
        </w:rPr>
        <w:t xml:space="preserve"> </w:t>
      </w:r>
    </w:p>
    <w:p w14:paraId="7614680B" w14:textId="3336A3E6" w:rsidR="00D036B2" w:rsidRDefault="00D036B2" w:rsidP="00F22BA7">
      <w:pPr>
        <w:spacing w:line="360" w:lineRule="auto"/>
        <w:jc w:val="both"/>
        <w:rPr>
          <w:rFonts w:ascii="Times New Roman" w:hAnsi="Times New Roman" w:cs="Times New Roman"/>
          <w:sz w:val="24"/>
        </w:rPr>
      </w:pPr>
      <w:r>
        <w:rPr>
          <w:rFonts w:ascii="Times New Roman" w:hAnsi="Times New Roman" w:cs="Times New Roman"/>
          <w:sz w:val="24"/>
        </w:rPr>
        <w:lastRenderedPageBreak/>
        <w:t>In conclusion, the teaching and learning of literacy, numeracy and digital competence through a cross-curricular approach is effective in allowing the children to reach ethical solutions through individual and group task</w:t>
      </w:r>
      <w:r w:rsidR="00350337">
        <w:rPr>
          <w:rFonts w:ascii="Times New Roman" w:hAnsi="Times New Roman" w:cs="Times New Roman"/>
          <w:sz w:val="24"/>
        </w:rPr>
        <w:t>s</w:t>
      </w:r>
      <w:r>
        <w:rPr>
          <w:rFonts w:ascii="Times New Roman" w:hAnsi="Times New Roman" w:cs="Times New Roman"/>
          <w:sz w:val="24"/>
        </w:rPr>
        <w:t xml:space="preserve"> that sustain the children’s interests and essentially, raise standards in their learning (Barnes, 2015). </w:t>
      </w:r>
      <w:r w:rsidR="00BC6003">
        <w:rPr>
          <w:rFonts w:ascii="Times New Roman" w:hAnsi="Times New Roman" w:cs="Times New Roman"/>
          <w:sz w:val="24"/>
        </w:rPr>
        <w:t xml:space="preserve">In support of this, Estyn (2016) issued a report which identifies these three-subjects can be taught successfully through other areas of learning, by creating imaginative and stimulating opportunities for pupils, which ensure continuity and progression within their learning. However, this is only possible if the teacher has good subject knowledge of what each </w:t>
      </w:r>
      <w:r w:rsidR="000F6181">
        <w:rPr>
          <w:rFonts w:ascii="Times New Roman" w:hAnsi="Times New Roman" w:cs="Times New Roman"/>
          <w:sz w:val="24"/>
        </w:rPr>
        <w:t>area of learning</w:t>
      </w:r>
      <w:r w:rsidR="00BC6003">
        <w:rPr>
          <w:rFonts w:ascii="Times New Roman" w:hAnsi="Times New Roman" w:cs="Times New Roman"/>
          <w:sz w:val="24"/>
        </w:rPr>
        <w:t xml:space="preserve"> can provide within the same reality (Barnes, 2015).</w:t>
      </w:r>
      <w:r w:rsidR="000F6181">
        <w:rPr>
          <w:rFonts w:ascii="Times New Roman" w:hAnsi="Times New Roman" w:cs="Times New Roman"/>
          <w:sz w:val="24"/>
        </w:rPr>
        <w:t xml:space="preserve"> </w:t>
      </w:r>
    </w:p>
    <w:p w14:paraId="367EB04E" w14:textId="6E195C8A" w:rsidR="000F6181" w:rsidRDefault="000F6181" w:rsidP="00F22BA7">
      <w:pPr>
        <w:spacing w:line="360" w:lineRule="auto"/>
        <w:jc w:val="both"/>
        <w:rPr>
          <w:rFonts w:ascii="Times New Roman" w:hAnsi="Times New Roman" w:cs="Times New Roman"/>
          <w:sz w:val="24"/>
        </w:rPr>
      </w:pPr>
      <w:r>
        <w:rPr>
          <w:rFonts w:ascii="Times New Roman" w:hAnsi="Times New Roman" w:cs="Times New Roman"/>
          <w:sz w:val="24"/>
        </w:rPr>
        <w:t xml:space="preserve">This was a vital aspect within my own teaching practise, as my set personal target within teaching the children through a cross curricular approach was and still currently is, to ‘know how to use ICT effectively, both to teach their subject and to support their wider professional role’ (Welsh Government, 2009, p.8). </w:t>
      </w:r>
      <w:r w:rsidR="004C2B15">
        <w:rPr>
          <w:rFonts w:ascii="Times New Roman" w:hAnsi="Times New Roman" w:cs="Times New Roman"/>
          <w:sz w:val="24"/>
        </w:rPr>
        <w:t>This is an area of learning which posed particular problems for myself as a teacher, as its demands are technical but also pedagogical, causing a lack of confidence in my ability to teach certain strands of the digital competence framework (Ofsted, 2009).</w:t>
      </w:r>
      <w:r w:rsidR="006D0B4D">
        <w:rPr>
          <w:rFonts w:ascii="Times New Roman" w:hAnsi="Times New Roman" w:cs="Times New Roman"/>
          <w:sz w:val="24"/>
        </w:rPr>
        <w:t xml:space="preserve"> Moving forward, </w:t>
      </w:r>
      <w:r w:rsidR="00741E2B">
        <w:rPr>
          <w:rFonts w:ascii="Times New Roman" w:hAnsi="Times New Roman" w:cs="Times New Roman"/>
          <w:sz w:val="24"/>
        </w:rPr>
        <w:t>as a recommendation for improving the teaching and learning of digital competence for myself and other teacher’s, schools should work alongside pioneer schools to share good practise of local knowledge and experience, especially through the use of Hwb (Welsh Government, 2016). Hwb</w:t>
      </w:r>
      <w:r w:rsidR="00E05080">
        <w:rPr>
          <w:rFonts w:ascii="Times New Roman" w:hAnsi="Times New Roman" w:cs="Times New Roman"/>
          <w:sz w:val="24"/>
        </w:rPr>
        <w:t xml:space="preserve"> has a ‘collection of digital tools and resources’ that can support teachers in the teaching and learning of Welsh and English, by helping them achieve a national approach to the planning and delivery of digital competence and therefore, enabling teachers to develop and apply their skills and methods of teaching to the class in the best way (Welsh Government, 2018).</w:t>
      </w:r>
    </w:p>
    <w:p w14:paraId="09CCC29F" w14:textId="3745BC5D" w:rsidR="00CE1AFD" w:rsidRDefault="00F9384F" w:rsidP="00F22BA7">
      <w:pPr>
        <w:spacing w:line="360" w:lineRule="auto"/>
        <w:jc w:val="both"/>
        <w:rPr>
          <w:rFonts w:ascii="Times New Roman" w:hAnsi="Times New Roman" w:cs="Times New Roman"/>
          <w:sz w:val="24"/>
        </w:rPr>
      </w:pPr>
      <w:r>
        <w:rPr>
          <w:rFonts w:ascii="Times New Roman" w:hAnsi="Times New Roman" w:cs="Times New Roman"/>
          <w:sz w:val="24"/>
        </w:rPr>
        <w:t>The second recommendation for teachers would be knowing how to ask questions which promote a purposeful answer and develop the children’s thinking skills</w:t>
      </w:r>
      <w:r w:rsidR="006F60B0">
        <w:rPr>
          <w:rFonts w:ascii="Times New Roman" w:hAnsi="Times New Roman" w:cs="Times New Roman"/>
          <w:sz w:val="24"/>
        </w:rPr>
        <w:t xml:space="preserve"> in the</w:t>
      </w:r>
      <w:r w:rsidR="00D475E6">
        <w:rPr>
          <w:rFonts w:ascii="Times New Roman" w:hAnsi="Times New Roman" w:cs="Times New Roman"/>
          <w:sz w:val="24"/>
        </w:rPr>
        <w:t>se</w:t>
      </w:r>
      <w:r w:rsidR="006F60B0">
        <w:rPr>
          <w:rFonts w:ascii="Times New Roman" w:hAnsi="Times New Roman" w:cs="Times New Roman"/>
          <w:sz w:val="24"/>
        </w:rPr>
        <w:t xml:space="preserve"> three areas in particular</w:t>
      </w:r>
      <w:r>
        <w:rPr>
          <w:rFonts w:ascii="Times New Roman" w:hAnsi="Times New Roman" w:cs="Times New Roman"/>
          <w:sz w:val="24"/>
        </w:rPr>
        <w:t xml:space="preserve"> (Welsh Assembly Government, 2010).</w:t>
      </w:r>
      <w:r w:rsidR="00B1482E">
        <w:rPr>
          <w:rFonts w:ascii="Times New Roman" w:hAnsi="Times New Roman" w:cs="Times New Roman"/>
          <w:sz w:val="24"/>
        </w:rPr>
        <w:t xml:space="preserve"> It is crucial that teachers use a hierarchy of questions, such as opened and closed questions,</w:t>
      </w:r>
      <w:r w:rsidR="006F60B0">
        <w:rPr>
          <w:rFonts w:ascii="Times New Roman" w:hAnsi="Times New Roman" w:cs="Times New Roman"/>
          <w:sz w:val="24"/>
        </w:rPr>
        <w:t xml:space="preserve"> and</w:t>
      </w:r>
      <w:r w:rsidR="00B1482E">
        <w:rPr>
          <w:rFonts w:ascii="Times New Roman" w:hAnsi="Times New Roman" w:cs="Times New Roman"/>
          <w:sz w:val="24"/>
        </w:rPr>
        <w:t xml:space="preserve"> always give children 10 seconds to answer to encourage higher-order thinking (Gross, 2013).</w:t>
      </w:r>
      <w:r w:rsidR="00B23F3F">
        <w:rPr>
          <w:rFonts w:ascii="Times New Roman" w:hAnsi="Times New Roman" w:cs="Times New Roman"/>
          <w:sz w:val="24"/>
        </w:rPr>
        <w:t xml:space="preserve"> This is a personal target</w:t>
      </w:r>
      <w:r w:rsidR="00882331">
        <w:rPr>
          <w:rFonts w:ascii="Times New Roman" w:hAnsi="Times New Roman" w:cs="Times New Roman"/>
          <w:sz w:val="24"/>
        </w:rPr>
        <w:t xml:space="preserve"> that</w:t>
      </w:r>
      <w:r w:rsidR="00B23F3F">
        <w:rPr>
          <w:rFonts w:ascii="Times New Roman" w:hAnsi="Times New Roman" w:cs="Times New Roman"/>
          <w:sz w:val="24"/>
        </w:rPr>
        <w:t xml:space="preserve"> I set myself</w:t>
      </w:r>
      <w:r w:rsidR="00882331">
        <w:rPr>
          <w:rFonts w:ascii="Times New Roman" w:hAnsi="Times New Roman" w:cs="Times New Roman"/>
          <w:sz w:val="24"/>
        </w:rPr>
        <w:t>,</w:t>
      </w:r>
      <w:r w:rsidR="00B23F3F">
        <w:rPr>
          <w:rFonts w:ascii="Times New Roman" w:hAnsi="Times New Roman" w:cs="Times New Roman"/>
          <w:sz w:val="24"/>
        </w:rPr>
        <w:t xml:space="preserve"> which I hope to achieve by using blooms taxonomy teaching kit, a system used to ‘distinguish different levels of human cognition’ (The Glossary of Education Reform, 2014). His taxonomy focuses on six categories, which include knowledge</w:t>
      </w:r>
      <w:r w:rsidR="00882331">
        <w:rPr>
          <w:rFonts w:ascii="Times New Roman" w:hAnsi="Times New Roman" w:cs="Times New Roman"/>
          <w:sz w:val="24"/>
        </w:rPr>
        <w:t xml:space="preserve">, and then </w:t>
      </w:r>
      <w:r w:rsidR="00B23F3F">
        <w:rPr>
          <w:rFonts w:ascii="Times New Roman" w:hAnsi="Times New Roman" w:cs="Times New Roman"/>
          <w:sz w:val="24"/>
        </w:rPr>
        <w:t>comprehension, application, analysis, synthesis and evaluation</w:t>
      </w:r>
      <w:r w:rsidR="00882331">
        <w:rPr>
          <w:rFonts w:ascii="Times New Roman" w:hAnsi="Times New Roman" w:cs="Times New Roman"/>
          <w:sz w:val="24"/>
        </w:rPr>
        <w:t xml:space="preserve">, which are viewed as the skills and abilities that develop that knowledge (Armstrong, 2018). </w:t>
      </w:r>
      <w:r w:rsidR="00DB1528">
        <w:rPr>
          <w:rFonts w:ascii="Times New Roman" w:hAnsi="Times New Roman" w:cs="Times New Roman"/>
          <w:sz w:val="24"/>
        </w:rPr>
        <w:t xml:space="preserve">Each category has a range of corresponding questions linked to it, which encourage the teacher to use different types of questioning depending of the </w:t>
      </w:r>
      <w:r w:rsidR="00DB1528">
        <w:rPr>
          <w:rFonts w:ascii="Times New Roman" w:hAnsi="Times New Roman" w:cs="Times New Roman"/>
          <w:sz w:val="24"/>
        </w:rPr>
        <w:lastRenderedPageBreak/>
        <w:t xml:space="preserve">purposeful answers they wish to </w:t>
      </w:r>
      <w:r w:rsidR="008D7BA8">
        <w:rPr>
          <w:rFonts w:ascii="Times New Roman" w:hAnsi="Times New Roman" w:cs="Times New Roman"/>
          <w:sz w:val="24"/>
        </w:rPr>
        <w:t>receive,</w:t>
      </w:r>
      <w:r w:rsidR="00DB1528">
        <w:rPr>
          <w:rFonts w:ascii="Times New Roman" w:hAnsi="Times New Roman" w:cs="Times New Roman"/>
          <w:sz w:val="24"/>
        </w:rPr>
        <w:t xml:space="preserve"> and it supports the teacher is differentiating their questioning for different abilities (Armstrong, 2018; Gross, 2013). </w:t>
      </w:r>
      <w:r w:rsidR="008D7BA8">
        <w:rPr>
          <w:rFonts w:ascii="Times New Roman" w:hAnsi="Times New Roman" w:cs="Times New Roman"/>
          <w:sz w:val="24"/>
        </w:rPr>
        <w:t xml:space="preserve">Overall, </w:t>
      </w:r>
      <w:r w:rsidR="007E2B17">
        <w:rPr>
          <w:rFonts w:ascii="Times New Roman" w:hAnsi="Times New Roman" w:cs="Times New Roman"/>
          <w:sz w:val="24"/>
        </w:rPr>
        <w:t>the skills and competences of literacy, numeracy and digital competence are at the foundation of children’s cross-curricular learning and are essential to participate successfully in the modern wor</w:t>
      </w:r>
      <w:r w:rsidR="00D475E6">
        <w:rPr>
          <w:rFonts w:ascii="Times New Roman" w:hAnsi="Times New Roman" w:cs="Times New Roman"/>
          <w:sz w:val="24"/>
        </w:rPr>
        <w:t>l</w:t>
      </w:r>
      <w:bookmarkStart w:id="0" w:name="_GoBack"/>
      <w:bookmarkEnd w:id="0"/>
      <w:r w:rsidR="007E2B17">
        <w:rPr>
          <w:rFonts w:ascii="Times New Roman" w:hAnsi="Times New Roman" w:cs="Times New Roman"/>
          <w:sz w:val="24"/>
        </w:rPr>
        <w:t>d (Donaldson, 2015).</w:t>
      </w:r>
    </w:p>
    <w:sdt>
      <w:sdtPr>
        <w:id w:val="-107897371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53FBDFE" w14:textId="2D858907" w:rsidR="00C4051E" w:rsidRDefault="00C4051E" w:rsidP="00C4051E">
          <w:pPr>
            <w:pStyle w:val="Heading1"/>
          </w:pPr>
          <w:r>
            <w:t>Bibliography</w:t>
          </w:r>
          <w:r>
            <w:t xml:space="preserve"> </w:t>
          </w:r>
        </w:p>
        <w:sdt>
          <w:sdtPr>
            <w:id w:val="111145805"/>
            <w:bibliography/>
          </w:sdtPr>
          <w:sdtContent>
            <w:p w14:paraId="2968B0B6" w14:textId="77777777" w:rsidR="00C4051E" w:rsidRDefault="00C4051E" w:rsidP="00C4051E">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Armstrong, P. (2018). </w:t>
              </w:r>
              <w:r>
                <w:rPr>
                  <w:i/>
                  <w:iCs/>
                  <w:noProof/>
                  <w:lang w:val="en-US"/>
                </w:rPr>
                <w:t>Bloom's taxonomy.</w:t>
              </w:r>
              <w:r>
                <w:rPr>
                  <w:noProof/>
                  <w:lang w:val="en-US"/>
                </w:rPr>
                <w:t xml:space="preserve"> Retrieved from https://cft.vanderbilt.edu/guides-sub-pages/blooms-taxonomy/</w:t>
              </w:r>
            </w:p>
            <w:p w14:paraId="304FFE46" w14:textId="77777777" w:rsidR="00C4051E" w:rsidRDefault="00C4051E" w:rsidP="00C4051E">
              <w:pPr>
                <w:pStyle w:val="Bibliography"/>
                <w:ind w:left="720" w:hanging="720"/>
                <w:rPr>
                  <w:noProof/>
                  <w:lang w:val="en-US"/>
                </w:rPr>
              </w:pPr>
              <w:r>
                <w:rPr>
                  <w:noProof/>
                  <w:lang w:val="en-US"/>
                </w:rPr>
                <w:t xml:space="preserve">Askew, M. (2016). </w:t>
              </w:r>
              <w:r>
                <w:rPr>
                  <w:i/>
                  <w:iCs/>
                  <w:noProof/>
                  <w:lang w:val="en-US"/>
                </w:rPr>
                <w:t>A practical guide to transforming primary mathematics .</w:t>
              </w:r>
              <w:r>
                <w:rPr>
                  <w:noProof/>
                  <w:lang w:val="en-US"/>
                </w:rPr>
                <w:t xml:space="preserve"> London: Routledge.</w:t>
              </w:r>
            </w:p>
            <w:p w14:paraId="07DA9A33" w14:textId="77777777" w:rsidR="00C4051E" w:rsidRDefault="00C4051E" w:rsidP="00C4051E">
              <w:pPr>
                <w:pStyle w:val="Bibliography"/>
                <w:ind w:left="720" w:hanging="720"/>
                <w:rPr>
                  <w:noProof/>
                  <w:lang w:val="en-US"/>
                </w:rPr>
              </w:pPr>
              <w:r>
                <w:rPr>
                  <w:noProof/>
                  <w:lang w:val="en-US"/>
                </w:rPr>
                <w:t xml:space="preserve">Barnes, J. (2011). </w:t>
              </w:r>
              <w:r>
                <w:rPr>
                  <w:i/>
                  <w:iCs/>
                  <w:noProof/>
                  <w:lang w:val="en-US"/>
                </w:rPr>
                <w:t>Cross-Curricular Learning 3-14.</w:t>
              </w:r>
              <w:r>
                <w:rPr>
                  <w:noProof/>
                  <w:lang w:val="en-US"/>
                </w:rPr>
                <w:t xml:space="preserve"> London: Sage.</w:t>
              </w:r>
            </w:p>
            <w:p w14:paraId="685A570A" w14:textId="77777777" w:rsidR="00C4051E" w:rsidRDefault="00C4051E" w:rsidP="00C4051E">
              <w:pPr>
                <w:pStyle w:val="Bibliography"/>
                <w:ind w:left="720" w:hanging="720"/>
                <w:rPr>
                  <w:noProof/>
                  <w:lang w:val="en-US"/>
                </w:rPr>
              </w:pPr>
              <w:r>
                <w:rPr>
                  <w:noProof/>
                  <w:lang w:val="en-US"/>
                </w:rPr>
                <w:t xml:space="preserve">Barnes, J. (2015). </w:t>
              </w:r>
              <w:r>
                <w:rPr>
                  <w:i/>
                  <w:iCs/>
                  <w:noProof/>
                  <w:lang w:val="en-US"/>
                </w:rPr>
                <w:t>Cross-Curricular Learning 3-14 Third Edition.</w:t>
              </w:r>
              <w:r>
                <w:rPr>
                  <w:noProof/>
                  <w:lang w:val="en-US"/>
                </w:rPr>
                <w:t xml:space="preserve"> London: Sage.</w:t>
              </w:r>
            </w:p>
            <w:p w14:paraId="6CCA0388" w14:textId="77777777" w:rsidR="00C4051E" w:rsidRDefault="00C4051E" w:rsidP="00C4051E">
              <w:pPr>
                <w:pStyle w:val="Bibliography"/>
                <w:ind w:left="720" w:hanging="720"/>
                <w:rPr>
                  <w:noProof/>
                  <w:lang w:val="en-US"/>
                </w:rPr>
              </w:pPr>
              <w:r>
                <w:rPr>
                  <w:noProof/>
                  <w:lang w:val="en-US"/>
                </w:rPr>
                <w:t xml:space="preserve">Bird, J., Caldwell, H., &amp; Mayne, P. (2017). </w:t>
              </w:r>
              <w:r>
                <w:rPr>
                  <w:i/>
                  <w:iCs/>
                  <w:noProof/>
                  <w:lang w:val="en-US"/>
                </w:rPr>
                <w:t>Lessons in teaching computing in primary schools.</w:t>
              </w:r>
              <w:r>
                <w:rPr>
                  <w:noProof/>
                  <w:lang w:val="en-US"/>
                </w:rPr>
                <w:t xml:space="preserve"> London: Sage.</w:t>
              </w:r>
            </w:p>
            <w:p w14:paraId="1CF65DA3" w14:textId="77777777" w:rsidR="00C4051E" w:rsidRDefault="00C4051E" w:rsidP="00C4051E">
              <w:pPr>
                <w:pStyle w:val="Bibliography"/>
                <w:ind w:left="720" w:hanging="720"/>
                <w:rPr>
                  <w:noProof/>
                  <w:lang w:val="en-US"/>
                </w:rPr>
              </w:pPr>
              <w:r>
                <w:rPr>
                  <w:noProof/>
                  <w:lang w:val="en-US"/>
                </w:rPr>
                <w:t xml:space="preserve">Clark, W., &amp; Luckin, R. (2013). </w:t>
              </w:r>
              <w:r>
                <w:rPr>
                  <w:i/>
                  <w:iCs/>
                  <w:noProof/>
                  <w:lang w:val="en-US"/>
                </w:rPr>
                <w:t>What the research says: Ipads in the classroom.</w:t>
              </w:r>
              <w:r>
                <w:rPr>
                  <w:noProof/>
                  <w:lang w:val="en-US"/>
                </w:rPr>
                <w:t xml:space="preserve"> London: IOE.</w:t>
              </w:r>
            </w:p>
            <w:p w14:paraId="3272F8FA" w14:textId="77777777" w:rsidR="00C4051E" w:rsidRDefault="00C4051E" w:rsidP="00C4051E">
              <w:pPr>
                <w:pStyle w:val="Bibliography"/>
                <w:ind w:left="720" w:hanging="720"/>
                <w:rPr>
                  <w:noProof/>
                  <w:lang w:val="en-US"/>
                </w:rPr>
              </w:pPr>
              <w:r>
                <w:rPr>
                  <w:noProof/>
                  <w:lang w:val="en-US"/>
                </w:rPr>
                <w:t xml:space="preserve">Cremin, T., &amp; Arthur, J. (2014). </w:t>
              </w:r>
              <w:r>
                <w:rPr>
                  <w:i/>
                  <w:iCs/>
                  <w:noProof/>
                  <w:lang w:val="en-US"/>
                </w:rPr>
                <w:t>Learning to Teach in the Primary School.</w:t>
              </w:r>
              <w:r>
                <w:rPr>
                  <w:noProof/>
                  <w:lang w:val="en-US"/>
                </w:rPr>
                <w:t xml:space="preserve"> London: Routledge.</w:t>
              </w:r>
            </w:p>
            <w:p w14:paraId="7FC66296" w14:textId="77777777" w:rsidR="00C4051E" w:rsidRDefault="00C4051E" w:rsidP="00C4051E">
              <w:pPr>
                <w:pStyle w:val="Bibliography"/>
                <w:ind w:left="720" w:hanging="720"/>
                <w:rPr>
                  <w:noProof/>
                  <w:lang w:val="en-US"/>
                </w:rPr>
              </w:pPr>
              <w:r>
                <w:rPr>
                  <w:noProof/>
                  <w:lang w:val="en-US"/>
                </w:rPr>
                <w:t xml:space="preserve">Cremin, T., Reedy, D., Bearne, E., &amp; Dombey, H. (2015). </w:t>
              </w:r>
              <w:r>
                <w:rPr>
                  <w:i/>
                  <w:iCs/>
                  <w:noProof/>
                  <w:lang w:val="en-US"/>
                </w:rPr>
                <w:t>Teaching English Creatively Second Edition.</w:t>
              </w:r>
              <w:r>
                <w:rPr>
                  <w:noProof/>
                  <w:lang w:val="en-US"/>
                </w:rPr>
                <w:t xml:space="preserve"> London: Routledge.</w:t>
              </w:r>
            </w:p>
            <w:p w14:paraId="78C1178A" w14:textId="77777777" w:rsidR="00C4051E" w:rsidRDefault="00C4051E" w:rsidP="00C4051E">
              <w:pPr>
                <w:pStyle w:val="Bibliography"/>
                <w:ind w:left="720" w:hanging="720"/>
                <w:rPr>
                  <w:noProof/>
                  <w:lang w:val="en-US"/>
                </w:rPr>
              </w:pPr>
              <w:r>
                <w:rPr>
                  <w:noProof/>
                  <w:lang w:val="en-US"/>
                </w:rPr>
                <w:t xml:space="preserve">Didau, D. (2014). </w:t>
              </w:r>
              <w:r>
                <w:rPr>
                  <w:i/>
                  <w:iCs/>
                  <w:noProof/>
                  <w:lang w:val="en-US"/>
                </w:rPr>
                <w:t>The Secret of Literacy.</w:t>
              </w:r>
              <w:r>
                <w:rPr>
                  <w:noProof/>
                  <w:lang w:val="en-US"/>
                </w:rPr>
                <w:t xml:space="preserve"> Carmarthen: Independentt Thinking Pres.</w:t>
              </w:r>
            </w:p>
            <w:p w14:paraId="22B0FD80" w14:textId="77777777" w:rsidR="00C4051E" w:rsidRDefault="00C4051E" w:rsidP="00C4051E">
              <w:pPr>
                <w:pStyle w:val="Bibliography"/>
                <w:ind w:left="720" w:hanging="720"/>
                <w:rPr>
                  <w:noProof/>
                  <w:lang w:val="en-US"/>
                </w:rPr>
              </w:pPr>
              <w:r>
                <w:rPr>
                  <w:noProof/>
                  <w:lang w:val="en-US"/>
                </w:rPr>
                <w:t xml:space="preserve">Donaldson, G. (2015, February). </w:t>
              </w:r>
              <w:r>
                <w:rPr>
                  <w:i/>
                  <w:iCs/>
                  <w:noProof/>
                  <w:lang w:val="en-US"/>
                </w:rPr>
                <w:t>Successful Futures.</w:t>
              </w:r>
              <w:r>
                <w:rPr>
                  <w:noProof/>
                  <w:lang w:val="en-US"/>
                </w:rPr>
                <w:t xml:space="preserve"> Retrieved from http://gov.wales/docs/dcells/publications/150225-successful-futures-en.pdf</w:t>
              </w:r>
            </w:p>
            <w:p w14:paraId="7AF9CE6B" w14:textId="77777777" w:rsidR="00C4051E" w:rsidRDefault="00C4051E" w:rsidP="00C4051E">
              <w:pPr>
                <w:pStyle w:val="Bibliography"/>
                <w:ind w:left="720" w:hanging="720"/>
                <w:rPr>
                  <w:noProof/>
                  <w:lang w:val="en-US"/>
                </w:rPr>
              </w:pPr>
              <w:r>
                <w:rPr>
                  <w:noProof/>
                  <w:lang w:val="en-US"/>
                </w:rPr>
                <w:t xml:space="preserve">Estyn. (2016, November). </w:t>
              </w:r>
              <w:r>
                <w:rPr>
                  <w:i/>
                  <w:iCs/>
                  <w:noProof/>
                  <w:lang w:val="en-US"/>
                </w:rPr>
                <w:t>Cross-curricular themes that develop pupils’ key skills.</w:t>
              </w:r>
              <w:r>
                <w:rPr>
                  <w:noProof/>
                  <w:lang w:val="en-US"/>
                </w:rPr>
                <w:t xml:space="preserve"> Retrieved from https://www.estyn.gov.wales/effective-practice/cross-curricular-themes-develop-pupils%E2%80%99-key-skills</w:t>
              </w:r>
            </w:p>
            <w:p w14:paraId="5C70E48B" w14:textId="77777777" w:rsidR="00C4051E" w:rsidRDefault="00C4051E" w:rsidP="00C4051E">
              <w:pPr>
                <w:pStyle w:val="Bibliography"/>
                <w:ind w:left="720" w:hanging="720"/>
                <w:rPr>
                  <w:noProof/>
                  <w:lang w:val="en-US"/>
                </w:rPr>
              </w:pPr>
              <w:r>
                <w:rPr>
                  <w:noProof/>
                  <w:lang w:val="en-US"/>
                </w:rPr>
                <w:t xml:space="preserve">Estyn. (2017, December). </w:t>
              </w:r>
              <w:r>
                <w:rPr>
                  <w:i/>
                  <w:iCs/>
                  <w:noProof/>
                  <w:lang w:val="en-US"/>
                </w:rPr>
                <w:t>Active and Experiential learning.</w:t>
              </w:r>
              <w:r>
                <w:rPr>
                  <w:noProof/>
                  <w:lang w:val="en-US"/>
                </w:rPr>
                <w:t xml:space="preserve"> Retrieved from https://www.estyn.gov.wales/sites/default/files/documents/Estyn%20Active%20and%20experiential%20learning_E_Accessible_1.pdf</w:t>
              </w:r>
            </w:p>
            <w:p w14:paraId="71FC8421" w14:textId="77777777" w:rsidR="00C4051E" w:rsidRDefault="00C4051E" w:rsidP="00C4051E">
              <w:pPr>
                <w:pStyle w:val="Bibliography"/>
                <w:ind w:left="720" w:hanging="720"/>
                <w:rPr>
                  <w:noProof/>
                  <w:lang w:val="en-US"/>
                </w:rPr>
              </w:pPr>
              <w:r>
                <w:rPr>
                  <w:noProof/>
                  <w:lang w:val="en-US"/>
                </w:rPr>
                <w:t xml:space="preserve">Estyn. (2017, November). </w:t>
              </w:r>
              <w:r>
                <w:rPr>
                  <w:i/>
                  <w:iCs/>
                  <w:noProof/>
                  <w:lang w:val="en-US"/>
                </w:rPr>
                <w:t>Incorporating information and communication technology seamlessly into all lessons.</w:t>
              </w:r>
              <w:r>
                <w:rPr>
                  <w:noProof/>
                  <w:lang w:val="en-US"/>
                </w:rPr>
                <w:t xml:space="preserve"> Retrieved from https://www.estyn.gov.wales/effective-practice/incorporating-information-and-communication-technology-seamlessly-all-lessons</w:t>
              </w:r>
            </w:p>
            <w:p w14:paraId="7F65EBCF" w14:textId="77777777" w:rsidR="00C4051E" w:rsidRDefault="00C4051E" w:rsidP="00C4051E">
              <w:pPr>
                <w:pStyle w:val="Bibliography"/>
                <w:ind w:left="720" w:hanging="720"/>
                <w:rPr>
                  <w:noProof/>
                  <w:lang w:val="en-US"/>
                </w:rPr>
              </w:pPr>
              <w:r>
                <w:rPr>
                  <w:noProof/>
                  <w:lang w:val="en-US"/>
                </w:rPr>
                <w:t xml:space="preserve">Estyn. (2018, July). </w:t>
              </w:r>
              <w:r>
                <w:rPr>
                  <w:i/>
                  <w:iCs/>
                  <w:noProof/>
                  <w:lang w:val="en-US"/>
                </w:rPr>
                <w:t>Preparing for the Digital Competence Framework.</w:t>
              </w:r>
              <w:r>
                <w:rPr>
                  <w:noProof/>
                  <w:lang w:val="en-US"/>
                </w:rPr>
                <w:t xml:space="preserve"> Retrieved from https://www.estyn.gov.wales/sites/default/files/documents/Preparing%20for%20the%20DCF%20eng.pdf</w:t>
              </w:r>
            </w:p>
            <w:p w14:paraId="04144DED" w14:textId="77777777" w:rsidR="00C4051E" w:rsidRDefault="00C4051E" w:rsidP="00C4051E">
              <w:pPr>
                <w:pStyle w:val="Bibliography"/>
                <w:ind w:left="720" w:hanging="720"/>
                <w:rPr>
                  <w:noProof/>
                  <w:lang w:val="en-US"/>
                </w:rPr>
              </w:pPr>
              <w:r>
                <w:rPr>
                  <w:noProof/>
                  <w:lang w:val="en-US"/>
                </w:rPr>
                <w:t xml:space="preserve">Grigg, R. (2015). </w:t>
              </w:r>
              <w:r>
                <w:rPr>
                  <w:i/>
                  <w:iCs/>
                  <w:noProof/>
                  <w:lang w:val="en-US"/>
                </w:rPr>
                <w:t>Becoming an outstanding primary school teacher.</w:t>
              </w:r>
              <w:r>
                <w:rPr>
                  <w:noProof/>
                  <w:lang w:val="en-US"/>
                </w:rPr>
                <w:t xml:space="preserve"> London: Routledge.</w:t>
              </w:r>
            </w:p>
            <w:p w14:paraId="19FE3BF7" w14:textId="77777777" w:rsidR="00C4051E" w:rsidRDefault="00C4051E" w:rsidP="00C4051E">
              <w:pPr>
                <w:pStyle w:val="Bibliography"/>
                <w:ind w:left="720" w:hanging="720"/>
                <w:rPr>
                  <w:noProof/>
                  <w:lang w:val="en-US"/>
                </w:rPr>
              </w:pPr>
              <w:r>
                <w:rPr>
                  <w:noProof/>
                  <w:lang w:val="en-US"/>
                </w:rPr>
                <w:t xml:space="preserve">Gross, J. (2013). </w:t>
              </w:r>
              <w:r>
                <w:rPr>
                  <w:i/>
                  <w:iCs/>
                  <w:noProof/>
                  <w:lang w:val="en-US"/>
                </w:rPr>
                <w:t>Time to Talk.</w:t>
              </w:r>
              <w:r>
                <w:rPr>
                  <w:noProof/>
                  <w:lang w:val="en-US"/>
                </w:rPr>
                <w:t xml:space="preserve"> London: Routledge.</w:t>
              </w:r>
            </w:p>
            <w:p w14:paraId="494F356B" w14:textId="77777777" w:rsidR="00C4051E" w:rsidRDefault="00C4051E" w:rsidP="00C4051E">
              <w:pPr>
                <w:pStyle w:val="Bibliography"/>
                <w:ind w:left="720" w:hanging="720"/>
                <w:rPr>
                  <w:noProof/>
                  <w:lang w:val="en-US"/>
                </w:rPr>
              </w:pPr>
              <w:r>
                <w:rPr>
                  <w:noProof/>
                  <w:lang w:val="en-US"/>
                </w:rPr>
                <w:lastRenderedPageBreak/>
                <w:t xml:space="preserve">Hansen, A., Drews, D., Dudgeon, J., Lawton, F., &amp; Surtees, L. (2017). </w:t>
              </w:r>
              <w:r>
                <w:rPr>
                  <w:i/>
                  <w:iCs/>
                  <w:noProof/>
                  <w:lang w:val="en-US"/>
                </w:rPr>
                <w:t>Children's error in Mathematics.</w:t>
              </w:r>
              <w:r>
                <w:rPr>
                  <w:noProof/>
                  <w:lang w:val="en-US"/>
                </w:rPr>
                <w:t xml:space="preserve"> London: Sage.</w:t>
              </w:r>
            </w:p>
            <w:p w14:paraId="7EC116AB" w14:textId="77777777" w:rsidR="00C4051E" w:rsidRDefault="00C4051E" w:rsidP="00C4051E">
              <w:pPr>
                <w:pStyle w:val="Bibliography"/>
                <w:ind w:left="720" w:hanging="720"/>
                <w:rPr>
                  <w:noProof/>
                  <w:lang w:val="en-US"/>
                </w:rPr>
              </w:pPr>
              <w:r>
                <w:rPr>
                  <w:noProof/>
                  <w:lang w:val="en-US"/>
                </w:rPr>
                <w:t xml:space="preserve">Haylock, D., &amp; Cockburn, A. (2017). </w:t>
              </w:r>
              <w:r>
                <w:rPr>
                  <w:i/>
                  <w:iCs/>
                  <w:noProof/>
                  <w:lang w:val="en-US"/>
                </w:rPr>
                <w:t>Understanding mathematics for young children - fifth edition.</w:t>
              </w:r>
              <w:r>
                <w:rPr>
                  <w:noProof/>
                  <w:lang w:val="en-US"/>
                </w:rPr>
                <w:t xml:space="preserve"> London: Sage.</w:t>
              </w:r>
            </w:p>
            <w:p w14:paraId="508FA54B" w14:textId="77777777" w:rsidR="00C4051E" w:rsidRDefault="00C4051E" w:rsidP="00C4051E">
              <w:pPr>
                <w:pStyle w:val="Bibliography"/>
                <w:ind w:left="720" w:hanging="720"/>
                <w:rPr>
                  <w:noProof/>
                  <w:lang w:val="en-US"/>
                </w:rPr>
              </w:pPr>
              <w:r>
                <w:rPr>
                  <w:noProof/>
                  <w:lang w:val="en-US"/>
                </w:rPr>
                <w:t xml:space="preserve">Haylock, D., &amp; Thangata, F. (2007). </w:t>
              </w:r>
              <w:r>
                <w:rPr>
                  <w:i/>
                  <w:iCs/>
                  <w:noProof/>
                  <w:lang w:val="en-US"/>
                </w:rPr>
                <w:t>Key concepts in teaching primary mathematics.</w:t>
              </w:r>
              <w:r>
                <w:rPr>
                  <w:noProof/>
                  <w:lang w:val="en-US"/>
                </w:rPr>
                <w:t xml:space="preserve"> Retrieved from file:///C:/Users/Wood/Downloads/HaylockandThangataCrosscurricularmaths.pdf</w:t>
              </w:r>
            </w:p>
            <w:p w14:paraId="31C4FBCC" w14:textId="77777777" w:rsidR="00C4051E" w:rsidRDefault="00C4051E" w:rsidP="00C4051E">
              <w:pPr>
                <w:pStyle w:val="Bibliography"/>
                <w:ind w:left="720" w:hanging="720"/>
                <w:rPr>
                  <w:noProof/>
                  <w:lang w:val="en-US"/>
                </w:rPr>
              </w:pPr>
              <w:r>
                <w:rPr>
                  <w:noProof/>
                  <w:lang w:val="en-US"/>
                </w:rPr>
                <w:t xml:space="preserve">Learning Wales. (2016). </w:t>
              </w:r>
              <w:r>
                <w:rPr>
                  <w:i/>
                  <w:iCs/>
                  <w:noProof/>
                  <w:lang w:val="en-US"/>
                </w:rPr>
                <w:t>Digital Competence Framework</w:t>
              </w:r>
              <w:r>
                <w:rPr>
                  <w:noProof/>
                  <w:lang w:val="en-US"/>
                </w:rPr>
                <w:t>. Retrieved from http://learning.gov.wales/resources/browse-all/digital-competence-framework/framework?lang=en&amp;year=year_4&amp;selectedYear=col_10&amp;lang=en</w:t>
              </w:r>
            </w:p>
            <w:p w14:paraId="6CFC9ADF" w14:textId="77777777" w:rsidR="00C4051E" w:rsidRDefault="00C4051E" w:rsidP="00C4051E">
              <w:pPr>
                <w:pStyle w:val="Bibliography"/>
                <w:ind w:left="720" w:hanging="720"/>
                <w:rPr>
                  <w:noProof/>
                  <w:lang w:val="en-US"/>
                </w:rPr>
              </w:pPr>
              <w:r>
                <w:rPr>
                  <w:noProof/>
                  <w:lang w:val="en-US"/>
                </w:rPr>
                <w:t xml:space="preserve">Learning Wales. (2016). </w:t>
              </w:r>
              <w:r>
                <w:rPr>
                  <w:i/>
                  <w:iCs/>
                  <w:noProof/>
                  <w:lang w:val="en-US"/>
                </w:rPr>
                <w:t>National Literacy and Numeracy Framework</w:t>
              </w:r>
              <w:r>
                <w:rPr>
                  <w:noProof/>
                  <w:lang w:val="en-US"/>
                </w:rPr>
                <w:t>. Retrieved from http://learning.gov.wales/resources/browse-all/nlnf/framework?component=numeracy&amp;year=6938362_2&amp;lnf_aspect=5807484___6937066&amp;lnf_aspect=5807484___7852972&amp;lnf_aspect=5807766___7852646&amp;lnf_aspect=5807766___7852710&amp;lnf_aspect=5808234___7852904&amp;selectedYear=c</w:t>
              </w:r>
            </w:p>
            <w:p w14:paraId="31CE4E14" w14:textId="77777777" w:rsidR="00C4051E" w:rsidRDefault="00C4051E" w:rsidP="00C4051E">
              <w:pPr>
                <w:pStyle w:val="Bibliography"/>
                <w:ind w:left="720" w:hanging="720"/>
                <w:rPr>
                  <w:noProof/>
                  <w:lang w:val="en-US"/>
                </w:rPr>
              </w:pPr>
              <w:r>
                <w:rPr>
                  <w:noProof/>
                  <w:lang w:val="en-US"/>
                </w:rPr>
                <w:t xml:space="preserve">Ofsted. (2009, June). </w:t>
              </w:r>
              <w:r>
                <w:rPr>
                  <w:i/>
                  <w:iCs/>
                  <w:noProof/>
                  <w:lang w:val="en-US"/>
                </w:rPr>
                <w:t>Improving primary teachers’ subject knowledge across the curriculum.</w:t>
              </w:r>
              <w:r>
                <w:rPr>
                  <w:noProof/>
                  <w:lang w:val="en-US"/>
                </w:rPr>
                <w:t xml:space="preserve"> Retrieved from https://dera.ioe.ac.uk/305/1/Improving%20primary%20teachers%20subject%20knowledge%20across%20the%20curriculum.pdf</w:t>
              </w:r>
            </w:p>
            <w:p w14:paraId="529632DA" w14:textId="77777777" w:rsidR="00C4051E" w:rsidRDefault="00C4051E" w:rsidP="00C4051E">
              <w:pPr>
                <w:pStyle w:val="Bibliography"/>
                <w:ind w:left="720" w:hanging="720"/>
                <w:rPr>
                  <w:noProof/>
                  <w:lang w:val="en-US"/>
                </w:rPr>
              </w:pPr>
              <w:r>
                <w:rPr>
                  <w:noProof/>
                  <w:lang w:val="en-US"/>
                </w:rPr>
                <w:t xml:space="preserve">Pound, L. (2010). </w:t>
              </w:r>
              <w:r>
                <w:rPr>
                  <w:i/>
                  <w:iCs/>
                  <w:noProof/>
                  <w:lang w:val="en-US"/>
                </w:rPr>
                <w:t>How children learn.</w:t>
              </w:r>
              <w:r>
                <w:rPr>
                  <w:noProof/>
                  <w:lang w:val="en-US"/>
                </w:rPr>
                <w:t xml:space="preserve"> London: Practical Pre-school Books.</w:t>
              </w:r>
            </w:p>
            <w:p w14:paraId="6729AA03" w14:textId="77777777" w:rsidR="00C4051E" w:rsidRDefault="00C4051E" w:rsidP="00C4051E">
              <w:pPr>
                <w:pStyle w:val="Bibliography"/>
                <w:ind w:left="720" w:hanging="720"/>
                <w:rPr>
                  <w:noProof/>
                  <w:lang w:val="en-US"/>
                </w:rPr>
              </w:pPr>
              <w:r>
                <w:rPr>
                  <w:noProof/>
                  <w:lang w:val="en-US"/>
                </w:rPr>
                <w:t xml:space="preserve">Pound, L., &amp; Lee, T. (2010). </w:t>
              </w:r>
              <w:r>
                <w:rPr>
                  <w:i/>
                  <w:iCs/>
                  <w:noProof/>
                  <w:lang w:val="en-US"/>
                </w:rPr>
                <w:t>Teaching Mathematics creatively.</w:t>
              </w:r>
              <w:r>
                <w:rPr>
                  <w:noProof/>
                  <w:lang w:val="en-US"/>
                </w:rPr>
                <w:t xml:space="preserve"> London: Routledge.</w:t>
              </w:r>
            </w:p>
            <w:p w14:paraId="446C269B" w14:textId="77777777" w:rsidR="00C4051E" w:rsidRDefault="00C4051E" w:rsidP="00C4051E">
              <w:pPr>
                <w:pStyle w:val="Bibliography"/>
                <w:ind w:left="720" w:hanging="720"/>
                <w:rPr>
                  <w:noProof/>
                  <w:lang w:val="en-US"/>
                </w:rPr>
              </w:pPr>
              <w:r>
                <w:rPr>
                  <w:noProof/>
                  <w:lang w:val="en-US"/>
                </w:rPr>
                <w:t xml:space="preserve">Rowley, C., &amp; Cooper, H. (2009). </w:t>
              </w:r>
              <w:r>
                <w:rPr>
                  <w:i/>
                  <w:iCs/>
                  <w:noProof/>
                  <w:lang w:val="en-US"/>
                </w:rPr>
                <w:t>Cross-Curricular Approaches to Teaching and Learning.</w:t>
              </w:r>
              <w:r>
                <w:rPr>
                  <w:noProof/>
                  <w:lang w:val="en-US"/>
                </w:rPr>
                <w:t xml:space="preserve"> London: Sage.</w:t>
              </w:r>
            </w:p>
            <w:p w14:paraId="0411E945" w14:textId="77777777" w:rsidR="00C4051E" w:rsidRDefault="00C4051E" w:rsidP="00C4051E">
              <w:pPr>
                <w:pStyle w:val="Bibliography"/>
                <w:ind w:left="720" w:hanging="720"/>
                <w:rPr>
                  <w:noProof/>
                  <w:lang w:val="en-US"/>
                </w:rPr>
              </w:pPr>
              <w:r>
                <w:rPr>
                  <w:noProof/>
                  <w:lang w:val="en-US"/>
                </w:rPr>
                <w:t xml:space="preserve">Savage, M., &amp; Barnett, A. (2015). </w:t>
              </w:r>
              <w:r>
                <w:rPr>
                  <w:i/>
                  <w:iCs/>
                  <w:noProof/>
                  <w:lang w:val="en-US"/>
                </w:rPr>
                <w:t>Digital Literacy for Primary Teachers.</w:t>
              </w:r>
              <w:r>
                <w:rPr>
                  <w:noProof/>
                  <w:lang w:val="en-US"/>
                </w:rPr>
                <w:t xml:space="preserve"> Northwich: Critical Publishing.</w:t>
              </w:r>
            </w:p>
            <w:p w14:paraId="3E2EB131" w14:textId="77777777" w:rsidR="00C4051E" w:rsidRDefault="00C4051E" w:rsidP="00C4051E">
              <w:pPr>
                <w:pStyle w:val="Bibliography"/>
                <w:ind w:left="720" w:hanging="720"/>
                <w:rPr>
                  <w:noProof/>
                  <w:lang w:val="en-US"/>
                </w:rPr>
              </w:pPr>
              <w:r>
                <w:rPr>
                  <w:noProof/>
                  <w:lang w:val="en-US"/>
                </w:rPr>
                <w:t xml:space="preserve">SecEd. (2017, June 14th). </w:t>
              </w:r>
              <w:r>
                <w:rPr>
                  <w:i/>
                  <w:iCs/>
                  <w:noProof/>
                  <w:lang w:val="en-US"/>
                </w:rPr>
                <w:t>Every teacher is a teacher of literacy: Literacy practice across the curriculum</w:t>
              </w:r>
              <w:r>
                <w:rPr>
                  <w:noProof/>
                  <w:lang w:val="en-US"/>
                </w:rPr>
                <w:t>. Retrieved from http://www.sec-ed.co.uk/best-practice/every-teacher-is-a-teacher-of-literacy-teaching-literacy-across-the-curriculum-part-2/</w:t>
              </w:r>
            </w:p>
            <w:p w14:paraId="20507653" w14:textId="77777777" w:rsidR="00C4051E" w:rsidRDefault="00C4051E" w:rsidP="00C4051E">
              <w:pPr>
                <w:pStyle w:val="Bibliography"/>
                <w:ind w:left="720" w:hanging="720"/>
                <w:rPr>
                  <w:noProof/>
                  <w:lang w:val="en-US"/>
                </w:rPr>
              </w:pPr>
              <w:r>
                <w:rPr>
                  <w:noProof/>
                  <w:lang w:val="en-US"/>
                </w:rPr>
                <w:t xml:space="preserve">The Glossary of Education Reform. (2014, May 3rd). </w:t>
              </w:r>
              <w:r>
                <w:rPr>
                  <w:i/>
                  <w:iCs/>
                  <w:noProof/>
                  <w:lang w:val="en-US"/>
                </w:rPr>
                <w:t>BLOOM’S TAXONOMY</w:t>
              </w:r>
              <w:r>
                <w:rPr>
                  <w:noProof/>
                  <w:lang w:val="en-US"/>
                </w:rPr>
                <w:t>. Retrieved from https://www.edglossary.org/blooms-taxonomy/</w:t>
              </w:r>
            </w:p>
            <w:p w14:paraId="49D8199B" w14:textId="77777777" w:rsidR="00C4051E" w:rsidRDefault="00C4051E" w:rsidP="00C4051E">
              <w:pPr>
                <w:pStyle w:val="Bibliography"/>
                <w:ind w:left="720" w:hanging="720"/>
                <w:rPr>
                  <w:noProof/>
                  <w:lang w:val="en-US"/>
                </w:rPr>
              </w:pPr>
              <w:r>
                <w:rPr>
                  <w:noProof/>
                  <w:lang w:val="en-US"/>
                </w:rPr>
                <w:t xml:space="preserve">Waugh, D., Warner, C., &amp; Waugh, R. (2016). </w:t>
              </w:r>
              <w:r>
                <w:rPr>
                  <w:i/>
                  <w:iCs/>
                  <w:noProof/>
                  <w:lang w:val="en-US"/>
                </w:rPr>
                <w:t>Teachomg Grammer, Punctuation and Spelling in Primary Schools.</w:t>
              </w:r>
              <w:r>
                <w:rPr>
                  <w:noProof/>
                  <w:lang w:val="en-US"/>
                </w:rPr>
                <w:t xml:space="preserve"> London: Sage.</w:t>
              </w:r>
            </w:p>
            <w:p w14:paraId="025B25C8" w14:textId="77777777" w:rsidR="00C4051E" w:rsidRDefault="00C4051E" w:rsidP="00C4051E">
              <w:pPr>
                <w:pStyle w:val="Bibliography"/>
                <w:ind w:left="720" w:hanging="720"/>
                <w:rPr>
                  <w:noProof/>
                  <w:lang w:val="en-US"/>
                </w:rPr>
              </w:pPr>
              <w:r>
                <w:rPr>
                  <w:noProof/>
                  <w:lang w:val="en-US"/>
                </w:rPr>
                <w:t xml:space="preserve">Welsh Assembly Government. (2008). </w:t>
              </w:r>
              <w:r>
                <w:rPr>
                  <w:i/>
                  <w:iCs/>
                  <w:noProof/>
                  <w:lang w:val="en-US"/>
                </w:rPr>
                <w:t>Geography in the National Curriculum for Wales</w:t>
              </w:r>
              <w:r>
                <w:rPr>
                  <w:noProof/>
                  <w:lang w:val="en-US"/>
                </w:rPr>
                <w:t>. Retrieved from http://learning.gov.wales/docs/learningwales/publications/130424-geography-in-the-national-curriculum-en-v2.pdf</w:t>
              </w:r>
            </w:p>
            <w:p w14:paraId="7DC50E4B" w14:textId="77777777" w:rsidR="00C4051E" w:rsidRDefault="00C4051E" w:rsidP="00C4051E">
              <w:pPr>
                <w:pStyle w:val="Bibliography"/>
                <w:ind w:left="720" w:hanging="720"/>
                <w:rPr>
                  <w:noProof/>
                  <w:lang w:val="en-US"/>
                </w:rPr>
              </w:pPr>
              <w:r>
                <w:rPr>
                  <w:noProof/>
                  <w:lang w:val="en-US"/>
                </w:rPr>
                <w:t xml:space="preserve">Welsh Assembly Government. (2010, November). </w:t>
              </w:r>
              <w:r>
                <w:rPr>
                  <w:i/>
                  <w:iCs/>
                  <w:noProof/>
                  <w:lang w:val="en-US"/>
                </w:rPr>
                <w:t>How to develop thinking and assessment for learning in the classroom.</w:t>
              </w:r>
              <w:r>
                <w:rPr>
                  <w:noProof/>
                  <w:lang w:val="en-US"/>
                </w:rPr>
                <w:t xml:space="preserve"> Retrieved from http://learning.gov.wales/docs/learningwales/publications/130429how-to-develop-thinking-en.pdf</w:t>
              </w:r>
            </w:p>
            <w:p w14:paraId="0BC24CA3" w14:textId="77777777" w:rsidR="00C4051E" w:rsidRDefault="00C4051E" w:rsidP="00C4051E">
              <w:pPr>
                <w:pStyle w:val="Bibliography"/>
                <w:ind w:left="720" w:hanging="720"/>
                <w:rPr>
                  <w:noProof/>
                  <w:lang w:val="en-US"/>
                </w:rPr>
              </w:pPr>
              <w:r>
                <w:rPr>
                  <w:noProof/>
                  <w:lang w:val="en-US"/>
                </w:rPr>
                <w:lastRenderedPageBreak/>
                <w:t xml:space="preserve">Welsh Government. (2009, July 3rd). </w:t>
              </w:r>
              <w:r>
                <w:rPr>
                  <w:i/>
                  <w:iCs/>
                  <w:noProof/>
                  <w:lang w:val="en-US"/>
                </w:rPr>
                <w:t>The Qualified Teacher Status Standards Wales 2009</w:t>
              </w:r>
              <w:r>
                <w:rPr>
                  <w:noProof/>
                  <w:lang w:val="en-US"/>
                </w:rPr>
                <w:t>. Retrieved from https://gov.wales/legislation/subordinate/nonsi/educationwales/2009/3220099/?lang=en</w:t>
              </w:r>
            </w:p>
            <w:p w14:paraId="3802B74C" w14:textId="77777777" w:rsidR="00C4051E" w:rsidRDefault="00C4051E" w:rsidP="00C4051E">
              <w:pPr>
                <w:pStyle w:val="Bibliography"/>
                <w:ind w:left="720" w:hanging="720"/>
                <w:rPr>
                  <w:noProof/>
                  <w:lang w:val="en-US"/>
                </w:rPr>
              </w:pPr>
              <w:r>
                <w:rPr>
                  <w:noProof/>
                  <w:lang w:val="en-US"/>
                </w:rPr>
                <w:t xml:space="preserve">Welsh Government. (2015). </w:t>
              </w:r>
              <w:r>
                <w:rPr>
                  <w:i/>
                  <w:iCs/>
                  <w:noProof/>
                  <w:lang w:val="en-US"/>
                </w:rPr>
                <w:t>Foundation Phase Curriculum.</w:t>
              </w:r>
              <w:r>
                <w:rPr>
                  <w:noProof/>
                  <w:lang w:val="en-US"/>
                </w:rPr>
                <w:t xml:space="preserve"> Retrieved from http://learning.gov.wales/docs/learningwales/publications/150803-fp-framework-en.pdf</w:t>
              </w:r>
            </w:p>
            <w:p w14:paraId="5B3EAD48" w14:textId="77777777" w:rsidR="00C4051E" w:rsidRDefault="00C4051E" w:rsidP="00C4051E">
              <w:pPr>
                <w:pStyle w:val="Bibliography"/>
                <w:ind w:left="720" w:hanging="720"/>
                <w:rPr>
                  <w:noProof/>
                  <w:lang w:val="en-US"/>
                </w:rPr>
              </w:pPr>
              <w:r>
                <w:rPr>
                  <w:noProof/>
                  <w:lang w:val="en-US"/>
                </w:rPr>
                <w:t xml:space="preserve">Welsh Government. (2016, September). </w:t>
              </w:r>
              <w:r>
                <w:rPr>
                  <w:i/>
                  <w:iCs/>
                  <w:noProof/>
                  <w:lang w:val="en-US"/>
                </w:rPr>
                <w:t>Digital Competence Framework - Your questions answered .</w:t>
              </w:r>
              <w:r>
                <w:rPr>
                  <w:noProof/>
                  <w:lang w:val="en-US"/>
                </w:rPr>
                <w:t xml:space="preserve"> Retrieved from http://learning.gov.wales/docs/learningwales/publications/160831-dcf-your-questions-answered-en.pdf</w:t>
              </w:r>
            </w:p>
            <w:p w14:paraId="0E8A98B9" w14:textId="77777777" w:rsidR="00C4051E" w:rsidRDefault="00C4051E" w:rsidP="00C4051E">
              <w:pPr>
                <w:pStyle w:val="Bibliography"/>
                <w:ind w:left="720" w:hanging="720"/>
                <w:rPr>
                  <w:noProof/>
                  <w:lang w:val="en-US"/>
                </w:rPr>
              </w:pPr>
              <w:r>
                <w:rPr>
                  <w:noProof/>
                  <w:lang w:val="en-US"/>
                </w:rPr>
                <w:t xml:space="preserve">Welsh Government. (2017, September). </w:t>
              </w:r>
              <w:r>
                <w:rPr>
                  <w:i/>
                  <w:iCs/>
                  <w:noProof/>
                  <w:lang w:val="en-US"/>
                </w:rPr>
                <w:t>Education in Wales: Our National Mission.</w:t>
              </w:r>
              <w:r>
                <w:rPr>
                  <w:noProof/>
                  <w:lang w:val="en-US"/>
                </w:rPr>
                <w:t xml:space="preserve"> Retrieved from https://beta.gov.wales/sites/default/files/publications/2018-03/education-in-wales-our-national-mission.pdf</w:t>
              </w:r>
            </w:p>
            <w:p w14:paraId="7611A474" w14:textId="77777777" w:rsidR="00C4051E" w:rsidRDefault="00C4051E" w:rsidP="00C4051E">
              <w:pPr>
                <w:pStyle w:val="Bibliography"/>
                <w:ind w:left="720" w:hanging="720"/>
                <w:rPr>
                  <w:noProof/>
                  <w:lang w:val="en-US"/>
                </w:rPr>
              </w:pPr>
              <w:r>
                <w:rPr>
                  <w:noProof/>
                  <w:lang w:val="en-US"/>
                </w:rPr>
                <w:t xml:space="preserve">Welsh Government. (2017, September). </w:t>
              </w:r>
              <w:r>
                <w:rPr>
                  <w:i/>
                  <w:iCs/>
                  <w:noProof/>
                  <w:lang w:val="en-US"/>
                </w:rPr>
                <w:t>Foundation Phase profile handbook.</w:t>
              </w:r>
              <w:r>
                <w:rPr>
                  <w:noProof/>
                  <w:lang w:val="en-US"/>
                </w:rPr>
                <w:t xml:space="preserve"> Retrieved from https://beta.gov.wales/sites/default/files/publications/2018-03/foundation-phase-profile-handbook-revised-september-2017.pdf</w:t>
              </w:r>
            </w:p>
            <w:p w14:paraId="1DDEFFA3" w14:textId="77777777" w:rsidR="00C4051E" w:rsidRDefault="00C4051E" w:rsidP="00C4051E">
              <w:pPr>
                <w:pStyle w:val="Bibliography"/>
                <w:ind w:left="720" w:hanging="720"/>
                <w:rPr>
                  <w:noProof/>
                  <w:lang w:val="en-US"/>
                </w:rPr>
              </w:pPr>
              <w:r>
                <w:rPr>
                  <w:noProof/>
                  <w:lang w:val="en-US"/>
                </w:rPr>
                <w:t xml:space="preserve">Welsh Government. (2017). </w:t>
              </w:r>
              <w:r>
                <w:rPr>
                  <w:i/>
                  <w:iCs/>
                  <w:noProof/>
                  <w:lang w:val="en-US"/>
                </w:rPr>
                <w:t>Literacy and numeracy: Your questions answered.</w:t>
              </w:r>
              <w:r>
                <w:rPr>
                  <w:noProof/>
                  <w:lang w:val="en-US"/>
                </w:rPr>
                <w:t xml:space="preserve"> Retrieved from http://learning.gov.wales/docs/learningwales/publications/170425-your-questions-answered-en.pdf</w:t>
              </w:r>
            </w:p>
            <w:p w14:paraId="0F01CFAF" w14:textId="77777777" w:rsidR="00C4051E" w:rsidRDefault="00C4051E" w:rsidP="00C4051E">
              <w:pPr>
                <w:pStyle w:val="Bibliography"/>
                <w:ind w:left="720" w:hanging="720"/>
                <w:rPr>
                  <w:noProof/>
                  <w:lang w:val="en-US"/>
                </w:rPr>
              </w:pPr>
              <w:r>
                <w:rPr>
                  <w:noProof/>
                  <w:lang w:val="en-US"/>
                </w:rPr>
                <w:t xml:space="preserve">Welsh Government. (2018). </w:t>
              </w:r>
              <w:r>
                <w:rPr>
                  <w:i/>
                  <w:iCs/>
                  <w:noProof/>
                  <w:lang w:val="en-US"/>
                </w:rPr>
                <w:t>Hwb: digital learning for Wales.</w:t>
              </w:r>
              <w:r>
                <w:rPr>
                  <w:noProof/>
                  <w:lang w:val="en-US"/>
                </w:rPr>
                <w:t xml:space="preserve"> Retrieved from https://hwb.gov.wales/about</w:t>
              </w:r>
            </w:p>
            <w:p w14:paraId="53891A48" w14:textId="77777777" w:rsidR="00C4051E" w:rsidRDefault="00C4051E" w:rsidP="00C4051E">
              <w:r>
                <w:rPr>
                  <w:b/>
                  <w:bCs/>
                  <w:noProof/>
                </w:rPr>
                <w:fldChar w:fldCharType="end"/>
              </w:r>
            </w:p>
          </w:sdtContent>
        </w:sdt>
      </w:sdtContent>
    </w:sdt>
    <w:p w14:paraId="39185348" w14:textId="77777777" w:rsidR="00C4051E" w:rsidRDefault="00C4051E" w:rsidP="00F22BA7">
      <w:pPr>
        <w:spacing w:line="360" w:lineRule="auto"/>
        <w:jc w:val="both"/>
        <w:rPr>
          <w:rFonts w:ascii="Times New Roman" w:hAnsi="Times New Roman" w:cs="Times New Roman"/>
          <w:sz w:val="24"/>
        </w:rPr>
      </w:pPr>
    </w:p>
    <w:p w14:paraId="32E4F6A7" w14:textId="14D7427B" w:rsidR="00B23F3F" w:rsidRDefault="00B23F3F" w:rsidP="00F22BA7">
      <w:pPr>
        <w:spacing w:line="360" w:lineRule="auto"/>
        <w:jc w:val="both"/>
        <w:rPr>
          <w:rFonts w:ascii="Times New Roman" w:hAnsi="Times New Roman" w:cs="Times New Roman"/>
          <w:sz w:val="24"/>
        </w:rPr>
      </w:pPr>
    </w:p>
    <w:p w14:paraId="211E2C0C" w14:textId="18903112" w:rsidR="00B23F3F" w:rsidRDefault="00B23F3F" w:rsidP="00F22BA7">
      <w:pPr>
        <w:spacing w:line="360" w:lineRule="auto"/>
        <w:jc w:val="both"/>
        <w:rPr>
          <w:rFonts w:ascii="Times New Roman" w:hAnsi="Times New Roman" w:cs="Times New Roman"/>
          <w:sz w:val="24"/>
        </w:rPr>
      </w:pPr>
    </w:p>
    <w:p w14:paraId="6C665513" w14:textId="77777777" w:rsidR="000F6181" w:rsidRDefault="000F6181" w:rsidP="00F22BA7">
      <w:pPr>
        <w:spacing w:line="360" w:lineRule="auto"/>
        <w:jc w:val="both"/>
        <w:rPr>
          <w:rFonts w:ascii="Times New Roman" w:hAnsi="Times New Roman" w:cs="Times New Roman"/>
          <w:sz w:val="24"/>
        </w:rPr>
      </w:pPr>
    </w:p>
    <w:p w14:paraId="6598C434" w14:textId="30ABFC2C" w:rsidR="00BC6003" w:rsidRDefault="00BC6003" w:rsidP="00F22BA7">
      <w:pPr>
        <w:spacing w:line="360" w:lineRule="auto"/>
        <w:jc w:val="both"/>
        <w:rPr>
          <w:rFonts w:ascii="Times New Roman" w:hAnsi="Times New Roman" w:cs="Times New Roman"/>
          <w:sz w:val="24"/>
        </w:rPr>
      </w:pPr>
    </w:p>
    <w:p w14:paraId="50F5F26F" w14:textId="77777777" w:rsidR="00BC6003" w:rsidRDefault="00BC6003" w:rsidP="00F22BA7">
      <w:pPr>
        <w:spacing w:line="360" w:lineRule="auto"/>
        <w:jc w:val="both"/>
        <w:rPr>
          <w:rFonts w:ascii="Times New Roman" w:hAnsi="Times New Roman" w:cs="Times New Roman"/>
          <w:sz w:val="24"/>
        </w:rPr>
      </w:pPr>
    </w:p>
    <w:p w14:paraId="36F2BF52" w14:textId="77777777" w:rsidR="001A2EBE" w:rsidRPr="00F22BA7" w:rsidRDefault="001A2EBE" w:rsidP="00F22BA7">
      <w:pPr>
        <w:spacing w:line="360" w:lineRule="auto"/>
        <w:jc w:val="both"/>
        <w:rPr>
          <w:rFonts w:ascii="Times New Roman" w:hAnsi="Times New Roman" w:cs="Times New Roman"/>
          <w:sz w:val="24"/>
        </w:rPr>
      </w:pPr>
    </w:p>
    <w:sectPr w:rsidR="001A2EBE" w:rsidRPr="00F22BA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12975" w14:textId="77777777" w:rsidR="00154861" w:rsidRDefault="00154861" w:rsidP="0018336B">
      <w:pPr>
        <w:spacing w:after="0" w:line="240" w:lineRule="auto"/>
      </w:pPr>
      <w:r>
        <w:separator/>
      </w:r>
    </w:p>
  </w:endnote>
  <w:endnote w:type="continuationSeparator" w:id="0">
    <w:p w14:paraId="78DEFB4F" w14:textId="77777777" w:rsidR="00154861" w:rsidRDefault="00154861" w:rsidP="00183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4D239" w14:textId="77777777" w:rsidR="00154861" w:rsidRDefault="00154861" w:rsidP="0018336B">
      <w:pPr>
        <w:spacing w:after="0" w:line="240" w:lineRule="auto"/>
      </w:pPr>
      <w:r>
        <w:separator/>
      </w:r>
    </w:p>
  </w:footnote>
  <w:footnote w:type="continuationSeparator" w:id="0">
    <w:p w14:paraId="367410E7" w14:textId="77777777" w:rsidR="00154861" w:rsidRDefault="00154861" w:rsidP="00183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E0AF6" w14:textId="074FEC8A" w:rsidR="00741E2B" w:rsidRDefault="00741E2B">
    <w:pPr>
      <w:pStyle w:val="Header"/>
    </w:pPr>
    <w:r>
      <w:t>Megan Thorne-Williams, 1600322</w:t>
    </w:r>
  </w:p>
  <w:p w14:paraId="01101594" w14:textId="77777777" w:rsidR="00741E2B" w:rsidRDefault="00741E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7945DB"/>
    <w:multiLevelType w:val="multilevel"/>
    <w:tmpl w:val="5024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D4A555A"/>
    <w:multiLevelType w:val="multilevel"/>
    <w:tmpl w:val="46B2A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36B"/>
    <w:rsid w:val="00021FE9"/>
    <w:rsid w:val="000502F5"/>
    <w:rsid w:val="00081940"/>
    <w:rsid w:val="000B3725"/>
    <w:rsid w:val="000F6181"/>
    <w:rsid w:val="00112228"/>
    <w:rsid w:val="00154861"/>
    <w:rsid w:val="00155BBC"/>
    <w:rsid w:val="001642AB"/>
    <w:rsid w:val="00164660"/>
    <w:rsid w:val="0018336B"/>
    <w:rsid w:val="001A2EBE"/>
    <w:rsid w:val="001A7D74"/>
    <w:rsid w:val="001B5C27"/>
    <w:rsid w:val="00210591"/>
    <w:rsid w:val="00214C79"/>
    <w:rsid w:val="0022335C"/>
    <w:rsid w:val="00235944"/>
    <w:rsid w:val="00245EB6"/>
    <w:rsid w:val="00272AC6"/>
    <w:rsid w:val="0027454E"/>
    <w:rsid w:val="00283729"/>
    <w:rsid w:val="002B0B1A"/>
    <w:rsid w:val="002C2A69"/>
    <w:rsid w:val="002D1678"/>
    <w:rsid w:val="002D78AD"/>
    <w:rsid w:val="002F024B"/>
    <w:rsid w:val="002F766E"/>
    <w:rsid w:val="0031055C"/>
    <w:rsid w:val="003113B7"/>
    <w:rsid w:val="00340BDD"/>
    <w:rsid w:val="00350337"/>
    <w:rsid w:val="00352228"/>
    <w:rsid w:val="00355075"/>
    <w:rsid w:val="00367579"/>
    <w:rsid w:val="00373F50"/>
    <w:rsid w:val="003A0595"/>
    <w:rsid w:val="003A46D8"/>
    <w:rsid w:val="003C5FC7"/>
    <w:rsid w:val="00412A55"/>
    <w:rsid w:val="004166CA"/>
    <w:rsid w:val="00436BC2"/>
    <w:rsid w:val="004607EA"/>
    <w:rsid w:val="004653E9"/>
    <w:rsid w:val="00496766"/>
    <w:rsid w:val="004C2B15"/>
    <w:rsid w:val="00583BD8"/>
    <w:rsid w:val="0059121A"/>
    <w:rsid w:val="00617464"/>
    <w:rsid w:val="00635983"/>
    <w:rsid w:val="006733FA"/>
    <w:rsid w:val="00677E23"/>
    <w:rsid w:val="006833C8"/>
    <w:rsid w:val="006A43AF"/>
    <w:rsid w:val="006D0B4D"/>
    <w:rsid w:val="006E27CF"/>
    <w:rsid w:val="006F4D6F"/>
    <w:rsid w:val="006F60B0"/>
    <w:rsid w:val="0070038D"/>
    <w:rsid w:val="007038E0"/>
    <w:rsid w:val="00715530"/>
    <w:rsid w:val="0073213F"/>
    <w:rsid w:val="00741E2B"/>
    <w:rsid w:val="007503D3"/>
    <w:rsid w:val="007E2B17"/>
    <w:rsid w:val="007E7011"/>
    <w:rsid w:val="00847725"/>
    <w:rsid w:val="00882331"/>
    <w:rsid w:val="008B4997"/>
    <w:rsid w:val="008C1B50"/>
    <w:rsid w:val="008C4951"/>
    <w:rsid w:val="008D7BA8"/>
    <w:rsid w:val="00916365"/>
    <w:rsid w:val="0092628A"/>
    <w:rsid w:val="00966204"/>
    <w:rsid w:val="00990372"/>
    <w:rsid w:val="009E7DBE"/>
    <w:rsid w:val="00A1405C"/>
    <w:rsid w:val="00A2670A"/>
    <w:rsid w:val="00A31F23"/>
    <w:rsid w:val="00A465CE"/>
    <w:rsid w:val="00A909B2"/>
    <w:rsid w:val="00AA7D5E"/>
    <w:rsid w:val="00AB7411"/>
    <w:rsid w:val="00B1482E"/>
    <w:rsid w:val="00B16714"/>
    <w:rsid w:val="00B218D5"/>
    <w:rsid w:val="00B23F3F"/>
    <w:rsid w:val="00B42C24"/>
    <w:rsid w:val="00B46933"/>
    <w:rsid w:val="00B474ED"/>
    <w:rsid w:val="00B80037"/>
    <w:rsid w:val="00B83C4B"/>
    <w:rsid w:val="00BA79E5"/>
    <w:rsid w:val="00BC6003"/>
    <w:rsid w:val="00C4051E"/>
    <w:rsid w:val="00C4132C"/>
    <w:rsid w:val="00C74C55"/>
    <w:rsid w:val="00CA102A"/>
    <w:rsid w:val="00CE1AFD"/>
    <w:rsid w:val="00D036B2"/>
    <w:rsid w:val="00D162EE"/>
    <w:rsid w:val="00D35423"/>
    <w:rsid w:val="00D475E6"/>
    <w:rsid w:val="00D51E89"/>
    <w:rsid w:val="00D60862"/>
    <w:rsid w:val="00D72633"/>
    <w:rsid w:val="00D81255"/>
    <w:rsid w:val="00DA374D"/>
    <w:rsid w:val="00DB1528"/>
    <w:rsid w:val="00DE5815"/>
    <w:rsid w:val="00DF1532"/>
    <w:rsid w:val="00E05080"/>
    <w:rsid w:val="00ED1E41"/>
    <w:rsid w:val="00F02688"/>
    <w:rsid w:val="00F22BA7"/>
    <w:rsid w:val="00F373D3"/>
    <w:rsid w:val="00F527B7"/>
    <w:rsid w:val="00F724E4"/>
    <w:rsid w:val="00F9384F"/>
    <w:rsid w:val="00FE6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703A8"/>
  <w15:chartTrackingRefBased/>
  <w15:docId w15:val="{41EABF62-C2C9-4AC9-8C7B-C4C777736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51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BC600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E0508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3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36B"/>
  </w:style>
  <w:style w:type="paragraph" w:styleId="Footer">
    <w:name w:val="footer"/>
    <w:basedOn w:val="Normal"/>
    <w:link w:val="FooterChar"/>
    <w:uiPriority w:val="99"/>
    <w:unhideWhenUsed/>
    <w:rsid w:val="001833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36B"/>
  </w:style>
  <w:style w:type="character" w:customStyle="1" w:styleId="Heading2Char">
    <w:name w:val="Heading 2 Char"/>
    <w:basedOn w:val="DefaultParagraphFont"/>
    <w:link w:val="Heading2"/>
    <w:uiPriority w:val="9"/>
    <w:rsid w:val="00BC6003"/>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BC60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6003"/>
    <w:rPr>
      <w:b/>
      <w:bCs/>
    </w:rPr>
  </w:style>
  <w:style w:type="character" w:customStyle="1" w:styleId="Heading4Char">
    <w:name w:val="Heading 4 Char"/>
    <w:basedOn w:val="DefaultParagraphFont"/>
    <w:link w:val="Heading4"/>
    <w:uiPriority w:val="9"/>
    <w:semiHidden/>
    <w:rsid w:val="00E05080"/>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C4051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0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1324969">
      <w:bodyDiv w:val="1"/>
      <w:marLeft w:val="0"/>
      <w:marRight w:val="0"/>
      <w:marTop w:val="0"/>
      <w:marBottom w:val="0"/>
      <w:divBdr>
        <w:top w:val="none" w:sz="0" w:space="0" w:color="auto"/>
        <w:left w:val="none" w:sz="0" w:space="0" w:color="auto"/>
        <w:bottom w:val="none" w:sz="0" w:space="0" w:color="auto"/>
        <w:right w:val="none" w:sz="0" w:space="0" w:color="auto"/>
      </w:divBdr>
    </w:div>
    <w:div w:id="1517572182">
      <w:bodyDiv w:val="1"/>
      <w:marLeft w:val="0"/>
      <w:marRight w:val="0"/>
      <w:marTop w:val="0"/>
      <w:marBottom w:val="0"/>
      <w:divBdr>
        <w:top w:val="none" w:sz="0" w:space="0" w:color="auto"/>
        <w:left w:val="none" w:sz="0" w:space="0" w:color="auto"/>
        <w:bottom w:val="none" w:sz="0" w:space="0" w:color="auto"/>
        <w:right w:val="none" w:sz="0" w:space="0" w:color="auto"/>
      </w:divBdr>
    </w:div>
    <w:div w:id="1831942276">
      <w:bodyDiv w:val="1"/>
      <w:marLeft w:val="0"/>
      <w:marRight w:val="0"/>
      <w:marTop w:val="0"/>
      <w:marBottom w:val="0"/>
      <w:divBdr>
        <w:top w:val="none" w:sz="0" w:space="0" w:color="auto"/>
        <w:left w:val="none" w:sz="0" w:space="0" w:color="auto"/>
        <w:bottom w:val="none" w:sz="0" w:space="0" w:color="auto"/>
        <w:right w:val="none" w:sz="0" w:space="0" w:color="auto"/>
      </w:divBdr>
    </w:div>
    <w:div w:id="211439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Bar15</b:Tag>
    <b:SourceType>Book</b:SourceType>
    <b:Guid>{CC00030F-234C-4543-A002-812964C11AD2}</b:Guid>
    <b:Author>
      <b:Author>
        <b:NameList>
          <b:Person>
            <b:Last>Barnes</b:Last>
            <b:First>Jonathan</b:First>
          </b:Person>
        </b:NameList>
      </b:Author>
    </b:Author>
    <b:Title>Cross-Curricular Learning 3-14 Third Edition</b:Title>
    <b:Year>2015</b:Year>
    <b:City>London</b:City>
    <b:Publisher>Sage</b:Publisher>
    <b:RefOrder>1</b:RefOrder>
  </b:Source>
  <b:Source>
    <b:Tag>Jon11</b:Tag>
    <b:SourceType>Book</b:SourceType>
    <b:Guid>{E6B25406-2FC7-45CD-A2D3-822B119E0951}</b:Guid>
    <b:Title>Cross-Curricular Learning 3-14</b:Title>
    <b:Year>2011</b:Year>
    <b:Author>
      <b:Author>
        <b:NameList>
          <b:Person>
            <b:Last>Barnes</b:Last>
            <b:First>Jonathan</b:First>
          </b:Person>
        </b:NameList>
      </b:Author>
    </b:Author>
    <b:City>London</b:City>
    <b:Publisher>Sage</b:Publisher>
    <b:RefOrder>2</b:RefOrder>
  </b:Source>
  <b:Source>
    <b:Tag>Lin10</b:Tag>
    <b:SourceType>Book</b:SourceType>
    <b:Guid>{02E38451-7480-4094-AF4B-966D0CC9D927}</b:Guid>
    <b:Author>
      <b:Author>
        <b:NameList>
          <b:Person>
            <b:Last>Pound</b:Last>
            <b:First>Linda</b:First>
          </b:Person>
        </b:NameList>
      </b:Author>
    </b:Author>
    <b:Title>How children learn</b:Title>
    <b:Year>2010</b:Year>
    <b:City>London</b:City>
    <b:Publisher>Practical Pre-school Books</b:Publisher>
    <b:RefOrder>3</b:RefOrder>
  </b:Source>
  <b:Source>
    <b:Tag>Row09</b:Tag>
    <b:SourceType>Book</b:SourceType>
    <b:Guid>{9C3C54EA-279D-45DD-AB73-238937EC2121}</b:Guid>
    <b:Title>Cross-Curricular Approaches to Teaching and Learning</b:Title>
    <b:Year>2009</b:Year>
    <b:City>London</b:City>
    <b:Publisher>Sage</b:Publisher>
    <b:Author>
      <b:Author>
        <b:NameList>
          <b:Person>
            <b:Last>Rowley</b:Last>
            <b:First>Chris</b:First>
          </b:Person>
          <b:Person>
            <b:Last>Cooper</b:Last>
            <b:First>Hilary</b:First>
          </b:Person>
        </b:NameList>
      </b:Author>
    </b:Author>
    <b:RefOrder>4</b:RefOrder>
  </b:Source>
  <b:Source>
    <b:Tag>Rus15</b:Tag>
    <b:SourceType>Book</b:SourceType>
    <b:Guid>{859EAEE5-3BFF-4A56-9E5D-B276856BFD78}</b:Guid>
    <b:Title>Becoming an outstanding primary school teacher</b:Title>
    <b:Year>2015</b:Year>
    <b:Author>
      <b:Author>
        <b:NameList>
          <b:Person>
            <b:Last>Grigg</b:Last>
            <b:First>Russel</b:First>
          </b:Person>
        </b:NameList>
      </b:Author>
    </b:Author>
    <b:City>London</b:City>
    <b:Publisher>Routledge</b:Publisher>
    <b:RefOrder>5</b:RefOrder>
  </b:Source>
  <b:Source>
    <b:Tag>Wel174</b:Tag>
    <b:SourceType>DocumentFromInternetSite</b:SourceType>
    <b:Guid>{56951025-ED8B-4CE4-9053-19387D40C453}</b:Guid>
    <b:Title>Education in Wales: Our National Mission</b:Title>
    <b:Year>2017</b:Year>
    <b:Author>
      <b:Author>
        <b:Corporate>Welsh Government</b:Corporate>
      </b:Author>
    </b:Author>
    <b:Month>September</b:Month>
    <b:URL>https://beta.gov.wales/sites/default/files/publications/2018-03/education-in-wales-our-national-mission.pdf</b:URL>
    <b:RefOrder>6</b:RefOrder>
  </b:Source>
  <b:Source>
    <b:Tag>Dav14</b:Tag>
    <b:SourceType>Book</b:SourceType>
    <b:Guid>{001E5304-A0F1-4AF3-8C0C-A7E7BE1FCA90}</b:Guid>
    <b:Title>The Secret of Literacy</b:Title>
    <b:Year>2014</b:Year>
    <b:Author>
      <b:Author>
        <b:NameList>
          <b:Person>
            <b:Last>Didau</b:Last>
            <b:First>David</b:First>
          </b:Person>
        </b:NameList>
      </b:Author>
    </b:Author>
    <b:City>Carmarthen</b:City>
    <b:Publisher>Independentt Thinking Pres</b:Publisher>
    <b:RefOrder>7</b:RefOrder>
  </b:Source>
  <b:Source>
    <b:Tag>Gra15</b:Tag>
    <b:SourceType>DocumentFromInternetSite</b:SourceType>
    <b:Guid>{F895FD64-A9C9-41B8-9530-154F98009B4B}</b:Guid>
    <b:Author>
      <b:Author>
        <b:NameList>
          <b:Person>
            <b:Last>Donaldson</b:Last>
            <b:First>Graham</b:First>
          </b:Person>
        </b:NameList>
      </b:Author>
    </b:Author>
    <b:Title>Successful Futures</b:Title>
    <b:Year>2015</b:Year>
    <b:Month>February</b:Month>
    <b:URL>http://gov.wales/docs/dcells/publications/150225-successful-futures-en.pdf</b:URL>
    <b:RefOrder>8</b:RefOrder>
  </b:Source>
  <b:Source>
    <b:Tag>Wel15</b:Tag>
    <b:SourceType>DocumentFromInternetSite</b:SourceType>
    <b:Guid>{811952DC-4556-42E3-A8AE-13DA675D635B}</b:Guid>
    <b:Title>Foundation Phase Curriculum</b:Title>
    <b:Year>2015</b:Year>
    <b:Author>
      <b:Author>
        <b:Corporate>Welsh Government</b:Corporate>
      </b:Author>
    </b:Author>
    <b:URL>http://learning.gov.wales/docs/learningwales/publications/150803-fp-framework-en.pdf</b:URL>
    <b:RefOrder>9</b:RefOrder>
  </b:Source>
  <b:Source>
    <b:Tag>Cre14</b:Tag>
    <b:SourceType>Book</b:SourceType>
    <b:Guid>{EBADB5C5-A277-472A-A7FC-DAFFFA5A1509}</b:Guid>
    <b:Title>Learning to Teach in the Primary School</b:Title>
    <b:Year>2014</b:Year>
    <b:City>London</b:City>
    <b:Publisher>Routledge</b:Publisher>
    <b:Author>
      <b:Author>
        <b:NameList>
          <b:Person>
            <b:Last>Cremin</b:Last>
            <b:First>Teresa</b:First>
          </b:Person>
          <b:Person>
            <b:Last>Arthur</b:Last>
            <b:First>James</b:First>
          </b:Person>
        </b:NameList>
      </b:Author>
    </b:Author>
    <b:RefOrder>10</b:RefOrder>
  </b:Source>
  <b:Source>
    <b:Tag>Lea16</b:Tag>
    <b:SourceType>InternetSite</b:SourceType>
    <b:Guid>{302EED3A-A557-483E-91B7-8569F790386E}</b:Guid>
    <b:Title>National Literacy and Numeracy Framework</b:Title>
    <b:Year>2016</b:Year>
    <b:Author>
      <b:Author>
        <b:Corporate>Learning Wales</b:Corporate>
      </b:Author>
    </b:Author>
    <b:URL>http://learning.gov.wales/resources/browse-all/nlnf/framework?component=numeracy&amp;year=6938362_2&amp;lnf_aspect=5807484___6937066&amp;lnf_aspect=5807484___7852972&amp;lnf_aspect=5807766___7852646&amp;lnf_aspect=5807766___7852710&amp;lnf_aspect=5808234___7852904&amp;selectedYear=c</b:URL>
    <b:RefOrder>11</b:RefOrder>
  </b:Source>
  <b:Source>
    <b:Tag>Sec17</b:Tag>
    <b:SourceType>InternetSite</b:SourceType>
    <b:Guid>{1015CB30-EB7F-4D86-A74F-E1833DE4ED7B}</b:Guid>
    <b:Title>Every teacher is a teacher of literacy: Literacy practice across the curriculum</b:Title>
    <b:Year>2017</b:Year>
    <b:Author>
      <b:Author>
        <b:Corporate>SecEd</b:Corporate>
      </b:Author>
    </b:Author>
    <b:Month>June</b:Month>
    <b:Day>14th</b:Day>
    <b:URL>http://www.sec-ed.co.uk/best-practice/every-teacher-is-a-teacher-of-literacy-teaching-literacy-across-the-curriculum-part-2/</b:URL>
    <b:RefOrder>12</b:RefOrder>
  </b:Source>
  <b:Source>
    <b:Tag>Wau16</b:Tag>
    <b:SourceType>Book</b:SourceType>
    <b:Guid>{3623562F-E238-4896-A886-4FC7EA24C9B0}</b:Guid>
    <b:Title>Teachomg Grammer, Punctuation and Spelling in Primary Schools</b:Title>
    <b:Year>2016</b:Year>
    <b:City>London</b:City>
    <b:Publisher>Sage</b:Publisher>
    <b:Author>
      <b:Author>
        <b:NameList>
          <b:Person>
            <b:Last>Waugh</b:Last>
            <b:First>David</b:First>
          </b:Person>
          <b:Person>
            <b:Last>Warner</b:Last>
            <b:First>Claire</b:First>
          </b:Person>
          <b:Person>
            <b:Last>Waugh</b:Last>
            <b:First>Rosemary</b:First>
          </b:Person>
        </b:NameList>
      </b:Author>
    </b:Author>
    <b:RefOrder>13</b:RefOrder>
  </b:Source>
  <b:Source>
    <b:Tag>Ter15</b:Tag>
    <b:SourceType>Book</b:SourceType>
    <b:Guid>{B7605905-315F-4419-989F-DCCF7598AC93}</b:Guid>
    <b:Title>Teaching English Creatively Second Edition</b:Title>
    <b:Year>2015</b:Year>
    <b:Author>
      <b:Author>
        <b:NameList>
          <b:Person>
            <b:Last>Cremin</b:Last>
            <b:First>Teresa</b:First>
          </b:Person>
          <b:Person>
            <b:Last>Reedy</b:Last>
            <b:First>David</b:First>
          </b:Person>
          <b:Person>
            <b:Last>Bearne</b:Last>
            <b:First>Eve</b:First>
          </b:Person>
          <b:Person>
            <b:Last>Dombey</b:Last>
            <b:First>Henrietta</b:First>
          </b:Person>
        </b:NameList>
      </b:Author>
    </b:Author>
    <b:City>London</b:City>
    <b:Publisher>Routledge</b:Publisher>
    <b:RefOrder>14</b:RefOrder>
  </b:Source>
  <b:Source>
    <b:Tag>Hay17</b:Tag>
    <b:SourceType>Book</b:SourceType>
    <b:Guid>{76B16607-3329-465A-9CFF-655041A68EA3}</b:Guid>
    <b:Title>Understanding mathematics for young children - fifth edition</b:Title>
    <b:Year>2017</b:Year>
    <b:City>London</b:City>
    <b:Publisher>Sage</b:Publisher>
    <b:Author>
      <b:Author>
        <b:NameList>
          <b:Person>
            <b:Last>Haylock</b:Last>
            <b:First>Derek</b:First>
          </b:Person>
          <b:Person>
            <b:Last>Cockburn</b:Last>
            <b:First>Anne</b:First>
          </b:Person>
        </b:NameList>
      </b:Author>
    </b:Author>
    <b:RefOrder>15</b:RefOrder>
  </b:Source>
  <b:Source>
    <b:Tag>Han17</b:Tag>
    <b:SourceType>Book</b:SourceType>
    <b:Guid>{FAB0DA48-17F4-4FA2-88AB-9D2C735FEBCF}</b:Guid>
    <b:Title>Children's error in Mathematics</b:Title>
    <b:Year>2017</b:Year>
    <b:City>London</b:City>
    <b:Publisher>Sage</b:Publisher>
    <b:Author>
      <b:Author>
        <b:NameList>
          <b:Person>
            <b:Last>Hansen</b:Last>
            <b:First>Alice</b:First>
          </b:Person>
          <b:Person>
            <b:Last>Drews</b:Last>
            <b:First>Doreen</b:First>
          </b:Person>
          <b:Person>
            <b:Last>Dudgeon</b:Last>
            <b:First>John</b:First>
          </b:Person>
          <b:Person>
            <b:Last>Lawton</b:Last>
            <b:First>Fiona</b:First>
          </b:Person>
          <b:Person>
            <b:Last>Surtees</b:Last>
            <b:First>Liz</b:First>
          </b:Person>
        </b:NameList>
      </b:Author>
    </b:Author>
    <b:RefOrder>16</b:RefOrder>
  </b:Source>
  <b:Source>
    <b:Tag>Pou10</b:Tag>
    <b:SourceType>Book</b:SourceType>
    <b:Guid>{7F96718A-0364-4FF3-90E3-1E31ED19D635}</b:Guid>
    <b:Title>Teaching Mathematics creatively</b:Title>
    <b:Year>2010</b:Year>
    <b:City>London</b:City>
    <b:Publisher>Routledge</b:Publisher>
    <b:Author>
      <b:Author>
        <b:NameList>
          <b:Person>
            <b:Last>Pound</b:Last>
            <b:First>Linda</b:First>
          </b:Person>
          <b:Person>
            <b:Last>Lee</b:Last>
            <b:First>Trisha</b:First>
          </b:Person>
        </b:NameList>
      </b:Author>
    </b:Author>
    <b:RefOrder>17</b:RefOrder>
  </b:Source>
  <b:Source>
    <b:Tag>Est17</b:Tag>
    <b:SourceType>DocumentFromInternetSite</b:SourceType>
    <b:Guid>{B2C6AEDF-4B85-41F5-9C73-FE6398A3AD88}</b:Guid>
    <b:Title>Active and Experiential learning</b:Title>
    <b:Year>2017</b:Year>
    <b:Author>
      <b:Author>
        <b:Corporate>Estyn</b:Corporate>
      </b:Author>
    </b:Author>
    <b:Month>December</b:Month>
    <b:URL>https://www.estyn.gov.wales/sites/default/files/documents/Estyn%20Active%20and%20experiential%20learning_E_Accessible_1.pdf</b:URL>
    <b:RefOrder>18</b:RefOrder>
  </b:Source>
  <b:Source>
    <b:Tag>Hay07</b:Tag>
    <b:SourceType>DocumentFromInternetSite</b:SourceType>
    <b:Guid>{C79EA1AC-ACCC-4B27-9DC1-4FB1C08F0C8B}</b:Guid>
    <b:Title>Key concepts in teaching primary mathematics</b:Title>
    <b:Year>2007</b:Year>
    <b:URL>file:///C:/Users/Wood/Downloads/HaylockandThangataCrosscurricularmaths.pdf</b:URL>
    <b:Author>
      <b:Author>
        <b:NameList>
          <b:Person>
            <b:Last>Haylock</b:Last>
            <b:First>Derek</b:First>
          </b:Person>
          <b:Person>
            <b:Last>Thangata</b:Last>
            <b:First>Fiona</b:First>
          </b:Person>
        </b:NameList>
      </b:Author>
    </b:Author>
    <b:RefOrder>19</b:RefOrder>
  </b:Source>
  <b:Source>
    <b:Tag>Mik161</b:Tag>
    <b:SourceType>Book</b:SourceType>
    <b:Guid>{704032E1-9BE3-4206-80FF-4195574DDE2C}</b:Guid>
    <b:Title>A practical guide to transforming primary mathematics </b:Title>
    <b:Year>2016</b:Year>
    <b:Author>
      <b:Author>
        <b:NameList>
          <b:Person>
            <b:Last>Askew</b:Last>
            <b:First>Mike</b:First>
          </b:Person>
        </b:NameList>
      </b:Author>
    </b:Author>
    <b:City>London</b:City>
    <b:Publisher>Routledge</b:Publisher>
    <b:RefOrder>20</b:RefOrder>
  </b:Source>
  <b:Source>
    <b:Tag>Sav15</b:Tag>
    <b:SourceType>Book</b:SourceType>
    <b:Guid>{7630A259-0210-4F08-BC8F-5D49BECD28F5}</b:Guid>
    <b:Title>Digital Literacy for Primary Teachers</b:Title>
    <b:Year>2015</b:Year>
    <b:City>Northwich</b:City>
    <b:Publisher>Critical Publishing</b:Publisher>
    <b:Author>
      <b:Author>
        <b:NameList>
          <b:Person>
            <b:Last>Savage</b:Last>
            <b:First>Moira</b:First>
          </b:Person>
          <b:Person>
            <b:Last>Barnett</b:Last>
            <b:First>Anthony</b:First>
          </b:Person>
        </b:NameList>
      </b:Author>
    </b:Author>
    <b:RefOrder>21</b:RefOrder>
  </b:Source>
  <b:Source>
    <b:Tag>Bir17</b:Tag>
    <b:SourceType>Book</b:SourceType>
    <b:Guid>{440C8C2E-9D55-435E-842F-6ABAD63B452C}</b:Guid>
    <b:Title>Lessons in teaching computing in primary schools</b:Title>
    <b:Year>2017</b:Year>
    <b:City>London</b:City>
    <b:Publisher>Sage</b:Publisher>
    <b:Author>
      <b:Author>
        <b:NameList>
          <b:Person>
            <b:Last>Bird</b:Last>
            <b:First>James</b:First>
          </b:Person>
          <b:Person>
            <b:Last>Caldwell</b:Last>
            <b:First>Helen</b:First>
          </b:Person>
          <b:Person>
            <b:Last>Mayne</b:Last>
            <b:First>Peter</b:First>
          </b:Person>
        </b:NameList>
      </b:Author>
    </b:Author>
    <b:RefOrder>22</b:RefOrder>
  </b:Source>
  <b:Source>
    <b:Tag>Wel083</b:Tag>
    <b:SourceType>InternetSite</b:SourceType>
    <b:Guid>{21D50E5E-6E83-4404-B9DD-C4671E2E5179}</b:Guid>
    <b:Title>Geography in the National Curriculum for Wales</b:Title>
    <b:Year>2008</b:Year>
    <b:Author>
      <b:Author>
        <b:Corporate>Welsh Assembly Government</b:Corporate>
      </b:Author>
    </b:Author>
    <b:URL>http://learning.gov.wales/docs/learningwales/publications/130424-geography-in-the-national-curriculum-en-v2.pdf</b:URL>
    <b:RefOrder>23</b:RefOrder>
  </b:Source>
  <b:Source>
    <b:Tag>Lea161</b:Tag>
    <b:SourceType>InternetSite</b:SourceType>
    <b:Guid>{2E10A661-1A81-4928-91B0-ECC59273F759}</b:Guid>
    <b:Title>Digital Competence Framework</b:Title>
    <b:Year>2016</b:Year>
    <b:Author>
      <b:Author>
        <b:Corporate>Learning Wales</b:Corporate>
      </b:Author>
    </b:Author>
    <b:URL>http://learning.gov.wales/resources/browse-all/digital-competence-framework/framework?lang=en&amp;year=year_4&amp;selectedYear=col_10&amp;lang=en</b:URL>
    <b:RefOrder>24</b:RefOrder>
  </b:Source>
  <b:Source>
    <b:Tag>Cla13</b:Tag>
    <b:SourceType>Report</b:SourceType>
    <b:Guid>{A48A34FC-F4A9-4C04-AA10-D14A73C6EE6A}</b:Guid>
    <b:Title>What the research says: Ipads in the classroom</b:Title>
    <b:Year>2013</b:Year>
    <b:City>London</b:City>
    <b:Publisher>IOE</b:Publisher>
    <b:Author>
      <b:Author>
        <b:NameList>
          <b:Person>
            <b:Last>Clark</b:Last>
            <b:First>William</b:First>
          </b:Person>
          <b:Person>
            <b:Last>Luckin</b:Last>
            <b:First>Rosemary</b:First>
          </b:Person>
        </b:NameList>
      </b:Author>
    </b:Author>
    <b:RefOrder>25</b:RefOrder>
  </b:Source>
  <b:Source>
    <b:Tag>Wel176</b:Tag>
    <b:SourceType>DocumentFromInternetSite</b:SourceType>
    <b:Guid>{96EC3766-B952-4410-8669-D9C2F25DD040}</b:Guid>
    <b:Title>Foundation Phase profile handbook</b:Title>
    <b:Year>2017</b:Year>
    <b:Author>
      <b:Author>
        <b:Corporate>Welsh Government</b:Corporate>
      </b:Author>
    </b:Author>
    <b:Month>September</b:Month>
    <b:URL>https://beta.gov.wales/sites/default/files/publications/2018-03/foundation-phase-profile-handbook-revised-september-2017.pdf</b:URL>
    <b:RefOrder>26</b:RefOrder>
  </b:Source>
  <b:Source>
    <b:Tag>Wel1</b:Tag>
    <b:SourceType>DocumentFromInternetSite</b:SourceType>
    <b:Guid>{433109BD-75E8-417D-8F86-E5AEEEBB177B}</b:Guid>
    <b:Title>Literacy and numeracy: Your questions answered</b:Title>
    <b:Author>
      <b:Author>
        <b:Corporate>Welsh Government</b:Corporate>
      </b:Author>
    </b:Author>
    <b:Year>2017</b:Year>
    <b:URL>http://learning.gov.wales/docs/learningwales/publications/170425-your-questions-answered-en.pdf</b:URL>
    <b:RefOrder>27</b:RefOrder>
  </b:Source>
  <b:Source>
    <b:Tag>Est182</b:Tag>
    <b:SourceType>DocumentFromInternetSite</b:SourceType>
    <b:Guid>{68E27791-305F-441A-AB42-AF8250ADF7DB}</b:Guid>
    <b:Author>
      <b:Author>
        <b:Corporate>Estyn</b:Corporate>
      </b:Author>
    </b:Author>
    <b:Title>Preparing for the Digital Competence Framework</b:Title>
    <b:Year>2018</b:Year>
    <b:Month>July</b:Month>
    <b:URL>https://www.estyn.gov.wales/sites/default/files/documents/Preparing%20for%20the%20DCF%20eng.pdf</b:URL>
    <b:RefOrder>28</b:RefOrder>
  </b:Source>
  <b:Source>
    <b:Tag>Est171</b:Tag>
    <b:SourceType>DocumentFromInternetSite</b:SourceType>
    <b:Guid>{0256A3F1-C267-4858-BD16-167E8DF862C8}</b:Guid>
    <b:Author>
      <b:Author>
        <b:Corporate>Estyn</b:Corporate>
      </b:Author>
    </b:Author>
    <b:Title>Incorporating information and communication technology seamlessly into all lessons</b:Title>
    <b:Year>2017</b:Year>
    <b:Month>November</b:Month>
    <b:URL>https://www.estyn.gov.wales/effective-practice/incorporating-information-and-communication-technology-seamlessly-all-lessons</b:URL>
    <b:RefOrder>29</b:RefOrder>
  </b:Source>
  <b:Source>
    <b:Tag>Est162</b:Tag>
    <b:SourceType>DocumentFromInternetSite</b:SourceType>
    <b:Guid>{BEAC0F81-9506-4B69-9256-6072CC6149AC}</b:Guid>
    <b:Author>
      <b:Author>
        <b:Corporate>Estyn</b:Corporate>
      </b:Author>
    </b:Author>
    <b:Title>Cross-curricular themes that develop pupils’ key skills</b:Title>
    <b:Year>2016</b:Year>
    <b:Month>November</b:Month>
    <b:URL>https://www.estyn.gov.wales/effective-practice/cross-curricular-themes-develop-pupils%E2%80%99-key-skills</b:URL>
    <b:RefOrder>30</b:RefOrder>
  </b:Source>
  <b:Source>
    <b:Tag>Wel092</b:Tag>
    <b:SourceType>InternetSite</b:SourceType>
    <b:Guid>{E88BDE23-B232-4429-86AC-EC8A77555B60}</b:Guid>
    <b:Title>The Qualified Teacher Status Standards Wales 2009</b:Title>
    <b:Year>2009</b:Year>
    <b:Month>July</b:Month>
    <b:Day>3rd</b:Day>
    <b:URL>https://gov.wales/legislation/subordinate/nonsi/educationwales/2009/3220099/?lang=en</b:URL>
    <b:Author>
      <b:Author>
        <b:Corporate>Welsh Government</b:Corporate>
      </b:Author>
    </b:Author>
    <b:RefOrder>31</b:RefOrder>
  </b:Source>
  <b:Source>
    <b:Tag>Ofs09</b:Tag>
    <b:SourceType>DocumentFromInternetSite</b:SourceType>
    <b:Guid>{1C0703FB-471D-4DF8-BF92-2C5481680A9B}</b:Guid>
    <b:Author>
      <b:Author>
        <b:Corporate>Ofsted</b:Corporate>
      </b:Author>
    </b:Author>
    <b:Title>Improving primary teachers’ subject knowledge across the curriculum</b:Title>
    <b:Year>2009</b:Year>
    <b:Month>June</b:Month>
    <b:URL>https://dera.ioe.ac.uk/305/1/Improving%20primary%20teachers%20subject%20knowledge%20across%20the%20curriculum.pdf</b:URL>
    <b:RefOrder>32</b:RefOrder>
  </b:Source>
  <b:Source>
    <b:Tag>Wel162</b:Tag>
    <b:SourceType>DocumentFromInternetSite</b:SourceType>
    <b:Guid>{9F2EDDFA-84B1-4F52-A150-581B6F9BE08A}</b:Guid>
    <b:Author>
      <b:Author>
        <b:Corporate>Welsh Government</b:Corporate>
      </b:Author>
    </b:Author>
    <b:Title>Digital Competence Framework - Your questions answered </b:Title>
    <b:Year>2016</b:Year>
    <b:Month>September</b:Month>
    <b:URL>http://learning.gov.wales/docs/learningwales/publications/160831-dcf-your-questions-answered-en.pdf</b:URL>
    <b:RefOrder>33</b:RefOrder>
  </b:Source>
  <b:Source>
    <b:Tag>Wel181</b:Tag>
    <b:SourceType>DocumentFromInternetSite</b:SourceType>
    <b:Guid>{F7B76DB6-40C3-40B1-8064-492A8AA56B6B}</b:Guid>
    <b:Author>
      <b:Author>
        <b:Corporate>Welsh Government</b:Corporate>
      </b:Author>
    </b:Author>
    <b:Title>Hwb: digital learning for Wales</b:Title>
    <b:Year>2018</b:Year>
    <b:URL>https://hwb.gov.wales/about</b:URL>
    <b:RefOrder>34</b:RefOrder>
  </b:Source>
  <b:Source>
    <b:Tag>Wel103</b:Tag>
    <b:SourceType>DocumentFromInternetSite</b:SourceType>
    <b:Guid>{3159AB4F-8AE9-4E78-9C30-AAC50CD7070B}</b:Guid>
    <b:Author>
      <b:Author>
        <b:Corporate>Welsh Assembly Government</b:Corporate>
      </b:Author>
    </b:Author>
    <b:Title>How to develop thinking and assessment for learning in the classroom</b:Title>
    <b:Year>2010</b:Year>
    <b:Month>November</b:Month>
    <b:URL>http://learning.gov.wales/docs/learningwales/publications/130429how-to-develop-thinking-en.pdf</b:URL>
    <b:RefOrder>35</b:RefOrder>
  </b:Source>
  <b:Source>
    <b:Tag>The14</b:Tag>
    <b:SourceType>InternetSite</b:SourceType>
    <b:Guid>{7096616D-AD16-431E-BC51-E2B47EC685BB}</b:Guid>
    <b:Title>BLOOM’S TAXONOMY</b:Title>
    <b:Year>2014</b:Year>
    <b:Month>May</b:Month>
    <b:Day>3rd</b:Day>
    <b:URL>https://www.edglossary.org/blooms-taxonomy/</b:URL>
    <b:Author>
      <b:Author>
        <b:Corporate>The Glossary of Education Reform</b:Corporate>
      </b:Author>
    </b:Author>
    <b:RefOrder>36</b:RefOrder>
  </b:Source>
  <b:Source>
    <b:Tag>Jea13</b:Tag>
    <b:SourceType>Book</b:SourceType>
    <b:Guid>{0348B44B-7674-4254-8B90-CD1A7616445E}</b:Guid>
    <b:Author>
      <b:Author>
        <b:NameList>
          <b:Person>
            <b:Last>Gross</b:Last>
            <b:First>Jean</b:First>
          </b:Person>
        </b:NameList>
      </b:Author>
    </b:Author>
    <b:Title>Time to Talk</b:Title>
    <b:Year>2013</b:Year>
    <b:City>London</b:City>
    <b:Publisher>Routledge</b:Publisher>
    <b:RefOrder>37</b:RefOrder>
  </b:Source>
  <b:Source>
    <b:Tag>Pat17</b:Tag>
    <b:SourceType>DocumentFromInternetSite</b:SourceType>
    <b:Guid>{514E4354-C29C-4B0E-8285-07E4BFCF1B0F}</b:Guid>
    <b:Author>
      <b:Author>
        <b:NameList>
          <b:Person>
            <b:Last>Armstrong</b:Last>
            <b:First>Patricia</b:First>
          </b:Person>
        </b:NameList>
      </b:Author>
    </b:Author>
    <b:Title>Bloom's taxonomy</b:Title>
    <b:Year>2018</b:Year>
    <b:URL>https://cft.vanderbilt.edu/guides-sub-pages/blooms-taxonomy/</b:URL>
    <b:RefOrder>38</b:RefOrder>
  </b:Source>
</b:Sources>
</file>

<file path=customXml/itemProps1.xml><?xml version="1.0" encoding="utf-8"?>
<ds:datastoreItem xmlns:ds="http://schemas.openxmlformats.org/officeDocument/2006/customXml" ds:itemID="{AA9F22CD-7322-46BA-A3D4-896C21350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7735</TotalTime>
  <Pages>9</Pages>
  <Words>3544</Words>
  <Characters>20206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dc:creator>
  <cp:keywords/>
  <dc:description/>
  <cp:lastModifiedBy>Wood</cp:lastModifiedBy>
  <cp:revision>61</cp:revision>
  <dcterms:created xsi:type="dcterms:W3CDTF">2018-12-06T18:23:00Z</dcterms:created>
  <dcterms:modified xsi:type="dcterms:W3CDTF">2018-12-13T18:16:00Z</dcterms:modified>
</cp:coreProperties>
</file>