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68EB0" w14:textId="77777777" w:rsidR="00B0403D" w:rsidRDefault="00B0403D" w:rsidP="00382DCC">
      <w:pPr>
        <w:jc w:val="center"/>
        <w:rPr>
          <w:b/>
          <w:bCs/>
          <w:color w:val="222222"/>
          <w:sz w:val="36"/>
          <w:szCs w:val="36"/>
          <w:highlight w:val="white"/>
        </w:rPr>
      </w:pPr>
      <w:r>
        <w:rPr>
          <w:b/>
          <w:bCs/>
          <w:noProof/>
          <w:color w:val="222222"/>
          <w:sz w:val="36"/>
          <w:szCs w:val="36"/>
        </w:rPr>
        <w:drawing>
          <wp:inline distT="0" distB="0" distL="0" distR="0" wp14:anchorId="7AB7CF85" wp14:editId="06A89846">
            <wp:extent cx="5806440" cy="2141220"/>
            <wp:effectExtent l="0" t="0" r="3810" b="0"/>
            <wp:docPr id="1827056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056878" name="Picture 1827056878"/>
                    <pic:cNvPicPr/>
                  </pic:nvPicPr>
                  <pic:blipFill>
                    <a:blip r:embed="rId7">
                      <a:extLst>
                        <a:ext uri="{28A0092B-C50C-407E-A947-70E740481C1C}">
                          <a14:useLocalDpi xmlns:a14="http://schemas.microsoft.com/office/drawing/2010/main" val="0"/>
                        </a:ext>
                      </a:extLst>
                    </a:blip>
                    <a:stretch>
                      <a:fillRect/>
                    </a:stretch>
                  </pic:blipFill>
                  <pic:spPr>
                    <a:xfrm>
                      <a:off x="0" y="0"/>
                      <a:ext cx="5806440" cy="2141220"/>
                    </a:xfrm>
                    <a:prstGeom prst="rect">
                      <a:avLst/>
                    </a:prstGeom>
                  </pic:spPr>
                </pic:pic>
              </a:graphicData>
            </a:graphic>
          </wp:inline>
        </w:drawing>
      </w:r>
    </w:p>
    <w:p w14:paraId="75078021" w14:textId="77777777" w:rsidR="00B0403D" w:rsidRDefault="00B0403D" w:rsidP="00382DCC">
      <w:pPr>
        <w:jc w:val="center"/>
        <w:rPr>
          <w:b/>
          <w:bCs/>
          <w:color w:val="222222"/>
          <w:sz w:val="36"/>
          <w:szCs w:val="36"/>
          <w:highlight w:val="white"/>
        </w:rPr>
      </w:pPr>
    </w:p>
    <w:p w14:paraId="01F7431B" w14:textId="33BD0221" w:rsidR="00382DCC" w:rsidRDefault="00022056" w:rsidP="00D326E8">
      <w:pPr>
        <w:rPr>
          <w:b/>
          <w:bCs/>
          <w:color w:val="222222"/>
          <w:sz w:val="36"/>
          <w:szCs w:val="36"/>
        </w:rPr>
      </w:pPr>
      <w:r w:rsidRPr="00A601F8">
        <w:rPr>
          <w:b/>
          <w:bCs/>
          <w:color w:val="222222"/>
          <w:sz w:val="36"/>
          <w:szCs w:val="36"/>
          <w:highlight w:val="white"/>
        </w:rPr>
        <w:t>The Role of Non-Banking Financial Companies (NBFCs/NBFIs) in Promoting SME BUSINESS Growth: A Systematic Literature Review</w:t>
      </w:r>
    </w:p>
    <w:p w14:paraId="01415EC6" w14:textId="77777777" w:rsidR="00382DCC" w:rsidRDefault="00382DCC" w:rsidP="00382DCC">
      <w:pPr>
        <w:jc w:val="center"/>
        <w:rPr>
          <w:b/>
          <w:bCs/>
          <w:color w:val="222222"/>
          <w:sz w:val="36"/>
          <w:szCs w:val="36"/>
        </w:rPr>
      </w:pPr>
    </w:p>
    <w:p w14:paraId="6C8EE75A" w14:textId="4DDA01EB" w:rsidR="0068657A" w:rsidRDefault="00382DCC" w:rsidP="0068657A">
      <w:pPr>
        <w:jc w:val="center"/>
        <w:rPr>
          <w:b/>
          <w:bCs/>
          <w:color w:val="222222"/>
          <w:sz w:val="36"/>
          <w:szCs w:val="36"/>
        </w:rPr>
      </w:pPr>
      <w:r>
        <w:rPr>
          <w:b/>
          <w:bCs/>
          <w:color w:val="222222"/>
          <w:sz w:val="36"/>
          <w:szCs w:val="36"/>
        </w:rPr>
        <w:t>N</w:t>
      </w:r>
      <w:r w:rsidR="0068657A">
        <w:rPr>
          <w:b/>
          <w:bCs/>
          <w:color w:val="222222"/>
          <w:sz w:val="36"/>
          <w:szCs w:val="36"/>
        </w:rPr>
        <w:t>ame</w:t>
      </w:r>
      <w:r>
        <w:rPr>
          <w:b/>
          <w:bCs/>
          <w:color w:val="222222"/>
          <w:sz w:val="36"/>
          <w:szCs w:val="36"/>
        </w:rPr>
        <w:t xml:space="preserve">: </w:t>
      </w:r>
      <w:proofErr w:type="spellStart"/>
      <w:r w:rsidRPr="00382DCC">
        <w:rPr>
          <w:b/>
          <w:bCs/>
          <w:color w:val="222222"/>
          <w:sz w:val="36"/>
          <w:szCs w:val="36"/>
        </w:rPr>
        <w:t>Devarshsinh</w:t>
      </w:r>
      <w:proofErr w:type="spellEnd"/>
      <w:r w:rsidRPr="00382DCC">
        <w:rPr>
          <w:b/>
          <w:bCs/>
          <w:color w:val="222222"/>
          <w:sz w:val="36"/>
          <w:szCs w:val="36"/>
        </w:rPr>
        <w:t xml:space="preserve"> </w:t>
      </w:r>
      <w:proofErr w:type="spellStart"/>
      <w:r w:rsidRPr="00382DCC">
        <w:rPr>
          <w:b/>
          <w:bCs/>
          <w:color w:val="222222"/>
          <w:sz w:val="36"/>
          <w:szCs w:val="36"/>
        </w:rPr>
        <w:t>Manharsinh</w:t>
      </w:r>
      <w:proofErr w:type="spellEnd"/>
      <w:r w:rsidRPr="00382DCC">
        <w:rPr>
          <w:b/>
          <w:bCs/>
          <w:color w:val="222222"/>
          <w:sz w:val="36"/>
          <w:szCs w:val="36"/>
        </w:rPr>
        <w:t xml:space="preserve"> Solanki</w:t>
      </w:r>
    </w:p>
    <w:p w14:paraId="431D6797" w14:textId="77777777" w:rsidR="0068657A" w:rsidRDefault="0068657A" w:rsidP="0068657A">
      <w:pPr>
        <w:jc w:val="center"/>
        <w:rPr>
          <w:b/>
          <w:bCs/>
          <w:color w:val="222222"/>
          <w:sz w:val="36"/>
          <w:szCs w:val="36"/>
        </w:rPr>
      </w:pPr>
      <w:r>
        <w:rPr>
          <w:b/>
          <w:bCs/>
          <w:color w:val="222222"/>
          <w:sz w:val="36"/>
          <w:szCs w:val="36"/>
        </w:rPr>
        <w:t xml:space="preserve"> </w:t>
      </w:r>
      <w:r w:rsidR="00382DCC">
        <w:rPr>
          <w:b/>
          <w:bCs/>
          <w:color w:val="222222"/>
          <w:sz w:val="36"/>
          <w:szCs w:val="36"/>
        </w:rPr>
        <w:t>S</w:t>
      </w:r>
      <w:r>
        <w:rPr>
          <w:b/>
          <w:bCs/>
          <w:color w:val="222222"/>
          <w:sz w:val="36"/>
          <w:szCs w:val="36"/>
        </w:rPr>
        <w:t>tudent Number</w:t>
      </w:r>
      <w:r w:rsidR="00382DCC">
        <w:rPr>
          <w:b/>
          <w:bCs/>
          <w:color w:val="222222"/>
          <w:sz w:val="36"/>
          <w:szCs w:val="36"/>
        </w:rPr>
        <w:t xml:space="preserve">: </w:t>
      </w:r>
      <w:r w:rsidR="00382DCC" w:rsidRPr="00382DCC">
        <w:rPr>
          <w:b/>
          <w:bCs/>
          <w:color w:val="222222"/>
          <w:sz w:val="36"/>
          <w:szCs w:val="36"/>
        </w:rPr>
        <w:t>2428526</w:t>
      </w:r>
    </w:p>
    <w:p w14:paraId="553E70DF" w14:textId="77777777" w:rsidR="0068657A" w:rsidRDefault="0068657A" w:rsidP="0068657A">
      <w:pPr>
        <w:jc w:val="center"/>
        <w:rPr>
          <w:b/>
          <w:bCs/>
          <w:sz w:val="36"/>
          <w:szCs w:val="36"/>
          <w:lang w:val="en-IN"/>
        </w:rPr>
      </w:pPr>
      <w:r>
        <w:rPr>
          <w:b/>
          <w:bCs/>
          <w:color w:val="222222"/>
          <w:sz w:val="36"/>
          <w:szCs w:val="36"/>
        </w:rPr>
        <w:t>Professor Name: S</w:t>
      </w:r>
      <w:proofErr w:type="spellStart"/>
      <w:r w:rsidRPr="0068657A">
        <w:rPr>
          <w:b/>
          <w:bCs/>
          <w:sz w:val="36"/>
          <w:szCs w:val="36"/>
          <w:lang w:val="en-IN"/>
        </w:rPr>
        <w:t>hengfeng</w:t>
      </w:r>
      <w:proofErr w:type="spellEnd"/>
      <w:r w:rsidRPr="0068657A">
        <w:rPr>
          <w:b/>
          <w:bCs/>
          <w:sz w:val="36"/>
          <w:szCs w:val="36"/>
          <w:lang w:val="en-IN"/>
        </w:rPr>
        <w:t xml:space="preserve"> Mei</w:t>
      </w:r>
    </w:p>
    <w:p w14:paraId="0E2CFDAB" w14:textId="0119279C" w:rsidR="00176517" w:rsidRPr="0068657A" w:rsidRDefault="00022056" w:rsidP="0068657A">
      <w:pPr>
        <w:jc w:val="center"/>
        <w:rPr>
          <w:b/>
          <w:bCs/>
          <w:color w:val="222222"/>
          <w:sz w:val="36"/>
          <w:szCs w:val="36"/>
        </w:rPr>
      </w:pPr>
      <w:r w:rsidRPr="00A601F8">
        <w:br w:type="page"/>
      </w:r>
    </w:p>
    <w:sdt>
      <w:sdtPr>
        <w:id w:val="-348100787"/>
        <w:docPartObj>
          <w:docPartGallery w:val="Table of Contents"/>
          <w:docPartUnique/>
        </w:docPartObj>
      </w:sdtPr>
      <w:sdtEndPr/>
      <w:sdtContent>
        <w:p w14:paraId="6F0C3C5F" w14:textId="77777777" w:rsidR="00176517" w:rsidRPr="00A601F8" w:rsidRDefault="004A0F03">
          <w:pPr>
            <w:widowControl w:val="0"/>
            <w:tabs>
              <w:tab w:val="right" w:leader="dot" w:pos="12000"/>
            </w:tabs>
            <w:spacing w:before="60"/>
            <w:jc w:val="center"/>
            <w:rPr>
              <w:b/>
              <w:bCs/>
              <w:sz w:val="28"/>
              <w:szCs w:val="28"/>
            </w:rPr>
          </w:pPr>
          <w:r w:rsidRPr="00A601F8">
            <w:fldChar w:fldCharType="begin"/>
          </w:r>
          <w:r w:rsidRPr="00A601F8">
            <w:instrText xml:space="preserve"> TOC \h \u \z \t "Heading 1,1,Heading 2,2,Heading 3,3,Heading 4,4,Heading 5,5,Heading 6,6,"</w:instrText>
          </w:r>
          <w:r w:rsidRPr="00A601F8">
            <w:fldChar w:fldCharType="separate"/>
          </w:r>
          <w:r w:rsidRPr="00A601F8">
            <w:rPr>
              <w:b/>
              <w:bCs/>
              <w:sz w:val="28"/>
              <w:szCs w:val="28"/>
            </w:rPr>
            <w:t>Table of Contents</w:t>
          </w:r>
        </w:p>
        <w:p w14:paraId="4374EBA4" w14:textId="77777777" w:rsidR="00176517" w:rsidRPr="00A601F8" w:rsidRDefault="004A0F03">
          <w:pPr>
            <w:widowControl w:val="0"/>
            <w:tabs>
              <w:tab w:val="right" w:leader="dot" w:pos="12000"/>
            </w:tabs>
            <w:spacing w:before="60"/>
            <w:jc w:val="left"/>
            <w:rPr>
              <w:color w:val="000000"/>
            </w:rPr>
          </w:pPr>
          <w:hyperlink w:anchor="_cfppy97b34ky">
            <w:r w:rsidRPr="00A601F8">
              <w:rPr>
                <w:color w:val="000000"/>
              </w:rPr>
              <w:t>1. Introduction</w:t>
            </w:r>
            <w:r w:rsidRPr="00A601F8">
              <w:rPr>
                <w:color w:val="000000"/>
              </w:rPr>
              <w:tab/>
              <w:t>3</w:t>
            </w:r>
          </w:hyperlink>
        </w:p>
        <w:p w14:paraId="7780D867" w14:textId="77777777" w:rsidR="00176517" w:rsidRPr="00A601F8" w:rsidRDefault="004A0F03">
          <w:pPr>
            <w:widowControl w:val="0"/>
            <w:tabs>
              <w:tab w:val="right" w:leader="dot" w:pos="12000"/>
            </w:tabs>
            <w:spacing w:before="60"/>
            <w:ind w:left="360"/>
            <w:jc w:val="left"/>
            <w:rPr>
              <w:color w:val="000000"/>
            </w:rPr>
          </w:pPr>
          <w:hyperlink w:anchor="_jmflbf56atzg">
            <w:r w:rsidRPr="00A601F8">
              <w:rPr>
                <w:color w:val="000000"/>
              </w:rPr>
              <w:t>1.1 Background</w:t>
            </w:r>
            <w:r w:rsidRPr="00A601F8">
              <w:rPr>
                <w:color w:val="000000"/>
              </w:rPr>
              <w:tab/>
              <w:t>3</w:t>
            </w:r>
          </w:hyperlink>
        </w:p>
        <w:p w14:paraId="24FAE1DA" w14:textId="77777777" w:rsidR="00176517" w:rsidRPr="00A601F8" w:rsidRDefault="004A0F03">
          <w:pPr>
            <w:widowControl w:val="0"/>
            <w:tabs>
              <w:tab w:val="right" w:leader="dot" w:pos="12000"/>
            </w:tabs>
            <w:spacing w:before="60"/>
            <w:ind w:left="360"/>
            <w:jc w:val="left"/>
            <w:rPr>
              <w:color w:val="000000"/>
            </w:rPr>
          </w:pPr>
          <w:hyperlink w:anchor="_w04srgd786w0">
            <w:r w:rsidRPr="00A601F8">
              <w:rPr>
                <w:color w:val="000000"/>
              </w:rPr>
              <w:t>1.2 Aim</w:t>
            </w:r>
            <w:r w:rsidRPr="00A601F8">
              <w:rPr>
                <w:color w:val="000000"/>
              </w:rPr>
              <w:tab/>
              <w:t>4</w:t>
            </w:r>
          </w:hyperlink>
        </w:p>
        <w:p w14:paraId="47B73A8B" w14:textId="77777777" w:rsidR="00176517" w:rsidRPr="00A601F8" w:rsidRDefault="004A0F03">
          <w:pPr>
            <w:widowControl w:val="0"/>
            <w:tabs>
              <w:tab w:val="right" w:leader="dot" w:pos="12000"/>
            </w:tabs>
            <w:spacing w:before="60"/>
            <w:ind w:left="360"/>
            <w:jc w:val="left"/>
            <w:rPr>
              <w:color w:val="000000"/>
            </w:rPr>
          </w:pPr>
          <w:hyperlink w:anchor="_vragsvabjsfo">
            <w:r w:rsidRPr="00A601F8">
              <w:rPr>
                <w:color w:val="000000"/>
              </w:rPr>
              <w:t>1.3 Research question</w:t>
            </w:r>
            <w:r w:rsidRPr="00A601F8">
              <w:rPr>
                <w:color w:val="000000"/>
              </w:rPr>
              <w:tab/>
              <w:t>4</w:t>
            </w:r>
          </w:hyperlink>
        </w:p>
        <w:p w14:paraId="5B4DB1DF" w14:textId="77777777" w:rsidR="00176517" w:rsidRPr="00A601F8" w:rsidRDefault="004A0F03">
          <w:pPr>
            <w:widowControl w:val="0"/>
            <w:tabs>
              <w:tab w:val="right" w:leader="dot" w:pos="12000"/>
            </w:tabs>
            <w:spacing w:before="60"/>
            <w:ind w:left="360"/>
            <w:jc w:val="left"/>
            <w:rPr>
              <w:color w:val="000000"/>
            </w:rPr>
          </w:pPr>
          <w:hyperlink w:anchor="_tn4muhi7i3q7">
            <w:r w:rsidRPr="00A601F8">
              <w:rPr>
                <w:color w:val="000000"/>
              </w:rPr>
              <w:t>1.4 Research objectives</w:t>
            </w:r>
            <w:r w:rsidRPr="00A601F8">
              <w:rPr>
                <w:color w:val="000000"/>
              </w:rPr>
              <w:tab/>
              <w:t>4</w:t>
            </w:r>
          </w:hyperlink>
        </w:p>
        <w:p w14:paraId="4EADADE0" w14:textId="77777777" w:rsidR="00176517" w:rsidRPr="00A601F8" w:rsidRDefault="004A0F03">
          <w:pPr>
            <w:widowControl w:val="0"/>
            <w:tabs>
              <w:tab w:val="right" w:leader="dot" w:pos="12000"/>
            </w:tabs>
            <w:spacing w:before="60"/>
            <w:ind w:left="360"/>
            <w:jc w:val="left"/>
            <w:rPr>
              <w:color w:val="000000"/>
            </w:rPr>
          </w:pPr>
          <w:hyperlink w:anchor="_dvmriwf33dvv">
            <w:r w:rsidRPr="00A601F8">
              <w:rPr>
                <w:color w:val="000000"/>
              </w:rPr>
              <w:t>1.5 Significance</w:t>
            </w:r>
            <w:r w:rsidRPr="00A601F8">
              <w:rPr>
                <w:color w:val="000000"/>
              </w:rPr>
              <w:tab/>
              <w:t>4</w:t>
            </w:r>
          </w:hyperlink>
        </w:p>
        <w:p w14:paraId="77F4397F" w14:textId="77777777" w:rsidR="00176517" w:rsidRPr="00A601F8" w:rsidRDefault="004A0F03">
          <w:pPr>
            <w:widowControl w:val="0"/>
            <w:tabs>
              <w:tab w:val="right" w:leader="dot" w:pos="12000"/>
            </w:tabs>
            <w:spacing w:before="60"/>
            <w:jc w:val="left"/>
            <w:rPr>
              <w:color w:val="000000"/>
            </w:rPr>
          </w:pPr>
          <w:hyperlink w:anchor="_3fuobqzcswgp">
            <w:r w:rsidRPr="00A601F8">
              <w:rPr>
                <w:color w:val="000000"/>
              </w:rPr>
              <w:t>2. Literature review</w:t>
            </w:r>
            <w:r w:rsidRPr="00A601F8">
              <w:rPr>
                <w:color w:val="000000"/>
              </w:rPr>
              <w:tab/>
              <w:t>5</w:t>
            </w:r>
          </w:hyperlink>
        </w:p>
        <w:p w14:paraId="6F4EB625" w14:textId="77777777" w:rsidR="00176517" w:rsidRPr="00A601F8" w:rsidRDefault="004A0F03">
          <w:pPr>
            <w:widowControl w:val="0"/>
            <w:tabs>
              <w:tab w:val="right" w:leader="dot" w:pos="12000"/>
            </w:tabs>
            <w:spacing w:before="60"/>
            <w:ind w:left="360"/>
            <w:jc w:val="left"/>
            <w:rPr>
              <w:color w:val="000000"/>
            </w:rPr>
          </w:pPr>
          <w:hyperlink w:anchor="_d5grr4ivk3rs">
            <w:r w:rsidRPr="00A601F8">
              <w:rPr>
                <w:color w:val="000000"/>
              </w:rPr>
              <w:t>2.1 The contribution of NBFCs/NBFIs in funding SME businesses</w:t>
            </w:r>
            <w:r w:rsidRPr="00A601F8">
              <w:rPr>
                <w:color w:val="000000"/>
              </w:rPr>
              <w:tab/>
              <w:t>5</w:t>
            </w:r>
          </w:hyperlink>
        </w:p>
        <w:p w14:paraId="39AE90C5" w14:textId="77777777" w:rsidR="00176517" w:rsidRPr="00A601F8" w:rsidRDefault="004A0F03">
          <w:pPr>
            <w:widowControl w:val="0"/>
            <w:tabs>
              <w:tab w:val="right" w:leader="dot" w:pos="12000"/>
            </w:tabs>
            <w:spacing w:before="60"/>
            <w:ind w:left="360"/>
            <w:jc w:val="left"/>
            <w:rPr>
              <w:color w:val="000000"/>
            </w:rPr>
          </w:pPr>
          <w:hyperlink w:anchor="_ggnr76lci6k3">
            <w:r w:rsidRPr="00A601F8">
              <w:rPr>
                <w:color w:val="000000"/>
              </w:rPr>
              <w:t>2.2 Comparison between NBFC lending practice and traditional banking practice</w:t>
            </w:r>
            <w:r w:rsidRPr="00A601F8">
              <w:rPr>
                <w:color w:val="000000"/>
              </w:rPr>
              <w:tab/>
              <w:t>5</w:t>
            </w:r>
          </w:hyperlink>
        </w:p>
        <w:p w14:paraId="78F49B9F" w14:textId="77777777" w:rsidR="00176517" w:rsidRPr="00A601F8" w:rsidRDefault="004A0F03">
          <w:pPr>
            <w:widowControl w:val="0"/>
            <w:tabs>
              <w:tab w:val="right" w:leader="dot" w:pos="12000"/>
            </w:tabs>
            <w:spacing w:before="60"/>
            <w:ind w:left="360"/>
            <w:jc w:val="left"/>
            <w:rPr>
              <w:color w:val="000000"/>
            </w:rPr>
          </w:pPr>
          <w:hyperlink w:anchor="_zcvow3sgv3wg">
            <w:r w:rsidRPr="00A601F8">
              <w:rPr>
                <w:color w:val="000000"/>
              </w:rPr>
              <w:t>2.3 Issues, risks, and regulatory loopholes to the work of NBFCs</w:t>
            </w:r>
            <w:r w:rsidRPr="00A601F8">
              <w:rPr>
                <w:color w:val="000000"/>
              </w:rPr>
              <w:tab/>
              <w:t>5</w:t>
            </w:r>
          </w:hyperlink>
        </w:p>
        <w:p w14:paraId="5B031C98" w14:textId="77777777" w:rsidR="00176517" w:rsidRPr="00A601F8" w:rsidRDefault="004A0F03">
          <w:pPr>
            <w:widowControl w:val="0"/>
            <w:tabs>
              <w:tab w:val="right" w:leader="dot" w:pos="12000"/>
            </w:tabs>
            <w:spacing w:before="60"/>
            <w:ind w:left="360"/>
            <w:jc w:val="left"/>
            <w:rPr>
              <w:color w:val="000000"/>
            </w:rPr>
          </w:pPr>
          <w:hyperlink w:anchor="_jngmekzd6a98">
            <w:r w:rsidRPr="00A601F8">
              <w:rPr>
                <w:color w:val="000000"/>
              </w:rPr>
              <w:t>2.4 The effect of NBFC support on performance indicators of SMEs.</w:t>
            </w:r>
            <w:r w:rsidRPr="00A601F8">
              <w:rPr>
                <w:color w:val="000000"/>
              </w:rPr>
              <w:tab/>
              <w:t>6</w:t>
            </w:r>
          </w:hyperlink>
        </w:p>
        <w:p w14:paraId="216CDA8C" w14:textId="77777777" w:rsidR="00176517" w:rsidRPr="00A601F8" w:rsidRDefault="004A0F03">
          <w:pPr>
            <w:widowControl w:val="0"/>
            <w:tabs>
              <w:tab w:val="right" w:leader="dot" w:pos="12000"/>
            </w:tabs>
            <w:spacing w:before="60"/>
            <w:ind w:left="360"/>
            <w:jc w:val="left"/>
            <w:rPr>
              <w:color w:val="000000"/>
            </w:rPr>
          </w:pPr>
          <w:hyperlink w:anchor="_kxmo1jwnegd4">
            <w:r w:rsidRPr="00A601F8">
              <w:rPr>
                <w:color w:val="000000"/>
              </w:rPr>
              <w:t>2.5 Literature Gap</w:t>
            </w:r>
            <w:r w:rsidRPr="00A601F8">
              <w:rPr>
                <w:color w:val="000000"/>
              </w:rPr>
              <w:tab/>
              <w:t>6</w:t>
            </w:r>
          </w:hyperlink>
        </w:p>
        <w:p w14:paraId="6808F2D7" w14:textId="77777777" w:rsidR="00176517" w:rsidRPr="00A601F8" w:rsidRDefault="004A0F03">
          <w:pPr>
            <w:widowControl w:val="0"/>
            <w:tabs>
              <w:tab w:val="right" w:leader="dot" w:pos="12000"/>
            </w:tabs>
            <w:spacing w:before="60"/>
            <w:jc w:val="left"/>
            <w:rPr>
              <w:color w:val="000000"/>
            </w:rPr>
          </w:pPr>
          <w:hyperlink w:anchor="_jc1m0uwcpdef">
            <w:r w:rsidRPr="00A601F8">
              <w:rPr>
                <w:color w:val="000000"/>
              </w:rPr>
              <w:t>3. Methodology</w:t>
            </w:r>
            <w:r w:rsidRPr="00A601F8">
              <w:rPr>
                <w:color w:val="000000"/>
              </w:rPr>
              <w:tab/>
              <w:t>6</w:t>
            </w:r>
          </w:hyperlink>
        </w:p>
        <w:p w14:paraId="3A5914F9" w14:textId="77777777" w:rsidR="00176517" w:rsidRPr="00A601F8" w:rsidRDefault="004A0F03">
          <w:pPr>
            <w:widowControl w:val="0"/>
            <w:tabs>
              <w:tab w:val="right" w:leader="dot" w:pos="12000"/>
            </w:tabs>
            <w:spacing w:before="60"/>
            <w:jc w:val="left"/>
            <w:rPr>
              <w:color w:val="000000"/>
            </w:rPr>
          </w:pPr>
          <w:hyperlink w:anchor="_id8gmtxfo4ra">
            <w:r w:rsidRPr="00A601F8">
              <w:rPr>
                <w:color w:val="000000"/>
              </w:rPr>
              <w:t>4. Expected findings</w:t>
            </w:r>
            <w:r w:rsidRPr="00A601F8">
              <w:rPr>
                <w:color w:val="000000"/>
              </w:rPr>
              <w:tab/>
              <w:t>8</w:t>
            </w:r>
          </w:hyperlink>
        </w:p>
        <w:p w14:paraId="06865965" w14:textId="77777777" w:rsidR="00176517" w:rsidRPr="00A601F8" w:rsidRDefault="004A0F03">
          <w:pPr>
            <w:widowControl w:val="0"/>
            <w:tabs>
              <w:tab w:val="right" w:leader="dot" w:pos="12000"/>
            </w:tabs>
            <w:spacing w:before="60"/>
            <w:jc w:val="left"/>
            <w:rPr>
              <w:color w:val="000000"/>
            </w:rPr>
          </w:pPr>
          <w:hyperlink w:anchor="_pcv4swcl59cl">
            <w:r w:rsidRPr="00A601F8">
              <w:rPr>
                <w:color w:val="000000"/>
              </w:rPr>
              <w:t>5. Limitations</w:t>
            </w:r>
            <w:r w:rsidRPr="00A601F8">
              <w:rPr>
                <w:color w:val="000000"/>
              </w:rPr>
              <w:tab/>
              <w:t>10</w:t>
            </w:r>
          </w:hyperlink>
        </w:p>
        <w:p w14:paraId="6B202F5C" w14:textId="77777777" w:rsidR="00176517" w:rsidRPr="00A601F8" w:rsidRDefault="004A0F03">
          <w:pPr>
            <w:widowControl w:val="0"/>
            <w:tabs>
              <w:tab w:val="right" w:leader="dot" w:pos="12000"/>
            </w:tabs>
            <w:spacing w:before="60"/>
            <w:jc w:val="left"/>
            <w:rPr>
              <w:color w:val="000000"/>
            </w:rPr>
          </w:pPr>
          <w:hyperlink w:anchor="_2tfga31xt70r">
            <w:r w:rsidRPr="00A601F8">
              <w:rPr>
                <w:color w:val="000000"/>
              </w:rPr>
              <w:t>6. Timeframe</w:t>
            </w:r>
            <w:r w:rsidRPr="00A601F8">
              <w:rPr>
                <w:color w:val="000000"/>
              </w:rPr>
              <w:tab/>
              <w:t>10</w:t>
            </w:r>
          </w:hyperlink>
        </w:p>
        <w:p w14:paraId="4CC5DB0D" w14:textId="77777777" w:rsidR="00176517" w:rsidRPr="00A601F8" w:rsidRDefault="004A0F03">
          <w:pPr>
            <w:widowControl w:val="0"/>
            <w:tabs>
              <w:tab w:val="right" w:leader="dot" w:pos="12000"/>
            </w:tabs>
            <w:spacing w:before="60"/>
            <w:jc w:val="left"/>
            <w:rPr>
              <w:color w:val="000000"/>
            </w:rPr>
          </w:pPr>
          <w:hyperlink w:anchor="_2sr4riiajf2r">
            <w:r w:rsidRPr="00A601F8">
              <w:rPr>
                <w:color w:val="000000"/>
              </w:rPr>
              <w:t>7. Conclusion</w:t>
            </w:r>
            <w:r w:rsidRPr="00A601F8">
              <w:rPr>
                <w:color w:val="000000"/>
              </w:rPr>
              <w:tab/>
              <w:t>11</w:t>
            </w:r>
          </w:hyperlink>
        </w:p>
        <w:p w14:paraId="5D715AA9" w14:textId="77777777" w:rsidR="00176517" w:rsidRPr="00A601F8" w:rsidRDefault="004A0F03">
          <w:pPr>
            <w:widowControl w:val="0"/>
            <w:tabs>
              <w:tab w:val="right" w:leader="dot" w:pos="12000"/>
            </w:tabs>
            <w:spacing w:before="60"/>
            <w:jc w:val="left"/>
            <w:rPr>
              <w:color w:val="000000"/>
            </w:rPr>
          </w:pPr>
          <w:hyperlink w:anchor="_ufp6qpy2mrb">
            <w:r w:rsidRPr="00A601F8">
              <w:rPr>
                <w:color w:val="000000"/>
              </w:rPr>
              <w:t>8. References</w:t>
            </w:r>
            <w:r w:rsidRPr="00A601F8">
              <w:rPr>
                <w:color w:val="000000"/>
              </w:rPr>
              <w:tab/>
              <w:t>12</w:t>
            </w:r>
          </w:hyperlink>
          <w:r w:rsidRPr="00A601F8">
            <w:fldChar w:fldCharType="end"/>
          </w:r>
        </w:p>
      </w:sdtContent>
    </w:sdt>
    <w:p w14:paraId="60AFF689" w14:textId="618EC573" w:rsidR="00176517" w:rsidRPr="00A601F8" w:rsidRDefault="00022056">
      <w:r w:rsidRPr="00A601F8">
        <w:br w:type="page"/>
      </w:r>
      <w:r w:rsidR="0068657A">
        <w:lastRenderedPageBreak/>
        <w:t>2</w:t>
      </w:r>
    </w:p>
    <w:p w14:paraId="5991CA3F" w14:textId="77777777" w:rsidR="00176517" w:rsidRPr="00A601F8" w:rsidRDefault="00022056">
      <w:pPr>
        <w:pStyle w:val="Heading1"/>
      </w:pPr>
      <w:bookmarkStart w:id="0" w:name="_cfppy97b34ky" w:colFirst="0" w:colLast="0"/>
      <w:bookmarkEnd w:id="0"/>
      <w:r w:rsidRPr="00A601F8">
        <w:t xml:space="preserve">1. Introduction </w:t>
      </w:r>
    </w:p>
    <w:p w14:paraId="4908C2FB" w14:textId="77777777" w:rsidR="00176517" w:rsidRPr="00A601F8" w:rsidRDefault="00022056">
      <w:pPr>
        <w:pStyle w:val="Heading2"/>
        <w:spacing w:before="0" w:after="200"/>
        <w:rPr>
          <w:b/>
          <w:bCs/>
          <w:sz w:val="26"/>
          <w:szCs w:val="26"/>
        </w:rPr>
      </w:pPr>
      <w:bookmarkStart w:id="1" w:name="_jmflbf56atzg" w:colFirst="0" w:colLast="0"/>
      <w:bookmarkEnd w:id="1"/>
      <w:r w:rsidRPr="00A601F8">
        <w:rPr>
          <w:b/>
          <w:bCs/>
          <w:sz w:val="26"/>
          <w:szCs w:val="26"/>
        </w:rPr>
        <w:t xml:space="preserve">1.1 Background </w:t>
      </w:r>
    </w:p>
    <w:p w14:paraId="702CE6D4" w14:textId="77777777" w:rsidR="00176517" w:rsidRPr="00A601F8" w:rsidRDefault="00022056">
      <w:r w:rsidRPr="00A601F8">
        <w:t>SMEs contribute significantly to economic development since they are the source of employment opportunities and local chain supply, as well as assisting nations in developing robust markets (</w:t>
      </w:r>
      <w:proofErr w:type="spellStart"/>
      <w:r w:rsidRPr="00A601F8">
        <w:rPr>
          <w:color w:val="222222"/>
          <w:highlight w:val="white"/>
        </w:rPr>
        <w:t>Omowole</w:t>
      </w:r>
      <w:proofErr w:type="spellEnd"/>
      <w:r w:rsidRPr="00A601F8">
        <w:rPr>
          <w:i/>
          <w:iCs/>
          <w:color w:val="222222"/>
          <w:highlight w:val="white"/>
        </w:rPr>
        <w:t xml:space="preserve"> </w:t>
      </w:r>
      <w:r w:rsidR="00F66641" w:rsidRPr="00A601F8">
        <w:rPr>
          <w:i/>
          <w:iCs/>
          <w:color w:val="222222"/>
          <w:highlight w:val="white"/>
        </w:rPr>
        <w:t>et al</w:t>
      </w:r>
      <w:r w:rsidRPr="00A601F8">
        <w:rPr>
          <w:i/>
          <w:iCs/>
          <w:color w:val="222222"/>
          <w:highlight w:val="white"/>
        </w:rPr>
        <w:t>.</w:t>
      </w:r>
      <w:r w:rsidRPr="00A601F8">
        <w:rPr>
          <w:color w:val="222222"/>
          <w:highlight w:val="white"/>
        </w:rPr>
        <w:t xml:space="preserve"> 2024)</w:t>
      </w:r>
      <w:r w:rsidRPr="00A601F8">
        <w:t>. SMEs constitute the bulk of business in most developing economies, and they are still not finding it easy to access regular bank finance. Conventional banks will require bulky documents, time-consuming procedures, and collateral, sometimes of which most small enterprises are unable to fulfil. Due to this difference, Non-Banking Financial Companies (NBFCs/NBFIs) have gradually emerged as a significant alternative source of credit (</w:t>
      </w:r>
      <w:proofErr w:type="spellStart"/>
      <w:r w:rsidRPr="00A601F8">
        <w:rPr>
          <w:color w:val="222222"/>
          <w:highlight w:val="white"/>
        </w:rPr>
        <w:t>Bukhtiarova</w:t>
      </w:r>
      <w:proofErr w:type="spellEnd"/>
      <w:r w:rsidRPr="00A601F8">
        <w:rPr>
          <w:color w:val="222222"/>
          <w:highlight w:val="white"/>
        </w:rPr>
        <w:t xml:space="preserve"> </w:t>
      </w:r>
      <w:r w:rsidR="00F66641" w:rsidRPr="00A601F8">
        <w:rPr>
          <w:i/>
          <w:color w:val="222222"/>
          <w:highlight w:val="white"/>
        </w:rPr>
        <w:t>et al</w:t>
      </w:r>
      <w:r w:rsidRPr="00A601F8">
        <w:rPr>
          <w:color w:val="222222"/>
          <w:highlight w:val="white"/>
        </w:rPr>
        <w:t>. 2022)</w:t>
      </w:r>
      <w:r w:rsidRPr="00A601F8">
        <w:t>. They can provide quicker approvals, more flexible loan arrangements and an appreciation of the needs of small businesses. The information provided in the attached chart clearly indicates the improvement in NBFC credit in sectors since 2016 up to 2020. The lending to the MSMEs, transport operators, consumers, and other industries was growing steadily, which is evidence to show that NBFCs are opening up (</w:t>
      </w:r>
      <w:r w:rsidRPr="00A601F8">
        <w:rPr>
          <w:color w:val="222222"/>
          <w:highlight w:val="white"/>
        </w:rPr>
        <w:t>Agarwal, 2023)</w:t>
      </w:r>
      <w:r w:rsidRPr="00A601F8">
        <w:t>. This increase is an indication that NBFCs are taking the place of banks and are contributing to the business in other sectors of the economy. In the case of SMEs, this assistance is important since access to finance can stabilise them, grow and become increasingly competitive.</w:t>
      </w:r>
    </w:p>
    <w:p w14:paraId="05A05672" w14:textId="77777777" w:rsidR="00176517" w:rsidRPr="00A601F8" w:rsidRDefault="00176517"/>
    <w:p w14:paraId="7320F79A" w14:textId="77777777" w:rsidR="00176517" w:rsidRPr="00A601F8" w:rsidRDefault="00176517"/>
    <w:p w14:paraId="52C7C4E2" w14:textId="77777777" w:rsidR="00176517" w:rsidRPr="00A601F8" w:rsidRDefault="00022056">
      <w:pPr>
        <w:jc w:val="center"/>
      </w:pPr>
      <w:r w:rsidRPr="00A601F8">
        <w:rPr>
          <w:noProof/>
        </w:rPr>
        <w:drawing>
          <wp:inline distT="114300" distB="114300" distL="114300" distR="114300" wp14:anchorId="68E08FE0" wp14:editId="09FC6FFA">
            <wp:extent cx="4738688" cy="264273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4738688" cy="2642730"/>
                    </a:xfrm>
                    <a:prstGeom prst="rect">
                      <a:avLst/>
                    </a:prstGeom>
                  </pic:spPr>
                </pic:pic>
              </a:graphicData>
            </a:graphic>
          </wp:inline>
        </w:drawing>
      </w:r>
    </w:p>
    <w:p w14:paraId="54D8E858" w14:textId="77777777" w:rsidR="00176517" w:rsidRPr="00A601F8" w:rsidRDefault="00022056">
      <w:pPr>
        <w:jc w:val="center"/>
        <w:rPr>
          <w:b/>
          <w:bCs/>
        </w:rPr>
      </w:pPr>
      <w:r w:rsidRPr="00A601F8">
        <w:rPr>
          <w:b/>
          <w:bCs/>
        </w:rPr>
        <w:lastRenderedPageBreak/>
        <w:t>Figure 1: Sectoral Deployment of NBFC Credit in India (2016–H1 2020)</w:t>
      </w:r>
    </w:p>
    <w:p w14:paraId="2056546F" w14:textId="77777777" w:rsidR="00176517" w:rsidRPr="00A601F8" w:rsidRDefault="00022056">
      <w:pPr>
        <w:jc w:val="center"/>
      </w:pPr>
      <w:r w:rsidRPr="00A601F8">
        <w:t xml:space="preserve">(Source: </w:t>
      </w:r>
      <w:r w:rsidRPr="00A601F8">
        <w:rPr>
          <w:color w:val="222222"/>
          <w:highlight w:val="white"/>
        </w:rPr>
        <w:t>Sengupta, Son and Vardhan, 2022)</w:t>
      </w:r>
    </w:p>
    <w:p w14:paraId="2AF1DF59" w14:textId="77777777" w:rsidR="00176517" w:rsidRPr="00A601F8" w:rsidRDefault="00022056">
      <w:pPr>
        <w:pStyle w:val="Heading2"/>
        <w:spacing w:before="0" w:after="200"/>
        <w:rPr>
          <w:b/>
          <w:bCs/>
          <w:sz w:val="26"/>
          <w:szCs w:val="26"/>
        </w:rPr>
      </w:pPr>
      <w:bookmarkStart w:id="2" w:name="_w04srgd786w0" w:colFirst="0" w:colLast="0"/>
      <w:bookmarkEnd w:id="2"/>
      <w:r w:rsidRPr="00A601F8">
        <w:rPr>
          <w:b/>
          <w:bCs/>
          <w:sz w:val="26"/>
          <w:szCs w:val="26"/>
        </w:rPr>
        <w:t xml:space="preserve">1.2 Aim </w:t>
      </w:r>
    </w:p>
    <w:p w14:paraId="1C121594" w14:textId="77777777" w:rsidR="00176517" w:rsidRPr="00A601F8" w:rsidRDefault="00022056">
      <w:r w:rsidRPr="00A601F8">
        <w:t>The purpose of this study is to examine the literature available to have an idea of the role that NBFCs/NBFIs play in the development of SMEs, the services they have to offer, as well as their effectiveness as compared to traditional bank lending.</w:t>
      </w:r>
    </w:p>
    <w:p w14:paraId="7CD283BD" w14:textId="77777777" w:rsidR="00176517" w:rsidRPr="00A601F8" w:rsidRDefault="00022056">
      <w:pPr>
        <w:pStyle w:val="Heading2"/>
        <w:spacing w:before="0" w:after="200"/>
        <w:rPr>
          <w:b/>
          <w:bCs/>
          <w:sz w:val="26"/>
          <w:szCs w:val="26"/>
        </w:rPr>
      </w:pPr>
      <w:bookmarkStart w:id="3" w:name="_vragsvabjsfo" w:colFirst="0" w:colLast="0"/>
      <w:bookmarkEnd w:id="3"/>
      <w:r w:rsidRPr="00A601F8">
        <w:rPr>
          <w:b/>
          <w:bCs/>
          <w:sz w:val="26"/>
          <w:szCs w:val="26"/>
        </w:rPr>
        <w:t xml:space="preserve">1.3 Research question </w:t>
      </w:r>
    </w:p>
    <w:p w14:paraId="3314D39C" w14:textId="77777777" w:rsidR="00176517" w:rsidRPr="00A601F8" w:rsidRDefault="00022056">
      <w:pPr>
        <w:rPr>
          <w:b/>
          <w:bCs/>
        </w:rPr>
      </w:pPr>
      <w:r w:rsidRPr="00A601F8">
        <w:rPr>
          <w:b/>
          <w:bCs/>
        </w:rPr>
        <w:t>Core research question</w:t>
      </w:r>
    </w:p>
    <w:p w14:paraId="4106DB84" w14:textId="77777777" w:rsidR="00176517" w:rsidRPr="00A601F8" w:rsidRDefault="00022056">
      <w:r w:rsidRPr="00A601F8">
        <w:t>“How do NBFCs/NBFIs contribute to SME business growth, based on existing empirical and theoretical literature?”</w:t>
      </w:r>
    </w:p>
    <w:p w14:paraId="3F203A9C" w14:textId="77777777" w:rsidR="00176517" w:rsidRPr="00A601F8" w:rsidRDefault="00022056">
      <w:pPr>
        <w:rPr>
          <w:b/>
          <w:bCs/>
          <w:i/>
          <w:iCs/>
        </w:rPr>
      </w:pPr>
      <w:r w:rsidRPr="00A601F8">
        <w:rPr>
          <w:b/>
          <w:bCs/>
          <w:i/>
          <w:iCs/>
        </w:rPr>
        <w:t>Sub-questions</w:t>
      </w:r>
    </w:p>
    <w:p w14:paraId="52753C7A" w14:textId="77777777" w:rsidR="00176517" w:rsidRPr="00A601F8" w:rsidRDefault="00022056">
      <w:pPr>
        <w:numPr>
          <w:ilvl w:val="0"/>
          <w:numId w:val="1"/>
        </w:numPr>
      </w:pPr>
      <w:r w:rsidRPr="00A601F8">
        <w:t>What are the financial and non-financial services that NBFCs offer to SMEs?</w:t>
      </w:r>
    </w:p>
    <w:p w14:paraId="769DEAEF" w14:textId="77777777" w:rsidR="00176517" w:rsidRPr="00A601F8" w:rsidRDefault="00022056">
      <w:pPr>
        <w:numPr>
          <w:ilvl w:val="0"/>
          <w:numId w:val="1"/>
        </w:numPr>
      </w:pPr>
      <w:r w:rsidRPr="00A601F8">
        <w:t>Which lending models are more effective than traditional banks when it comes to NBFC lenders?</w:t>
      </w:r>
    </w:p>
    <w:p w14:paraId="234AD221" w14:textId="77777777" w:rsidR="00176517" w:rsidRPr="00A601F8" w:rsidRDefault="00022056">
      <w:pPr>
        <w:numPr>
          <w:ilvl w:val="0"/>
          <w:numId w:val="1"/>
        </w:numPr>
      </w:pPr>
      <w:r w:rsidRPr="00A601F8">
        <w:t>What are the challenges and risks involved in providing support to SMEs by NBFCs?</w:t>
      </w:r>
    </w:p>
    <w:p w14:paraId="086C06D8" w14:textId="77777777" w:rsidR="00176517" w:rsidRPr="00A601F8" w:rsidRDefault="00022056">
      <w:pPr>
        <w:numPr>
          <w:ilvl w:val="0"/>
          <w:numId w:val="1"/>
        </w:numPr>
      </w:pPr>
      <w:r w:rsidRPr="00A601F8">
        <w:t>What are the effects of NBFC interventions on SMEs' performance, survival and growth?</w:t>
      </w:r>
    </w:p>
    <w:p w14:paraId="334F518E" w14:textId="77777777" w:rsidR="00176517" w:rsidRPr="00A601F8" w:rsidRDefault="00022056">
      <w:pPr>
        <w:pStyle w:val="Heading2"/>
        <w:spacing w:before="0" w:after="200"/>
        <w:rPr>
          <w:b/>
          <w:bCs/>
          <w:sz w:val="26"/>
          <w:szCs w:val="26"/>
        </w:rPr>
      </w:pPr>
      <w:bookmarkStart w:id="4" w:name="_tn4muhi7i3q7" w:colFirst="0" w:colLast="0"/>
      <w:bookmarkEnd w:id="4"/>
      <w:r w:rsidRPr="00A601F8">
        <w:rPr>
          <w:b/>
          <w:bCs/>
          <w:sz w:val="26"/>
          <w:szCs w:val="26"/>
        </w:rPr>
        <w:t xml:space="preserve">1.4 Research objectives </w:t>
      </w:r>
    </w:p>
    <w:p w14:paraId="04F87A33" w14:textId="77777777" w:rsidR="00176517" w:rsidRPr="00A601F8" w:rsidRDefault="00022056">
      <w:pPr>
        <w:numPr>
          <w:ilvl w:val="0"/>
          <w:numId w:val="2"/>
        </w:numPr>
      </w:pPr>
      <w:r w:rsidRPr="00A601F8">
        <w:t>To analyse the contribution of NBFCs/NBFIs in funding SME business.</w:t>
      </w:r>
    </w:p>
    <w:p w14:paraId="4B74A030" w14:textId="77777777" w:rsidR="00176517" w:rsidRPr="00A601F8" w:rsidRDefault="00022056">
      <w:pPr>
        <w:numPr>
          <w:ilvl w:val="0"/>
          <w:numId w:val="2"/>
        </w:numPr>
      </w:pPr>
      <w:r w:rsidRPr="00A601F8">
        <w:t>To make a comparison between NBFC lending practice and traditional banking practice.</w:t>
      </w:r>
    </w:p>
    <w:p w14:paraId="54322AFA" w14:textId="77777777" w:rsidR="00176517" w:rsidRPr="00A601F8" w:rsidRDefault="00022056">
      <w:pPr>
        <w:numPr>
          <w:ilvl w:val="0"/>
          <w:numId w:val="2"/>
        </w:numPr>
      </w:pPr>
      <w:r w:rsidRPr="00A601F8">
        <w:t>To examine issues, risks, and regulatory loopholes in the work of NBFCs.</w:t>
      </w:r>
    </w:p>
    <w:p w14:paraId="23A794FC" w14:textId="77777777" w:rsidR="00176517" w:rsidRPr="00A601F8" w:rsidRDefault="00022056">
      <w:pPr>
        <w:numPr>
          <w:ilvl w:val="0"/>
          <w:numId w:val="2"/>
        </w:numPr>
      </w:pPr>
      <w:r w:rsidRPr="00A601F8">
        <w:t>To analyse the effect of NBFC support on performance indicators of SMEs.</w:t>
      </w:r>
    </w:p>
    <w:p w14:paraId="6F0B4B0E" w14:textId="77777777" w:rsidR="00176517" w:rsidRPr="00A601F8" w:rsidRDefault="00022056">
      <w:pPr>
        <w:pStyle w:val="Heading2"/>
        <w:spacing w:before="0" w:after="200"/>
        <w:rPr>
          <w:b/>
          <w:bCs/>
          <w:sz w:val="26"/>
          <w:szCs w:val="26"/>
        </w:rPr>
      </w:pPr>
      <w:bookmarkStart w:id="5" w:name="_dvmriwf33dvv" w:colFirst="0" w:colLast="0"/>
      <w:bookmarkEnd w:id="5"/>
      <w:r w:rsidRPr="00A601F8">
        <w:rPr>
          <w:b/>
          <w:bCs/>
          <w:sz w:val="26"/>
          <w:szCs w:val="26"/>
        </w:rPr>
        <w:t>1.5 Significance</w:t>
      </w:r>
    </w:p>
    <w:p w14:paraId="1F4B4B2E" w14:textId="77777777" w:rsidR="00176517" w:rsidRPr="00A601F8" w:rsidRDefault="00022056">
      <w:r w:rsidRPr="00A601F8">
        <w:t>The study is important since the financial accessibility of SMEs is a crucial factor, and many of them tend to be denied when seeking traditional banks. The study aids in elucidating the actual contribution that NBFCs/NBFIs make to the economy and the void they fill in the credit market by examining their role in the development of SMEs. Awareness of such trends will help policymakers, lenders and owners of SMEs make improved financial choices. The results can also be useful to future measures of enhancing loan access, formulating enabling regulations, and promoting innovation in alternative lending models, which will help SMEs in the long term.</w:t>
      </w:r>
    </w:p>
    <w:p w14:paraId="268FD730" w14:textId="77777777" w:rsidR="00176517" w:rsidRPr="00A601F8" w:rsidRDefault="00022056">
      <w:pPr>
        <w:pStyle w:val="Heading1"/>
      </w:pPr>
      <w:bookmarkStart w:id="6" w:name="_3fuobqzcswgp" w:colFirst="0" w:colLast="0"/>
      <w:bookmarkEnd w:id="6"/>
      <w:r w:rsidRPr="00A601F8">
        <w:lastRenderedPageBreak/>
        <w:t>2. Literature review</w:t>
      </w:r>
    </w:p>
    <w:p w14:paraId="773F1E1B" w14:textId="77777777" w:rsidR="00176517" w:rsidRPr="00A601F8" w:rsidRDefault="00022056">
      <w:pPr>
        <w:pStyle w:val="Heading2"/>
        <w:spacing w:before="200"/>
        <w:rPr>
          <w:b/>
          <w:bCs/>
          <w:sz w:val="26"/>
          <w:szCs w:val="26"/>
        </w:rPr>
      </w:pPr>
      <w:bookmarkStart w:id="7" w:name="_d5grr4ivk3rs" w:colFirst="0" w:colLast="0"/>
      <w:bookmarkEnd w:id="7"/>
      <w:r w:rsidRPr="00A601F8">
        <w:rPr>
          <w:b/>
          <w:bCs/>
          <w:sz w:val="26"/>
          <w:szCs w:val="26"/>
        </w:rPr>
        <w:t>2.1 The contribution of NBFCs/NBFIs in funding SME businesses</w:t>
      </w:r>
    </w:p>
    <w:p w14:paraId="4B72F190" w14:textId="77777777" w:rsidR="00176517" w:rsidRPr="00A601F8" w:rsidRDefault="00022056">
      <w:pPr>
        <w:spacing w:after="200"/>
      </w:pPr>
      <w:r w:rsidRPr="00A601F8">
        <w:rPr>
          <w:color w:val="222222"/>
          <w:highlight w:val="white"/>
        </w:rPr>
        <w:t xml:space="preserve">The NBFCs and NBFIs are very important in bridging the SME credit gap as they provide quick, flexible, and collateral-light finance. Lokesh and Lalitha (2025) demonstrate that the good financial performance of NBFCs, like Muthoot Finance, can help them offer credit facilities to smaller businesses more broadly. According to </w:t>
      </w:r>
      <w:proofErr w:type="spellStart"/>
      <w:r w:rsidRPr="00A601F8">
        <w:rPr>
          <w:color w:val="222222"/>
          <w:highlight w:val="white"/>
        </w:rPr>
        <w:t>Sawitri</w:t>
      </w:r>
      <w:proofErr w:type="spellEnd"/>
      <w:r w:rsidRPr="00A601F8">
        <w:rPr>
          <w:color w:val="222222"/>
          <w:highlight w:val="white"/>
        </w:rPr>
        <w:t xml:space="preserve"> (2023), SMEs depend largely on alternative lenders since, in most instances, the applications may be rejected by traditional banks due to the stringent conditions. These findings directly refer to the aim of this study of learning how NBFC services assist SMEs in getting the necessary funds to grow and become stable, and expand their businesses.</w:t>
      </w:r>
    </w:p>
    <w:p w14:paraId="13A9EF9E" w14:textId="77777777" w:rsidR="00176517" w:rsidRPr="00A601F8" w:rsidRDefault="00022056">
      <w:pPr>
        <w:pStyle w:val="Heading2"/>
        <w:spacing w:before="200"/>
        <w:rPr>
          <w:b/>
          <w:bCs/>
          <w:sz w:val="26"/>
          <w:szCs w:val="26"/>
        </w:rPr>
      </w:pPr>
      <w:bookmarkStart w:id="8" w:name="_ggnr76lci6k3" w:colFirst="0" w:colLast="0"/>
      <w:bookmarkEnd w:id="8"/>
      <w:r w:rsidRPr="00A601F8">
        <w:rPr>
          <w:b/>
          <w:bCs/>
          <w:sz w:val="26"/>
          <w:szCs w:val="26"/>
        </w:rPr>
        <w:t>2.2 Comparison between NBFC lending practice and traditional banking practice</w:t>
      </w:r>
    </w:p>
    <w:p w14:paraId="795A2CC1" w14:textId="77777777" w:rsidR="00176517" w:rsidRPr="00A601F8" w:rsidRDefault="00022056">
      <w:pPr>
        <w:spacing w:after="200"/>
        <w:rPr>
          <w:color w:val="222222"/>
          <w:highlight w:val="white"/>
        </w:rPr>
      </w:pPr>
      <w:r w:rsidRPr="00A601F8">
        <w:rPr>
          <w:color w:val="222222"/>
          <w:highlight w:val="white"/>
        </w:rPr>
        <w:t>The NBFC lending models are contrasted with the traditional banks primarily on their speedy approvals, less strict documentation and technology-based assessment. Jha (2025) demonstrates that NBFC-P2P platforms provide faster and data-driven credit is beneficial to the small borrowers who are locked out by banks. According to Praneeth and Srisailam (2025), banks have strict collateral and high compliance, which slows down the processing of SME loans. NBFCs, on the other hand, are more customer-focused in their approach to credit management; thus, finance is closer to the people. The results are consistent with the goals of the study, which was to compare the effectiveness of NBFC lending with the practice of banks to know which model is more effective in supporting the SMEs' financing requirements.</w:t>
      </w:r>
    </w:p>
    <w:p w14:paraId="1373D656" w14:textId="77777777" w:rsidR="00176517" w:rsidRPr="00A601F8" w:rsidRDefault="00022056">
      <w:pPr>
        <w:pStyle w:val="Heading2"/>
        <w:spacing w:before="200"/>
        <w:rPr>
          <w:b/>
          <w:bCs/>
          <w:sz w:val="26"/>
          <w:szCs w:val="26"/>
        </w:rPr>
      </w:pPr>
      <w:bookmarkStart w:id="9" w:name="_zcvow3sgv3wg" w:colFirst="0" w:colLast="0"/>
      <w:bookmarkEnd w:id="9"/>
      <w:r w:rsidRPr="00A601F8">
        <w:rPr>
          <w:b/>
          <w:bCs/>
          <w:sz w:val="26"/>
          <w:szCs w:val="26"/>
        </w:rPr>
        <w:t>2.3 Issues, risks, and regulatory loopholes to the work of NBFCs</w:t>
      </w:r>
    </w:p>
    <w:p w14:paraId="5DF25C36" w14:textId="77777777" w:rsidR="00176517" w:rsidRPr="00A601F8" w:rsidRDefault="00022056">
      <w:pPr>
        <w:spacing w:after="200"/>
      </w:pPr>
      <w:r w:rsidRPr="00A601F8">
        <w:rPr>
          <w:color w:val="222222"/>
          <w:highlight w:val="white"/>
        </w:rPr>
        <w:t>NBFCs are exposed to a number of risks that affect their ability to finance SMEs. Jain (2025) underscores the fact that the weaknesses in governance, low quality of assets and being exposed to risky borrowers contribute to financial instability, leading to greater RBI measures. As revealed by Bhatnagar and Singh (2024), regulatory failures like those experienced in the case of IIFL Finance have the capacity to induce turmoil in the market and harm the credibility of the lenders. These problems demonstrate the necessity of stricter control to make NBFCs a dependable SME finance source.</w:t>
      </w:r>
    </w:p>
    <w:p w14:paraId="35C85B95" w14:textId="77777777" w:rsidR="00176517" w:rsidRPr="00A601F8" w:rsidRDefault="00022056">
      <w:pPr>
        <w:pStyle w:val="Heading2"/>
        <w:spacing w:before="200"/>
        <w:rPr>
          <w:b/>
          <w:bCs/>
          <w:sz w:val="26"/>
          <w:szCs w:val="26"/>
        </w:rPr>
      </w:pPr>
      <w:bookmarkStart w:id="10" w:name="_jngmekzd6a98" w:colFirst="0" w:colLast="0"/>
      <w:bookmarkEnd w:id="10"/>
      <w:r w:rsidRPr="00A601F8">
        <w:rPr>
          <w:b/>
          <w:bCs/>
          <w:sz w:val="26"/>
          <w:szCs w:val="26"/>
        </w:rPr>
        <w:lastRenderedPageBreak/>
        <w:t>2.4 The effect of NBFC support on performance indicators of SMEs.</w:t>
      </w:r>
    </w:p>
    <w:p w14:paraId="626E4668" w14:textId="77777777" w:rsidR="00176517" w:rsidRPr="00A601F8" w:rsidRDefault="00022056">
      <w:pPr>
        <w:spacing w:after="200"/>
      </w:pPr>
      <w:r w:rsidRPr="00A601F8">
        <w:rPr>
          <w:color w:val="222222"/>
          <w:highlight w:val="white"/>
        </w:rPr>
        <w:t xml:space="preserve">The support of NBFC has a positive impact on the key indicators of SME performance by enhancing its liquidity, allowing its expansion, and stabilising its cash flows. Chaudhury and Sana (2024) demonstrate that NBFCs with financial strength are better placed to make regular credit that assists the SME in operating and expanding. In the same vein, AM </w:t>
      </w:r>
      <w:r w:rsidR="00F66641" w:rsidRPr="00A601F8">
        <w:rPr>
          <w:i/>
          <w:color w:val="222222"/>
          <w:highlight w:val="white"/>
        </w:rPr>
        <w:t>et al</w:t>
      </w:r>
      <w:r w:rsidRPr="00A601F8">
        <w:rPr>
          <w:color w:val="222222"/>
          <w:highlight w:val="white"/>
        </w:rPr>
        <w:t>. (2025) mention that effective NBFCs lead to improved borrower performance by accelerating the disbursements and offering adaptable products. These investments directly benefit the productivity of the SMEs, their sales and the sustainability of their businesses in the long term.</w:t>
      </w:r>
    </w:p>
    <w:p w14:paraId="3B8FF779" w14:textId="77777777" w:rsidR="00176517" w:rsidRPr="00A601F8" w:rsidRDefault="00022056">
      <w:pPr>
        <w:pStyle w:val="Heading2"/>
        <w:spacing w:before="200"/>
        <w:rPr>
          <w:b/>
          <w:bCs/>
          <w:sz w:val="26"/>
          <w:szCs w:val="26"/>
        </w:rPr>
      </w:pPr>
      <w:bookmarkStart w:id="11" w:name="_kxmo1jwnegd4" w:colFirst="0" w:colLast="0"/>
      <w:bookmarkEnd w:id="11"/>
      <w:r w:rsidRPr="00A601F8">
        <w:rPr>
          <w:b/>
          <w:bCs/>
          <w:sz w:val="26"/>
          <w:szCs w:val="26"/>
        </w:rPr>
        <w:t xml:space="preserve">2.5 Literature Gap </w:t>
      </w:r>
    </w:p>
    <w:p w14:paraId="1D15A1D2" w14:textId="77777777" w:rsidR="00176517" w:rsidRPr="00A601F8" w:rsidRDefault="00022056">
      <w:r w:rsidRPr="00A601F8">
        <w:t>Despite the current research pointing out the role of NBFCs, the benefits of lending, and the regulatory policies, the direct impact of NBFC support on the growth of SMEs is not substantiated in the literature. There are not many papers that provide a comparison of NBFCs with banks in detail, not to mention systematic reviews. This brings a definite gap to be filled by this study.</w:t>
      </w:r>
    </w:p>
    <w:p w14:paraId="61EDA5FE" w14:textId="77777777" w:rsidR="00176517" w:rsidRPr="00A601F8" w:rsidRDefault="00022056">
      <w:pPr>
        <w:pStyle w:val="Heading1"/>
      </w:pPr>
      <w:bookmarkStart w:id="12" w:name="_jc1m0uwcpdef" w:colFirst="0" w:colLast="0"/>
      <w:bookmarkEnd w:id="12"/>
      <w:r w:rsidRPr="00A601F8">
        <w:t>3. Methodology</w:t>
      </w:r>
    </w:p>
    <w:p w14:paraId="7505DDA8" w14:textId="77777777" w:rsidR="00176517" w:rsidRPr="00A601F8" w:rsidRDefault="00022056">
      <w:pPr>
        <w:spacing w:before="240" w:after="240"/>
      </w:pPr>
      <w:r w:rsidRPr="00A601F8">
        <w:t xml:space="preserve">This paper uses a research design known as Systematic Literature Review (SLR) that focuses on investigating the role of Non-Banking Financial Companies (NBFCs/NBFIs) as investors in the development of SME businesses. This study is appropriate to be conducted using a </w:t>
      </w:r>
      <w:r w:rsidRPr="00A601F8">
        <w:rPr>
          <w:b/>
          <w:bCs/>
          <w:i/>
          <w:iCs/>
        </w:rPr>
        <w:t xml:space="preserve">systematic review </w:t>
      </w:r>
      <w:r w:rsidRPr="00A601F8">
        <w:t xml:space="preserve">since it offers a structured, transparent, and replicable means of locating, appraising and synthesising already available evidence (Shaheen </w:t>
      </w:r>
      <w:r w:rsidR="00F66641" w:rsidRPr="00A601F8">
        <w:rPr>
          <w:i/>
        </w:rPr>
        <w:t>et al</w:t>
      </w:r>
      <w:r w:rsidRPr="00A601F8">
        <w:t xml:space="preserve">., 2023). The review is conducted in the PRISMA 2020 format in order to enhance the methodological rigour, minimise the selection bias, and increase the credibility of the results. The search strategy is designed with the predetermined keywords and Boolean operators and implemented in the various academic databases, such as Scopus, Web of Science, </w:t>
      </w:r>
      <w:proofErr w:type="spellStart"/>
      <w:r w:rsidRPr="00A601F8">
        <w:t>EconLit</w:t>
      </w:r>
      <w:proofErr w:type="spellEnd"/>
      <w:r w:rsidRPr="00A601F8">
        <w:t xml:space="preserve">, ProQuest ABI/INFORM, JSTOR and Google Scholar. </w:t>
      </w:r>
    </w:p>
    <w:p w14:paraId="7D1574CE" w14:textId="77777777" w:rsidR="00176517" w:rsidRPr="00A601F8" w:rsidRDefault="00022056">
      <w:pPr>
        <w:spacing w:before="240" w:after="240"/>
      </w:pPr>
      <w:r w:rsidRPr="00A601F8">
        <w:t xml:space="preserve">The selection of the studies is guided by clear inclusion and exclusion criteria. Articles included not only require discussing NBFCs/NBFIs as financial intermediaries; they must also investigate the outcome of SMEs or small businesses, and provide evidence or theoretical results. These articles must be published between 2021-2025; however, they should be in English. Surveys will not be considered in terms of studies that focus on commercial banks or microfinance institutions and study the finances of households, rather than SME finance or in non-academic commentary or </w:t>
      </w:r>
      <w:r w:rsidRPr="00A601F8">
        <w:lastRenderedPageBreak/>
        <w:t>opinion papers. It will settle on 10 final articles after carrying out these criteria and performing full-text reviews.</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312EE" w:rsidRPr="00A601F8" w14:paraId="10C456CB" w14:textId="77777777">
        <w:tc>
          <w:tcPr>
            <w:tcW w:w="4680" w:type="dxa"/>
            <w:tcMar>
              <w:top w:w="100" w:type="dxa"/>
              <w:left w:w="100" w:type="dxa"/>
              <w:bottom w:w="100" w:type="dxa"/>
              <w:right w:w="100" w:type="dxa"/>
            </w:tcMar>
          </w:tcPr>
          <w:p w14:paraId="3B2F0FED" w14:textId="77777777" w:rsidR="00176517" w:rsidRPr="00A601F8" w:rsidRDefault="00022056">
            <w:pPr>
              <w:widowControl w:val="0"/>
              <w:spacing w:line="240" w:lineRule="auto"/>
              <w:jc w:val="center"/>
              <w:rPr>
                <w:b/>
                <w:bCs/>
                <w:i/>
                <w:iCs/>
              </w:rPr>
            </w:pPr>
            <w:r w:rsidRPr="00A601F8">
              <w:rPr>
                <w:b/>
                <w:bCs/>
                <w:i/>
                <w:iCs/>
              </w:rPr>
              <w:t>Inclusion</w:t>
            </w:r>
          </w:p>
        </w:tc>
        <w:tc>
          <w:tcPr>
            <w:tcW w:w="4680" w:type="dxa"/>
            <w:tcMar>
              <w:top w:w="100" w:type="dxa"/>
              <w:left w:w="100" w:type="dxa"/>
              <w:bottom w:w="100" w:type="dxa"/>
              <w:right w:w="100" w:type="dxa"/>
            </w:tcMar>
          </w:tcPr>
          <w:p w14:paraId="1782D223" w14:textId="77777777" w:rsidR="00176517" w:rsidRPr="00A601F8" w:rsidRDefault="00022056">
            <w:pPr>
              <w:widowControl w:val="0"/>
              <w:spacing w:line="240" w:lineRule="auto"/>
              <w:jc w:val="center"/>
              <w:rPr>
                <w:b/>
                <w:bCs/>
                <w:i/>
                <w:iCs/>
              </w:rPr>
            </w:pPr>
            <w:r w:rsidRPr="00A601F8">
              <w:rPr>
                <w:b/>
                <w:bCs/>
                <w:i/>
                <w:iCs/>
              </w:rPr>
              <w:t>Exclusion</w:t>
            </w:r>
          </w:p>
        </w:tc>
      </w:tr>
      <w:tr w:rsidR="008312EE" w:rsidRPr="00A601F8" w14:paraId="743EE889" w14:textId="77777777">
        <w:tc>
          <w:tcPr>
            <w:tcW w:w="4680" w:type="dxa"/>
            <w:tcMar>
              <w:top w:w="100" w:type="dxa"/>
              <w:left w:w="100" w:type="dxa"/>
              <w:bottom w:w="100" w:type="dxa"/>
              <w:right w:w="100" w:type="dxa"/>
            </w:tcMar>
          </w:tcPr>
          <w:p w14:paraId="57426790" w14:textId="77777777" w:rsidR="00176517" w:rsidRPr="00A601F8" w:rsidRDefault="00022056">
            <w:pPr>
              <w:jc w:val="left"/>
            </w:pPr>
            <w:r w:rsidRPr="00A601F8">
              <w:t>NBFC/NBFI focus</w:t>
            </w:r>
          </w:p>
        </w:tc>
        <w:tc>
          <w:tcPr>
            <w:tcW w:w="4680" w:type="dxa"/>
            <w:tcMar>
              <w:top w:w="100" w:type="dxa"/>
              <w:left w:w="100" w:type="dxa"/>
              <w:bottom w:w="100" w:type="dxa"/>
              <w:right w:w="100" w:type="dxa"/>
            </w:tcMar>
          </w:tcPr>
          <w:p w14:paraId="298BD389" w14:textId="77777777" w:rsidR="00176517" w:rsidRPr="00A601F8" w:rsidRDefault="00022056">
            <w:pPr>
              <w:jc w:val="left"/>
            </w:pPr>
            <w:r w:rsidRPr="00A601F8">
              <w:t>Bank-only studies</w:t>
            </w:r>
          </w:p>
        </w:tc>
      </w:tr>
      <w:tr w:rsidR="008312EE" w:rsidRPr="00A601F8" w14:paraId="3F25EF9B" w14:textId="77777777">
        <w:tc>
          <w:tcPr>
            <w:tcW w:w="4680" w:type="dxa"/>
            <w:tcMar>
              <w:top w:w="100" w:type="dxa"/>
              <w:left w:w="100" w:type="dxa"/>
              <w:bottom w:w="100" w:type="dxa"/>
              <w:right w:w="100" w:type="dxa"/>
            </w:tcMar>
          </w:tcPr>
          <w:p w14:paraId="2C6BD1B2" w14:textId="77777777" w:rsidR="00176517" w:rsidRPr="00A601F8" w:rsidRDefault="00022056">
            <w:pPr>
              <w:jc w:val="left"/>
            </w:pPr>
            <w:r w:rsidRPr="00A601F8">
              <w:t>SME outcomes</w:t>
            </w:r>
          </w:p>
        </w:tc>
        <w:tc>
          <w:tcPr>
            <w:tcW w:w="4680" w:type="dxa"/>
            <w:tcMar>
              <w:top w:w="100" w:type="dxa"/>
              <w:left w:w="100" w:type="dxa"/>
              <w:bottom w:w="100" w:type="dxa"/>
              <w:right w:w="100" w:type="dxa"/>
            </w:tcMar>
          </w:tcPr>
          <w:p w14:paraId="3F58724E" w14:textId="77777777" w:rsidR="00176517" w:rsidRPr="00A601F8" w:rsidRDefault="00022056">
            <w:pPr>
              <w:jc w:val="left"/>
            </w:pPr>
            <w:r w:rsidRPr="00A601F8">
              <w:t>unrelated household finance</w:t>
            </w:r>
          </w:p>
        </w:tc>
      </w:tr>
      <w:tr w:rsidR="008312EE" w:rsidRPr="00A601F8" w14:paraId="4C960C1C" w14:textId="77777777">
        <w:tc>
          <w:tcPr>
            <w:tcW w:w="4680" w:type="dxa"/>
            <w:tcMar>
              <w:top w:w="100" w:type="dxa"/>
              <w:left w:w="100" w:type="dxa"/>
              <w:bottom w:w="100" w:type="dxa"/>
              <w:right w:w="100" w:type="dxa"/>
            </w:tcMar>
          </w:tcPr>
          <w:p w14:paraId="2D65DBE9" w14:textId="77777777" w:rsidR="00176517" w:rsidRPr="00A601F8" w:rsidRDefault="00022056">
            <w:pPr>
              <w:jc w:val="left"/>
            </w:pPr>
            <w:r w:rsidRPr="00A601F8">
              <w:t>empirical/theoretical</w:t>
            </w:r>
          </w:p>
        </w:tc>
        <w:tc>
          <w:tcPr>
            <w:tcW w:w="4680" w:type="dxa"/>
            <w:tcMar>
              <w:top w:w="100" w:type="dxa"/>
              <w:left w:w="100" w:type="dxa"/>
              <w:bottom w:w="100" w:type="dxa"/>
              <w:right w:w="100" w:type="dxa"/>
            </w:tcMar>
          </w:tcPr>
          <w:p w14:paraId="37B241E0" w14:textId="77777777" w:rsidR="00176517" w:rsidRPr="00A601F8" w:rsidRDefault="00022056">
            <w:pPr>
              <w:jc w:val="left"/>
            </w:pPr>
            <w:r w:rsidRPr="00A601F8">
              <w:t>non-scholarly work</w:t>
            </w:r>
          </w:p>
        </w:tc>
      </w:tr>
      <w:tr w:rsidR="008312EE" w:rsidRPr="00A601F8" w14:paraId="105BA739" w14:textId="77777777">
        <w:tc>
          <w:tcPr>
            <w:tcW w:w="4680" w:type="dxa"/>
            <w:tcMar>
              <w:top w:w="100" w:type="dxa"/>
              <w:left w:w="100" w:type="dxa"/>
              <w:bottom w:w="100" w:type="dxa"/>
              <w:right w:w="100" w:type="dxa"/>
            </w:tcMar>
          </w:tcPr>
          <w:p w14:paraId="335B70EE" w14:textId="77777777" w:rsidR="00176517" w:rsidRPr="00A601F8" w:rsidRDefault="00022056">
            <w:pPr>
              <w:jc w:val="left"/>
            </w:pPr>
            <w:r w:rsidRPr="00A601F8">
              <w:t>English</w:t>
            </w:r>
          </w:p>
        </w:tc>
        <w:tc>
          <w:tcPr>
            <w:tcW w:w="4680" w:type="dxa"/>
            <w:tcMar>
              <w:top w:w="100" w:type="dxa"/>
              <w:left w:w="100" w:type="dxa"/>
              <w:bottom w:w="100" w:type="dxa"/>
              <w:right w:w="100" w:type="dxa"/>
            </w:tcMar>
          </w:tcPr>
          <w:p w14:paraId="56081D5F" w14:textId="77777777" w:rsidR="00176517" w:rsidRPr="00A601F8" w:rsidRDefault="00022056">
            <w:pPr>
              <w:widowControl w:val="0"/>
              <w:spacing w:line="240" w:lineRule="auto"/>
              <w:jc w:val="left"/>
            </w:pPr>
            <w:r w:rsidRPr="00A601F8">
              <w:t>Language Other than English</w:t>
            </w:r>
          </w:p>
        </w:tc>
      </w:tr>
      <w:tr w:rsidR="008312EE" w:rsidRPr="00A601F8" w14:paraId="25F08DA6" w14:textId="77777777">
        <w:tc>
          <w:tcPr>
            <w:tcW w:w="4680" w:type="dxa"/>
            <w:tcMar>
              <w:top w:w="100" w:type="dxa"/>
              <w:left w:w="100" w:type="dxa"/>
              <w:bottom w:w="100" w:type="dxa"/>
              <w:right w:w="100" w:type="dxa"/>
            </w:tcMar>
          </w:tcPr>
          <w:p w14:paraId="272AE3CA" w14:textId="77777777" w:rsidR="00176517" w:rsidRPr="00A601F8" w:rsidRDefault="00022056">
            <w:pPr>
              <w:jc w:val="left"/>
            </w:pPr>
            <w:r w:rsidRPr="00A601F8">
              <w:t>2021–2025</w:t>
            </w:r>
          </w:p>
        </w:tc>
        <w:tc>
          <w:tcPr>
            <w:tcW w:w="4680" w:type="dxa"/>
            <w:tcMar>
              <w:top w:w="100" w:type="dxa"/>
              <w:left w:w="100" w:type="dxa"/>
              <w:bottom w:w="100" w:type="dxa"/>
              <w:right w:w="100" w:type="dxa"/>
            </w:tcMar>
          </w:tcPr>
          <w:p w14:paraId="33718B0F" w14:textId="77777777" w:rsidR="00176517" w:rsidRPr="00A601F8" w:rsidRDefault="00022056">
            <w:pPr>
              <w:widowControl w:val="0"/>
              <w:spacing w:line="240" w:lineRule="auto"/>
              <w:jc w:val="left"/>
            </w:pPr>
            <w:r w:rsidRPr="00A601F8">
              <w:t>Before 2021</w:t>
            </w:r>
          </w:p>
        </w:tc>
      </w:tr>
    </w:tbl>
    <w:p w14:paraId="1876F2EC" w14:textId="77777777" w:rsidR="00176517" w:rsidRPr="00A601F8" w:rsidRDefault="00022056">
      <w:pPr>
        <w:spacing w:before="240" w:after="240"/>
        <w:jc w:val="left"/>
      </w:pPr>
      <w:r w:rsidRPr="00A601F8">
        <w:t>Boolean Keywords are:</w:t>
      </w:r>
    </w:p>
    <w:p w14:paraId="26520481" w14:textId="77777777" w:rsidR="00176517" w:rsidRPr="00A601F8" w:rsidRDefault="00022056">
      <w:pPr>
        <w:numPr>
          <w:ilvl w:val="0"/>
          <w:numId w:val="3"/>
        </w:numPr>
        <w:spacing w:before="240"/>
        <w:jc w:val="left"/>
      </w:pPr>
      <w:r w:rsidRPr="00A601F8">
        <w:t>("NBFC" OR "Non-Banking Financial Company" OR "NBFI" OR "Non-bank Financial Institution") AND ("SME" OR "small and medium enterprises" OR "small business") AND ("finance" OR "credit access")</w:t>
      </w:r>
    </w:p>
    <w:p w14:paraId="33838841" w14:textId="77777777" w:rsidR="00176517" w:rsidRPr="00A601F8" w:rsidRDefault="00022056">
      <w:pPr>
        <w:numPr>
          <w:ilvl w:val="0"/>
          <w:numId w:val="3"/>
        </w:numPr>
        <w:jc w:val="left"/>
      </w:pPr>
      <w:r w:rsidRPr="00A601F8">
        <w:t>("Non-Banking Financial Institution" OR "NBFC" OR "shadow banking") AND ("SME growth" OR "business growth" OR "enterprise development")</w:t>
      </w:r>
    </w:p>
    <w:p w14:paraId="580EF2B7" w14:textId="77777777" w:rsidR="00176517" w:rsidRPr="00A601F8" w:rsidRDefault="00022056">
      <w:pPr>
        <w:numPr>
          <w:ilvl w:val="0"/>
          <w:numId w:val="3"/>
        </w:numPr>
        <w:jc w:val="left"/>
      </w:pPr>
      <w:r w:rsidRPr="00A601F8">
        <w:t>("alternative finance" OR "non-bank lending" OR "NBFI") AND ("SME" OR "small enterprise") AND ("performance" OR "growth" OR "investment")</w:t>
      </w:r>
    </w:p>
    <w:p w14:paraId="50822CCC" w14:textId="77777777" w:rsidR="00176517" w:rsidRPr="00A601F8" w:rsidRDefault="00022056">
      <w:pPr>
        <w:numPr>
          <w:ilvl w:val="0"/>
          <w:numId w:val="3"/>
        </w:numPr>
        <w:spacing w:after="240"/>
        <w:jc w:val="left"/>
      </w:pPr>
      <w:r w:rsidRPr="00A601F8">
        <w:t>("fintech" OR "digital lending" OR "online NBFCs") AND ("SME" OR "small business") AND ("credit" OR "working capital")</w:t>
      </w:r>
    </w:p>
    <w:p w14:paraId="2CFD718A" w14:textId="77777777" w:rsidR="00176517" w:rsidRPr="00A601F8" w:rsidRDefault="00022056">
      <w:pPr>
        <w:spacing w:before="240" w:after="240"/>
        <w:jc w:val="left"/>
      </w:pPr>
      <w:r w:rsidRPr="00A601F8">
        <w:t>Identification (database search results), Screening (title and abstract), Eligibility (full-text assessment), and Inclusion (final 10 studies) will compose the PRISMA process. The filtering process and the rationale of eliminating at each point will be documented in a PRISMA flow diagram.</w:t>
      </w:r>
    </w:p>
    <w:p w14:paraId="11F99666" w14:textId="77777777" w:rsidR="00176517" w:rsidRPr="00A601F8" w:rsidRDefault="00022056">
      <w:pPr>
        <w:jc w:val="center"/>
      </w:pPr>
      <w:r w:rsidRPr="00A601F8">
        <w:rPr>
          <w:noProof/>
        </w:rPr>
        <w:lastRenderedPageBreak/>
        <w:drawing>
          <wp:inline distT="114300" distB="114300" distL="114300" distR="114300" wp14:anchorId="34607701" wp14:editId="73C22924">
            <wp:extent cx="3864341" cy="4390734"/>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3864341" cy="4390734"/>
                    </a:xfrm>
                    <a:prstGeom prst="rect">
                      <a:avLst/>
                    </a:prstGeom>
                  </pic:spPr>
                </pic:pic>
              </a:graphicData>
            </a:graphic>
          </wp:inline>
        </w:drawing>
      </w:r>
    </w:p>
    <w:p w14:paraId="2F0B83AC" w14:textId="77777777" w:rsidR="00176517" w:rsidRPr="00A601F8" w:rsidRDefault="00022056">
      <w:pPr>
        <w:jc w:val="center"/>
        <w:rPr>
          <w:b/>
          <w:bCs/>
        </w:rPr>
      </w:pPr>
      <w:r w:rsidRPr="00A601F8">
        <w:rPr>
          <w:b/>
          <w:bCs/>
        </w:rPr>
        <w:t>Figure: PRISMA.</w:t>
      </w:r>
    </w:p>
    <w:p w14:paraId="67C7354C" w14:textId="77777777" w:rsidR="00176517" w:rsidRPr="00A601F8" w:rsidRDefault="00022056">
      <w:pPr>
        <w:jc w:val="center"/>
      </w:pPr>
      <w:r w:rsidRPr="00A601F8">
        <w:t>(Source: Self-Created)</w:t>
      </w:r>
    </w:p>
    <w:p w14:paraId="6054A050" w14:textId="77777777" w:rsidR="00176517" w:rsidRPr="00A601F8" w:rsidRDefault="00022056">
      <w:pPr>
        <w:spacing w:before="240" w:after="240"/>
      </w:pPr>
      <w:r w:rsidRPr="00A601F8">
        <w:t>A structured matrix will be used to extract data, with variables being author, year, country, method, mechanisms of NBFC, SME performance, and key results. Synthesis will be directed by a thematic analysis approach, which will allow the uncovering of patterns and mental relationships present in all 10 studies. There will be a narration synthesis of quantitative results because designs and measures are expected to vary. The approach will make the final review give out a clear and coherent evidence-based insight into how NBFCs affect SME development and the gaps that can be addressed in research in the future.</w:t>
      </w:r>
    </w:p>
    <w:p w14:paraId="299718FF" w14:textId="77777777" w:rsidR="00176517" w:rsidRPr="00A601F8" w:rsidRDefault="00022056">
      <w:pPr>
        <w:pStyle w:val="Heading1"/>
      </w:pPr>
      <w:bookmarkStart w:id="13" w:name="_id8gmtxfo4ra" w:colFirst="0" w:colLast="0"/>
      <w:bookmarkEnd w:id="13"/>
      <w:r w:rsidRPr="00A601F8">
        <w:t>4. Expected findings</w:t>
      </w:r>
    </w:p>
    <w:p w14:paraId="24A6B2C0" w14:textId="77777777" w:rsidR="00176517" w:rsidRPr="00A601F8" w:rsidRDefault="00022056">
      <w:pPr>
        <w:spacing w:before="240" w:after="240"/>
      </w:pPr>
      <w:r w:rsidRPr="00A601F8">
        <w:t xml:space="preserve">It is presumed that the findings will reveal that, due to the current trends in scholarly literature and the orientation of the current review, the NBFCs/ NBFIs will play an important and growing role </w:t>
      </w:r>
      <w:r w:rsidRPr="00A601F8">
        <w:lastRenderedPageBreak/>
        <w:t>in filling the long-term gaps in Financing experienced by the SMEs. It is anticipated that, in its review, it will be demonstrated that through their various lending models and relaxed documentation procedures, and tolerance to risk, NBFCs can serve segments of the SME population that have been overlooked by traditional commercial banks (</w:t>
      </w:r>
      <w:proofErr w:type="spellStart"/>
      <w:r w:rsidRPr="00A601F8">
        <w:t>Sriyono</w:t>
      </w:r>
      <w:proofErr w:type="spellEnd"/>
      <w:r w:rsidRPr="00A601F8">
        <w:t xml:space="preserve">, </w:t>
      </w:r>
      <w:proofErr w:type="spellStart"/>
      <w:r w:rsidRPr="00A601F8">
        <w:t>Biduri</w:t>
      </w:r>
      <w:proofErr w:type="spellEnd"/>
      <w:r w:rsidRPr="00A601F8">
        <w:t xml:space="preserve"> and Proyogi, 2021). It is likely that many of the chosen studies will inform about faster loaning of NBFCs, tailor-made financial offers and relationship-based lending, all of which will increase the access to working capital, expansion credit, and asset lending by the SMEs.</w:t>
      </w:r>
    </w:p>
    <w:p w14:paraId="2A242780" w14:textId="77777777" w:rsidR="00176517" w:rsidRPr="00A601F8" w:rsidRDefault="00022056">
      <w:pPr>
        <w:spacing w:before="240" w:after="240"/>
      </w:pPr>
      <w:r w:rsidRPr="00A601F8">
        <w:t>One of the recurring trends that is anticipated throughout the literature is that NBFI financing is positively associated with growth performance of SMEs, such as growth in revenue, productivity, cash flow, as well as, in other instances, employment creation (Nguyen and Canh, 2020). The importance of NBFCs in facilitating business continuity, particularly among micro and small businesses that work within an informal or semi-formal sector, is also expected to be one of the key findings.</w:t>
      </w:r>
    </w:p>
    <w:p w14:paraId="480C125F" w14:textId="77777777" w:rsidR="00176517" w:rsidRPr="00A601F8" w:rsidRDefault="00022056">
      <w:pPr>
        <w:spacing w:before="240" w:after="240"/>
      </w:pPr>
      <w:r w:rsidRPr="00A601F8">
        <w:t>These NBFCs enabled by fintech are probably marked as especially influential ones, and digital assessment tools, alternative credit scoring, and automated processes are expected to enhance access to credit and the performance of loans regarding SMEs (</w:t>
      </w:r>
      <w:proofErr w:type="spellStart"/>
      <w:r w:rsidRPr="00A601F8">
        <w:t>Murinde</w:t>
      </w:r>
      <w:proofErr w:type="spellEnd"/>
      <w:r w:rsidRPr="00A601F8">
        <w:t>, Rizopoulos and Zachariadis, 2022). This is likely to draw a picture of how NBFCs, through technology, contribute to reducing information asymmetry, having a lower cost of transaction, as well as lucrative financial involvement.</w:t>
      </w:r>
    </w:p>
    <w:p w14:paraId="12299B2F" w14:textId="77777777" w:rsidR="00176517" w:rsidRPr="00A601F8" w:rsidRDefault="00022056">
      <w:pPr>
        <w:spacing w:before="240" w:after="240"/>
      </w:pPr>
      <w:r w:rsidRPr="00A601F8">
        <w:t xml:space="preserve">Challenges and risks will also be presented in the predicted findings. </w:t>
      </w:r>
      <w:r w:rsidR="008860A2">
        <w:rPr>
          <w:color w:val="000000"/>
        </w:rPr>
        <w:t>Some of the studies will create question issues associated with the excessive interest rates, overdependence on short time capital, unregulated gaps and the potential liquidity issues in NBFCs. Such shortcomings in structure can affect SME finance reliability and sustainability.</w:t>
      </w:r>
      <w:r w:rsidRPr="00A601F8">
        <w:t xml:space="preserve"> The review will expose the differences between the countries/regions and will demonstrate that regulatory frameworks and macroeconomic environment have a big influence on the effectiveness of NBFCs in stimulating the development of SMEs.</w:t>
      </w:r>
    </w:p>
    <w:p w14:paraId="6133174A" w14:textId="77777777" w:rsidR="00176517" w:rsidRPr="00A601F8" w:rsidRDefault="00022056">
      <w:pPr>
        <w:spacing w:before="240" w:after="240"/>
      </w:pPr>
      <w:r w:rsidRPr="00A601F8">
        <w:t>The anticipated results will show that, although NBFCs have a key role in closing the credit gap in SMEs as well as fue</w:t>
      </w:r>
      <w:r w:rsidR="00A601F8">
        <w:t>l</w:t>
      </w:r>
      <w:r w:rsidRPr="00A601F8">
        <w:t xml:space="preserve">ling enterprise growth, their effect becomes apparent depending on sound </w:t>
      </w:r>
      <w:r w:rsidRPr="00A601F8">
        <w:lastRenderedPageBreak/>
        <w:t>regulation and the remaining innovative use of technology. The findings will also point to the gaps in the research about the SME long-term performance and the cross-country comparative evidence.</w:t>
      </w:r>
    </w:p>
    <w:p w14:paraId="00115B16" w14:textId="77777777" w:rsidR="00176517" w:rsidRPr="00A601F8" w:rsidRDefault="00022056">
      <w:pPr>
        <w:pStyle w:val="Heading1"/>
      </w:pPr>
      <w:bookmarkStart w:id="14" w:name="_pcv4swcl59cl" w:colFirst="0" w:colLast="0"/>
      <w:bookmarkEnd w:id="14"/>
      <w:r w:rsidRPr="00A601F8">
        <w:t xml:space="preserve">5. Limitations </w:t>
      </w:r>
    </w:p>
    <w:p w14:paraId="34E00F5E" w14:textId="77777777" w:rsidR="00176517" w:rsidRPr="00A601F8" w:rsidRDefault="00022056">
      <w:pPr>
        <w:spacing w:after="200"/>
        <w:rPr>
          <w:color w:val="222222"/>
          <w:highlight w:val="white"/>
        </w:rPr>
      </w:pPr>
      <w:r w:rsidRPr="00A601F8">
        <w:rPr>
          <w:color w:val="222222"/>
          <w:highlight w:val="white"/>
        </w:rPr>
        <w:t>This research suffers from a number of limitations that can affect the richness and breadth of the research findings. As the study is based solely on a Systematic Literature Review, the analysis will be based on the quality and accessibility of published research. Most papers on NBFC- and SME-related subjects are in emerging markets, and the data is often skewed, differing in data quality, sample, and rigour of methods used. This can pose a problem in the comparison of results in other countries or other regulatory settings. The other weakness is that there will be limited access to some paid academic journals, which could lead to the rejection of potentially valuable research studies. Variations in terminology NBFCs, NBFIs, shadow banks and alternative lenders, may also cause discrepancies in the search and screening process.</w:t>
      </w:r>
    </w:p>
    <w:p w14:paraId="12BA61B8" w14:textId="77777777" w:rsidR="00176517" w:rsidRPr="00A601F8" w:rsidRDefault="00022056">
      <w:pPr>
        <w:spacing w:after="200"/>
      </w:pPr>
      <w:r w:rsidRPr="00A601F8">
        <w:rPr>
          <w:color w:val="222222"/>
          <w:highlight w:val="white"/>
        </w:rPr>
        <w:t>Another limitation is the dynamism of the regulatory environment. Policies that are impacting the operations of NBFCs change regularly, and some of the literature reviewed may not be up to date with the latest changes or risks. Moreover, there are studies that place significant emphasis on the financial performance of NBFCs over the SMEs, and therefore, it is challenging to estimate the precise contribution of NBFC support towards the indicators of SME growth. Irrespective of these shortcomings, the review shall be conducted in a transparent and systematic manner to ensure credibility. Through rigorous inclusion and searching a number of databases, and considering the themes thoroughly, the study is expected to offer a balanced and significant insight into the role of NBFCs in the development of SME.</w:t>
      </w:r>
    </w:p>
    <w:p w14:paraId="1343856C" w14:textId="77777777" w:rsidR="00176517" w:rsidRPr="00A601F8" w:rsidRDefault="00022056">
      <w:pPr>
        <w:pStyle w:val="Heading1"/>
      </w:pPr>
      <w:bookmarkStart w:id="15" w:name="_2tfga31xt70r" w:colFirst="0" w:colLast="0"/>
      <w:bookmarkEnd w:id="15"/>
      <w:r w:rsidRPr="00A601F8">
        <w:t>6. Timeframe</w:t>
      </w:r>
    </w:p>
    <w:p w14:paraId="20622ED8" w14:textId="77777777" w:rsidR="00176517" w:rsidRPr="00A601F8" w:rsidRDefault="008860A2" w:rsidP="008860A2">
      <w:pPr>
        <w:spacing w:before="240" w:after="240"/>
      </w:pPr>
      <w:r>
        <w:rPr>
          <w:color w:val="000000"/>
        </w:rPr>
        <w:t xml:space="preserve">The project will be depicted in a schedule of 1-2 weeks. The first two weeks will be devoted to the Introduction preparation and background and rationale finalisation. Week 3-4 will be devoted to the completion of the Literature Review and will be assisted by searches in databases. Week 5 will entail Data Collection, which will entail the identification and collection of 10 selected articles. Week 6 will be spent completely on the completion of the Methodology part. Data Analysis will take place in Week 7-8 and involve thematic coding, quality appraisal, and synthesis. Week 9-10 </w:t>
      </w:r>
      <w:r>
        <w:rPr>
          <w:color w:val="000000"/>
        </w:rPr>
        <w:lastRenderedPageBreak/>
        <w:t>will be dedicated to the Discussion section, which will be connected with the findings and literature. Lastly, the Conclusion will be done during Week 11-12, and the final parts of the dissertation will be done.</w:t>
      </w:r>
    </w:p>
    <w:tbl>
      <w:tblPr>
        <w:tblStyle w:val="a0"/>
        <w:tblW w:w="1005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95"/>
        <w:gridCol w:w="720"/>
        <w:gridCol w:w="660"/>
        <w:gridCol w:w="615"/>
        <w:gridCol w:w="615"/>
        <w:gridCol w:w="570"/>
        <w:gridCol w:w="600"/>
        <w:gridCol w:w="570"/>
        <w:gridCol w:w="645"/>
        <w:gridCol w:w="645"/>
        <w:gridCol w:w="690"/>
        <w:gridCol w:w="735"/>
        <w:gridCol w:w="690"/>
      </w:tblGrid>
      <w:tr w:rsidR="008312EE" w:rsidRPr="00A601F8" w14:paraId="1A77D8E3" w14:textId="77777777">
        <w:trPr>
          <w:jc w:val="center"/>
        </w:trPr>
        <w:tc>
          <w:tcPr>
            <w:tcW w:w="2295" w:type="dxa"/>
            <w:tcMar>
              <w:top w:w="100" w:type="dxa"/>
              <w:left w:w="100" w:type="dxa"/>
              <w:bottom w:w="100" w:type="dxa"/>
              <w:right w:w="100" w:type="dxa"/>
            </w:tcMar>
          </w:tcPr>
          <w:p w14:paraId="71ABC731" w14:textId="77777777" w:rsidR="00176517" w:rsidRPr="00A601F8" w:rsidRDefault="00022056">
            <w:pPr>
              <w:widowControl w:val="0"/>
              <w:pBdr>
                <w:top w:val="nil"/>
                <w:left w:val="nil"/>
                <w:bottom w:val="nil"/>
                <w:right w:val="nil"/>
                <w:between w:val="nil"/>
              </w:pBdr>
              <w:spacing w:line="240" w:lineRule="auto"/>
              <w:jc w:val="center"/>
            </w:pPr>
            <w:r w:rsidRPr="00A601F8">
              <w:t>Activities</w:t>
            </w:r>
          </w:p>
        </w:tc>
        <w:tc>
          <w:tcPr>
            <w:tcW w:w="720" w:type="dxa"/>
            <w:tcMar>
              <w:top w:w="100" w:type="dxa"/>
              <w:left w:w="100" w:type="dxa"/>
              <w:bottom w:w="100" w:type="dxa"/>
              <w:right w:w="100" w:type="dxa"/>
            </w:tcMar>
          </w:tcPr>
          <w:p w14:paraId="6605A1E1" w14:textId="77777777" w:rsidR="00176517" w:rsidRPr="00A601F8" w:rsidRDefault="00022056">
            <w:pPr>
              <w:widowControl w:val="0"/>
              <w:pBdr>
                <w:top w:val="nil"/>
                <w:left w:val="nil"/>
                <w:bottom w:val="nil"/>
                <w:right w:val="nil"/>
                <w:between w:val="nil"/>
              </w:pBdr>
              <w:spacing w:line="240" w:lineRule="auto"/>
              <w:jc w:val="center"/>
            </w:pPr>
            <w:r w:rsidRPr="00A601F8">
              <w:t>W1</w:t>
            </w:r>
          </w:p>
        </w:tc>
        <w:tc>
          <w:tcPr>
            <w:tcW w:w="660" w:type="dxa"/>
            <w:tcMar>
              <w:top w:w="100" w:type="dxa"/>
              <w:left w:w="100" w:type="dxa"/>
              <w:bottom w:w="100" w:type="dxa"/>
              <w:right w:w="100" w:type="dxa"/>
            </w:tcMar>
          </w:tcPr>
          <w:p w14:paraId="012010FB" w14:textId="77777777" w:rsidR="00176517" w:rsidRPr="00A601F8" w:rsidRDefault="00022056">
            <w:pPr>
              <w:widowControl w:val="0"/>
              <w:pBdr>
                <w:top w:val="nil"/>
                <w:left w:val="nil"/>
                <w:bottom w:val="nil"/>
                <w:right w:val="nil"/>
                <w:between w:val="nil"/>
              </w:pBdr>
              <w:spacing w:line="240" w:lineRule="auto"/>
              <w:jc w:val="center"/>
            </w:pPr>
            <w:r w:rsidRPr="00A601F8">
              <w:t>W2</w:t>
            </w:r>
          </w:p>
        </w:tc>
        <w:tc>
          <w:tcPr>
            <w:tcW w:w="615" w:type="dxa"/>
            <w:tcMar>
              <w:top w:w="100" w:type="dxa"/>
              <w:left w:w="100" w:type="dxa"/>
              <w:bottom w:w="100" w:type="dxa"/>
              <w:right w:w="100" w:type="dxa"/>
            </w:tcMar>
          </w:tcPr>
          <w:p w14:paraId="4638114D" w14:textId="77777777" w:rsidR="00176517" w:rsidRPr="00A601F8" w:rsidRDefault="00022056">
            <w:pPr>
              <w:widowControl w:val="0"/>
              <w:pBdr>
                <w:top w:val="nil"/>
                <w:left w:val="nil"/>
                <w:bottom w:val="nil"/>
                <w:right w:val="nil"/>
                <w:between w:val="nil"/>
              </w:pBdr>
              <w:spacing w:line="240" w:lineRule="auto"/>
              <w:jc w:val="center"/>
            </w:pPr>
            <w:r w:rsidRPr="00A601F8">
              <w:t>W3</w:t>
            </w:r>
          </w:p>
        </w:tc>
        <w:tc>
          <w:tcPr>
            <w:tcW w:w="615" w:type="dxa"/>
            <w:tcMar>
              <w:top w:w="100" w:type="dxa"/>
              <w:left w:w="100" w:type="dxa"/>
              <w:bottom w:w="100" w:type="dxa"/>
              <w:right w:w="100" w:type="dxa"/>
            </w:tcMar>
          </w:tcPr>
          <w:p w14:paraId="6FFC7F94" w14:textId="77777777" w:rsidR="00176517" w:rsidRPr="00A601F8" w:rsidRDefault="00022056">
            <w:pPr>
              <w:widowControl w:val="0"/>
              <w:pBdr>
                <w:top w:val="nil"/>
                <w:left w:val="nil"/>
                <w:bottom w:val="nil"/>
                <w:right w:val="nil"/>
                <w:between w:val="nil"/>
              </w:pBdr>
              <w:spacing w:line="240" w:lineRule="auto"/>
              <w:jc w:val="center"/>
            </w:pPr>
            <w:r w:rsidRPr="00A601F8">
              <w:t>W4</w:t>
            </w:r>
          </w:p>
        </w:tc>
        <w:tc>
          <w:tcPr>
            <w:tcW w:w="570" w:type="dxa"/>
            <w:tcMar>
              <w:top w:w="100" w:type="dxa"/>
              <w:left w:w="100" w:type="dxa"/>
              <w:bottom w:w="100" w:type="dxa"/>
              <w:right w:w="100" w:type="dxa"/>
            </w:tcMar>
          </w:tcPr>
          <w:p w14:paraId="44B73672" w14:textId="77777777" w:rsidR="00176517" w:rsidRPr="00A601F8" w:rsidRDefault="00022056">
            <w:pPr>
              <w:widowControl w:val="0"/>
              <w:pBdr>
                <w:top w:val="nil"/>
                <w:left w:val="nil"/>
                <w:bottom w:val="nil"/>
                <w:right w:val="nil"/>
                <w:between w:val="nil"/>
              </w:pBdr>
              <w:spacing w:line="240" w:lineRule="auto"/>
              <w:jc w:val="center"/>
            </w:pPr>
            <w:r w:rsidRPr="00A601F8">
              <w:t>W5</w:t>
            </w:r>
          </w:p>
        </w:tc>
        <w:tc>
          <w:tcPr>
            <w:tcW w:w="600" w:type="dxa"/>
            <w:tcMar>
              <w:top w:w="100" w:type="dxa"/>
              <w:left w:w="100" w:type="dxa"/>
              <w:bottom w:w="100" w:type="dxa"/>
              <w:right w:w="100" w:type="dxa"/>
            </w:tcMar>
          </w:tcPr>
          <w:p w14:paraId="43B0799F" w14:textId="77777777" w:rsidR="00176517" w:rsidRPr="00A601F8" w:rsidRDefault="00022056">
            <w:pPr>
              <w:widowControl w:val="0"/>
              <w:pBdr>
                <w:top w:val="nil"/>
                <w:left w:val="nil"/>
                <w:bottom w:val="nil"/>
                <w:right w:val="nil"/>
                <w:between w:val="nil"/>
              </w:pBdr>
              <w:spacing w:line="240" w:lineRule="auto"/>
              <w:jc w:val="center"/>
            </w:pPr>
            <w:r w:rsidRPr="00A601F8">
              <w:t>W6</w:t>
            </w:r>
          </w:p>
        </w:tc>
        <w:tc>
          <w:tcPr>
            <w:tcW w:w="570" w:type="dxa"/>
            <w:tcMar>
              <w:top w:w="100" w:type="dxa"/>
              <w:left w:w="100" w:type="dxa"/>
              <w:bottom w:w="100" w:type="dxa"/>
              <w:right w:w="100" w:type="dxa"/>
            </w:tcMar>
          </w:tcPr>
          <w:p w14:paraId="6436AA2B" w14:textId="77777777" w:rsidR="00176517" w:rsidRPr="00A601F8" w:rsidRDefault="00022056">
            <w:pPr>
              <w:widowControl w:val="0"/>
              <w:pBdr>
                <w:top w:val="nil"/>
                <w:left w:val="nil"/>
                <w:bottom w:val="nil"/>
                <w:right w:val="nil"/>
                <w:between w:val="nil"/>
              </w:pBdr>
              <w:spacing w:line="240" w:lineRule="auto"/>
              <w:jc w:val="center"/>
            </w:pPr>
            <w:r w:rsidRPr="00A601F8">
              <w:t>W7</w:t>
            </w:r>
          </w:p>
        </w:tc>
        <w:tc>
          <w:tcPr>
            <w:tcW w:w="645" w:type="dxa"/>
            <w:tcMar>
              <w:top w:w="100" w:type="dxa"/>
              <w:left w:w="100" w:type="dxa"/>
              <w:bottom w:w="100" w:type="dxa"/>
              <w:right w:w="100" w:type="dxa"/>
            </w:tcMar>
          </w:tcPr>
          <w:p w14:paraId="202B128F" w14:textId="77777777" w:rsidR="00176517" w:rsidRPr="00A601F8" w:rsidRDefault="00022056">
            <w:pPr>
              <w:widowControl w:val="0"/>
              <w:pBdr>
                <w:top w:val="nil"/>
                <w:left w:val="nil"/>
                <w:bottom w:val="nil"/>
                <w:right w:val="nil"/>
                <w:between w:val="nil"/>
              </w:pBdr>
              <w:spacing w:line="240" w:lineRule="auto"/>
              <w:jc w:val="center"/>
            </w:pPr>
            <w:r w:rsidRPr="00A601F8">
              <w:t>W8</w:t>
            </w:r>
          </w:p>
        </w:tc>
        <w:tc>
          <w:tcPr>
            <w:tcW w:w="645" w:type="dxa"/>
            <w:tcMar>
              <w:top w:w="100" w:type="dxa"/>
              <w:left w:w="100" w:type="dxa"/>
              <w:bottom w:w="100" w:type="dxa"/>
              <w:right w:w="100" w:type="dxa"/>
            </w:tcMar>
          </w:tcPr>
          <w:p w14:paraId="2F73B0BF" w14:textId="77777777" w:rsidR="00176517" w:rsidRPr="00A601F8" w:rsidRDefault="00022056">
            <w:pPr>
              <w:widowControl w:val="0"/>
              <w:pBdr>
                <w:top w:val="nil"/>
                <w:left w:val="nil"/>
                <w:bottom w:val="nil"/>
                <w:right w:val="nil"/>
                <w:between w:val="nil"/>
              </w:pBdr>
              <w:spacing w:line="240" w:lineRule="auto"/>
              <w:jc w:val="center"/>
            </w:pPr>
            <w:r w:rsidRPr="00A601F8">
              <w:t>W9</w:t>
            </w:r>
          </w:p>
        </w:tc>
        <w:tc>
          <w:tcPr>
            <w:tcW w:w="690" w:type="dxa"/>
            <w:tcMar>
              <w:top w:w="100" w:type="dxa"/>
              <w:left w:w="100" w:type="dxa"/>
              <w:bottom w:w="100" w:type="dxa"/>
              <w:right w:w="100" w:type="dxa"/>
            </w:tcMar>
          </w:tcPr>
          <w:p w14:paraId="04505D17" w14:textId="77777777" w:rsidR="00176517" w:rsidRPr="00A601F8" w:rsidRDefault="00022056">
            <w:pPr>
              <w:widowControl w:val="0"/>
              <w:pBdr>
                <w:top w:val="nil"/>
                <w:left w:val="nil"/>
                <w:bottom w:val="nil"/>
                <w:right w:val="nil"/>
                <w:between w:val="nil"/>
              </w:pBdr>
              <w:spacing w:line="240" w:lineRule="auto"/>
              <w:jc w:val="center"/>
            </w:pPr>
            <w:r w:rsidRPr="00A601F8">
              <w:t>W10</w:t>
            </w:r>
          </w:p>
        </w:tc>
        <w:tc>
          <w:tcPr>
            <w:tcW w:w="735" w:type="dxa"/>
            <w:tcMar>
              <w:top w:w="100" w:type="dxa"/>
              <w:left w:w="100" w:type="dxa"/>
              <w:bottom w:w="100" w:type="dxa"/>
              <w:right w:w="100" w:type="dxa"/>
            </w:tcMar>
          </w:tcPr>
          <w:p w14:paraId="1A0FFCB2" w14:textId="77777777" w:rsidR="00176517" w:rsidRPr="00A601F8" w:rsidRDefault="00022056">
            <w:pPr>
              <w:widowControl w:val="0"/>
              <w:pBdr>
                <w:top w:val="nil"/>
                <w:left w:val="nil"/>
                <w:bottom w:val="nil"/>
                <w:right w:val="nil"/>
                <w:between w:val="nil"/>
              </w:pBdr>
              <w:spacing w:line="240" w:lineRule="auto"/>
              <w:jc w:val="center"/>
            </w:pPr>
            <w:r w:rsidRPr="00A601F8">
              <w:t>W11</w:t>
            </w:r>
          </w:p>
        </w:tc>
        <w:tc>
          <w:tcPr>
            <w:tcW w:w="690" w:type="dxa"/>
            <w:tcMar>
              <w:top w:w="100" w:type="dxa"/>
              <w:left w:w="100" w:type="dxa"/>
              <w:bottom w:w="100" w:type="dxa"/>
              <w:right w:w="100" w:type="dxa"/>
            </w:tcMar>
          </w:tcPr>
          <w:p w14:paraId="725DFB1F" w14:textId="77777777" w:rsidR="00176517" w:rsidRPr="00A601F8" w:rsidRDefault="00022056">
            <w:pPr>
              <w:widowControl w:val="0"/>
              <w:pBdr>
                <w:top w:val="nil"/>
                <w:left w:val="nil"/>
                <w:bottom w:val="nil"/>
                <w:right w:val="nil"/>
                <w:between w:val="nil"/>
              </w:pBdr>
              <w:spacing w:line="240" w:lineRule="auto"/>
              <w:jc w:val="center"/>
            </w:pPr>
            <w:r w:rsidRPr="00A601F8">
              <w:t>W12</w:t>
            </w:r>
          </w:p>
        </w:tc>
      </w:tr>
      <w:tr w:rsidR="008312EE" w:rsidRPr="00A601F8" w14:paraId="5B02F4DE" w14:textId="77777777">
        <w:trPr>
          <w:jc w:val="center"/>
        </w:trPr>
        <w:tc>
          <w:tcPr>
            <w:tcW w:w="2295" w:type="dxa"/>
            <w:tcMar>
              <w:top w:w="100" w:type="dxa"/>
              <w:left w:w="100" w:type="dxa"/>
              <w:bottom w:w="100" w:type="dxa"/>
              <w:right w:w="100" w:type="dxa"/>
            </w:tcMar>
          </w:tcPr>
          <w:p w14:paraId="02C8436D" w14:textId="77777777" w:rsidR="00176517" w:rsidRPr="00A601F8" w:rsidRDefault="00A601F8">
            <w:pPr>
              <w:widowControl w:val="0"/>
              <w:pBdr>
                <w:top w:val="nil"/>
                <w:left w:val="nil"/>
                <w:bottom w:val="nil"/>
                <w:right w:val="nil"/>
                <w:between w:val="nil"/>
              </w:pBdr>
              <w:spacing w:line="240" w:lineRule="auto"/>
              <w:jc w:val="center"/>
            </w:pPr>
            <w:r w:rsidRPr="00A601F8">
              <w:t>Introduction</w:t>
            </w:r>
          </w:p>
        </w:tc>
        <w:tc>
          <w:tcPr>
            <w:tcW w:w="720" w:type="dxa"/>
            <w:shd w:val="clear" w:color="auto" w:fill="FFFF00"/>
            <w:tcMar>
              <w:top w:w="100" w:type="dxa"/>
              <w:left w:w="100" w:type="dxa"/>
              <w:bottom w:w="100" w:type="dxa"/>
              <w:right w:w="100" w:type="dxa"/>
            </w:tcMar>
          </w:tcPr>
          <w:p w14:paraId="57CF6099" w14:textId="77777777" w:rsidR="00176517" w:rsidRPr="00A601F8" w:rsidRDefault="00176517">
            <w:pPr>
              <w:widowControl w:val="0"/>
              <w:pBdr>
                <w:top w:val="nil"/>
                <w:left w:val="nil"/>
                <w:bottom w:val="nil"/>
                <w:right w:val="nil"/>
                <w:between w:val="nil"/>
              </w:pBdr>
              <w:spacing w:line="240" w:lineRule="auto"/>
              <w:jc w:val="center"/>
            </w:pPr>
          </w:p>
        </w:tc>
        <w:tc>
          <w:tcPr>
            <w:tcW w:w="660" w:type="dxa"/>
            <w:shd w:val="clear" w:color="auto" w:fill="FFFF00"/>
            <w:tcMar>
              <w:top w:w="100" w:type="dxa"/>
              <w:left w:w="100" w:type="dxa"/>
              <w:bottom w:w="100" w:type="dxa"/>
              <w:right w:w="100" w:type="dxa"/>
            </w:tcMar>
          </w:tcPr>
          <w:p w14:paraId="49B9A9AC" w14:textId="77777777" w:rsidR="00176517" w:rsidRPr="00A601F8" w:rsidRDefault="00176517">
            <w:pPr>
              <w:widowControl w:val="0"/>
              <w:pBdr>
                <w:top w:val="nil"/>
                <w:left w:val="nil"/>
                <w:bottom w:val="nil"/>
                <w:right w:val="nil"/>
                <w:between w:val="nil"/>
              </w:pBdr>
              <w:spacing w:line="240" w:lineRule="auto"/>
              <w:jc w:val="center"/>
            </w:pPr>
          </w:p>
        </w:tc>
        <w:tc>
          <w:tcPr>
            <w:tcW w:w="615" w:type="dxa"/>
            <w:tcMar>
              <w:top w:w="100" w:type="dxa"/>
              <w:left w:w="100" w:type="dxa"/>
              <w:bottom w:w="100" w:type="dxa"/>
              <w:right w:w="100" w:type="dxa"/>
            </w:tcMar>
          </w:tcPr>
          <w:p w14:paraId="72AEFF07" w14:textId="77777777" w:rsidR="00176517" w:rsidRPr="00A601F8" w:rsidRDefault="00176517">
            <w:pPr>
              <w:widowControl w:val="0"/>
              <w:pBdr>
                <w:top w:val="nil"/>
                <w:left w:val="nil"/>
                <w:bottom w:val="nil"/>
                <w:right w:val="nil"/>
                <w:between w:val="nil"/>
              </w:pBdr>
              <w:spacing w:line="240" w:lineRule="auto"/>
              <w:jc w:val="center"/>
            </w:pPr>
          </w:p>
        </w:tc>
        <w:tc>
          <w:tcPr>
            <w:tcW w:w="615" w:type="dxa"/>
            <w:tcMar>
              <w:top w:w="100" w:type="dxa"/>
              <w:left w:w="100" w:type="dxa"/>
              <w:bottom w:w="100" w:type="dxa"/>
              <w:right w:w="100" w:type="dxa"/>
            </w:tcMar>
          </w:tcPr>
          <w:p w14:paraId="3E7A9DB0" w14:textId="77777777" w:rsidR="00176517" w:rsidRPr="00A601F8" w:rsidRDefault="00176517">
            <w:pPr>
              <w:widowControl w:val="0"/>
              <w:pBdr>
                <w:top w:val="nil"/>
                <w:left w:val="nil"/>
                <w:bottom w:val="nil"/>
                <w:right w:val="nil"/>
                <w:between w:val="nil"/>
              </w:pBdr>
              <w:spacing w:line="240" w:lineRule="auto"/>
              <w:jc w:val="center"/>
            </w:pPr>
          </w:p>
        </w:tc>
        <w:tc>
          <w:tcPr>
            <w:tcW w:w="570" w:type="dxa"/>
            <w:tcMar>
              <w:top w:w="100" w:type="dxa"/>
              <w:left w:w="100" w:type="dxa"/>
              <w:bottom w:w="100" w:type="dxa"/>
              <w:right w:w="100" w:type="dxa"/>
            </w:tcMar>
          </w:tcPr>
          <w:p w14:paraId="01004361" w14:textId="77777777" w:rsidR="00176517" w:rsidRPr="00A601F8" w:rsidRDefault="00176517">
            <w:pPr>
              <w:widowControl w:val="0"/>
              <w:pBdr>
                <w:top w:val="nil"/>
                <w:left w:val="nil"/>
                <w:bottom w:val="nil"/>
                <w:right w:val="nil"/>
                <w:between w:val="nil"/>
              </w:pBdr>
              <w:spacing w:line="240" w:lineRule="auto"/>
              <w:jc w:val="center"/>
            </w:pPr>
          </w:p>
        </w:tc>
        <w:tc>
          <w:tcPr>
            <w:tcW w:w="600" w:type="dxa"/>
            <w:tcMar>
              <w:top w:w="100" w:type="dxa"/>
              <w:left w:w="100" w:type="dxa"/>
              <w:bottom w:w="100" w:type="dxa"/>
              <w:right w:w="100" w:type="dxa"/>
            </w:tcMar>
          </w:tcPr>
          <w:p w14:paraId="02259CEF" w14:textId="77777777" w:rsidR="00176517" w:rsidRPr="00A601F8" w:rsidRDefault="00176517">
            <w:pPr>
              <w:widowControl w:val="0"/>
              <w:pBdr>
                <w:top w:val="nil"/>
                <w:left w:val="nil"/>
                <w:bottom w:val="nil"/>
                <w:right w:val="nil"/>
                <w:between w:val="nil"/>
              </w:pBdr>
              <w:spacing w:line="240" w:lineRule="auto"/>
              <w:jc w:val="center"/>
            </w:pPr>
          </w:p>
        </w:tc>
        <w:tc>
          <w:tcPr>
            <w:tcW w:w="570" w:type="dxa"/>
            <w:tcMar>
              <w:top w:w="100" w:type="dxa"/>
              <w:left w:w="100" w:type="dxa"/>
              <w:bottom w:w="100" w:type="dxa"/>
              <w:right w:w="100" w:type="dxa"/>
            </w:tcMar>
          </w:tcPr>
          <w:p w14:paraId="7802353E" w14:textId="77777777" w:rsidR="00176517" w:rsidRPr="00A601F8" w:rsidRDefault="00176517">
            <w:pPr>
              <w:widowControl w:val="0"/>
              <w:pBdr>
                <w:top w:val="nil"/>
                <w:left w:val="nil"/>
                <w:bottom w:val="nil"/>
                <w:right w:val="nil"/>
                <w:between w:val="nil"/>
              </w:pBdr>
              <w:spacing w:line="240" w:lineRule="auto"/>
              <w:jc w:val="center"/>
            </w:pPr>
          </w:p>
        </w:tc>
        <w:tc>
          <w:tcPr>
            <w:tcW w:w="645" w:type="dxa"/>
            <w:tcMar>
              <w:top w:w="100" w:type="dxa"/>
              <w:left w:w="100" w:type="dxa"/>
              <w:bottom w:w="100" w:type="dxa"/>
              <w:right w:w="100" w:type="dxa"/>
            </w:tcMar>
          </w:tcPr>
          <w:p w14:paraId="07C18E9D" w14:textId="77777777" w:rsidR="00176517" w:rsidRPr="00A601F8" w:rsidRDefault="00176517">
            <w:pPr>
              <w:widowControl w:val="0"/>
              <w:pBdr>
                <w:top w:val="nil"/>
                <w:left w:val="nil"/>
                <w:bottom w:val="nil"/>
                <w:right w:val="nil"/>
                <w:between w:val="nil"/>
              </w:pBdr>
              <w:spacing w:line="240" w:lineRule="auto"/>
              <w:jc w:val="center"/>
            </w:pPr>
          </w:p>
        </w:tc>
        <w:tc>
          <w:tcPr>
            <w:tcW w:w="645" w:type="dxa"/>
            <w:tcMar>
              <w:top w:w="100" w:type="dxa"/>
              <w:left w:w="100" w:type="dxa"/>
              <w:bottom w:w="100" w:type="dxa"/>
              <w:right w:w="100" w:type="dxa"/>
            </w:tcMar>
          </w:tcPr>
          <w:p w14:paraId="2788C460" w14:textId="77777777" w:rsidR="00176517" w:rsidRPr="00A601F8" w:rsidRDefault="00176517">
            <w:pPr>
              <w:widowControl w:val="0"/>
              <w:pBdr>
                <w:top w:val="nil"/>
                <w:left w:val="nil"/>
                <w:bottom w:val="nil"/>
                <w:right w:val="nil"/>
                <w:between w:val="nil"/>
              </w:pBdr>
              <w:spacing w:line="240" w:lineRule="auto"/>
              <w:jc w:val="center"/>
            </w:pPr>
          </w:p>
        </w:tc>
        <w:tc>
          <w:tcPr>
            <w:tcW w:w="690" w:type="dxa"/>
            <w:tcMar>
              <w:top w:w="100" w:type="dxa"/>
              <w:left w:w="100" w:type="dxa"/>
              <w:bottom w:w="100" w:type="dxa"/>
              <w:right w:w="100" w:type="dxa"/>
            </w:tcMar>
          </w:tcPr>
          <w:p w14:paraId="44E25836" w14:textId="77777777" w:rsidR="00176517" w:rsidRPr="00A601F8" w:rsidRDefault="00176517">
            <w:pPr>
              <w:widowControl w:val="0"/>
              <w:pBdr>
                <w:top w:val="nil"/>
                <w:left w:val="nil"/>
                <w:bottom w:val="nil"/>
                <w:right w:val="nil"/>
                <w:between w:val="nil"/>
              </w:pBdr>
              <w:spacing w:line="240" w:lineRule="auto"/>
              <w:jc w:val="center"/>
            </w:pPr>
          </w:p>
        </w:tc>
        <w:tc>
          <w:tcPr>
            <w:tcW w:w="735" w:type="dxa"/>
            <w:tcMar>
              <w:top w:w="100" w:type="dxa"/>
              <w:left w:w="100" w:type="dxa"/>
              <w:bottom w:w="100" w:type="dxa"/>
              <w:right w:w="100" w:type="dxa"/>
            </w:tcMar>
          </w:tcPr>
          <w:p w14:paraId="3A5EF871" w14:textId="77777777" w:rsidR="00176517" w:rsidRPr="00A601F8" w:rsidRDefault="00176517">
            <w:pPr>
              <w:widowControl w:val="0"/>
              <w:pBdr>
                <w:top w:val="nil"/>
                <w:left w:val="nil"/>
                <w:bottom w:val="nil"/>
                <w:right w:val="nil"/>
                <w:between w:val="nil"/>
              </w:pBdr>
              <w:spacing w:line="240" w:lineRule="auto"/>
              <w:jc w:val="center"/>
            </w:pPr>
          </w:p>
        </w:tc>
        <w:tc>
          <w:tcPr>
            <w:tcW w:w="690" w:type="dxa"/>
            <w:tcMar>
              <w:top w:w="100" w:type="dxa"/>
              <w:left w:w="100" w:type="dxa"/>
              <w:bottom w:w="100" w:type="dxa"/>
              <w:right w:w="100" w:type="dxa"/>
            </w:tcMar>
          </w:tcPr>
          <w:p w14:paraId="686DE54F" w14:textId="77777777" w:rsidR="00176517" w:rsidRPr="00A601F8" w:rsidRDefault="00176517">
            <w:pPr>
              <w:widowControl w:val="0"/>
              <w:pBdr>
                <w:top w:val="nil"/>
                <w:left w:val="nil"/>
                <w:bottom w:val="nil"/>
                <w:right w:val="nil"/>
                <w:between w:val="nil"/>
              </w:pBdr>
              <w:spacing w:line="240" w:lineRule="auto"/>
              <w:jc w:val="center"/>
            </w:pPr>
          </w:p>
        </w:tc>
      </w:tr>
      <w:tr w:rsidR="008312EE" w:rsidRPr="00A601F8" w14:paraId="2B34B031" w14:textId="77777777">
        <w:trPr>
          <w:jc w:val="center"/>
        </w:trPr>
        <w:tc>
          <w:tcPr>
            <w:tcW w:w="2295" w:type="dxa"/>
            <w:tcMar>
              <w:top w:w="100" w:type="dxa"/>
              <w:left w:w="100" w:type="dxa"/>
              <w:bottom w:w="100" w:type="dxa"/>
              <w:right w:w="100" w:type="dxa"/>
            </w:tcMar>
          </w:tcPr>
          <w:p w14:paraId="1B78DB71" w14:textId="77777777" w:rsidR="00176517" w:rsidRPr="00A601F8" w:rsidRDefault="00022056">
            <w:pPr>
              <w:widowControl w:val="0"/>
              <w:pBdr>
                <w:top w:val="nil"/>
                <w:left w:val="nil"/>
                <w:bottom w:val="nil"/>
                <w:right w:val="nil"/>
                <w:between w:val="nil"/>
              </w:pBdr>
              <w:spacing w:line="240" w:lineRule="auto"/>
              <w:jc w:val="center"/>
            </w:pPr>
            <w:r w:rsidRPr="00A601F8">
              <w:t>Literature Review</w:t>
            </w:r>
          </w:p>
        </w:tc>
        <w:tc>
          <w:tcPr>
            <w:tcW w:w="720" w:type="dxa"/>
            <w:tcMar>
              <w:top w:w="100" w:type="dxa"/>
              <w:left w:w="100" w:type="dxa"/>
              <w:bottom w:w="100" w:type="dxa"/>
              <w:right w:w="100" w:type="dxa"/>
            </w:tcMar>
          </w:tcPr>
          <w:p w14:paraId="06873C05" w14:textId="77777777" w:rsidR="00176517" w:rsidRPr="00A601F8" w:rsidRDefault="00176517">
            <w:pPr>
              <w:widowControl w:val="0"/>
              <w:pBdr>
                <w:top w:val="nil"/>
                <w:left w:val="nil"/>
                <w:bottom w:val="nil"/>
                <w:right w:val="nil"/>
                <w:between w:val="nil"/>
              </w:pBdr>
              <w:spacing w:line="240" w:lineRule="auto"/>
              <w:jc w:val="center"/>
            </w:pPr>
          </w:p>
        </w:tc>
        <w:tc>
          <w:tcPr>
            <w:tcW w:w="660" w:type="dxa"/>
            <w:tcMar>
              <w:top w:w="100" w:type="dxa"/>
              <w:left w:w="100" w:type="dxa"/>
              <w:bottom w:w="100" w:type="dxa"/>
              <w:right w:w="100" w:type="dxa"/>
            </w:tcMar>
          </w:tcPr>
          <w:p w14:paraId="0D16479D" w14:textId="77777777" w:rsidR="00176517" w:rsidRPr="00A601F8" w:rsidRDefault="00176517">
            <w:pPr>
              <w:widowControl w:val="0"/>
              <w:pBdr>
                <w:top w:val="nil"/>
                <w:left w:val="nil"/>
                <w:bottom w:val="nil"/>
                <w:right w:val="nil"/>
                <w:between w:val="nil"/>
              </w:pBdr>
              <w:spacing w:line="240" w:lineRule="auto"/>
              <w:jc w:val="center"/>
            </w:pPr>
          </w:p>
        </w:tc>
        <w:tc>
          <w:tcPr>
            <w:tcW w:w="615" w:type="dxa"/>
            <w:shd w:val="clear" w:color="auto" w:fill="FF0000"/>
            <w:tcMar>
              <w:top w:w="100" w:type="dxa"/>
              <w:left w:w="100" w:type="dxa"/>
              <w:bottom w:w="100" w:type="dxa"/>
              <w:right w:w="100" w:type="dxa"/>
            </w:tcMar>
          </w:tcPr>
          <w:p w14:paraId="2AC60390" w14:textId="77777777" w:rsidR="00176517" w:rsidRPr="00A601F8" w:rsidRDefault="00176517">
            <w:pPr>
              <w:widowControl w:val="0"/>
              <w:pBdr>
                <w:top w:val="nil"/>
                <w:left w:val="nil"/>
                <w:bottom w:val="nil"/>
                <w:right w:val="nil"/>
                <w:between w:val="nil"/>
              </w:pBdr>
              <w:spacing w:line="240" w:lineRule="auto"/>
              <w:jc w:val="center"/>
            </w:pPr>
          </w:p>
        </w:tc>
        <w:tc>
          <w:tcPr>
            <w:tcW w:w="615" w:type="dxa"/>
            <w:shd w:val="clear" w:color="auto" w:fill="FF0000"/>
            <w:tcMar>
              <w:top w:w="100" w:type="dxa"/>
              <w:left w:w="100" w:type="dxa"/>
              <w:bottom w:w="100" w:type="dxa"/>
              <w:right w:w="100" w:type="dxa"/>
            </w:tcMar>
          </w:tcPr>
          <w:p w14:paraId="098387A1" w14:textId="77777777" w:rsidR="00176517" w:rsidRPr="00A601F8" w:rsidRDefault="00176517">
            <w:pPr>
              <w:widowControl w:val="0"/>
              <w:pBdr>
                <w:top w:val="nil"/>
                <w:left w:val="nil"/>
                <w:bottom w:val="nil"/>
                <w:right w:val="nil"/>
                <w:between w:val="nil"/>
              </w:pBdr>
              <w:spacing w:line="240" w:lineRule="auto"/>
              <w:jc w:val="center"/>
            </w:pPr>
          </w:p>
        </w:tc>
        <w:tc>
          <w:tcPr>
            <w:tcW w:w="570" w:type="dxa"/>
            <w:tcMar>
              <w:top w:w="100" w:type="dxa"/>
              <w:left w:w="100" w:type="dxa"/>
              <w:bottom w:w="100" w:type="dxa"/>
              <w:right w:w="100" w:type="dxa"/>
            </w:tcMar>
          </w:tcPr>
          <w:p w14:paraId="15F6D693" w14:textId="77777777" w:rsidR="00176517" w:rsidRPr="00A601F8" w:rsidRDefault="00176517">
            <w:pPr>
              <w:widowControl w:val="0"/>
              <w:pBdr>
                <w:top w:val="nil"/>
                <w:left w:val="nil"/>
                <w:bottom w:val="nil"/>
                <w:right w:val="nil"/>
                <w:between w:val="nil"/>
              </w:pBdr>
              <w:spacing w:line="240" w:lineRule="auto"/>
              <w:jc w:val="center"/>
            </w:pPr>
          </w:p>
        </w:tc>
        <w:tc>
          <w:tcPr>
            <w:tcW w:w="600" w:type="dxa"/>
            <w:tcMar>
              <w:top w:w="100" w:type="dxa"/>
              <w:left w:w="100" w:type="dxa"/>
              <w:bottom w:w="100" w:type="dxa"/>
              <w:right w:w="100" w:type="dxa"/>
            </w:tcMar>
          </w:tcPr>
          <w:p w14:paraId="399289E3" w14:textId="77777777" w:rsidR="00176517" w:rsidRPr="00A601F8" w:rsidRDefault="00176517">
            <w:pPr>
              <w:widowControl w:val="0"/>
              <w:pBdr>
                <w:top w:val="nil"/>
                <w:left w:val="nil"/>
                <w:bottom w:val="nil"/>
                <w:right w:val="nil"/>
                <w:between w:val="nil"/>
              </w:pBdr>
              <w:spacing w:line="240" w:lineRule="auto"/>
              <w:jc w:val="center"/>
            </w:pPr>
          </w:p>
        </w:tc>
        <w:tc>
          <w:tcPr>
            <w:tcW w:w="570" w:type="dxa"/>
            <w:tcMar>
              <w:top w:w="100" w:type="dxa"/>
              <w:left w:w="100" w:type="dxa"/>
              <w:bottom w:w="100" w:type="dxa"/>
              <w:right w:w="100" w:type="dxa"/>
            </w:tcMar>
          </w:tcPr>
          <w:p w14:paraId="45C0A40E" w14:textId="77777777" w:rsidR="00176517" w:rsidRPr="00A601F8" w:rsidRDefault="00176517">
            <w:pPr>
              <w:widowControl w:val="0"/>
              <w:pBdr>
                <w:top w:val="nil"/>
                <w:left w:val="nil"/>
                <w:bottom w:val="nil"/>
                <w:right w:val="nil"/>
                <w:between w:val="nil"/>
              </w:pBdr>
              <w:spacing w:line="240" w:lineRule="auto"/>
              <w:jc w:val="center"/>
            </w:pPr>
          </w:p>
        </w:tc>
        <w:tc>
          <w:tcPr>
            <w:tcW w:w="645" w:type="dxa"/>
            <w:tcMar>
              <w:top w:w="100" w:type="dxa"/>
              <w:left w:w="100" w:type="dxa"/>
              <w:bottom w:w="100" w:type="dxa"/>
              <w:right w:w="100" w:type="dxa"/>
            </w:tcMar>
          </w:tcPr>
          <w:p w14:paraId="0A6277B8" w14:textId="77777777" w:rsidR="00176517" w:rsidRPr="00A601F8" w:rsidRDefault="00176517">
            <w:pPr>
              <w:widowControl w:val="0"/>
              <w:pBdr>
                <w:top w:val="nil"/>
                <w:left w:val="nil"/>
                <w:bottom w:val="nil"/>
                <w:right w:val="nil"/>
                <w:between w:val="nil"/>
              </w:pBdr>
              <w:spacing w:line="240" w:lineRule="auto"/>
              <w:jc w:val="center"/>
            </w:pPr>
          </w:p>
        </w:tc>
        <w:tc>
          <w:tcPr>
            <w:tcW w:w="645" w:type="dxa"/>
            <w:tcMar>
              <w:top w:w="100" w:type="dxa"/>
              <w:left w:w="100" w:type="dxa"/>
              <w:bottom w:w="100" w:type="dxa"/>
              <w:right w:w="100" w:type="dxa"/>
            </w:tcMar>
          </w:tcPr>
          <w:p w14:paraId="7E977E05" w14:textId="77777777" w:rsidR="00176517" w:rsidRPr="00A601F8" w:rsidRDefault="00176517">
            <w:pPr>
              <w:widowControl w:val="0"/>
              <w:pBdr>
                <w:top w:val="nil"/>
                <w:left w:val="nil"/>
                <w:bottom w:val="nil"/>
                <w:right w:val="nil"/>
                <w:between w:val="nil"/>
              </w:pBdr>
              <w:spacing w:line="240" w:lineRule="auto"/>
              <w:jc w:val="center"/>
            </w:pPr>
          </w:p>
        </w:tc>
        <w:tc>
          <w:tcPr>
            <w:tcW w:w="690" w:type="dxa"/>
            <w:tcMar>
              <w:top w:w="100" w:type="dxa"/>
              <w:left w:w="100" w:type="dxa"/>
              <w:bottom w:w="100" w:type="dxa"/>
              <w:right w:w="100" w:type="dxa"/>
            </w:tcMar>
          </w:tcPr>
          <w:p w14:paraId="14CA7E27" w14:textId="77777777" w:rsidR="00176517" w:rsidRPr="00A601F8" w:rsidRDefault="00176517">
            <w:pPr>
              <w:widowControl w:val="0"/>
              <w:pBdr>
                <w:top w:val="nil"/>
                <w:left w:val="nil"/>
                <w:bottom w:val="nil"/>
                <w:right w:val="nil"/>
                <w:between w:val="nil"/>
              </w:pBdr>
              <w:spacing w:line="240" w:lineRule="auto"/>
              <w:jc w:val="center"/>
            </w:pPr>
          </w:p>
        </w:tc>
        <w:tc>
          <w:tcPr>
            <w:tcW w:w="735" w:type="dxa"/>
            <w:tcMar>
              <w:top w:w="100" w:type="dxa"/>
              <w:left w:w="100" w:type="dxa"/>
              <w:bottom w:w="100" w:type="dxa"/>
              <w:right w:w="100" w:type="dxa"/>
            </w:tcMar>
          </w:tcPr>
          <w:p w14:paraId="37566D38" w14:textId="77777777" w:rsidR="00176517" w:rsidRPr="00A601F8" w:rsidRDefault="00176517">
            <w:pPr>
              <w:widowControl w:val="0"/>
              <w:pBdr>
                <w:top w:val="nil"/>
                <w:left w:val="nil"/>
                <w:bottom w:val="nil"/>
                <w:right w:val="nil"/>
                <w:between w:val="nil"/>
              </w:pBdr>
              <w:spacing w:line="240" w:lineRule="auto"/>
              <w:jc w:val="center"/>
            </w:pPr>
          </w:p>
        </w:tc>
        <w:tc>
          <w:tcPr>
            <w:tcW w:w="690" w:type="dxa"/>
            <w:tcMar>
              <w:top w:w="100" w:type="dxa"/>
              <w:left w:w="100" w:type="dxa"/>
              <w:bottom w:w="100" w:type="dxa"/>
              <w:right w:w="100" w:type="dxa"/>
            </w:tcMar>
          </w:tcPr>
          <w:p w14:paraId="09A8C906" w14:textId="77777777" w:rsidR="00176517" w:rsidRPr="00A601F8" w:rsidRDefault="00176517">
            <w:pPr>
              <w:widowControl w:val="0"/>
              <w:pBdr>
                <w:top w:val="nil"/>
                <w:left w:val="nil"/>
                <w:bottom w:val="nil"/>
                <w:right w:val="nil"/>
                <w:between w:val="nil"/>
              </w:pBdr>
              <w:spacing w:line="240" w:lineRule="auto"/>
              <w:jc w:val="center"/>
            </w:pPr>
          </w:p>
        </w:tc>
      </w:tr>
      <w:tr w:rsidR="008312EE" w:rsidRPr="00A601F8" w14:paraId="26064038" w14:textId="77777777">
        <w:trPr>
          <w:jc w:val="center"/>
        </w:trPr>
        <w:tc>
          <w:tcPr>
            <w:tcW w:w="2295" w:type="dxa"/>
            <w:tcMar>
              <w:top w:w="100" w:type="dxa"/>
              <w:left w:w="100" w:type="dxa"/>
              <w:bottom w:w="100" w:type="dxa"/>
              <w:right w:w="100" w:type="dxa"/>
            </w:tcMar>
          </w:tcPr>
          <w:p w14:paraId="1F580671" w14:textId="77777777" w:rsidR="00176517" w:rsidRPr="00A601F8" w:rsidRDefault="00022056">
            <w:pPr>
              <w:widowControl w:val="0"/>
              <w:pBdr>
                <w:top w:val="nil"/>
                <w:left w:val="nil"/>
                <w:bottom w:val="nil"/>
                <w:right w:val="nil"/>
                <w:between w:val="nil"/>
              </w:pBdr>
              <w:spacing w:line="240" w:lineRule="auto"/>
              <w:jc w:val="center"/>
            </w:pPr>
            <w:r w:rsidRPr="00A601F8">
              <w:t>Data Collection</w:t>
            </w:r>
          </w:p>
        </w:tc>
        <w:tc>
          <w:tcPr>
            <w:tcW w:w="720" w:type="dxa"/>
            <w:tcMar>
              <w:top w:w="100" w:type="dxa"/>
              <w:left w:w="100" w:type="dxa"/>
              <w:bottom w:w="100" w:type="dxa"/>
              <w:right w:w="100" w:type="dxa"/>
            </w:tcMar>
          </w:tcPr>
          <w:p w14:paraId="0EFBF133" w14:textId="77777777" w:rsidR="00176517" w:rsidRPr="00A601F8" w:rsidRDefault="00176517">
            <w:pPr>
              <w:widowControl w:val="0"/>
              <w:pBdr>
                <w:top w:val="nil"/>
                <w:left w:val="nil"/>
                <w:bottom w:val="nil"/>
                <w:right w:val="nil"/>
                <w:between w:val="nil"/>
              </w:pBdr>
              <w:spacing w:line="240" w:lineRule="auto"/>
              <w:jc w:val="center"/>
            </w:pPr>
          </w:p>
        </w:tc>
        <w:tc>
          <w:tcPr>
            <w:tcW w:w="660" w:type="dxa"/>
            <w:tcMar>
              <w:top w:w="100" w:type="dxa"/>
              <w:left w:w="100" w:type="dxa"/>
              <w:bottom w:w="100" w:type="dxa"/>
              <w:right w:w="100" w:type="dxa"/>
            </w:tcMar>
          </w:tcPr>
          <w:p w14:paraId="7260E453" w14:textId="77777777" w:rsidR="00176517" w:rsidRPr="00A601F8" w:rsidRDefault="00176517">
            <w:pPr>
              <w:widowControl w:val="0"/>
              <w:pBdr>
                <w:top w:val="nil"/>
                <w:left w:val="nil"/>
                <w:bottom w:val="nil"/>
                <w:right w:val="nil"/>
                <w:between w:val="nil"/>
              </w:pBdr>
              <w:spacing w:line="240" w:lineRule="auto"/>
              <w:jc w:val="center"/>
            </w:pPr>
          </w:p>
        </w:tc>
        <w:tc>
          <w:tcPr>
            <w:tcW w:w="615" w:type="dxa"/>
            <w:tcMar>
              <w:top w:w="100" w:type="dxa"/>
              <w:left w:w="100" w:type="dxa"/>
              <w:bottom w:w="100" w:type="dxa"/>
              <w:right w:w="100" w:type="dxa"/>
            </w:tcMar>
          </w:tcPr>
          <w:p w14:paraId="0A244A34" w14:textId="77777777" w:rsidR="00176517" w:rsidRPr="00A601F8" w:rsidRDefault="00176517">
            <w:pPr>
              <w:widowControl w:val="0"/>
              <w:pBdr>
                <w:top w:val="nil"/>
                <w:left w:val="nil"/>
                <w:bottom w:val="nil"/>
                <w:right w:val="nil"/>
                <w:between w:val="nil"/>
              </w:pBdr>
              <w:spacing w:line="240" w:lineRule="auto"/>
              <w:jc w:val="center"/>
            </w:pPr>
          </w:p>
        </w:tc>
        <w:tc>
          <w:tcPr>
            <w:tcW w:w="615" w:type="dxa"/>
            <w:tcMar>
              <w:top w:w="100" w:type="dxa"/>
              <w:left w:w="100" w:type="dxa"/>
              <w:bottom w:w="100" w:type="dxa"/>
              <w:right w:w="100" w:type="dxa"/>
            </w:tcMar>
          </w:tcPr>
          <w:p w14:paraId="2D3F5EB8" w14:textId="77777777" w:rsidR="00176517" w:rsidRPr="00A601F8" w:rsidRDefault="00176517">
            <w:pPr>
              <w:widowControl w:val="0"/>
              <w:pBdr>
                <w:top w:val="nil"/>
                <w:left w:val="nil"/>
                <w:bottom w:val="nil"/>
                <w:right w:val="nil"/>
                <w:between w:val="nil"/>
              </w:pBdr>
              <w:spacing w:line="240" w:lineRule="auto"/>
              <w:jc w:val="center"/>
            </w:pPr>
          </w:p>
        </w:tc>
        <w:tc>
          <w:tcPr>
            <w:tcW w:w="570" w:type="dxa"/>
            <w:shd w:val="clear" w:color="auto" w:fill="9900FF"/>
            <w:tcMar>
              <w:top w:w="100" w:type="dxa"/>
              <w:left w:w="100" w:type="dxa"/>
              <w:bottom w:w="100" w:type="dxa"/>
              <w:right w:w="100" w:type="dxa"/>
            </w:tcMar>
          </w:tcPr>
          <w:p w14:paraId="73218AAA" w14:textId="77777777" w:rsidR="00176517" w:rsidRPr="00A601F8" w:rsidRDefault="00176517">
            <w:pPr>
              <w:widowControl w:val="0"/>
              <w:pBdr>
                <w:top w:val="nil"/>
                <w:left w:val="nil"/>
                <w:bottom w:val="nil"/>
                <w:right w:val="nil"/>
                <w:between w:val="nil"/>
              </w:pBdr>
              <w:spacing w:line="240" w:lineRule="auto"/>
              <w:jc w:val="center"/>
            </w:pPr>
          </w:p>
        </w:tc>
        <w:tc>
          <w:tcPr>
            <w:tcW w:w="600" w:type="dxa"/>
            <w:tcMar>
              <w:top w:w="100" w:type="dxa"/>
              <w:left w:w="100" w:type="dxa"/>
              <w:bottom w:w="100" w:type="dxa"/>
              <w:right w:w="100" w:type="dxa"/>
            </w:tcMar>
          </w:tcPr>
          <w:p w14:paraId="68D18315" w14:textId="77777777" w:rsidR="00176517" w:rsidRPr="00A601F8" w:rsidRDefault="00176517">
            <w:pPr>
              <w:widowControl w:val="0"/>
              <w:pBdr>
                <w:top w:val="nil"/>
                <w:left w:val="nil"/>
                <w:bottom w:val="nil"/>
                <w:right w:val="nil"/>
                <w:between w:val="nil"/>
              </w:pBdr>
              <w:spacing w:line="240" w:lineRule="auto"/>
              <w:jc w:val="center"/>
            </w:pPr>
          </w:p>
        </w:tc>
        <w:tc>
          <w:tcPr>
            <w:tcW w:w="570" w:type="dxa"/>
            <w:tcMar>
              <w:top w:w="100" w:type="dxa"/>
              <w:left w:w="100" w:type="dxa"/>
              <w:bottom w:w="100" w:type="dxa"/>
              <w:right w:w="100" w:type="dxa"/>
            </w:tcMar>
          </w:tcPr>
          <w:p w14:paraId="489EA90D" w14:textId="77777777" w:rsidR="00176517" w:rsidRPr="00A601F8" w:rsidRDefault="00176517">
            <w:pPr>
              <w:widowControl w:val="0"/>
              <w:pBdr>
                <w:top w:val="nil"/>
                <w:left w:val="nil"/>
                <w:bottom w:val="nil"/>
                <w:right w:val="nil"/>
                <w:between w:val="nil"/>
              </w:pBdr>
              <w:spacing w:line="240" w:lineRule="auto"/>
              <w:jc w:val="center"/>
            </w:pPr>
          </w:p>
        </w:tc>
        <w:tc>
          <w:tcPr>
            <w:tcW w:w="645" w:type="dxa"/>
            <w:tcMar>
              <w:top w:w="100" w:type="dxa"/>
              <w:left w:w="100" w:type="dxa"/>
              <w:bottom w:w="100" w:type="dxa"/>
              <w:right w:w="100" w:type="dxa"/>
            </w:tcMar>
          </w:tcPr>
          <w:p w14:paraId="09C82B32" w14:textId="77777777" w:rsidR="00176517" w:rsidRPr="00A601F8" w:rsidRDefault="00176517">
            <w:pPr>
              <w:widowControl w:val="0"/>
              <w:pBdr>
                <w:top w:val="nil"/>
                <w:left w:val="nil"/>
                <w:bottom w:val="nil"/>
                <w:right w:val="nil"/>
                <w:between w:val="nil"/>
              </w:pBdr>
              <w:spacing w:line="240" w:lineRule="auto"/>
              <w:jc w:val="center"/>
            </w:pPr>
          </w:p>
        </w:tc>
        <w:tc>
          <w:tcPr>
            <w:tcW w:w="645" w:type="dxa"/>
            <w:tcMar>
              <w:top w:w="100" w:type="dxa"/>
              <w:left w:w="100" w:type="dxa"/>
              <w:bottom w:w="100" w:type="dxa"/>
              <w:right w:w="100" w:type="dxa"/>
            </w:tcMar>
          </w:tcPr>
          <w:p w14:paraId="5F2DDDFA" w14:textId="77777777" w:rsidR="00176517" w:rsidRPr="00A601F8" w:rsidRDefault="00176517">
            <w:pPr>
              <w:widowControl w:val="0"/>
              <w:pBdr>
                <w:top w:val="nil"/>
                <w:left w:val="nil"/>
                <w:bottom w:val="nil"/>
                <w:right w:val="nil"/>
                <w:between w:val="nil"/>
              </w:pBdr>
              <w:spacing w:line="240" w:lineRule="auto"/>
              <w:jc w:val="center"/>
            </w:pPr>
          </w:p>
        </w:tc>
        <w:tc>
          <w:tcPr>
            <w:tcW w:w="690" w:type="dxa"/>
            <w:tcMar>
              <w:top w:w="100" w:type="dxa"/>
              <w:left w:w="100" w:type="dxa"/>
              <w:bottom w:w="100" w:type="dxa"/>
              <w:right w:w="100" w:type="dxa"/>
            </w:tcMar>
          </w:tcPr>
          <w:p w14:paraId="7DA99E3A" w14:textId="77777777" w:rsidR="00176517" w:rsidRPr="00A601F8" w:rsidRDefault="00176517">
            <w:pPr>
              <w:widowControl w:val="0"/>
              <w:pBdr>
                <w:top w:val="nil"/>
                <w:left w:val="nil"/>
                <w:bottom w:val="nil"/>
                <w:right w:val="nil"/>
                <w:between w:val="nil"/>
              </w:pBdr>
              <w:spacing w:line="240" w:lineRule="auto"/>
              <w:jc w:val="center"/>
            </w:pPr>
          </w:p>
        </w:tc>
        <w:tc>
          <w:tcPr>
            <w:tcW w:w="735" w:type="dxa"/>
            <w:tcMar>
              <w:top w:w="100" w:type="dxa"/>
              <w:left w:w="100" w:type="dxa"/>
              <w:bottom w:w="100" w:type="dxa"/>
              <w:right w:w="100" w:type="dxa"/>
            </w:tcMar>
          </w:tcPr>
          <w:p w14:paraId="6F28122D" w14:textId="77777777" w:rsidR="00176517" w:rsidRPr="00A601F8" w:rsidRDefault="00176517">
            <w:pPr>
              <w:widowControl w:val="0"/>
              <w:pBdr>
                <w:top w:val="nil"/>
                <w:left w:val="nil"/>
                <w:bottom w:val="nil"/>
                <w:right w:val="nil"/>
                <w:between w:val="nil"/>
              </w:pBdr>
              <w:spacing w:line="240" w:lineRule="auto"/>
              <w:jc w:val="center"/>
            </w:pPr>
          </w:p>
        </w:tc>
        <w:tc>
          <w:tcPr>
            <w:tcW w:w="690" w:type="dxa"/>
            <w:tcMar>
              <w:top w:w="100" w:type="dxa"/>
              <w:left w:w="100" w:type="dxa"/>
              <w:bottom w:w="100" w:type="dxa"/>
              <w:right w:w="100" w:type="dxa"/>
            </w:tcMar>
          </w:tcPr>
          <w:p w14:paraId="6F4E32F8" w14:textId="77777777" w:rsidR="00176517" w:rsidRPr="00A601F8" w:rsidRDefault="00176517">
            <w:pPr>
              <w:widowControl w:val="0"/>
              <w:pBdr>
                <w:top w:val="nil"/>
                <w:left w:val="nil"/>
                <w:bottom w:val="nil"/>
                <w:right w:val="nil"/>
                <w:between w:val="nil"/>
              </w:pBdr>
              <w:spacing w:line="240" w:lineRule="auto"/>
              <w:jc w:val="center"/>
            </w:pPr>
          </w:p>
        </w:tc>
      </w:tr>
      <w:tr w:rsidR="008312EE" w:rsidRPr="00A601F8" w14:paraId="0619DB5B" w14:textId="77777777">
        <w:trPr>
          <w:jc w:val="center"/>
        </w:trPr>
        <w:tc>
          <w:tcPr>
            <w:tcW w:w="2295" w:type="dxa"/>
            <w:tcMar>
              <w:top w:w="100" w:type="dxa"/>
              <w:left w:w="100" w:type="dxa"/>
              <w:bottom w:w="100" w:type="dxa"/>
              <w:right w:w="100" w:type="dxa"/>
            </w:tcMar>
          </w:tcPr>
          <w:p w14:paraId="58DA5C04" w14:textId="77777777" w:rsidR="00176517" w:rsidRPr="00A601F8" w:rsidRDefault="00022056">
            <w:pPr>
              <w:widowControl w:val="0"/>
              <w:pBdr>
                <w:top w:val="nil"/>
                <w:left w:val="nil"/>
                <w:bottom w:val="nil"/>
                <w:right w:val="nil"/>
                <w:between w:val="nil"/>
              </w:pBdr>
              <w:spacing w:line="240" w:lineRule="auto"/>
              <w:jc w:val="center"/>
            </w:pPr>
            <w:r w:rsidRPr="00A601F8">
              <w:t>Methodology</w:t>
            </w:r>
          </w:p>
        </w:tc>
        <w:tc>
          <w:tcPr>
            <w:tcW w:w="720" w:type="dxa"/>
            <w:tcMar>
              <w:top w:w="100" w:type="dxa"/>
              <w:left w:w="100" w:type="dxa"/>
              <w:bottom w:w="100" w:type="dxa"/>
              <w:right w:w="100" w:type="dxa"/>
            </w:tcMar>
          </w:tcPr>
          <w:p w14:paraId="4C08DDB8" w14:textId="77777777" w:rsidR="00176517" w:rsidRPr="00A601F8" w:rsidRDefault="00176517">
            <w:pPr>
              <w:widowControl w:val="0"/>
              <w:pBdr>
                <w:top w:val="nil"/>
                <w:left w:val="nil"/>
                <w:bottom w:val="nil"/>
                <w:right w:val="nil"/>
                <w:between w:val="nil"/>
              </w:pBdr>
              <w:spacing w:line="240" w:lineRule="auto"/>
              <w:jc w:val="center"/>
            </w:pPr>
          </w:p>
        </w:tc>
        <w:tc>
          <w:tcPr>
            <w:tcW w:w="660" w:type="dxa"/>
            <w:tcMar>
              <w:top w:w="100" w:type="dxa"/>
              <w:left w:w="100" w:type="dxa"/>
              <w:bottom w:w="100" w:type="dxa"/>
              <w:right w:w="100" w:type="dxa"/>
            </w:tcMar>
          </w:tcPr>
          <w:p w14:paraId="0B2EB4A3" w14:textId="77777777" w:rsidR="00176517" w:rsidRPr="00A601F8" w:rsidRDefault="00176517">
            <w:pPr>
              <w:widowControl w:val="0"/>
              <w:pBdr>
                <w:top w:val="nil"/>
                <w:left w:val="nil"/>
                <w:bottom w:val="nil"/>
                <w:right w:val="nil"/>
                <w:between w:val="nil"/>
              </w:pBdr>
              <w:spacing w:line="240" w:lineRule="auto"/>
              <w:jc w:val="center"/>
            </w:pPr>
          </w:p>
        </w:tc>
        <w:tc>
          <w:tcPr>
            <w:tcW w:w="615" w:type="dxa"/>
            <w:tcMar>
              <w:top w:w="100" w:type="dxa"/>
              <w:left w:w="100" w:type="dxa"/>
              <w:bottom w:w="100" w:type="dxa"/>
              <w:right w:w="100" w:type="dxa"/>
            </w:tcMar>
          </w:tcPr>
          <w:p w14:paraId="19D48E0F" w14:textId="77777777" w:rsidR="00176517" w:rsidRPr="00A601F8" w:rsidRDefault="00176517">
            <w:pPr>
              <w:widowControl w:val="0"/>
              <w:pBdr>
                <w:top w:val="nil"/>
                <w:left w:val="nil"/>
                <w:bottom w:val="nil"/>
                <w:right w:val="nil"/>
                <w:between w:val="nil"/>
              </w:pBdr>
              <w:spacing w:line="240" w:lineRule="auto"/>
              <w:jc w:val="center"/>
            </w:pPr>
          </w:p>
        </w:tc>
        <w:tc>
          <w:tcPr>
            <w:tcW w:w="615" w:type="dxa"/>
            <w:tcMar>
              <w:top w:w="100" w:type="dxa"/>
              <w:left w:w="100" w:type="dxa"/>
              <w:bottom w:w="100" w:type="dxa"/>
              <w:right w:w="100" w:type="dxa"/>
            </w:tcMar>
          </w:tcPr>
          <w:p w14:paraId="0A5A9BCF" w14:textId="77777777" w:rsidR="00176517" w:rsidRPr="00A601F8" w:rsidRDefault="00176517">
            <w:pPr>
              <w:widowControl w:val="0"/>
              <w:pBdr>
                <w:top w:val="nil"/>
                <w:left w:val="nil"/>
                <w:bottom w:val="nil"/>
                <w:right w:val="nil"/>
                <w:between w:val="nil"/>
              </w:pBdr>
              <w:spacing w:line="240" w:lineRule="auto"/>
              <w:jc w:val="center"/>
            </w:pPr>
          </w:p>
        </w:tc>
        <w:tc>
          <w:tcPr>
            <w:tcW w:w="570" w:type="dxa"/>
            <w:tcMar>
              <w:top w:w="100" w:type="dxa"/>
              <w:left w:w="100" w:type="dxa"/>
              <w:bottom w:w="100" w:type="dxa"/>
              <w:right w:w="100" w:type="dxa"/>
            </w:tcMar>
          </w:tcPr>
          <w:p w14:paraId="51181D2E" w14:textId="77777777" w:rsidR="00176517" w:rsidRPr="00A601F8" w:rsidRDefault="00176517">
            <w:pPr>
              <w:widowControl w:val="0"/>
              <w:pBdr>
                <w:top w:val="nil"/>
                <w:left w:val="nil"/>
                <w:bottom w:val="nil"/>
                <w:right w:val="nil"/>
                <w:between w:val="nil"/>
              </w:pBdr>
              <w:spacing w:line="240" w:lineRule="auto"/>
              <w:jc w:val="center"/>
            </w:pPr>
          </w:p>
        </w:tc>
        <w:tc>
          <w:tcPr>
            <w:tcW w:w="600" w:type="dxa"/>
            <w:shd w:val="clear" w:color="auto" w:fill="FF00FF"/>
            <w:tcMar>
              <w:top w:w="100" w:type="dxa"/>
              <w:left w:w="100" w:type="dxa"/>
              <w:bottom w:w="100" w:type="dxa"/>
              <w:right w:w="100" w:type="dxa"/>
            </w:tcMar>
          </w:tcPr>
          <w:p w14:paraId="25244468" w14:textId="77777777" w:rsidR="00176517" w:rsidRPr="00A601F8" w:rsidRDefault="00176517">
            <w:pPr>
              <w:widowControl w:val="0"/>
              <w:pBdr>
                <w:top w:val="nil"/>
                <w:left w:val="nil"/>
                <w:bottom w:val="nil"/>
                <w:right w:val="nil"/>
                <w:between w:val="nil"/>
              </w:pBdr>
              <w:spacing w:line="240" w:lineRule="auto"/>
              <w:jc w:val="center"/>
            </w:pPr>
          </w:p>
        </w:tc>
        <w:tc>
          <w:tcPr>
            <w:tcW w:w="570" w:type="dxa"/>
            <w:tcMar>
              <w:top w:w="100" w:type="dxa"/>
              <w:left w:w="100" w:type="dxa"/>
              <w:bottom w:w="100" w:type="dxa"/>
              <w:right w:w="100" w:type="dxa"/>
            </w:tcMar>
          </w:tcPr>
          <w:p w14:paraId="7B610353" w14:textId="77777777" w:rsidR="00176517" w:rsidRPr="00A601F8" w:rsidRDefault="00176517">
            <w:pPr>
              <w:widowControl w:val="0"/>
              <w:pBdr>
                <w:top w:val="nil"/>
                <w:left w:val="nil"/>
                <w:bottom w:val="nil"/>
                <w:right w:val="nil"/>
                <w:between w:val="nil"/>
              </w:pBdr>
              <w:spacing w:line="240" w:lineRule="auto"/>
              <w:jc w:val="center"/>
            </w:pPr>
          </w:p>
        </w:tc>
        <w:tc>
          <w:tcPr>
            <w:tcW w:w="645" w:type="dxa"/>
            <w:tcMar>
              <w:top w:w="100" w:type="dxa"/>
              <w:left w:w="100" w:type="dxa"/>
              <w:bottom w:w="100" w:type="dxa"/>
              <w:right w:w="100" w:type="dxa"/>
            </w:tcMar>
          </w:tcPr>
          <w:p w14:paraId="53C9742C" w14:textId="77777777" w:rsidR="00176517" w:rsidRPr="00A601F8" w:rsidRDefault="00176517">
            <w:pPr>
              <w:widowControl w:val="0"/>
              <w:pBdr>
                <w:top w:val="nil"/>
                <w:left w:val="nil"/>
                <w:bottom w:val="nil"/>
                <w:right w:val="nil"/>
                <w:between w:val="nil"/>
              </w:pBdr>
              <w:spacing w:line="240" w:lineRule="auto"/>
              <w:jc w:val="center"/>
            </w:pPr>
          </w:p>
        </w:tc>
        <w:tc>
          <w:tcPr>
            <w:tcW w:w="645" w:type="dxa"/>
            <w:tcMar>
              <w:top w:w="100" w:type="dxa"/>
              <w:left w:w="100" w:type="dxa"/>
              <w:bottom w:w="100" w:type="dxa"/>
              <w:right w:w="100" w:type="dxa"/>
            </w:tcMar>
          </w:tcPr>
          <w:p w14:paraId="727AA0E9" w14:textId="77777777" w:rsidR="00176517" w:rsidRPr="00A601F8" w:rsidRDefault="00176517">
            <w:pPr>
              <w:widowControl w:val="0"/>
              <w:pBdr>
                <w:top w:val="nil"/>
                <w:left w:val="nil"/>
                <w:bottom w:val="nil"/>
                <w:right w:val="nil"/>
                <w:between w:val="nil"/>
              </w:pBdr>
              <w:spacing w:line="240" w:lineRule="auto"/>
              <w:jc w:val="center"/>
            </w:pPr>
          </w:p>
        </w:tc>
        <w:tc>
          <w:tcPr>
            <w:tcW w:w="690" w:type="dxa"/>
            <w:tcMar>
              <w:top w:w="100" w:type="dxa"/>
              <w:left w:w="100" w:type="dxa"/>
              <w:bottom w:w="100" w:type="dxa"/>
              <w:right w:w="100" w:type="dxa"/>
            </w:tcMar>
          </w:tcPr>
          <w:p w14:paraId="657BFE2F" w14:textId="77777777" w:rsidR="00176517" w:rsidRPr="00A601F8" w:rsidRDefault="00176517">
            <w:pPr>
              <w:widowControl w:val="0"/>
              <w:pBdr>
                <w:top w:val="nil"/>
                <w:left w:val="nil"/>
                <w:bottom w:val="nil"/>
                <w:right w:val="nil"/>
                <w:between w:val="nil"/>
              </w:pBdr>
              <w:spacing w:line="240" w:lineRule="auto"/>
              <w:jc w:val="center"/>
            </w:pPr>
          </w:p>
        </w:tc>
        <w:tc>
          <w:tcPr>
            <w:tcW w:w="735" w:type="dxa"/>
            <w:tcMar>
              <w:top w:w="100" w:type="dxa"/>
              <w:left w:w="100" w:type="dxa"/>
              <w:bottom w:w="100" w:type="dxa"/>
              <w:right w:w="100" w:type="dxa"/>
            </w:tcMar>
          </w:tcPr>
          <w:p w14:paraId="60D32E82" w14:textId="77777777" w:rsidR="00176517" w:rsidRPr="00A601F8" w:rsidRDefault="00176517">
            <w:pPr>
              <w:widowControl w:val="0"/>
              <w:pBdr>
                <w:top w:val="nil"/>
                <w:left w:val="nil"/>
                <w:bottom w:val="nil"/>
                <w:right w:val="nil"/>
                <w:between w:val="nil"/>
              </w:pBdr>
              <w:spacing w:line="240" w:lineRule="auto"/>
              <w:jc w:val="center"/>
            </w:pPr>
          </w:p>
        </w:tc>
        <w:tc>
          <w:tcPr>
            <w:tcW w:w="690" w:type="dxa"/>
            <w:tcMar>
              <w:top w:w="100" w:type="dxa"/>
              <w:left w:w="100" w:type="dxa"/>
              <w:bottom w:w="100" w:type="dxa"/>
              <w:right w:w="100" w:type="dxa"/>
            </w:tcMar>
          </w:tcPr>
          <w:p w14:paraId="20AC1E79" w14:textId="77777777" w:rsidR="00176517" w:rsidRPr="00A601F8" w:rsidRDefault="00176517">
            <w:pPr>
              <w:widowControl w:val="0"/>
              <w:pBdr>
                <w:top w:val="nil"/>
                <w:left w:val="nil"/>
                <w:bottom w:val="nil"/>
                <w:right w:val="nil"/>
                <w:between w:val="nil"/>
              </w:pBdr>
              <w:spacing w:line="240" w:lineRule="auto"/>
              <w:jc w:val="center"/>
            </w:pPr>
          </w:p>
        </w:tc>
      </w:tr>
      <w:tr w:rsidR="008312EE" w:rsidRPr="00A601F8" w14:paraId="685878F2" w14:textId="77777777">
        <w:trPr>
          <w:jc w:val="center"/>
        </w:trPr>
        <w:tc>
          <w:tcPr>
            <w:tcW w:w="2295" w:type="dxa"/>
            <w:tcMar>
              <w:top w:w="100" w:type="dxa"/>
              <w:left w:w="100" w:type="dxa"/>
              <w:bottom w:w="100" w:type="dxa"/>
              <w:right w:w="100" w:type="dxa"/>
            </w:tcMar>
          </w:tcPr>
          <w:p w14:paraId="2900EBE8" w14:textId="77777777" w:rsidR="00176517" w:rsidRPr="00A601F8" w:rsidRDefault="00022056">
            <w:pPr>
              <w:widowControl w:val="0"/>
              <w:pBdr>
                <w:top w:val="nil"/>
                <w:left w:val="nil"/>
                <w:bottom w:val="nil"/>
                <w:right w:val="nil"/>
                <w:between w:val="nil"/>
              </w:pBdr>
              <w:spacing w:line="240" w:lineRule="auto"/>
              <w:jc w:val="center"/>
            </w:pPr>
            <w:r w:rsidRPr="00A601F8">
              <w:t>Data Analysis</w:t>
            </w:r>
          </w:p>
        </w:tc>
        <w:tc>
          <w:tcPr>
            <w:tcW w:w="720" w:type="dxa"/>
            <w:tcMar>
              <w:top w:w="100" w:type="dxa"/>
              <w:left w:w="100" w:type="dxa"/>
              <w:bottom w:w="100" w:type="dxa"/>
              <w:right w:w="100" w:type="dxa"/>
            </w:tcMar>
          </w:tcPr>
          <w:p w14:paraId="2366DF73" w14:textId="77777777" w:rsidR="00176517" w:rsidRPr="00A601F8" w:rsidRDefault="00176517">
            <w:pPr>
              <w:widowControl w:val="0"/>
              <w:pBdr>
                <w:top w:val="nil"/>
                <w:left w:val="nil"/>
                <w:bottom w:val="nil"/>
                <w:right w:val="nil"/>
                <w:between w:val="nil"/>
              </w:pBdr>
              <w:spacing w:line="240" w:lineRule="auto"/>
              <w:jc w:val="center"/>
            </w:pPr>
          </w:p>
        </w:tc>
        <w:tc>
          <w:tcPr>
            <w:tcW w:w="660" w:type="dxa"/>
            <w:tcMar>
              <w:top w:w="100" w:type="dxa"/>
              <w:left w:w="100" w:type="dxa"/>
              <w:bottom w:w="100" w:type="dxa"/>
              <w:right w:w="100" w:type="dxa"/>
            </w:tcMar>
          </w:tcPr>
          <w:p w14:paraId="3C971326" w14:textId="77777777" w:rsidR="00176517" w:rsidRPr="00A601F8" w:rsidRDefault="00176517">
            <w:pPr>
              <w:widowControl w:val="0"/>
              <w:pBdr>
                <w:top w:val="nil"/>
                <w:left w:val="nil"/>
                <w:bottom w:val="nil"/>
                <w:right w:val="nil"/>
                <w:between w:val="nil"/>
              </w:pBdr>
              <w:spacing w:line="240" w:lineRule="auto"/>
              <w:jc w:val="center"/>
            </w:pPr>
          </w:p>
        </w:tc>
        <w:tc>
          <w:tcPr>
            <w:tcW w:w="615" w:type="dxa"/>
            <w:tcMar>
              <w:top w:w="100" w:type="dxa"/>
              <w:left w:w="100" w:type="dxa"/>
              <w:bottom w:w="100" w:type="dxa"/>
              <w:right w:w="100" w:type="dxa"/>
            </w:tcMar>
          </w:tcPr>
          <w:p w14:paraId="0AC66084" w14:textId="77777777" w:rsidR="00176517" w:rsidRPr="00A601F8" w:rsidRDefault="00176517">
            <w:pPr>
              <w:widowControl w:val="0"/>
              <w:pBdr>
                <w:top w:val="nil"/>
                <w:left w:val="nil"/>
                <w:bottom w:val="nil"/>
                <w:right w:val="nil"/>
                <w:between w:val="nil"/>
              </w:pBdr>
              <w:spacing w:line="240" w:lineRule="auto"/>
              <w:jc w:val="center"/>
            </w:pPr>
          </w:p>
        </w:tc>
        <w:tc>
          <w:tcPr>
            <w:tcW w:w="615" w:type="dxa"/>
            <w:tcMar>
              <w:top w:w="100" w:type="dxa"/>
              <w:left w:w="100" w:type="dxa"/>
              <w:bottom w:w="100" w:type="dxa"/>
              <w:right w:w="100" w:type="dxa"/>
            </w:tcMar>
          </w:tcPr>
          <w:p w14:paraId="777154E8" w14:textId="77777777" w:rsidR="00176517" w:rsidRPr="00A601F8" w:rsidRDefault="00176517">
            <w:pPr>
              <w:widowControl w:val="0"/>
              <w:pBdr>
                <w:top w:val="nil"/>
                <w:left w:val="nil"/>
                <w:bottom w:val="nil"/>
                <w:right w:val="nil"/>
                <w:between w:val="nil"/>
              </w:pBdr>
              <w:spacing w:line="240" w:lineRule="auto"/>
              <w:jc w:val="center"/>
            </w:pPr>
          </w:p>
        </w:tc>
        <w:tc>
          <w:tcPr>
            <w:tcW w:w="570" w:type="dxa"/>
            <w:tcMar>
              <w:top w:w="100" w:type="dxa"/>
              <w:left w:w="100" w:type="dxa"/>
              <w:bottom w:w="100" w:type="dxa"/>
              <w:right w:w="100" w:type="dxa"/>
            </w:tcMar>
          </w:tcPr>
          <w:p w14:paraId="51D347E2" w14:textId="77777777" w:rsidR="00176517" w:rsidRPr="00A601F8" w:rsidRDefault="00176517">
            <w:pPr>
              <w:widowControl w:val="0"/>
              <w:pBdr>
                <w:top w:val="nil"/>
                <w:left w:val="nil"/>
                <w:bottom w:val="nil"/>
                <w:right w:val="nil"/>
                <w:between w:val="nil"/>
              </w:pBdr>
              <w:spacing w:line="240" w:lineRule="auto"/>
              <w:jc w:val="center"/>
            </w:pPr>
          </w:p>
        </w:tc>
        <w:tc>
          <w:tcPr>
            <w:tcW w:w="600" w:type="dxa"/>
            <w:tcMar>
              <w:top w:w="100" w:type="dxa"/>
              <w:left w:w="100" w:type="dxa"/>
              <w:bottom w:w="100" w:type="dxa"/>
              <w:right w:w="100" w:type="dxa"/>
            </w:tcMar>
          </w:tcPr>
          <w:p w14:paraId="31798FD4" w14:textId="77777777" w:rsidR="00176517" w:rsidRPr="00A601F8" w:rsidRDefault="00176517">
            <w:pPr>
              <w:widowControl w:val="0"/>
              <w:pBdr>
                <w:top w:val="nil"/>
                <w:left w:val="nil"/>
                <w:bottom w:val="nil"/>
                <w:right w:val="nil"/>
                <w:between w:val="nil"/>
              </w:pBdr>
              <w:spacing w:line="240" w:lineRule="auto"/>
              <w:jc w:val="center"/>
            </w:pPr>
          </w:p>
        </w:tc>
        <w:tc>
          <w:tcPr>
            <w:tcW w:w="570" w:type="dxa"/>
            <w:shd w:val="clear" w:color="auto" w:fill="4A86E8"/>
            <w:tcMar>
              <w:top w:w="100" w:type="dxa"/>
              <w:left w:w="100" w:type="dxa"/>
              <w:bottom w:w="100" w:type="dxa"/>
              <w:right w:w="100" w:type="dxa"/>
            </w:tcMar>
          </w:tcPr>
          <w:p w14:paraId="1F8F92FB" w14:textId="77777777" w:rsidR="00176517" w:rsidRPr="00A601F8" w:rsidRDefault="00176517">
            <w:pPr>
              <w:widowControl w:val="0"/>
              <w:pBdr>
                <w:top w:val="nil"/>
                <w:left w:val="nil"/>
                <w:bottom w:val="nil"/>
                <w:right w:val="nil"/>
                <w:between w:val="nil"/>
              </w:pBdr>
              <w:spacing w:line="240" w:lineRule="auto"/>
              <w:jc w:val="center"/>
            </w:pPr>
          </w:p>
        </w:tc>
        <w:tc>
          <w:tcPr>
            <w:tcW w:w="645" w:type="dxa"/>
            <w:shd w:val="clear" w:color="auto" w:fill="4A86E8"/>
            <w:tcMar>
              <w:top w:w="100" w:type="dxa"/>
              <w:left w:w="100" w:type="dxa"/>
              <w:bottom w:w="100" w:type="dxa"/>
              <w:right w:w="100" w:type="dxa"/>
            </w:tcMar>
          </w:tcPr>
          <w:p w14:paraId="62066E4A" w14:textId="77777777" w:rsidR="00176517" w:rsidRPr="00A601F8" w:rsidRDefault="00176517">
            <w:pPr>
              <w:widowControl w:val="0"/>
              <w:pBdr>
                <w:top w:val="nil"/>
                <w:left w:val="nil"/>
                <w:bottom w:val="nil"/>
                <w:right w:val="nil"/>
                <w:between w:val="nil"/>
              </w:pBdr>
              <w:spacing w:line="240" w:lineRule="auto"/>
              <w:jc w:val="center"/>
            </w:pPr>
          </w:p>
        </w:tc>
        <w:tc>
          <w:tcPr>
            <w:tcW w:w="645" w:type="dxa"/>
            <w:tcMar>
              <w:top w:w="100" w:type="dxa"/>
              <w:left w:w="100" w:type="dxa"/>
              <w:bottom w:w="100" w:type="dxa"/>
              <w:right w:w="100" w:type="dxa"/>
            </w:tcMar>
          </w:tcPr>
          <w:p w14:paraId="2BC1F52F" w14:textId="77777777" w:rsidR="00176517" w:rsidRPr="00A601F8" w:rsidRDefault="00176517">
            <w:pPr>
              <w:widowControl w:val="0"/>
              <w:pBdr>
                <w:top w:val="nil"/>
                <w:left w:val="nil"/>
                <w:bottom w:val="nil"/>
                <w:right w:val="nil"/>
                <w:between w:val="nil"/>
              </w:pBdr>
              <w:spacing w:line="240" w:lineRule="auto"/>
              <w:jc w:val="center"/>
            </w:pPr>
          </w:p>
        </w:tc>
        <w:tc>
          <w:tcPr>
            <w:tcW w:w="690" w:type="dxa"/>
            <w:tcMar>
              <w:top w:w="100" w:type="dxa"/>
              <w:left w:w="100" w:type="dxa"/>
              <w:bottom w:w="100" w:type="dxa"/>
              <w:right w:w="100" w:type="dxa"/>
            </w:tcMar>
          </w:tcPr>
          <w:p w14:paraId="4AE7DFEB" w14:textId="77777777" w:rsidR="00176517" w:rsidRPr="00A601F8" w:rsidRDefault="00176517">
            <w:pPr>
              <w:widowControl w:val="0"/>
              <w:pBdr>
                <w:top w:val="nil"/>
                <w:left w:val="nil"/>
                <w:bottom w:val="nil"/>
                <w:right w:val="nil"/>
                <w:between w:val="nil"/>
              </w:pBdr>
              <w:spacing w:line="240" w:lineRule="auto"/>
              <w:jc w:val="center"/>
            </w:pPr>
          </w:p>
        </w:tc>
        <w:tc>
          <w:tcPr>
            <w:tcW w:w="735" w:type="dxa"/>
            <w:tcMar>
              <w:top w:w="100" w:type="dxa"/>
              <w:left w:w="100" w:type="dxa"/>
              <w:bottom w:w="100" w:type="dxa"/>
              <w:right w:w="100" w:type="dxa"/>
            </w:tcMar>
          </w:tcPr>
          <w:p w14:paraId="3C861E07" w14:textId="77777777" w:rsidR="00176517" w:rsidRPr="00A601F8" w:rsidRDefault="00176517">
            <w:pPr>
              <w:widowControl w:val="0"/>
              <w:pBdr>
                <w:top w:val="nil"/>
                <w:left w:val="nil"/>
                <w:bottom w:val="nil"/>
                <w:right w:val="nil"/>
                <w:between w:val="nil"/>
              </w:pBdr>
              <w:spacing w:line="240" w:lineRule="auto"/>
              <w:jc w:val="center"/>
            </w:pPr>
          </w:p>
        </w:tc>
        <w:tc>
          <w:tcPr>
            <w:tcW w:w="690" w:type="dxa"/>
            <w:tcMar>
              <w:top w:w="100" w:type="dxa"/>
              <w:left w:w="100" w:type="dxa"/>
              <w:bottom w:w="100" w:type="dxa"/>
              <w:right w:w="100" w:type="dxa"/>
            </w:tcMar>
          </w:tcPr>
          <w:p w14:paraId="003ABC5A" w14:textId="77777777" w:rsidR="00176517" w:rsidRPr="00A601F8" w:rsidRDefault="00176517">
            <w:pPr>
              <w:widowControl w:val="0"/>
              <w:pBdr>
                <w:top w:val="nil"/>
                <w:left w:val="nil"/>
                <w:bottom w:val="nil"/>
                <w:right w:val="nil"/>
                <w:between w:val="nil"/>
              </w:pBdr>
              <w:spacing w:line="240" w:lineRule="auto"/>
              <w:jc w:val="center"/>
            </w:pPr>
          </w:p>
        </w:tc>
      </w:tr>
      <w:tr w:rsidR="008312EE" w:rsidRPr="00A601F8" w14:paraId="46E77BEC" w14:textId="77777777">
        <w:trPr>
          <w:jc w:val="center"/>
        </w:trPr>
        <w:tc>
          <w:tcPr>
            <w:tcW w:w="2295" w:type="dxa"/>
            <w:tcMar>
              <w:top w:w="100" w:type="dxa"/>
              <w:left w:w="100" w:type="dxa"/>
              <w:bottom w:w="100" w:type="dxa"/>
              <w:right w:w="100" w:type="dxa"/>
            </w:tcMar>
          </w:tcPr>
          <w:p w14:paraId="2524DB38" w14:textId="77777777" w:rsidR="00176517" w:rsidRPr="00A601F8" w:rsidRDefault="00022056">
            <w:pPr>
              <w:widowControl w:val="0"/>
              <w:pBdr>
                <w:top w:val="nil"/>
                <w:left w:val="nil"/>
                <w:bottom w:val="nil"/>
                <w:right w:val="nil"/>
                <w:between w:val="nil"/>
              </w:pBdr>
              <w:spacing w:line="240" w:lineRule="auto"/>
              <w:jc w:val="center"/>
            </w:pPr>
            <w:r w:rsidRPr="00A601F8">
              <w:t>Discussion</w:t>
            </w:r>
          </w:p>
        </w:tc>
        <w:tc>
          <w:tcPr>
            <w:tcW w:w="720" w:type="dxa"/>
            <w:tcMar>
              <w:top w:w="100" w:type="dxa"/>
              <w:left w:w="100" w:type="dxa"/>
              <w:bottom w:w="100" w:type="dxa"/>
              <w:right w:w="100" w:type="dxa"/>
            </w:tcMar>
          </w:tcPr>
          <w:p w14:paraId="11FACC83" w14:textId="77777777" w:rsidR="00176517" w:rsidRPr="00A601F8" w:rsidRDefault="00176517">
            <w:pPr>
              <w:widowControl w:val="0"/>
              <w:pBdr>
                <w:top w:val="nil"/>
                <w:left w:val="nil"/>
                <w:bottom w:val="nil"/>
                <w:right w:val="nil"/>
                <w:between w:val="nil"/>
              </w:pBdr>
              <w:spacing w:line="240" w:lineRule="auto"/>
              <w:jc w:val="center"/>
            </w:pPr>
          </w:p>
        </w:tc>
        <w:tc>
          <w:tcPr>
            <w:tcW w:w="660" w:type="dxa"/>
            <w:tcMar>
              <w:top w:w="100" w:type="dxa"/>
              <w:left w:w="100" w:type="dxa"/>
              <w:bottom w:w="100" w:type="dxa"/>
              <w:right w:w="100" w:type="dxa"/>
            </w:tcMar>
          </w:tcPr>
          <w:p w14:paraId="5D8476E9" w14:textId="77777777" w:rsidR="00176517" w:rsidRPr="00A601F8" w:rsidRDefault="00176517">
            <w:pPr>
              <w:widowControl w:val="0"/>
              <w:pBdr>
                <w:top w:val="nil"/>
                <w:left w:val="nil"/>
                <w:bottom w:val="nil"/>
                <w:right w:val="nil"/>
                <w:between w:val="nil"/>
              </w:pBdr>
              <w:spacing w:line="240" w:lineRule="auto"/>
              <w:jc w:val="center"/>
            </w:pPr>
          </w:p>
        </w:tc>
        <w:tc>
          <w:tcPr>
            <w:tcW w:w="615" w:type="dxa"/>
            <w:tcMar>
              <w:top w:w="100" w:type="dxa"/>
              <w:left w:w="100" w:type="dxa"/>
              <w:bottom w:w="100" w:type="dxa"/>
              <w:right w:w="100" w:type="dxa"/>
            </w:tcMar>
          </w:tcPr>
          <w:p w14:paraId="3DD2A0C3" w14:textId="77777777" w:rsidR="00176517" w:rsidRPr="00A601F8" w:rsidRDefault="00176517">
            <w:pPr>
              <w:widowControl w:val="0"/>
              <w:pBdr>
                <w:top w:val="nil"/>
                <w:left w:val="nil"/>
                <w:bottom w:val="nil"/>
                <w:right w:val="nil"/>
                <w:between w:val="nil"/>
              </w:pBdr>
              <w:spacing w:line="240" w:lineRule="auto"/>
              <w:jc w:val="center"/>
            </w:pPr>
          </w:p>
        </w:tc>
        <w:tc>
          <w:tcPr>
            <w:tcW w:w="615" w:type="dxa"/>
            <w:tcMar>
              <w:top w:w="100" w:type="dxa"/>
              <w:left w:w="100" w:type="dxa"/>
              <w:bottom w:w="100" w:type="dxa"/>
              <w:right w:w="100" w:type="dxa"/>
            </w:tcMar>
          </w:tcPr>
          <w:p w14:paraId="546E23B1" w14:textId="77777777" w:rsidR="00176517" w:rsidRPr="00A601F8" w:rsidRDefault="00176517">
            <w:pPr>
              <w:widowControl w:val="0"/>
              <w:pBdr>
                <w:top w:val="nil"/>
                <w:left w:val="nil"/>
                <w:bottom w:val="nil"/>
                <w:right w:val="nil"/>
                <w:between w:val="nil"/>
              </w:pBdr>
              <w:spacing w:line="240" w:lineRule="auto"/>
              <w:jc w:val="center"/>
            </w:pPr>
          </w:p>
        </w:tc>
        <w:tc>
          <w:tcPr>
            <w:tcW w:w="570" w:type="dxa"/>
            <w:tcMar>
              <w:top w:w="100" w:type="dxa"/>
              <w:left w:w="100" w:type="dxa"/>
              <w:bottom w:w="100" w:type="dxa"/>
              <w:right w:w="100" w:type="dxa"/>
            </w:tcMar>
          </w:tcPr>
          <w:p w14:paraId="205C28C0" w14:textId="77777777" w:rsidR="00176517" w:rsidRPr="00A601F8" w:rsidRDefault="00176517">
            <w:pPr>
              <w:widowControl w:val="0"/>
              <w:pBdr>
                <w:top w:val="nil"/>
                <w:left w:val="nil"/>
                <w:bottom w:val="nil"/>
                <w:right w:val="nil"/>
                <w:between w:val="nil"/>
              </w:pBdr>
              <w:spacing w:line="240" w:lineRule="auto"/>
              <w:jc w:val="center"/>
            </w:pPr>
          </w:p>
        </w:tc>
        <w:tc>
          <w:tcPr>
            <w:tcW w:w="600" w:type="dxa"/>
            <w:tcMar>
              <w:top w:w="100" w:type="dxa"/>
              <w:left w:w="100" w:type="dxa"/>
              <w:bottom w:w="100" w:type="dxa"/>
              <w:right w:w="100" w:type="dxa"/>
            </w:tcMar>
          </w:tcPr>
          <w:p w14:paraId="0A94135D" w14:textId="77777777" w:rsidR="00176517" w:rsidRPr="00A601F8" w:rsidRDefault="00176517">
            <w:pPr>
              <w:widowControl w:val="0"/>
              <w:pBdr>
                <w:top w:val="nil"/>
                <w:left w:val="nil"/>
                <w:bottom w:val="nil"/>
                <w:right w:val="nil"/>
                <w:between w:val="nil"/>
              </w:pBdr>
              <w:spacing w:line="240" w:lineRule="auto"/>
              <w:jc w:val="center"/>
            </w:pPr>
          </w:p>
        </w:tc>
        <w:tc>
          <w:tcPr>
            <w:tcW w:w="570" w:type="dxa"/>
            <w:tcMar>
              <w:top w:w="100" w:type="dxa"/>
              <w:left w:w="100" w:type="dxa"/>
              <w:bottom w:w="100" w:type="dxa"/>
              <w:right w:w="100" w:type="dxa"/>
            </w:tcMar>
          </w:tcPr>
          <w:p w14:paraId="6DB78071" w14:textId="77777777" w:rsidR="00176517" w:rsidRPr="00A601F8" w:rsidRDefault="00176517">
            <w:pPr>
              <w:widowControl w:val="0"/>
              <w:pBdr>
                <w:top w:val="nil"/>
                <w:left w:val="nil"/>
                <w:bottom w:val="nil"/>
                <w:right w:val="nil"/>
                <w:between w:val="nil"/>
              </w:pBdr>
              <w:spacing w:line="240" w:lineRule="auto"/>
              <w:jc w:val="center"/>
            </w:pPr>
          </w:p>
        </w:tc>
        <w:tc>
          <w:tcPr>
            <w:tcW w:w="645" w:type="dxa"/>
            <w:tcMar>
              <w:top w:w="100" w:type="dxa"/>
              <w:left w:w="100" w:type="dxa"/>
              <w:bottom w:w="100" w:type="dxa"/>
              <w:right w:w="100" w:type="dxa"/>
            </w:tcMar>
          </w:tcPr>
          <w:p w14:paraId="33C76EF4" w14:textId="77777777" w:rsidR="00176517" w:rsidRPr="00A601F8" w:rsidRDefault="00176517">
            <w:pPr>
              <w:widowControl w:val="0"/>
              <w:pBdr>
                <w:top w:val="nil"/>
                <w:left w:val="nil"/>
                <w:bottom w:val="nil"/>
                <w:right w:val="nil"/>
                <w:between w:val="nil"/>
              </w:pBdr>
              <w:spacing w:line="240" w:lineRule="auto"/>
              <w:jc w:val="center"/>
            </w:pPr>
          </w:p>
        </w:tc>
        <w:tc>
          <w:tcPr>
            <w:tcW w:w="645" w:type="dxa"/>
            <w:shd w:val="clear" w:color="auto" w:fill="85200C"/>
            <w:tcMar>
              <w:top w:w="100" w:type="dxa"/>
              <w:left w:w="100" w:type="dxa"/>
              <w:bottom w:w="100" w:type="dxa"/>
              <w:right w:w="100" w:type="dxa"/>
            </w:tcMar>
          </w:tcPr>
          <w:p w14:paraId="04F862E2" w14:textId="77777777" w:rsidR="00176517" w:rsidRPr="00A601F8" w:rsidRDefault="00176517">
            <w:pPr>
              <w:widowControl w:val="0"/>
              <w:pBdr>
                <w:top w:val="nil"/>
                <w:left w:val="nil"/>
                <w:bottom w:val="nil"/>
                <w:right w:val="nil"/>
                <w:between w:val="nil"/>
              </w:pBdr>
              <w:spacing w:line="240" w:lineRule="auto"/>
              <w:jc w:val="center"/>
            </w:pPr>
          </w:p>
        </w:tc>
        <w:tc>
          <w:tcPr>
            <w:tcW w:w="690" w:type="dxa"/>
            <w:shd w:val="clear" w:color="auto" w:fill="85200C"/>
            <w:tcMar>
              <w:top w:w="100" w:type="dxa"/>
              <w:left w:w="100" w:type="dxa"/>
              <w:bottom w:w="100" w:type="dxa"/>
              <w:right w:w="100" w:type="dxa"/>
            </w:tcMar>
          </w:tcPr>
          <w:p w14:paraId="47F61C38" w14:textId="77777777" w:rsidR="00176517" w:rsidRPr="00A601F8" w:rsidRDefault="00176517">
            <w:pPr>
              <w:widowControl w:val="0"/>
              <w:pBdr>
                <w:top w:val="nil"/>
                <w:left w:val="nil"/>
                <w:bottom w:val="nil"/>
                <w:right w:val="nil"/>
                <w:between w:val="nil"/>
              </w:pBdr>
              <w:spacing w:line="240" w:lineRule="auto"/>
              <w:jc w:val="center"/>
            </w:pPr>
          </w:p>
        </w:tc>
        <w:tc>
          <w:tcPr>
            <w:tcW w:w="735" w:type="dxa"/>
            <w:tcMar>
              <w:top w:w="100" w:type="dxa"/>
              <w:left w:w="100" w:type="dxa"/>
              <w:bottom w:w="100" w:type="dxa"/>
              <w:right w:w="100" w:type="dxa"/>
            </w:tcMar>
          </w:tcPr>
          <w:p w14:paraId="47A558F3" w14:textId="77777777" w:rsidR="00176517" w:rsidRPr="00A601F8" w:rsidRDefault="00176517">
            <w:pPr>
              <w:widowControl w:val="0"/>
              <w:pBdr>
                <w:top w:val="nil"/>
                <w:left w:val="nil"/>
                <w:bottom w:val="nil"/>
                <w:right w:val="nil"/>
                <w:between w:val="nil"/>
              </w:pBdr>
              <w:spacing w:line="240" w:lineRule="auto"/>
              <w:jc w:val="center"/>
            </w:pPr>
          </w:p>
        </w:tc>
        <w:tc>
          <w:tcPr>
            <w:tcW w:w="690" w:type="dxa"/>
            <w:tcMar>
              <w:top w:w="100" w:type="dxa"/>
              <w:left w:w="100" w:type="dxa"/>
              <w:bottom w:w="100" w:type="dxa"/>
              <w:right w:w="100" w:type="dxa"/>
            </w:tcMar>
          </w:tcPr>
          <w:p w14:paraId="2D523C7E" w14:textId="77777777" w:rsidR="00176517" w:rsidRPr="00A601F8" w:rsidRDefault="00176517">
            <w:pPr>
              <w:widowControl w:val="0"/>
              <w:pBdr>
                <w:top w:val="nil"/>
                <w:left w:val="nil"/>
                <w:bottom w:val="nil"/>
                <w:right w:val="nil"/>
                <w:between w:val="nil"/>
              </w:pBdr>
              <w:spacing w:line="240" w:lineRule="auto"/>
              <w:jc w:val="center"/>
            </w:pPr>
          </w:p>
        </w:tc>
      </w:tr>
      <w:tr w:rsidR="008312EE" w:rsidRPr="00A601F8" w14:paraId="3806BC19" w14:textId="77777777">
        <w:trPr>
          <w:jc w:val="center"/>
        </w:trPr>
        <w:tc>
          <w:tcPr>
            <w:tcW w:w="2295" w:type="dxa"/>
            <w:tcMar>
              <w:top w:w="100" w:type="dxa"/>
              <w:left w:w="100" w:type="dxa"/>
              <w:bottom w:w="100" w:type="dxa"/>
              <w:right w:w="100" w:type="dxa"/>
            </w:tcMar>
          </w:tcPr>
          <w:p w14:paraId="3989F7E2" w14:textId="77777777" w:rsidR="00176517" w:rsidRPr="00A601F8" w:rsidRDefault="00022056">
            <w:pPr>
              <w:widowControl w:val="0"/>
              <w:pBdr>
                <w:top w:val="nil"/>
                <w:left w:val="nil"/>
                <w:bottom w:val="nil"/>
                <w:right w:val="nil"/>
                <w:between w:val="nil"/>
              </w:pBdr>
              <w:spacing w:line="240" w:lineRule="auto"/>
              <w:jc w:val="center"/>
            </w:pPr>
            <w:r w:rsidRPr="00A601F8">
              <w:t>Conclusion</w:t>
            </w:r>
          </w:p>
        </w:tc>
        <w:tc>
          <w:tcPr>
            <w:tcW w:w="720" w:type="dxa"/>
            <w:tcMar>
              <w:top w:w="100" w:type="dxa"/>
              <w:left w:w="100" w:type="dxa"/>
              <w:bottom w:w="100" w:type="dxa"/>
              <w:right w:w="100" w:type="dxa"/>
            </w:tcMar>
          </w:tcPr>
          <w:p w14:paraId="7CF76932" w14:textId="77777777" w:rsidR="00176517" w:rsidRPr="00A601F8" w:rsidRDefault="00176517">
            <w:pPr>
              <w:widowControl w:val="0"/>
              <w:pBdr>
                <w:top w:val="nil"/>
                <w:left w:val="nil"/>
                <w:bottom w:val="nil"/>
                <w:right w:val="nil"/>
                <w:between w:val="nil"/>
              </w:pBdr>
              <w:spacing w:line="240" w:lineRule="auto"/>
              <w:jc w:val="center"/>
            </w:pPr>
          </w:p>
        </w:tc>
        <w:tc>
          <w:tcPr>
            <w:tcW w:w="660" w:type="dxa"/>
            <w:tcMar>
              <w:top w:w="100" w:type="dxa"/>
              <w:left w:w="100" w:type="dxa"/>
              <w:bottom w:w="100" w:type="dxa"/>
              <w:right w:w="100" w:type="dxa"/>
            </w:tcMar>
          </w:tcPr>
          <w:p w14:paraId="3A8BAA09" w14:textId="77777777" w:rsidR="00176517" w:rsidRPr="00A601F8" w:rsidRDefault="00176517">
            <w:pPr>
              <w:widowControl w:val="0"/>
              <w:pBdr>
                <w:top w:val="nil"/>
                <w:left w:val="nil"/>
                <w:bottom w:val="nil"/>
                <w:right w:val="nil"/>
                <w:between w:val="nil"/>
              </w:pBdr>
              <w:spacing w:line="240" w:lineRule="auto"/>
              <w:jc w:val="center"/>
            </w:pPr>
          </w:p>
        </w:tc>
        <w:tc>
          <w:tcPr>
            <w:tcW w:w="615" w:type="dxa"/>
            <w:tcMar>
              <w:top w:w="100" w:type="dxa"/>
              <w:left w:w="100" w:type="dxa"/>
              <w:bottom w:w="100" w:type="dxa"/>
              <w:right w:w="100" w:type="dxa"/>
            </w:tcMar>
          </w:tcPr>
          <w:p w14:paraId="1B06F350" w14:textId="77777777" w:rsidR="00176517" w:rsidRPr="00A601F8" w:rsidRDefault="00176517">
            <w:pPr>
              <w:widowControl w:val="0"/>
              <w:pBdr>
                <w:top w:val="nil"/>
                <w:left w:val="nil"/>
                <w:bottom w:val="nil"/>
                <w:right w:val="nil"/>
                <w:between w:val="nil"/>
              </w:pBdr>
              <w:spacing w:line="240" w:lineRule="auto"/>
              <w:jc w:val="center"/>
            </w:pPr>
          </w:p>
        </w:tc>
        <w:tc>
          <w:tcPr>
            <w:tcW w:w="615" w:type="dxa"/>
            <w:tcMar>
              <w:top w:w="100" w:type="dxa"/>
              <w:left w:w="100" w:type="dxa"/>
              <w:bottom w:w="100" w:type="dxa"/>
              <w:right w:w="100" w:type="dxa"/>
            </w:tcMar>
          </w:tcPr>
          <w:p w14:paraId="74B107F2" w14:textId="77777777" w:rsidR="00176517" w:rsidRPr="00A601F8" w:rsidRDefault="00176517">
            <w:pPr>
              <w:widowControl w:val="0"/>
              <w:pBdr>
                <w:top w:val="nil"/>
                <w:left w:val="nil"/>
                <w:bottom w:val="nil"/>
                <w:right w:val="nil"/>
                <w:between w:val="nil"/>
              </w:pBdr>
              <w:spacing w:line="240" w:lineRule="auto"/>
              <w:jc w:val="center"/>
            </w:pPr>
          </w:p>
        </w:tc>
        <w:tc>
          <w:tcPr>
            <w:tcW w:w="570" w:type="dxa"/>
            <w:tcMar>
              <w:top w:w="100" w:type="dxa"/>
              <w:left w:w="100" w:type="dxa"/>
              <w:bottom w:w="100" w:type="dxa"/>
              <w:right w:w="100" w:type="dxa"/>
            </w:tcMar>
          </w:tcPr>
          <w:p w14:paraId="468ABE7B" w14:textId="77777777" w:rsidR="00176517" w:rsidRPr="00A601F8" w:rsidRDefault="00176517">
            <w:pPr>
              <w:widowControl w:val="0"/>
              <w:pBdr>
                <w:top w:val="nil"/>
                <w:left w:val="nil"/>
                <w:bottom w:val="nil"/>
                <w:right w:val="nil"/>
                <w:between w:val="nil"/>
              </w:pBdr>
              <w:spacing w:line="240" w:lineRule="auto"/>
              <w:jc w:val="center"/>
            </w:pPr>
          </w:p>
        </w:tc>
        <w:tc>
          <w:tcPr>
            <w:tcW w:w="600" w:type="dxa"/>
            <w:tcMar>
              <w:top w:w="100" w:type="dxa"/>
              <w:left w:w="100" w:type="dxa"/>
              <w:bottom w:w="100" w:type="dxa"/>
              <w:right w:w="100" w:type="dxa"/>
            </w:tcMar>
          </w:tcPr>
          <w:p w14:paraId="53BA605B" w14:textId="77777777" w:rsidR="00176517" w:rsidRPr="00A601F8" w:rsidRDefault="00176517">
            <w:pPr>
              <w:widowControl w:val="0"/>
              <w:pBdr>
                <w:top w:val="nil"/>
                <w:left w:val="nil"/>
                <w:bottom w:val="nil"/>
                <w:right w:val="nil"/>
                <w:between w:val="nil"/>
              </w:pBdr>
              <w:spacing w:line="240" w:lineRule="auto"/>
              <w:jc w:val="center"/>
            </w:pPr>
          </w:p>
        </w:tc>
        <w:tc>
          <w:tcPr>
            <w:tcW w:w="570" w:type="dxa"/>
            <w:tcMar>
              <w:top w:w="100" w:type="dxa"/>
              <w:left w:w="100" w:type="dxa"/>
              <w:bottom w:w="100" w:type="dxa"/>
              <w:right w:w="100" w:type="dxa"/>
            </w:tcMar>
          </w:tcPr>
          <w:p w14:paraId="300F5D93" w14:textId="77777777" w:rsidR="00176517" w:rsidRPr="00A601F8" w:rsidRDefault="00176517">
            <w:pPr>
              <w:widowControl w:val="0"/>
              <w:pBdr>
                <w:top w:val="nil"/>
                <w:left w:val="nil"/>
                <w:bottom w:val="nil"/>
                <w:right w:val="nil"/>
                <w:between w:val="nil"/>
              </w:pBdr>
              <w:spacing w:line="240" w:lineRule="auto"/>
              <w:jc w:val="center"/>
            </w:pPr>
          </w:p>
        </w:tc>
        <w:tc>
          <w:tcPr>
            <w:tcW w:w="645" w:type="dxa"/>
            <w:tcMar>
              <w:top w:w="100" w:type="dxa"/>
              <w:left w:w="100" w:type="dxa"/>
              <w:bottom w:w="100" w:type="dxa"/>
              <w:right w:w="100" w:type="dxa"/>
            </w:tcMar>
          </w:tcPr>
          <w:p w14:paraId="58859410" w14:textId="77777777" w:rsidR="00176517" w:rsidRPr="00A601F8" w:rsidRDefault="00176517">
            <w:pPr>
              <w:widowControl w:val="0"/>
              <w:pBdr>
                <w:top w:val="nil"/>
                <w:left w:val="nil"/>
                <w:bottom w:val="nil"/>
                <w:right w:val="nil"/>
                <w:between w:val="nil"/>
              </w:pBdr>
              <w:spacing w:line="240" w:lineRule="auto"/>
              <w:jc w:val="center"/>
            </w:pPr>
          </w:p>
        </w:tc>
        <w:tc>
          <w:tcPr>
            <w:tcW w:w="645" w:type="dxa"/>
            <w:tcMar>
              <w:top w:w="100" w:type="dxa"/>
              <w:left w:w="100" w:type="dxa"/>
              <w:bottom w:w="100" w:type="dxa"/>
              <w:right w:w="100" w:type="dxa"/>
            </w:tcMar>
          </w:tcPr>
          <w:p w14:paraId="178E047B" w14:textId="77777777" w:rsidR="00176517" w:rsidRPr="00A601F8" w:rsidRDefault="00176517">
            <w:pPr>
              <w:widowControl w:val="0"/>
              <w:pBdr>
                <w:top w:val="nil"/>
                <w:left w:val="nil"/>
                <w:bottom w:val="nil"/>
                <w:right w:val="nil"/>
                <w:between w:val="nil"/>
              </w:pBdr>
              <w:spacing w:line="240" w:lineRule="auto"/>
              <w:jc w:val="center"/>
            </w:pPr>
          </w:p>
        </w:tc>
        <w:tc>
          <w:tcPr>
            <w:tcW w:w="690" w:type="dxa"/>
            <w:tcMar>
              <w:top w:w="100" w:type="dxa"/>
              <w:left w:w="100" w:type="dxa"/>
              <w:bottom w:w="100" w:type="dxa"/>
              <w:right w:w="100" w:type="dxa"/>
            </w:tcMar>
          </w:tcPr>
          <w:p w14:paraId="3E4E8DEB" w14:textId="77777777" w:rsidR="00176517" w:rsidRPr="00A601F8" w:rsidRDefault="00176517">
            <w:pPr>
              <w:widowControl w:val="0"/>
              <w:pBdr>
                <w:top w:val="nil"/>
                <w:left w:val="nil"/>
                <w:bottom w:val="nil"/>
                <w:right w:val="nil"/>
                <w:between w:val="nil"/>
              </w:pBdr>
              <w:spacing w:line="240" w:lineRule="auto"/>
              <w:jc w:val="center"/>
            </w:pPr>
          </w:p>
        </w:tc>
        <w:tc>
          <w:tcPr>
            <w:tcW w:w="735" w:type="dxa"/>
            <w:shd w:val="clear" w:color="auto" w:fill="38761D"/>
            <w:tcMar>
              <w:top w:w="100" w:type="dxa"/>
              <w:left w:w="100" w:type="dxa"/>
              <w:bottom w:w="100" w:type="dxa"/>
              <w:right w:w="100" w:type="dxa"/>
            </w:tcMar>
          </w:tcPr>
          <w:p w14:paraId="66A742CA" w14:textId="77777777" w:rsidR="00176517" w:rsidRPr="00A601F8" w:rsidRDefault="00176517">
            <w:pPr>
              <w:widowControl w:val="0"/>
              <w:pBdr>
                <w:top w:val="nil"/>
                <w:left w:val="nil"/>
                <w:bottom w:val="nil"/>
                <w:right w:val="nil"/>
                <w:between w:val="nil"/>
              </w:pBdr>
              <w:spacing w:line="240" w:lineRule="auto"/>
              <w:jc w:val="center"/>
            </w:pPr>
          </w:p>
        </w:tc>
        <w:tc>
          <w:tcPr>
            <w:tcW w:w="690" w:type="dxa"/>
            <w:shd w:val="clear" w:color="auto" w:fill="38761D"/>
            <w:tcMar>
              <w:top w:w="100" w:type="dxa"/>
              <w:left w:w="100" w:type="dxa"/>
              <w:bottom w:w="100" w:type="dxa"/>
              <w:right w:w="100" w:type="dxa"/>
            </w:tcMar>
          </w:tcPr>
          <w:p w14:paraId="39BA3818" w14:textId="77777777" w:rsidR="00176517" w:rsidRPr="00A601F8" w:rsidRDefault="00176517">
            <w:pPr>
              <w:widowControl w:val="0"/>
              <w:pBdr>
                <w:top w:val="nil"/>
                <w:left w:val="nil"/>
                <w:bottom w:val="nil"/>
                <w:right w:val="nil"/>
                <w:between w:val="nil"/>
              </w:pBdr>
              <w:spacing w:line="240" w:lineRule="auto"/>
              <w:jc w:val="center"/>
            </w:pPr>
          </w:p>
        </w:tc>
      </w:tr>
    </w:tbl>
    <w:p w14:paraId="756ADA94" w14:textId="77777777" w:rsidR="00176517" w:rsidRPr="00A601F8" w:rsidRDefault="00176517">
      <w:pPr>
        <w:jc w:val="center"/>
      </w:pPr>
    </w:p>
    <w:p w14:paraId="1F505541" w14:textId="77777777" w:rsidR="00176517" w:rsidRPr="00A601F8" w:rsidRDefault="00022056">
      <w:pPr>
        <w:pStyle w:val="Heading1"/>
      </w:pPr>
      <w:bookmarkStart w:id="16" w:name="_2sr4riiajf2r" w:colFirst="0" w:colLast="0"/>
      <w:bookmarkEnd w:id="16"/>
      <w:r w:rsidRPr="00A601F8">
        <w:t>7. Conclusion</w:t>
      </w:r>
    </w:p>
    <w:p w14:paraId="67E37142" w14:textId="77777777" w:rsidR="00176517" w:rsidRPr="00A601F8" w:rsidRDefault="008860A2">
      <w:r>
        <w:rPr>
          <w:color w:val="000000"/>
        </w:rPr>
        <w:t>The current research proposal is given based on a systematic and intensive plan to explore the role of Non-Banking Financial Companies (NBFCs/NBFIs) in helping SME business expansion based on a Systematic Literature Review. SMEs still continue to play a central role in economic development, but they still have significant financing constraints. This review will offer a full picture of how NBFCs can effectively fill these gaps by flexing their lending model, relationship-oriented financing and technology-based evaluation tools as ten academic studies w</w:t>
      </w:r>
      <w:r w:rsidR="00686D05">
        <w:rPr>
          <w:color w:val="000000"/>
        </w:rPr>
        <w:t>ill be</w:t>
      </w:r>
      <w:r>
        <w:rPr>
          <w:color w:val="000000"/>
        </w:rPr>
        <w:t xml:space="preserve"> synthesised to give their readings. </w:t>
      </w:r>
      <w:r w:rsidR="00022056" w:rsidRPr="00A601F8">
        <w:br w:type="page"/>
      </w:r>
    </w:p>
    <w:p w14:paraId="1B7CD83B" w14:textId="77777777" w:rsidR="00176517" w:rsidRPr="00A601F8" w:rsidRDefault="00022056">
      <w:pPr>
        <w:pStyle w:val="Heading1"/>
      </w:pPr>
      <w:bookmarkStart w:id="17" w:name="_ufp6qpy2mrb" w:colFirst="0" w:colLast="0"/>
      <w:bookmarkEnd w:id="17"/>
      <w:r w:rsidRPr="00A601F8">
        <w:lastRenderedPageBreak/>
        <w:t>8. References</w:t>
      </w:r>
    </w:p>
    <w:p w14:paraId="1F800E73" w14:textId="77777777" w:rsidR="006F2E18" w:rsidRPr="00A601F8" w:rsidRDefault="00022056">
      <w:pPr>
        <w:spacing w:after="200"/>
        <w:rPr>
          <w:color w:val="222222"/>
          <w:highlight w:val="white"/>
        </w:rPr>
      </w:pPr>
      <w:r w:rsidRPr="00A601F8">
        <w:rPr>
          <w:color w:val="222222"/>
          <w:highlight w:val="white"/>
        </w:rPr>
        <w:t xml:space="preserve">Agarwal, R. (2023). </w:t>
      </w:r>
      <w:r w:rsidR="00A601F8">
        <w:rPr>
          <w:color w:val="222222"/>
          <w:highlight w:val="white"/>
        </w:rPr>
        <w:t>‘</w:t>
      </w:r>
      <w:r w:rsidRPr="00A601F8">
        <w:rPr>
          <w:color w:val="222222"/>
          <w:highlight w:val="white"/>
        </w:rPr>
        <w:t>The past &amp; future of Indian finance</w:t>
      </w:r>
      <w:r w:rsidR="00A601F8">
        <w:rPr>
          <w:color w:val="222222"/>
          <w:highlight w:val="white"/>
        </w:rPr>
        <w:t>’</w:t>
      </w:r>
      <w:r w:rsidRPr="00A601F8">
        <w:rPr>
          <w:color w:val="222222"/>
          <w:highlight w:val="white"/>
        </w:rPr>
        <w:t xml:space="preserve">. M-RCBG Associate Working Paper Series. Available at:  </w:t>
      </w:r>
      <w:hyperlink r:id="rId10">
        <w:r w:rsidR="006F2E18" w:rsidRPr="00A601F8">
          <w:rPr>
            <w:color w:val="1155CC"/>
            <w:highlight w:val="white"/>
            <w:u w:val="single"/>
          </w:rPr>
          <w:t>https://www.hks.harvard.edu/sites/default/files/centers/mrcbg/212_AWP_final.pdf</w:t>
        </w:r>
      </w:hyperlink>
      <w:r w:rsidRPr="00A601F8">
        <w:rPr>
          <w:color w:val="222222"/>
          <w:highlight w:val="white"/>
        </w:rPr>
        <w:t xml:space="preserve">  [Accessed: 18 November 2025]. </w:t>
      </w:r>
    </w:p>
    <w:p w14:paraId="0EB72267" w14:textId="77777777" w:rsidR="006F2E18" w:rsidRPr="00A601F8" w:rsidRDefault="00022056">
      <w:pPr>
        <w:spacing w:after="200"/>
        <w:rPr>
          <w:color w:val="222222"/>
          <w:highlight w:val="white"/>
        </w:rPr>
      </w:pPr>
      <w:r w:rsidRPr="00A601F8">
        <w:rPr>
          <w:color w:val="222222"/>
          <w:highlight w:val="white"/>
        </w:rPr>
        <w:t xml:space="preserve">AM, S., Kulandai Joel M, A. and Arul Dominic, N., (2025). </w:t>
      </w:r>
      <w:r w:rsidR="00A601F8">
        <w:rPr>
          <w:color w:val="222222"/>
          <w:highlight w:val="white"/>
        </w:rPr>
        <w:t>‘</w:t>
      </w:r>
      <w:r w:rsidRPr="00A601F8">
        <w:rPr>
          <w:color w:val="222222"/>
          <w:highlight w:val="white"/>
        </w:rPr>
        <w:t>Financial Performance of Select Non-Banking Finance Companies in India</w:t>
      </w:r>
      <w:r w:rsidR="00A601F8">
        <w:rPr>
          <w:color w:val="222222"/>
          <w:highlight w:val="white"/>
        </w:rPr>
        <w:t>’</w:t>
      </w:r>
      <w:r w:rsidRPr="00A601F8">
        <w:rPr>
          <w:color w:val="222222"/>
          <w:highlight w:val="white"/>
        </w:rPr>
        <w:t xml:space="preserve">. Nishanth and S, Prasanna Kumar. Available at:  </w:t>
      </w:r>
      <w:hyperlink r:id="rId11">
        <w:r w:rsidR="006F2E18" w:rsidRPr="00A601F8">
          <w:rPr>
            <w:color w:val="1155CC"/>
            <w:highlight w:val="white"/>
            <w:u w:val="single"/>
          </w:rPr>
          <w:t>https://papers.ssrn.com/sol3/Delivery.cfm?abstractid=5276663</w:t>
        </w:r>
      </w:hyperlink>
      <w:r w:rsidRPr="00A601F8">
        <w:rPr>
          <w:color w:val="222222"/>
          <w:highlight w:val="white"/>
        </w:rPr>
        <w:t xml:space="preserve"> [Accessed: 18 November 2025]. </w:t>
      </w:r>
    </w:p>
    <w:p w14:paraId="22AF8DFB" w14:textId="77777777" w:rsidR="006F2E18" w:rsidRPr="00A601F8" w:rsidRDefault="00022056">
      <w:pPr>
        <w:spacing w:after="200"/>
        <w:rPr>
          <w:color w:val="222222"/>
          <w:highlight w:val="white"/>
        </w:rPr>
      </w:pPr>
      <w:r w:rsidRPr="00A601F8">
        <w:rPr>
          <w:color w:val="222222"/>
          <w:highlight w:val="white"/>
        </w:rPr>
        <w:t xml:space="preserve">Bhatnagar, S. and Singh, M., (2024). </w:t>
      </w:r>
      <w:r w:rsidR="00A601F8">
        <w:rPr>
          <w:color w:val="222222"/>
          <w:highlight w:val="white"/>
        </w:rPr>
        <w:t>‘</w:t>
      </w:r>
      <w:r w:rsidRPr="00A601F8">
        <w:rPr>
          <w:color w:val="222222"/>
          <w:highlight w:val="white"/>
        </w:rPr>
        <w:t>RBI's Crackdown on IIFL Finance: Unpacking Governance Issues, Market Turmoil, and Legal Paths. Market Turmoil, and Legal Paths</w:t>
      </w:r>
      <w:r w:rsidR="00A601F8">
        <w:rPr>
          <w:color w:val="222222"/>
          <w:highlight w:val="white"/>
        </w:rPr>
        <w:t>’</w:t>
      </w:r>
      <w:r w:rsidRPr="00A601F8">
        <w:rPr>
          <w:color w:val="222222"/>
          <w:highlight w:val="white"/>
        </w:rPr>
        <w:t xml:space="preserve"> (December 26, 2024</w:t>
      </w:r>
      <w:r w:rsidR="00A601F8" w:rsidRPr="00A601F8">
        <w:rPr>
          <w:color w:val="222222"/>
          <w:highlight w:val="white"/>
        </w:rPr>
        <w:t>). Available</w:t>
      </w:r>
      <w:r w:rsidRPr="00A601F8">
        <w:rPr>
          <w:color w:val="222222"/>
          <w:highlight w:val="white"/>
        </w:rPr>
        <w:t xml:space="preserve"> at:   </w:t>
      </w:r>
      <w:hyperlink r:id="rId12">
        <w:r w:rsidR="006F2E18" w:rsidRPr="00A601F8">
          <w:rPr>
            <w:color w:val="1155CC"/>
            <w:highlight w:val="white"/>
            <w:u w:val="single"/>
          </w:rPr>
          <w:t>https://papers.ssrn.com/sol3/Delivery.cfm?abstractid=5206564</w:t>
        </w:r>
      </w:hyperlink>
      <w:r w:rsidRPr="00A601F8">
        <w:rPr>
          <w:color w:val="222222"/>
          <w:highlight w:val="white"/>
        </w:rPr>
        <w:t xml:space="preserve">  [Accessed: 18 November 2025]. </w:t>
      </w:r>
    </w:p>
    <w:p w14:paraId="43E69161" w14:textId="77777777" w:rsidR="006F2E18" w:rsidRPr="00A601F8" w:rsidRDefault="00022056">
      <w:pPr>
        <w:spacing w:after="200"/>
        <w:rPr>
          <w:color w:val="222222"/>
          <w:highlight w:val="white"/>
        </w:rPr>
      </w:pPr>
      <w:proofErr w:type="spellStart"/>
      <w:r w:rsidRPr="00A601F8">
        <w:rPr>
          <w:color w:val="222222"/>
          <w:highlight w:val="white"/>
        </w:rPr>
        <w:t>Bukhtiarova</w:t>
      </w:r>
      <w:proofErr w:type="spellEnd"/>
      <w:r w:rsidRPr="00A601F8">
        <w:rPr>
          <w:color w:val="222222"/>
          <w:highlight w:val="white"/>
        </w:rPr>
        <w:t xml:space="preserve">, A.H., </w:t>
      </w:r>
      <w:proofErr w:type="spellStart"/>
      <w:r w:rsidRPr="00A601F8">
        <w:rPr>
          <w:color w:val="222222"/>
          <w:highlight w:val="white"/>
        </w:rPr>
        <w:t>Semenoh</w:t>
      </w:r>
      <w:proofErr w:type="spellEnd"/>
      <w:r w:rsidRPr="00A601F8">
        <w:rPr>
          <w:color w:val="222222"/>
          <w:highlight w:val="white"/>
        </w:rPr>
        <w:t xml:space="preserve">, A.Y., Mordan, Y.Y., Kremen, V.M. and Balatskyi, Y.O., (2022). </w:t>
      </w:r>
      <w:r w:rsidR="00A601F8">
        <w:rPr>
          <w:color w:val="222222"/>
          <w:highlight w:val="white"/>
        </w:rPr>
        <w:t>‘</w:t>
      </w:r>
      <w:proofErr w:type="spellStart"/>
      <w:r w:rsidRPr="00A601F8">
        <w:rPr>
          <w:color w:val="222222"/>
          <w:highlight w:val="white"/>
        </w:rPr>
        <w:t>Modeling</w:t>
      </w:r>
      <w:proofErr w:type="spellEnd"/>
      <w:r w:rsidRPr="00A601F8">
        <w:rPr>
          <w:color w:val="222222"/>
          <w:highlight w:val="white"/>
        </w:rPr>
        <w:t xml:space="preserve"> the dynamic patterns of banking and non-banking financial intermediaries’ performance</w:t>
      </w:r>
      <w:r w:rsidR="00A601F8">
        <w:rPr>
          <w:color w:val="222222"/>
          <w:highlight w:val="white"/>
        </w:rPr>
        <w:t>’</w:t>
      </w:r>
      <w:r w:rsidRPr="00A601F8">
        <w:rPr>
          <w:color w:val="222222"/>
          <w:highlight w:val="white"/>
        </w:rPr>
        <w:t xml:space="preserve">. Available at:  </w:t>
      </w:r>
      <w:hyperlink r:id="rId13">
        <w:r w:rsidR="006F2E18" w:rsidRPr="00A601F8">
          <w:rPr>
            <w:color w:val="1155CC"/>
            <w:highlight w:val="white"/>
            <w:u w:val="single"/>
          </w:rPr>
          <w:t>https://essuir.sumdu.edu.ua/bitstream/123456789/87905/1/BBS_2022_01_Bukhtiarova.pdf</w:t>
        </w:r>
      </w:hyperlink>
      <w:r w:rsidRPr="00A601F8">
        <w:rPr>
          <w:color w:val="222222"/>
          <w:highlight w:val="white"/>
        </w:rPr>
        <w:t xml:space="preserve">  [Accessed: 18 November 2025]. </w:t>
      </w:r>
    </w:p>
    <w:p w14:paraId="7F63FCBE" w14:textId="77777777" w:rsidR="006F2E18" w:rsidRPr="00A601F8" w:rsidRDefault="00022056">
      <w:pPr>
        <w:spacing w:after="200"/>
        <w:rPr>
          <w:color w:val="222222"/>
          <w:highlight w:val="white"/>
        </w:rPr>
      </w:pPr>
      <w:r w:rsidRPr="00A601F8">
        <w:rPr>
          <w:color w:val="222222"/>
          <w:highlight w:val="white"/>
        </w:rPr>
        <w:t xml:space="preserve">Chaudhury, P. and Sana, A.K., (2024). </w:t>
      </w:r>
      <w:r w:rsidR="00A601F8">
        <w:rPr>
          <w:color w:val="222222"/>
          <w:highlight w:val="white"/>
        </w:rPr>
        <w:t>‘</w:t>
      </w:r>
      <w:r w:rsidRPr="00A601F8">
        <w:rPr>
          <w:color w:val="222222"/>
          <w:highlight w:val="white"/>
        </w:rPr>
        <w:t>Measuring Financial Performance of Non-Banking Financial Companies (NBFCs): Evidence from Select BSE-Listed NBFCs In India</w:t>
      </w:r>
      <w:r w:rsidR="00A601F8">
        <w:rPr>
          <w:color w:val="222222"/>
          <w:highlight w:val="white"/>
        </w:rPr>
        <w:t>’</w:t>
      </w:r>
      <w:r w:rsidRPr="00A601F8">
        <w:rPr>
          <w:color w:val="222222"/>
          <w:highlight w:val="white"/>
        </w:rPr>
        <w:t xml:space="preserve">. Advancement in Management and Technology (AMT), 5(1), pp.42-54. Available at:  </w:t>
      </w:r>
      <w:hyperlink r:id="rId14">
        <w:r w:rsidR="006F2E18" w:rsidRPr="00A601F8">
          <w:rPr>
            <w:color w:val="1155CC"/>
            <w:highlight w:val="white"/>
            <w:u w:val="single"/>
          </w:rPr>
          <w:t>https://ejournal.lincolnrpl.org/index.php/ajmt/article/download/176/183</w:t>
        </w:r>
      </w:hyperlink>
      <w:r w:rsidRPr="00A601F8">
        <w:rPr>
          <w:color w:val="222222"/>
          <w:highlight w:val="white"/>
        </w:rPr>
        <w:t xml:space="preserve">  [Accessed: 18 November 2025]. </w:t>
      </w:r>
    </w:p>
    <w:p w14:paraId="39E4024E" w14:textId="77777777" w:rsidR="006F2E18" w:rsidRPr="00A601F8" w:rsidRDefault="00022056">
      <w:pPr>
        <w:spacing w:after="200"/>
        <w:rPr>
          <w:color w:val="222222"/>
          <w:highlight w:val="white"/>
        </w:rPr>
      </w:pPr>
      <w:r w:rsidRPr="00A601F8">
        <w:rPr>
          <w:color w:val="222222"/>
          <w:highlight w:val="white"/>
        </w:rPr>
        <w:t xml:space="preserve">Jain, A., (2025). </w:t>
      </w:r>
      <w:r w:rsidR="00A601F8">
        <w:rPr>
          <w:color w:val="222222"/>
          <w:highlight w:val="white"/>
        </w:rPr>
        <w:t>‘</w:t>
      </w:r>
      <w:r w:rsidRPr="00A601F8">
        <w:rPr>
          <w:color w:val="222222"/>
          <w:highlight w:val="white"/>
        </w:rPr>
        <w:t>NBFC ON THE EDGE: RBI'S CRACKDOWN AND ITS RIPPLE EFFECTS ON INDIA'S FINANCIAL PULSE</w:t>
      </w:r>
      <w:r w:rsidR="00A601F8">
        <w:rPr>
          <w:color w:val="222222"/>
          <w:highlight w:val="white"/>
        </w:rPr>
        <w:t>’</w:t>
      </w:r>
      <w:r w:rsidRPr="00A601F8">
        <w:rPr>
          <w:color w:val="222222"/>
          <w:highlight w:val="white"/>
        </w:rPr>
        <w:t xml:space="preserve">. Available at SSRN 5328928. Available at:  </w:t>
      </w:r>
      <w:hyperlink r:id="rId15">
        <w:r w:rsidR="006F2E18" w:rsidRPr="00A601F8">
          <w:rPr>
            <w:color w:val="1155CC"/>
            <w:highlight w:val="white"/>
            <w:u w:val="single"/>
          </w:rPr>
          <w:t>https://papers.ssrn.com/sol3/Delivery.cfm?abstractid=5328928</w:t>
        </w:r>
      </w:hyperlink>
      <w:r w:rsidRPr="00A601F8">
        <w:rPr>
          <w:color w:val="222222"/>
          <w:highlight w:val="white"/>
        </w:rPr>
        <w:t xml:space="preserve">  [Accessed: 18 November 2025]. </w:t>
      </w:r>
    </w:p>
    <w:p w14:paraId="7B3938C8" w14:textId="77777777" w:rsidR="006F2E18" w:rsidRPr="00A601F8" w:rsidRDefault="00022056">
      <w:pPr>
        <w:spacing w:after="200"/>
        <w:rPr>
          <w:color w:val="222222"/>
          <w:highlight w:val="white"/>
        </w:rPr>
      </w:pPr>
      <w:r w:rsidRPr="00A601F8">
        <w:rPr>
          <w:color w:val="222222"/>
          <w:highlight w:val="white"/>
        </w:rPr>
        <w:t xml:space="preserve">Jha, A.K., (2025). </w:t>
      </w:r>
      <w:r w:rsidR="00A601F8">
        <w:rPr>
          <w:color w:val="222222"/>
          <w:highlight w:val="white"/>
        </w:rPr>
        <w:t>‘</w:t>
      </w:r>
      <w:r w:rsidRPr="00A601F8">
        <w:rPr>
          <w:color w:val="222222"/>
          <w:highlight w:val="white"/>
        </w:rPr>
        <w:t>Scrutinising the Effectiveness of the NBFC-P2P (Peer-To-Peer) Lending System in India</w:t>
      </w:r>
      <w:r w:rsidR="00A601F8">
        <w:rPr>
          <w:color w:val="222222"/>
          <w:highlight w:val="white"/>
        </w:rPr>
        <w:t>’</w:t>
      </w:r>
      <w:r w:rsidRPr="00A601F8">
        <w:rPr>
          <w:color w:val="222222"/>
          <w:highlight w:val="white"/>
        </w:rPr>
        <w:t xml:space="preserve">. </w:t>
      </w:r>
      <w:proofErr w:type="spellStart"/>
      <w:r w:rsidRPr="00A601F8">
        <w:rPr>
          <w:color w:val="222222"/>
          <w:highlight w:val="white"/>
        </w:rPr>
        <w:t>Cuestiones</w:t>
      </w:r>
      <w:proofErr w:type="spellEnd"/>
      <w:r w:rsidRPr="00A601F8">
        <w:rPr>
          <w:color w:val="222222"/>
          <w:highlight w:val="white"/>
        </w:rPr>
        <w:t xml:space="preserve"> de </w:t>
      </w:r>
      <w:proofErr w:type="spellStart"/>
      <w:r w:rsidRPr="00A601F8">
        <w:rPr>
          <w:color w:val="222222"/>
          <w:highlight w:val="white"/>
        </w:rPr>
        <w:t>Fisioterapia</w:t>
      </w:r>
      <w:proofErr w:type="spellEnd"/>
      <w:r w:rsidRPr="00A601F8">
        <w:rPr>
          <w:color w:val="222222"/>
          <w:highlight w:val="white"/>
        </w:rPr>
        <w:t xml:space="preserve">, 54(1), pp.338-344. Available at:  </w:t>
      </w:r>
      <w:hyperlink r:id="rId16">
        <w:r w:rsidR="006F2E18" w:rsidRPr="00A601F8">
          <w:rPr>
            <w:color w:val="1155CC"/>
            <w:highlight w:val="white"/>
            <w:u w:val="single"/>
          </w:rPr>
          <w:t>https://cuestionesdefisioterapia.com/index.php/es/article/download/1015/810</w:t>
        </w:r>
      </w:hyperlink>
      <w:r w:rsidRPr="00A601F8">
        <w:rPr>
          <w:color w:val="222222"/>
          <w:highlight w:val="white"/>
        </w:rPr>
        <w:t xml:space="preserve">  [Accessed: 18 November 2025]. </w:t>
      </w:r>
    </w:p>
    <w:p w14:paraId="5D4457AD" w14:textId="77777777" w:rsidR="006F2E18" w:rsidRPr="00A601F8" w:rsidRDefault="00022056">
      <w:pPr>
        <w:spacing w:after="200"/>
        <w:rPr>
          <w:color w:val="222222"/>
          <w:highlight w:val="white"/>
        </w:rPr>
      </w:pPr>
      <w:r w:rsidRPr="00A601F8">
        <w:rPr>
          <w:color w:val="222222"/>
          <w:highlight w:val="white"/>
        </w:rPr>
        <w:t xml:space="preserve">LOKESH, S. and Lalitha, K., (2025). </w:t>
      </w:r>
      <w:r w:rsidR="00A601F8">
        <w:rPr>
          <w:color w:val="222222"/>
          <w:highlight w:val="white"/>
        </w:rPr>
        <w:t>‘</w:t>
      </w:r>
      <w:r w:rsidRPr="00A601F8">
        <w:rPr>
          <w:color w:val="222222"/>
          <w:highlight w:val="white"/>
        </w:rPr>
        <w:t>Financial Performance of Non-Banking Finance Companies (NBFCs): Muthoot Finance</w:t>
      </w:r>
      <w:r w:rsidR="00A601F8">
        <w:rPr>
          <w:color w:val="222222"/>
          <w:highlight w:val="white"/>
        </w:rPr>
        <w:t>’</w:t>
      </w:r>
      <w:r w:rsidRPr="00A601F8">
        <w:rPr>
          <w:color w:val="222222"/>
          <w:highlight w:val="white"/>
        </w:rPr>
        <w:t xml:space="preserve">. International Journal of HRM and Organizational </w:t>
      </w:r>
      <w:proofErr w:type="spellStart"/>
      <w:r w:rsidRPr="00A601F8">
        <w:rPr>
          <w:color w:val="222222"/>
          <w:highlight w:val="white"/>
        </w:rPr>
        <w:t>Behavior</w:t>
      </w:r>
      <w:proofErr w:type="spellEnd"/>
      <w:r w:rsidRPr="00A601F8">
        <w:rPr>
          <w:color w:val="222222"/>
          <w:highlight w:val="white"/>
        </w:rPr>
        <w:t xml:space="preserve">, 13(2), pp.914-928. Available at:  </w:t>
      </w:r>
      <w:hyperlink r:id="rId17">
        <w:r w:rsidR="006F2E18" w:rsidRPr="00A601F8">
          <w:rPr>
            <w:color w:val="1155CC"/>
            <w:highlight w:val="white"/>
            <w:u w:val="single"/>
          </w:rPr>
          <w:t>https://ijhrmob.org/index.php/ijhrmob/article/download/378/350</w:t>
        </w:r>
      </w:hyperlink>
      <w:r w:rsidRPr="00A601F8">
        <w:rPr>
          <w:color w:val="222222"/>
          <w:highlight w:val="white"/>
        </w:rPr>
        <w:t xml:space="preserve">  [Accessed: 18 November 2025]. </w:t>
      </w:r>
    </w:p>
    <w:p w14:paraId="21E46DFA" w14:textId="77777777" w:rsidR="006F2E18" w:rsidRPr="00A601F8" w:rsidRDefault="00022056">
      <w:pPr>
        <w:spacing w:after="240"/>
        <w:rPr>
          <w:color w:val="222222"/>
          <w:highlight w:val="white"/>
        </w:rPr>
      </w:pPr>
      <w:proofErr w:type="spellStart"/>
      <w:r w:rsidRPr="00A601F8">
        <w:rPr>
          <w:color w:val="222222"/>
          <w:highlight w:val="white"/>
        </w:rPr>
        <w:t>Murinde</w:t>
      </w:r>
      <w:proofErr w:type="spellEnd"/>
      <w:r w:rsidRPr="00A601F8">
        <w:rPr>
          <w:color w:val="222222"/>
          <w:highlight w:val="white"/>
        </w:rPr>
        <w:t xml:space="preserve">, V., Rizopoulos, E. and Zachariadis, M. (2022). </w:t>
      </w:r>
      <w:r w:rsidR="00A601F8">
        <w:rPr>
          <w:color w:val="222222"/>
          <w:highlight w:val="white"/>
        </w:rPr>
        <w:t>‘</w:t>
      </w:r>
      <w:r w:rsidRPr="00A601F8">
        <w:rPr>
          <w:color w:val="222222"/>
          <w:highlight w:val="white"/>
        </w:rPr>
        <w:t>The Impact of the FinTech Revolution on the Future of banking: Opportunities and Risks</w:t>
      </w:r>
      <w:r w:rsidR="00A601F8">
        <w:rPr>
          <w:color w:val="222222"/>
          <w:highlight w:val="white"/>
        </w:rPr>
        <w:t>’</w:t>
      </w:r>
      <w:r w:rsidRPr="00A601F8">
        <w:rPr>
          <w:color w:val="222222"/>
          <w:highlight w:val="white"/>
        </w:rPr>
        <w:t xml:space="preserve">. </w:t>
      </w:r>
      <w:r w:rsidRPr="00A601F8">
        <w:rPr>
          <w:i/>
          <w:iCs/>
          <w:color w:val="222222"/>
          <w:highlight w:val="white"/>
        </w:rPr>
        <w:t>International Review of Financial Analysis</w:t>
      </w:r>
      <w:r w:rsidRPr="00A601F8">
        <w:rPr>
          <w:color w:val="222222"/>
          <w:highlight w:val="white"/>
        </w:rPr>
        <w:t xml:space="preserve">, [online] 81(102103), p.102103. Available at: </w:t>
      </w:r>
      <w:hyperlink r:id="rId18">
        <w:r w:rsidR="006F2E18" w:rsidRPr="00A601F8">
          <w:rPr>
            <w:color w:val="1155CC"/>
            <w:highlight w:val="white"/>
            <w:u w:val="single"/>
          </w:rPr>
          <w:t>https://doi.org/10.1016/j.irfa.2022.102103</w:t>
        </w:r>
      </w:hyperlink>
      <w:r w:rsidRPr="00A601F8">
        <w:rPr>
          <w:color w:val="222222"/>
          <w:highlight w:val="white"/>
        </w:rPr>
        <w:t>.  [Accessed: 18 November 2025]</w:t>
      </w:r>
    </w:p>
    <w:p w14:paraId="535BD966" w14:textId="77777777" w:rsidR="006F2E18" w:rsidRPr="00A601F8" w:rsidRDefault="00022056">
      <w:pPr>
        <w:spacing w:after="240"/>
        <w:rPr>
          <w:color w:val="222222"/>
          <w:highlight w:val="white"/>
        </w:rPr>
      </w:pPr>
      <w:r w:rsidRPr="00A601F8">
        <w:rPr>
          <w:color w:val="222222"/>
          <w:highlight w:val="white"/>
        </w:rPr>
        <w:t xml:space="preserve">Nguyen, B. and Canh, N.P. (2020). </w:t>
      </w:r>
      <w:r w:rsidR="00A601F8">
        <w:rPr>
          <w:color w:val="222222"/>
          <w:highlight w:val="white"/>
        </w:rPr>
        <w:t>‘</w:t>
      </w:r>
      <w:r w:rsidRPr="00A601F8">
        <w:rPr>
          <w:color w:val="222222"/>
          <w:highlight w:val="white"/>
        </w:rPr>
        <w:t>Formal and informal financing decisions of small businesses</w:t>
      </w:r>
      <w:r w:rsidR="00A601F8">
        <w:rPr>
          <w:color w:val="222222"/>
          <w:highlight w:val="white"/>
        </w:rPr>
        <w:t>’</w:t>
      </w:r>
      <w:r w:rsidRPr="00A601F8">
        <w:rPr>
          <w:color w:val="222222"/>
          <w:highlight w:val="white"/>
        </w:rPr>
        <w:t xml:space="preserve">. </w:t>
      </w:r>
      <w:r w:rsidRPr="00A601F8">
        <w:rPr>
          <w:i/>
          <w:iCs/>
          <w:color w:val="222222"/>
          <w:highlight w:val="white"/>
        </w:rPr>
        <w:t>Small Business Economics</w:t>
      </w:r>
      <w:r w:rsidRPr="00A601F8">
        <w:rPr>
          <w:color w:val="222222"/>
          <w:highlight w:val="white"/>
        </w:rPr>
        <w:t xml:space="preserve">, [online] 57(3). Available at: </w:t>
      </w:r>
      <w:hyperlink r:id="rId19">
        <w:r w:rsidR="006F2E18" w:rsidRPr="00A601F8">
          <w:rPr>
            <w:color w:val="1155CC"/>
            <w:highlight w:val="white"/>
            <w:u w:val="single"/>
          </w:rPr>
          <w:t>https://doi.org/10.1007/s11187-020-00361-9</w:t>
        </w:r>
      </w:hyperlink>
      <w:r w:rsidRPr="00A601F8">
        <w:rPr>
          <w:color w:val="222222"/>
          <w:highlight w:val="white"/>
        </w:rPr>
        <w:t>. [Accessed: 18 November 2025]</w:t>
      </w:r>
    </w:p>
    <w:p w14:paraId="05B00622" w14:textId="77777777" w:rsidR="006F2E18" w:rsidRPr="00A601F8" w:rsidRDefault="00022056">
      <w:pPr>
        <w:spacing w:after="200"/>
        <w:rPr>
          <w:color w:val="222222"/>
          <w:highlight w:val="white"/>
        </w:rPr>
      </w:pPr>
      <w:proofErr w:type="spellStart"/>
      <w:r w:rsidRPr="00A601F8">
        <w:rPr>
          <w:color w:val="222222"/>
          <w:highlight w:val="white"/>
        </w:rPr>
        <w:t>Omowole</w:t>
      </w:r>
      <w:proofErr w:type="spellEnd"/>
      <w:r w:rsidRPr="00A601F8">
        <w:rPr>
          <w:color w:val="222222"/>
          <w:highlight w:val="white"/>
        </w:rPr>
        <w:t xml:space="preserve">, B.M., Olufemi-Phillips, A.Q., </w:t>
      </w:r>
      <w:proofErr w:type="spellStart"/>
      <w:r w:rsidRPr="00A601F8">
        <w:rPr>
          <w:color w:val="222222"/>
          <w:highlight w:val="white"/>
        </w:rPr>
        <w:t>Ofodile</w:t>
      </w:r>
      <w:proofErr w:type="spellEnd"/>
      <w:r w:rsidRPr="00A601F8">
        <w:rPr>
          <w:color w:val="222222"/>
          <w:highlight w:val="white"/>
        </w:rPr>
        <w:t xml:space="preserve">, O.C., Eyo-Udo, N.L. and Ewim, S.E., (2024). </w:t>
      </w:r>
      <w:r w:rsidR="00A601F8">
        <w:rPr>
          <w:color w:val="222222"/>
          <w:highlight w:val="white"/>
        </w:rPr>
        <w:t>‘</w:t>
      </w:r>
      <w:r w:rsidRPr="00A601F8">
        <w:rPr>
          <w:color w:val="222222"/>
          <w:highlight w:val="white"/>
        </w:rPr>
        <w:t>The role of SMEs in promoting urban economic development: A review of emerging economy strategies</w:t>
      </w:r>
      <w:r w:rsidR="00A601F8">
        <w:rPr>
          <w:color w:val="222222"/>
          <w:highlight w:val="white"/>
        </w:rPr>
        <w:t>’</w:t>
      </w:r>
      <w:r w:rsidRPr="00A601F8">
        <w:rPr>
          <w:color w:val="222222"/>
          <w:highlight w:val="white"/>
        </w:rPr>
        <w:t xml:space="preserve">. Journal Name Unspecified. Available at: </w:t>
      </w:r>
      <w:hyperlink r:id="rId20">
        <w:r w:rsidR="006F2E18" w:rsidRPr="00A601F8">
          <w:rPr>
            <w:color w:val="1155CC"/>
            <w:highlight w:val="white"/>
            <w:u w:val="single"/>
          </w:rPr>
          <w:t>https://www.researchgate.net/profile/Bamidele-Omowole/publication/387029364_The_Role_of_SMEs_in_Promoting_Urban_Economic_Development_A_Review_of_Emerging_Economy_Strategies/links/675cfa5bebc8f979702e9437/The-Role-of-SMEs-in-Promoting-Urban-Economic-Development-A-Review-of-Emerging-Economy-Strategies.pdf</w:t>
        </w:r>
      </w:hyperlink>
      <w:r w:rsidRPr="00A601F8">
        <w:rPr>
          <w:color w:val="222222"/>
          <w:highlight w:val="white"/>
        </w:rPr>
        <w:t xml:space="preserve"> [Accessed: 18 November 2025]. </w:t>
      </w:r>
    </w:p>
    <w:p w14:paraId="4CE8054A" w14:textId="77777777" w:rsidR="006F2E18" w:rsidRPr="00A601F8" w:rsidRDefault="00022056">
      <w:pPr>
        <w:spacing w:after="200"/>
      </w:pPr>
      <w:r w:rsidRPr="00A601F8">
        <w:rPr>
          <w:color w:val="222222"/>
          <w:highlight w:val="white"/>
        </w:rPr>
        <w:t xml:space="preserve">PRANEETH, D. and Srisailam, D., (2025). </w:t>
      </w:r>
      <w:r w:rsidR="00A601F8">
        <w:rPr>
          <w:color w:val="222222"/>
          <w:highlight w:val="white"/>
        </w:rPr>
        <w:t>‘</w:t>
      </w:r>
      <w:r w:rsidRPr="00A601F8">
        <w:rPr>
          <w:color w:val="222222"/>
          <w:highlight w:val="white"/>
        </w:rPr>
        <w:t>A study of Credit Management of Banking and Non-Banking Finance companies in India</w:t>
      </w:r>
      <w:r w:rsidR="00A601F8">
        <w:rPr>
          <w:color w:val="222222"/>
          <w:highlight w:val="white"/>
        </w:rPr>
        <w:t>’</w:t>
      </w:r>
      <w:r w:rsidRPr="00A601F8">
        <w:rPr>
          <w:color w:val="222222"/>
          <w:highlight w:val="white"/>
        </w:rPr>
        <w:t xml:space="preserve">. International Journal of HRM and Organizational </w:t>
      </w:r>
      <w:proofErr w:type="spellStart"/>
      <w:r w:rsidRPr="00A601F8">
        <w:rPr>
          <w:color w:val="222222"/>
          <w:highlight w:val="white"/>
        </w:rPr>
        <w:t>Behavior</w:t>
      </w:r>
      <w:proofErr w:type="spellEnd"/>
      <w:r w:rsidRPr="00A601F8">
        <w:rPr>
          <w:color w:val="222222"/>
          <w:highlight w:val="white"/>
        </w:rPr>
        <w:t xml:space="preserve">, 13(2), pp.701-716. Available at:  </w:t>
      </w:r>
      <w:hyperlink r:id="rId21">
        <w:r w:rsidR="006F2E18" w:rsidRPr="00A601F8">
          <w:rPr>
            <w:color w:val="1155CC"/>
            <w:highlight w:val="white"/>
            <w:u w:val="single"/>
          </w:rPr>
          <w:t>https://ijhrmob.org/index.php/ijhrmob/article/download/363/338</w:t>
        </w:r>
      </w:hyperlink>
      <w:r w:rsidRPr="00A601F8">
        <w:rPr>
          <w:color w:val="222222"/>
          <w:highlight w:val="white"/>
        </w:rPr>
        <w:t xml:space="preserve">  [Accessed: 18 November 2025]. </w:t>
      </w:r>
    </w:p>
    <w:p w14:paraId="7C1FD7E6" w14:textId="77777777" w:rsidR="006F2E18" w:rsidRPr="00A601F8" w:rsidRDefault="00022056">
      <w:pPr>
        <w:spacing w:after="200"/>
        <w:rPr>
          <w:color w:val="222222"/>
          <w:highlight w:val="white"/>
        </w:rPr>
      </w:pPr>
      <w:proofErr w:type="spellStart"/>
      <w:r w:rsidRPr="00A601F8">
        <w:rPr>
          <w:color w:val="222222"/>
          <w:highlight w:val="white"/>
        </w:rPr>
        <w:t>Sawitri</w:t>
      </w:r>
      <w:proofErr w:type="spellEnd"/>
      <w:r w:rsidRPr="00A601F8">
        <w:rPr>
          <w:color w:val="222222"/>
          <w:highlight w:val="white"/>
        </w:rPr>
        <w:t xml:space="preserve">, N.N., (2023). </w:t>
      </w:r>
      <w:r w:rsidR="00A601F8">
        <w:rPr>
          <w:color w:val="222222"/>
          <w:highlight w:val="white"/>
        </w:rPr>
        <w:t>‘</w:t>
      </w:r>
      <w:r w:rsidRPr="00A601F8">
        <w:rPr>
          <w:color w:val="222222"/>
          <w:highlight w:val="white"/>
        </w:rPr>
        <w:t>Financial Funding for Small and Medium-sized Enterprises (SMEs)</w:t>
      </w:r>
      <w:r w:rsidR="00A601F8">
        <w:rPr>
          <w:color w:val="222222"/>
          <w:highlight w:val="white"/>
        </w:rPr>
        <w:t>’</w:t>
      </w:r>
      <w:r w:rsidRPr="00A601F8">
        <w:rPr>
          <w:color w:val="222222"/>
          <w:highlight w:val="white"/>
        </w:rPr>
        <w:t xml:space="preserve">. East Asian Journal of Multidisciplinary Research, 2(11), pp.4605-4614. Available at:  </w:t>
      </w:r>
      <w:hyperlink r:id="rId22">
        <w:r w:rsidR="006F2E18" w:rsidRPr="00A601F8">
          <w:rPr>
            <w:color w:val="1155CC"/>
            <w:highlight w:val="white"/>
            <w:u w:val="single"/>
          </w:rPr>
          <w:t>https://repository.ubharajaya.ac.id/27819/1/GAB%20PAPER%20LOA%20DAN%20BUKTI%2</w:t>
        </w:r>
        <w:r w:rsidR="006F2E18" w:rsidRPr="00A601F8">
          <w:rPr>
            <w:color w:val="1155CC"/>
            <w:highlight w:val="white"/>
            <w:u w:val="single"/>
          </w:rPr>
          <w:lastRenderedPageBreak/>
          <w:t>0INDEX%20Financial%20Funding%20for%20Small%20and%20Medium.pdf</w:t>
        </w:r>
      </w:hyperlink>
      <w:r w:rsidRPr="00A601F8">
        <w:rPr>
          <w:color w:val="222222"/>
          <w:highlight w:val="white"/>
        </w:rPr>
        <w:t xml:space="preserve"> [Accessed: 18 November 2025]. </w:t>
      </w:r>
    </w:p>
    <w:p w14:paraId="6CAA8199" w14:textId="77777777" w:rsidR="006F2E18" w:rsidRPr="00A601F8" w:rsidRDefault="00022056">
      <w:pPr>
        <w:spacing w:after="200"/>
        <w:rPr>
          <w:color w:val="222222"/>
          <w:highlight w:val="white"/>
        </w:rPr>
      </w:pPr>
      <w:r w:rsidRPr="00A601F8">
        <w:rPr>
          <w:color w:val="222222"/>
          <w:highlight w:val="white"/>
        </w:rPr>
        <w:t xml:space="preserve">Sengupta, R., Son, L.L. and Vardhan, H., (2022). </w:t>
      </w:r>
      <w:r w:rsidR="00A601F8">
        <w:rPr>
          <w:color w:val="222222"/>
          <w:highlight w:val="white"/>
        </w:rPr>
        <w:t>‘</w:t>
      </w:r>
      <w:r w:rsidRPr="00A601F8">
        <w:rPr>
          <w:color w:val="222222"/>
          <w:highlight w:val="white"/>
        </w:rPr>
        <w:t>A study of the non-banking finance companies in India (pp. 1-22)</w:t>
      </w:r>
      <w:r w:rsidR="00A601F8">
        <w:rPr>
          <w:color w:val="222222"/>
          <w:highlight w:val="white"/>
        </w:rPr>
        <w:t>’</w:t>
      </w:r>
      <w:r w:rsidRPr="00A601F8">
        <w:rPr>
          <w:color w:val="222222"/>
          <w:highlight w:val="white"/>
        </w:rPr>
        <w:t xml:space="preserve">. Indira Gandhi Institute of Development Research. Available at:  </w:t>
      </w:r>
      <w:hyperlink r:id="rId23">
        <w:r w:rsidR="006F2E18" w:rsidRPr="00A601F8">
          <w:rPr>
            <w:color w:val="1155CC"/>
            <w:highlight w:val="white"/>
            <w:u w:val="single"/>
          </w:rPr>
          <w:t>http://www.igidr.ac.in/pdf/publication/WP-2022-009.pdf</w:t>
        </w:r>
      </w:hyperlink>
      <w:r w:rsidRPr="00A601F8">
        <w:rPr>
          <w:color w:val="222222"/>
          <w:highlight w:val="white"/>
        </w:rPr>
        <w:t xml:space="preserve">  [Accessed: 18 November 2025]. </w:t>
      </w:r>
    </w:p>
    <w:p w14:paraId="643AABE9" w14:textId="77777777" w:rsidR="006F2E18" w:rsidRPr="00A601F8" w:rsidRDefault="00022056">
      <w:pPr>
        <w:spacing w:after="240"/>
        <w:rPr>
          <w:color w:val="222222"/>
          <w:highlight w:val="white"/>
        </w:rPr>
      </w:pPr>
      <w:r w:rsidRPr="00A601F8">
        <w:rPr>
          <w:color w:val="222222"/>
          <w:highlight w:val="white"/>
        </w:rPr>
        <w:t xml:space="preserve">Shaheen, N., Shaheen, A., Ramadan, A., </w:t>
      </w:r>
      <w:proofErr w:type="spellStart"/>
      <w:r w:rsidRPr="00A601F8">
        <w:rPr>
          <w:color w:val="222222"/>
          <w:highlight w:val="white"/>
        </w:rPr>
        <w:t>Hefnawy</w:t>
      </w:r>
      <w:proofErr w:type="spellEnd"/>
      <w:r w:rsidRPr="00A601F8">
        <w:rPr>
          <w:color w:val="222222"/>
          <w:highlight w:val="white"/>
        </w:rPr>
        <w:t xml:space="preserve">, M.T., Ramadan, A., Ibrahim, I., Hassanein, M., Ashour, M.E. and </w:t>
      </w:r>
      <w:proofErr w:type="spellStart"/>
      <w:r w:rsidRPr="00A601F8">
        <w:rPr>
          <w:color w:val="222222"/>
          <w:highlight w:val="white"/>
        </w:rPr>
        <w:t>Flouty</w:t>
      </w:r>
      <w:proofErr w:type="spellEnd"/>
      <w:r w:rsidRPr="00A601F8">
        <w:rPr>
          <w:color w:val="222222"/>
          <w:highlight w:val="white"/>
        </w:rPr>
        <w:t xml:space="preserve">, O. (2023). </w:t>
      </w:r>
      <w:r w:rsidR="00A601F8">
        <w:rPr>
          <w:color w:val="222222"/>
          <w:highlight w:val="white"/>
        </w:rPr>
        <w:t>‘</w:t>
      </w:r>
      <w:r w:rsidRPr="00A601F8">
        <w:rPr>
          <w:color w:val="222222"/>
          <w:highlight w:val="white"/>
        </w:rPr>
        <w:t>Appraising Systematic reviews: a Comprehensive Guide to Ensuring Validity and Reliability</w:t>
      </w:r>
      <w:r w:rsidR="00A601F8">
        <w:rPr>
          <w:color w:val="222222"/>
          <w:highlight w:val="white"/>
        </w:rPr>
        <w:t>’</w:t>
      </w:r>
      <w:r w:rsidRPr="00A601F8">
        <w:rPr>
          <w:color w:val="222222"/>
          <w:highlight w:val="white"/>
        </w:rPr>
        <w:t xml:space="preserve">. </w:t>
      </w:r>
      <w:r w:rsidRPr="00A601F8">
        <w:rPr>
          <w:i/>
          <w:iCs/>
          <w:color w:val="222222"/>
          <w:highlight w:val="white"/>
        </w:rPr>
        <w:t>Frontiers in Research Metrics and Analytics</w:t>
      </w:r>
      <w:r w:rsidRPr="00A601F8">
        <w:rPr>
          <w:color w:val="222222"/>
          <w:highlight w:val="white"/>
        </w:rPr>
        <w:t xml:space="preserve">, 8(8). Available at: </w:t>
      </w:r>
      <w:hyperlink r:id="rId24">
        <w:r w:rsidR="006F2E18" w:rsidRPr="00A601F8">
          <w:rPr>
            <w:color w:val="1155CC"/>
            <w:highlight w:val="white"/>
            <w:u w:val="single"/>
          </w:rPr>
          <w:t>https://doi.org/10.3389/frma.2023.1268045</w:t>
        </w:r>
      </w:hyperlink>
      <w:r w:rsidRPr="00A601F8">
        <w:rPr>
          <w:color w:val="222222"/>
          <w:highlight w:val="white"/>
        </w:rPr>
        <w:t>. [Accessed: 18 November 2025]</w:t>
      </w:r>
    </w:p>
    <w:p w14:paraId="39E2080D" w14:textId="77777777" w:rsidR="005F709E" w:rsidRDefault="00022056" w:rsidP="008860A2">
      <w:pPr>
        <w:spacing w:after="240"/>
        <w:rPr>
          <w:color w:val="222222"/>
          <w:highlight w:val="white"/>
        </w:rPr>
      </w:pPr>
      <w:r w:rsidRPr="00A601F8">
        <w:rPr>
          <w:color w:val="222222"/>
          <w:highlight w:val="white"/>
        </w:rPr>
        <w:t xml:space="preserve">Sriyono, </w:t>
      </w:r>
      <w:proofErr w:type="spellStart"/>
      <w:r w:rsidRPr="00A601F8">
        <w:rPr>
          <w:color w:val="222222"/>
          <w:highlight w:val="white"/>
        </w:rPr>
        <w:t>Biduri</w:t>
      </w:r>
      <w:proofErr w:type="spellEnd"/>
      <w:r w:rsidRPr="00A601F8">
        <w:rPr>
          <w:color w:val="222222"/>
          <w:highlight w:val="white"/>
        </w:rPr>
        <w:t xml:space="preserve">, S. and Proyogi, B. (2021). </w:t>
      </w:r>
      <w:r w:rsidR="00A601F8">
        <w:rPr>
          <w:color w:val="222222"/>
          <w:highlight w:val="white"/>
        </w:rPr>
        <w:t>‘</w:t>
      </w:r>
      <w:r w:rsidRPr="00A601F8">
        <w:rPr>
          <w:color w:val="222222"/>
          <w:highlight w:val="white"/>
        </w:rPr>
        <w:t>Acceleration of performance recovery and competitiveness through non-banking financing in SMEs based on green economy: impact of Covid-19 pandemic</w:t>
      </w:r>
      <w:r w:rsidR="00A601F8">
        <w:rPr>
          <w:color w:val="222222"/>
          <w:highlight w:val="white"/>
        </w:rPr>
        <w:t>’</w:t>
      </w:r>
      <w:r w:rsidRPr="00A601F8">
        <w:rPr>
          <w:color w:val="222222"/>
          <w:highlight w:val="white"/>
        </w:rPr>
        <w:t xml:space="preserve">. </w:t>
      </w:r>
      <w:r w:rsidRPr="00A601F8">
        <w:rPr>
          <w:i/>
          <w:iCs/>
          <w:color w:val="222222"/>
          <w:highlight w:val="white"/>
        </w:rPr>
        <w:t>Journal of Innovation and Entrepreneurship</w:t>
      </w:r>
      <w:r w:rsidRPr="00A601F8">
        <w:rPr>
          <w:color w:val="222222"/>
          <w:highlight w:val="white"/>
        </w:rPr>
        <w:t xml:space="preserve">, 10(1). Available at: </w:t>
      </w:r>
      <w:hyperlink r:id="rId25">
        <w:r w:rsidR="006F2E18" w:rsidRPr="00A601F8">
          <w:rPr>
            <w:color w:val="1155CC"/>
            <w:highlight w:val="white"/>
            <w:u w:val="single"/>
          </w:rPr>
          <w:t>https://doi.org/10.1186/s13731-021-00166-4</w:t>
        </w:r>
      </w:hyperlink>
      <w:r w:rsidRPr="00A601F8">
        <w:rPr>
          <w:color w:val="222222"/>
          <w:highlight w:val="white"/>
        </w:rPr>
        <w:t>.  [Accessed: 18 November 2025]</w:t>
      </w:r>
    </w:p>
    <w:p w14:paraId="2F5B9E9C" w14:textId="77777777" w:rsidR="00176517" w:rsidRPr="008860A2" w:rsidRDefault="00176517" w:rsidP="00686D05">
      <w:pPr>
        <w:rPr>
          <w:color w:val="222222"/>
          <w:highlight w:val="white"/>
        </w:rPr>
      </w:pPr>
    </w:p>
    <w:sectPr w:rsidR="00176517" w:rsidRPr="008860A2" w:rsidSect="006F2E18">
      <w:footerReference w:type="default" r:id="rId26"/>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69C6F" w14:textId="77777777" w:rsidR="00D36C92" w:rsidRPr="00A601F8" w:rsidRDefault="00D36C92">
      <w:pPr>
        <w:spacing w:line="240" w:lineRule="auto"/>
      </w:pPr>
      <w:r w:rsidRPr="00A601F8">
        <w:separator/>
      </w:r>
    </w:p>
  </w:endnote>
  <w:endnote w:type="continuationSeparator" w:id="0">
    <w:p w14:paraId="5C2DB57B" w14:textId="77777777" w:rsidR="00D36C92" w:rsidRPr="00A601F8" w:rsidRDefault="00D36C92">
      <w:pPr>
        <w:spacing w:line="240" w:lineRule="auto"/>
      </w:pPr>
      <w:r w:rsidRPr="00A601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8FFC3AF-1B03-4955-9F0B-C0A21324D7AC}"/>
  </w:font>
  <w:font w:name="Cambria">
    <w:panose1 w:val="02040503050406030204"/>
    <w:charset w:val="00"/>
    <w:family w:val="roman"/>
    <w:pitch w:val="variable"/>
    <w:sig w:usb0="E00006FF" w:usb1="420024FF" w:usb2="02000000" w:usb3="00000000" w:csb0="0000019F" w:csb1="00000000"/>
    <w:embedRegular r:id="rId2" w:fontKey="{754066B0-28FE-44E9-BF20-B854FB9B964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2555226"/>
      <w:docPartObj>
        <w:docPartGallery w:val="Page Numbers (Bottom of Page)"/>
        <w:docPartUnique/>
      </w:docPartObj>
    </w:sdtPr>
    <w:sdtEndPr/>
    <w:sdtContent>
      <w:sdt>
        <w:sdtPr>
          <w:id w:val="-1769616900"/>
          <w:docPartObj>
            <w:docPartGallery w:val="Page Numbers (Top of Page)"/>
            <w:docPartUnique/>
          </w:docPartObj>
        </w:sdtPr>
        <w:sdtEndPr/>
        <w:sdtContent>
          <w:p w14:paraId="47F0BA77" w14:textId="77777777" w:rsidR="006F2E18" w:rsidRPr="00A601F8" w:rsidRDefault="00022056">
            <w:pPr>
              <w:pStyle w:val="Footer"/>
              <w:jc w:val="right"/>
            </w:pPr>
            <w:r w:rsidRPr="00A601F8">
              <w:t xml:space="preserve">Page </w:t>
            </w:r>
            <w:r w:rsidRPr="00A601F8">
              <w:rPr>
                <w:b/>
                <w:bCs/>
              </w:rPr>
              <w:fldChar w:fldCharType="begin"/>
            </w:r>
            <w:r w:rsidRPr="00A601F8">
              <w:rPr>
                <w:b/>
                <w:bCs/>
              </w:rPr>
              <w:instrText xml:space="preserve"> PAGE </w:instrText>
            </w:r>
            <w:r w:rsidRPr="00A601F8">
              <w:rPr>
                <w:b/>
                <w:bCs/>
              </w:rPr>
              <w:fldChar w:fldCharType="separate"/>
            </w:r>
            <w:r w:rsidRPr="00A601F8">
              <w:rPr>
                <w:b/>
                <w:bCs/>
              </w:rPr>
              <w:t>2</w:t>
            </w:r>
            <w:r w:rsidRPr="00A601F8">
              <w:rPr>
                <w:b/>
                <w:bCs/>
              </w:rPr>
              <w:fldChar w:fldCharType="end"/>
            </w:r>
            <w:r w:rsidRPr="00A601F8">
              <w:t xml:space="preserve"> of </w:t>
            </w:r>
            <w:r w:rsidRPr="00A601F8">
              <w:rPr>
                <w:b/>
                <w:bCs/>
              </w:rPr>
              <w:fldChar w:fldCharType="begin"/>
            </w:r>
            <w:r w:rsidRPr="00A601F8">
              <w:rPr>
                <w:b/>
                <w:bCs/>
              </w:rPr>
              <w:instrText xml:space="preserve"> NUMPAGES  </w:instrText>
            </w:r>
            <w:r w:rsidRPr="00A601F8">
              <w:rPr>
                <w:b/>
                <w:bCs/>
              </w:rPr>
              <w:fldChar w:fldCharType="separate"/>
            </w:r>
            <w:r w:rsidRPr="00A601F8">
              <w:rPr>
                <w:b/>
                <w:bCs/>
              </w:rPr>
              <w:t>2</w:t>
            </w:r>
            <w:r w:rsidRPr="00A601F8">
              <w:rPr>
                <w:b/>
                <w:bCs/>
              </w:rPr>
              <w:fldChar w:fldCharType="end"/>
            </w:r>
          </w:p>
        </w:sdtContent>
      </w:sdt>
    </w:sdtContent>
  </w:sdt>
  <w:p w14:paraId="792E4FC1" w14:textId="77777777" w:rsidR="006F2E18" w:rsidRPr="00A601F8" w:rsidRDefault="006F2E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CBD20" w14:textId="77777777" w:rsidR="00D36C92" w:rsidRPr="00A601F8" w:rsidRDefault="00D36C92">
      <w:pPr>
        <w:spacing w:line="240" w:lineRule="auto"/>
      </w:pPr>
      <w:r w:rsidRPr="00A601F8">
        <w:separator/>
      </w:r>
    </w:p>
  </w:footnote>
  <w:footnote w:type="continuationSeparator" w:id="0">
    <w:p w14:paraId="59171A0F" w14:textId="77777777" w:rsidR="00D36C92" w:rsidRPr="00A601F8" w:rsidRDefault="00D36C92">
      <w:pPr>
        <w:spacing w:line="240" w:lineRule="auto"/>
      </w:pPr>
      <w:r w:rsidRPr="00A601F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A1346E"/>
    <w:multiLevelType w:val="multilevel"/>
    <w:tmpl w:val="160883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7251D77"/>
    <w:multiLevelType w:val="multilevel"/>
    <w:tmpl w:val="382A0A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053757A"/>
    <w:multiLevelType w:val="multilevel"/>
    <w:tmpl w:val="1384F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35501436">
    <w:abstractNumId w:val="1"/>
  </w:num>
  <w:num w:numId="2" w16cid:durableId="316342922">
    <w:abstractNumId w:val="2"/>
  </w:num>
  <w:num w:numId="3" w16cid:durableId="1652831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517"/>
    <w:rsid w:val="00022056"/>
    <w:rsid w:val="0009744E"/>
    <w:rsid w:val="000B6E86"/>
    <w:rsid w:val="00176517"/>
    <w:rsid w:val="0026050C"/>
    <w:rsid w:val="002E7215"/>
    <w:rsid w:val="00315E42"/>
    <w:rsid w:val="00382DCC"/>
    <w:rsid w:val="003B627D"/>
    <w:rsid w:val="003F2375"/>
    <w:rsid w:val="004213C6"/>
    <w:rsid w:val="004A0F03"/>
    <w:rsid w:val="00546848"/>
    <w:rsid w:val="005F709E"/>
    <w:rsid w:val="0068657A"/>
    <w:rsid w:val="00686D05"/>
    <w:rsid w:val="00693F32"/>
    <w:rsid w:val="006F2E18"/>
    <w:rsid w:val="007B706B"/>
    <w:rsid w:val="008312EE"/>
    <w:rsid w:val="00867DEC"/>
    <w:rsid w:val="008860A2"/>
    <w:rsid w:val="00933227"/>
    <w:rsid w:val="009631F0"/>
    <w:rsid w:val="00A36E33"/>
    <w:rsid w:val="00A601F8"/>
    <w:rsid w:val="00B0403D"/>
    <w:rsid w:val="00B747A0"/>
    <w:rsid w:val="00C662F0"/>
    <w:rsid w:val="00D326E8"/>
    <w:rsid w:val="00D36C92"/>
    <w:rsid w:val="00D446DA"/>
    <w:rsid w:val="00DB5F00"/>
    <w:rsid w:val="00EB5AB1"/>
    <w:rsid w:val="00EF7FB1"/>
    <w:rsid w:val="00F355F2"/>
    <w:rsid w:val="00F55E8B"/>
    <w:rsid w:val="00F66641"/>
    <w:rsid w:val="00F77CB4"/>
    <w:rsid w:val="00FF237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77009"/>
  <w15:docId w15:val="{59C712F7-D05F-4889-8D85-25AE1864D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after="200"/>
      <w:outlineLvl w:val="0"/>
    </w:pPr>
    <w:rPr>
      <w:b/>
      <w:bCs/>
      <w:color w:val="222222"/>
      <w:sz w:val="28"/>
      <w:szCs w:val="28"/>
      <w:highlight w:val="white"/>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0"/>
    <w:tblPr>
      <w:tblStyleRowBandSize w:val="1"/>
      <w:tblStyleColBandSize w:val="1"/>
    </w:tblPr>
  </w:style>
  <w:style w:type="table" w:customStyle="1" w:styleId="a0">
    <w:name w:val="a0"/>
    <w:basedOn w:val="TableNormal0"/>
    <w:tblPr>
      <w:tblStyleRowBandSize w:val="1"/>
      <w:tblStyleColBandSize w:val="1"/>
    </w:tblPr>
  </w:style>
  <w:style w:type="paragraph" w:styleId="Header">
    <w:name w:val="header"/>
    <w:basedOn w:val="Normal"/>
    <w:link w:val="HeaderChar"/>
    <w:uiPriority w:val="99"/>
    <w:unhideWhenUsed/>
    <w:rsid w:val="006F2E18"/>
    <w:pPr>
      <w:tabs>
        <w:tab w:val="center" w:pos="4513"/>
        <w:tab w:val="right" w:pos="9026"/>
      </w:tabs>
      <w:spacing w:line="240" w:lineRule="auto"/>
    </w:pPr>
  </w:style>
  <w:style w:type="character" w:customStyle="1" w:styleId="HeaderChar">
    <w:name w:val="Header Char"/>
    <w:basedOn w:val="DefaultParagraphFont"/>
    <w:link w:val="Header"/>
    <w:uiPriority w:val="99"/>
    <w:rsid w:val="006F2E18"/>
  </w:style>
  <w:style w:type="paragraph" w:styleId="Footer">
    <w:name w:val="footer"/>
    <w:basedOn w:val="Normal"/>
    <w:link w:val="FooterChar"/>
    <w:uiPriority w:val="99"/>
    <w:unhideWhenUsed/>
    <w:rsid w:val="006F2E18"/>
    <w:pPr>
      <w:tabs>
        <w:tab w:val="center" w:pos="4513"/>
        <w:tab w:val="right" w:pos="9026"/>
      </w:tabs>
      <w:spacing w:line="240" w:lineRule="auto"/>
    </w:pPr>
  </w:style>
  <w:style w:type="character" w:customStyle="1" w:styleId="FooterChar">
    <w:name w:val="Footer Char"/>
    <w:basedOn w:val="DefaultParagraphFont"/>
    <w:link w:val="Footer"/>
    <w:uiPriority w:val="99"/>
    <w:rsid w:val="006F2E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ssuir.sumdu.edu.ua/bitstream/123456789/87905/1/BBS_2022_01_Bukhtiarova.pdf" TargetMode="External"/><Relationship Id="rId18" Type="http://schemas.openxmlformats.org/officeDocument/2006/relationships/hyperlink" Target="https://doi.org/10.1016/j.irfa.2022.102103"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ijhrmob.org/index.php/ijhrmob/article/download/363/338" TargetMode="External"/><Relationship Id="rId7" Type="http://schemas.openxmlformats.org/officeDocument/2006/relationships/image" Target="media/image1.jpg"/><Relationship Id="rId12" Type="http://schemas.openxmlformats.org/officeDocument/2006/relationships/hyperlink" Target="https://papers.ssrn.com/sol3/Delivery.cfm?abstractid=5206564" TargetMode="External"/><Relationship Id="rId17" Type="http://schemas.openxmlformats.org/officeDocument/2006/relationships/hyperlink" Target="https://ijhrmob.org/index.php/ijhrmob/article/download/378/350" TargetMode="External"/><Relationship Id="rId25" Type="http://schemas.openxmlformats.org/officeDocument/2006/relationships/hyperlink" Target="https://doi.org/10.1186/s13731-021-00166-4" TargetMode="External"/><Relationship Id="rId2" Type="http://schemas.openxmlformats.org/officeDocument/2006/relationships/styles" Target="styles.xml"/><Relationship Id="rId16" Type="http://schemas.openxmlformats.org/officeDocument/2006/relationships/hyperlink" Target="https://cuestionesdefisioterapia.com/index.php/es/article/download/1015/810" TargetMode="External"/><Relationship Id="rId20" Type="http://schemas.openxmlformats.org/officeDocument/2006/relationships/hyperlink" Target="https://www.researchgate.net/profile/Bamidele-Omowole/publication/387029364_The_Role_of_SMEs_in_Promoting_Urban_Economic_Development_A_Review_of_Emerging_Economy_Strategies/links/675cfa5bebc8f979702e9437/The-Role-of-SMEs-in-Promoting-Urban-Economic-Development-A-Review-of-Emerging-Economy-Strategie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apers.ssrn.com/sol3/Delivery.cfm?abstractid=5276663" TargetMode="External"/><Relationship Id="rId24" Type="http://schemas.openxmlformats.org/officeDocument/2006/relationships/hyperlink" Target="https://doi.org/10.3389/frma.2023.1268045" TargetMode="External"/><Relationship Id="rId5" Type="http://schemas.openxmlformats.org/officeDocument/2006/relationships/footnotes" Target="footnotes.xml"/><Relationship Id="rId15" Type="http://schemas.openxmlformats.org/officeDocument/2006/relationships/hyperlink" Target="https://papers.ssrn.com/sol3/Delivery.cfm?abstractid=5328928" TargetMode="External"/><Relationship Id="rId23" Type="http://schemas.openxmlformats.org/officeDocument/2006/relationships/hyperlink" Target="http://www.igidr.ac.in/pdf/publication/WP-2022-009.pdf" TargetMode="External"/><Relationship Id="rId28" Type="http://schemas.openxmlformats.org/officeDocument/2006/relationships/theme" Target="theme/theme1.xml"/><Relationship Id="rId10" Type="http://schemas.openxmlformats.org/officeDocument/2006/relationships/hyperlink" Target="https://www.hks.harvard.edu/sites/default/files/centers/mrcbg/212_AWP_final.pdf" TargetMode="External"/><Relationship Id="rId19" Type="http://schemas.openxmlformats.org/officeDocument/2006/relationships/hyperlink" Target="https://doi.org/10.1007/s11187-020-00361-9"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journal.lincolnrpl.org/index.php/ajmt/article/download/176/183" TargetMode="External"/><Relationship Id="rId22" Type="http://schemas.openxmlformats.org/officeDocument/2006/relationships/hyperlink" Target="https://repository.ubharajaya.ac.id/27819/1/GAB%20PAPER%20LOA%20DAN%20BUKTI%20INDEX%20Financial%20Funding%20for%20Small%20and%20Medium.pdf"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3620</Words>
  <Characters>20637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Prit Patel</dc:creator>
  <cp:lastModifiedBy>Prit Patel</cp:lastModifiedBy>
  <cp:revision>4</cp:revision>
  <dcterms:created xsi:type="dcterms:W3CDTF">2025-11-24T12:42:00Z</dcterms:created>
  <dcterms:modified xsi:type="dcterms:W3CDTF">2025-11-29T16:09:00Z</dcterms:modified>
</cp:coreProperties>
</file>