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94B7C" w14:textId="28F418BD" w:rsidR="00CA6E1D" w:rsidRDefault="00CA6E1D" w:rsidP="00CA6E1D">
      <w:pPr>
        <w:autoSpaceDE w:val="0"/>
        <w:autoSpaceDN w:val="0"/>
        <w:adjustRightInd w:val="0"/>
        <w:spacing w:after="0" w:line="240" w:lineRule="auto"/>
        <w:rPr>
          <w:rFonts w:ascii="Arial" w:hAnsi="Arial" w:cs="Arial"/>
          <w:b/>
          <w:bCs/>
          <w:kern w:val="0"/>
          <w:sz w:val="28"/>
          <w:szCs w:val="28"/>
        </w:rPr>
      </w:pPr>
      <w:r>
        <w:rPr>
          <w:rFonts w:ascii="Arial" w:hAnsi="Arial" w:cs="Arial"/>
          <w:b/>
          <w:bCs/>
          <w:kern w:val="0"/>
          <w:sz w:val="28"/>
          <w:szCs w:val="28"/>
        </w:rPr>
        <w:t xml:space="preserve">Trinity James </w:t>
      </w:r>
    </w:p>
    <w:p w14:paraId="5AF8F44D" w14:textId="160E9EA1" w:rsidR="00CA6E1D" w:rsidRDefault="00CA6E1D" w:rsidP="00CA6E1D">
      <w:pPr>
        <w:autoSpaceDE w:val="0"/>
        <w:autoSpaceDN w:val="0"/>
        <w:adjustRightInd w:val="0"/>
        <w:spacing w:after="0" w:line="240" w:lineRule="auto"/>
        <w:rPr>
          <w:rFonts w:ascii="Arial" w:hAnsi="Arial" w:cs="Arial"/>
          <w:b/>
          <w:bCs/>
          <w:kern w:val="0"/>
          <w:sz w:val="28"/>
          <w:szCs w:val="28"/>
        </w:rPr>
      </w:pPr>
      <w:r>
        <w:rPr>
          <w:rFonts w:ascii="Arial" w:hAnsi="Arial" w:cs="Arial"/>
          <w:b/>
          <w:bCs/>
          <w:kern w:val="0"/>
          <w:sz w:val="28"/>
          <w:szCs w:val="28"/>
        </w:rPr>
        <w:t>2505460</w:t>
      </w:r>
    </w:p>
    <w:p w14:paraId="715A187B" w14:textId="790B73E9" w:rsidR="00CA6E1D" w:rsidRDefault="00CA6E1D" w:rsidP="00CA6E1D">
      <w:pPr>
        <w:autoSpaceDE w:val="0"/>
        <w:autoSpaceDN w:val="0"/>
        <w:adjustRightInd w:val="0"/>
        <w:spacing w:after="0" w:line="240" w:lineRule="auto"/>
        <w:rPr>
          <w:rFonts w:ascii="Arial" w:hAnsi="Arial" w:cs="Arial"/>
          <w:b/>
          <w:bCs/>
          <w:kern w:val="0"/>
          <w:sz w:val="28"/>
          <w:szCs w:val="28"/>
        </w:rPr>
      </w:pPr>
      <w:proofErr w:type="spellStart"/>
      <w:r>
        <w:rPr>
          <w:rFonts w:ascii="Arial" w:hAnsi="Arial" w:cs="Arial"/>
          <w:b/>
          <w:bCs/>
          <w:kern w:val="0"/>
          <w:sz w:val="28"/>
          <w:szCs w:val="28"/>
        </w:rPr>
        <w:t>Uwtsd</w:t>
      </w:r>
      <w:proofErr w:type="spellEnd"/>
    </w:p>
    <w:p w14:paraId="441017CF" w14:textId="480B21E7" w:rsidR="00CA6E1D" w:rsidRDefault="00CA6E1D" w:rsidP="00CA6E1D">
      <w:pPr>
        <w:autoSpaceDE w:val="0"/>
        <w:autoSpaceDN w:val="0"/>
        <w:adjustRightInd w:val="0"/>
        <w:spacing w:after="0" w:line="240" w:lineRule="auto"/>
        <w:rPr>
          <w:rFonts w:ascii="Arial" w:hAnsi="Arial" w:cs="Arial"/>
          <w:b/>
          <w:bCs/>
          <w:kern w:val="0"/>
          <w:sz w:val="28"/>
          <w:szCs w:val="28"/>
        </w:rPr>
      </w:pPr>
      <w:r>
        <w:rPr>
          <w:rFonts w:ascii="Arial" w:hAnsi="Arial" w:cs="Arial"/>
          <w:b/>
          <w:bCs/>
          <w:kern w:val="0"/>
          <w:sz w:val="28"/>
          <w:szCs w:val="28"/>
        </w:rPr>
        <w:t>Approx : 1,500 words</w:t>
      </w:r>
    </w:p>
    <w:p w14:paraId="6EE90447" w14:textId="77777777" w:rsidR="00CA6E1D" w:rsidRDefault="00CA6E1D" w:rsidP="00CA6E1D">
      <w:pPr>
        <w:autoSpaceDE w:val="0"/>
        <w:autoSpaceDN w:val="0"/>
        <w:adjustRightInd w:val="0"/>
        <w:spacing w:after="0" w:line="240" w:lineRule="auto"/>
        <w:rPr>
          <w:rFonts w:ascii="Arial" w:hAnsi="Arial" w:cs="Arial"/>
          <w:b/>
          <w:bCs/>
          <w:kern w:val="0"/>
          <w:sz w:val="28"/>
          <w:szCs w:val="28"/>
        </w:rPr>
      </w:pPr>
    </w:p>
    <w:p w14:paraId="0DD7E3E7" w14:textId="77777777" w:rsidR="00CA6E1D" w:rsidRDefault="00CA6E1D" w:rsidP="00CA6E1D">
      <w:pPr>
        <w:autoSpaceDE w:val="0"/>
        <w:autoSpaceDN w:val="0"/>
        <w:adjustRightInd w:val="0"/>
        <w:spacing w:after="0" w:line="240" w:lineRule="auto"/>
        <w:rPr>
          <w:rFonts w:ascii="Arial" w:hAnsi="Arial" w:cs="Arial"/>
          <w:b/>
          <w:bCs/>
          <w:kern w:val="0"/>
          <w:sz w:val="28"/>
          <w:szCs w:val="28"/>
        </w:rPr>
      </w:pPr>
    </w:p>
    <w:p w14:paraId="22DFF488" w14:textId="77777777" w:rsidR="00CA6E1D" w:rsidRDefault="00CA6E1D" w:rsidP="00CA6E1D">
      <w:pPr>
        <w:autoSpaceDE w:val="0"/>
        <w:autoSpaceDN w:val="0"/>
        <w:adjustRightInd w:val="0"/>
        <w:spacing w:after="0" w:line="240" w:lineRule="auto"/>
        <w:rPr>
          <w:rFonts w:ascii="Arial" w:hAnsi="Arial" w:cs="Arial"/>
          <w:b/>
          <w:bCs/>
          <w:kern w:val="0"/>
          <w:sz w:val="28"/>
          <w:szCs w:val="28"/>
        </w:rPr>
      </w:pPr>
    </w:p>
    <w:p w14:paraId="29558C07" w14:textId="77777777" w:rsidR="00CA6E1D" w:rsidRDefault="00CA6E1D" w:rsidP="00CA6E1D">
      <w:pPr>
        <w:autoSpaceDE w:val="0"/>
        <w:autoSpaceDN w:val="0"/>
        <w:adjustRightInd w:val="0"/>
        <w:spacing w:after="0" w:line="240" w:lineRule="auto"/>
        <w:rPr>
          <w:rFonts w:ascii="Arial" w:hAnsi="Arial" w:cs="Arial"/>
          <w:b/>
          <w:bCs/>
          <w:kern w:val="0"/>
          <w:sz w:val="28"/>
          <w:szCs w:val="28"/>
        </w:rPr>
      </w:pPr>
    </w:p>
    <w:p w14:paraId="6E13AF24" w14:textId="04B4DB81" w:rsidR="00CA6E1D" w:rsidRDefault="00CA6E1D" w:rsidP="00CA6E1D">
      <w:pPr>
        <w:autoSpaceDE w:val="0"/>
        <w:autoSpaceDN w:val="0"/>
        <w:adjustRightInd w:val="0"/>
        <w:spacing w:after="0" w:line="240" w:lineRule="auto"/>
        <w:rPr>
          <w:rFonts w:ascii="Arial" w:hAnsi="Arial" w:cs="Arial"/>
          <w:b/>
          <w:bCs/>
          <w:kern w:val="0"/>
          <w:sz w:val="28"/>
          <w:szCs w:val="28"/>
        </w:rPr>
      </w:pPr>
      <w:r w:rsidRPr="00CA6E1D">
        <w:rPr>
          <w:rFonts w:ascii="Arial" w:hAnsi="Arial" w:cs="Arial"/>
          <w:b/>
          <w:bCs/>
          <w:kern w:val="0"/>
          <w:sz w:val="28"/>
          <w:szCs w:val="28"/>
        </w:rPr>
        <w:t>Discuss the Impact of Social Media on Mental Health in Adolescence</w:t>
      </w:r>
    </w:p>
    <w:p w14:paraId="74DC7685" w14:textId="77777777" w:rsidR="00CA6E1D" w:rsidRPr="00CA6E1D" w:rsidRDefault="00CA6E1D" w:rsidP="00CA6E1D">
      <w:pPr>
        <w:autoSpaceDE w:val="0"/>
        <w:autoSpaceDN w:val="0"/>
        <w:adjustRightInd w:val="0"/>
        <w:spacing w:after="0" w:line="240" w:lineRule="auto"/>
        <w:rPr>
          <w:rFonts w:ascii="Arial" w:hAnsi="Arial" w:cs="Arial"/>
          <w:b/>
          <w:bCs/>
          <w:kern w:val="0"/>
          <w:sz w:val="28"/>
          <w:szCs w:val="28"/>
        </w:rPr>
      </w:pPr>
    </w:p>
    <w:p w14:paraId="0432DECF"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Social media has become a very common part of everyday life, especially for young people. Platforms such as Instagram, TikTok and Snapchat allow adolescents to communicate with friends, share pictures and videos, and express themselves. However, there has also been growing concern about the impact social media can have on young people's mental health. Adolescence is an important stage of development because young people are going through many changes, both physically and emotionally, while also trying to understand who they are and where they fit in. Because of this, experiences involving friendships, acceptance and how other people view them can have a big effect on their wellbeing. Research has found that social media can have both positive and negative effects on young people's mental health, depending on how it is used and the circumstances of the individual (Orben et al., 2024). This essay will discuss the impact of social media on mental health during adolescence by looking at Erikson's psychosocial theory and Bowlby's attachment theory. It will also consider nature and nurture, the usefulness and limitations of both theories, and how health and social care professionals can support young people who may be affected by social media.</w:t>
      </w:r>
    </w:p>
    <w:p w14:paraId="239A8A32"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2E9A5FE0"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Adolescence is an important stage within lifespan development because young people experience many different changes at the same time. Biological changes, including puberty and the continued development of the brain, can affect emotions, behaviour and decision-making. At the same time, environmental factors such as family life, friendships, school, money and social media can also have an effect. This shows why both nature and nurture need to be considered when looking at adolescent mental health. Social media is particularly important because it has become part of the environment that many young people live in. It is not simply something they use occasionally, as for many adolescents it is one of the main ways they communicate with their friends. Because of this, the possible effects of social media need to be looked at alongside the other things happening in a young person's life.</w:t>
      </w:r>
    </w:p>
    <w:p w14:paraId="735CE273"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One theory that can help explain the relationship between social media and adolescent mental health is Erikson's theory of psychosocial development. Erikson (1968) believed that people develop throughout their whole lives and go through eight different stages. Each stage involves a conflict that needs to be worked through. Adolescence is mainly linked to the stage of identity versus role confusion. This is where young people start to think more about who they are, what they believe in, what they want to do in the future and how they fit into society. I believe this theory is especially useful when looking at social media because so much of social media is based around how people present themselves to others.</w:t>
      </w:r>
    </w:p>
    <w:p w14:paraId="52942601"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4D6839F5"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Social media can have a positive effect on identity development. Young people can use it to express their interests, communicate with people who have similar experiences and feel that they belong somewhere. For example, an adolescent who may feel different from people around them could find an online community where they feel accepted. The U.S. Surgeon General (2023) also identified social connection and supportive communities as potential benefits of social media for young people. This is important because it shows that social </w:t>
      </w:r>
      <w:r w:rsidRPr="00CA6E1D">
        <w:rPr>
          <w:rFonts w:ascii="Arial" w:hAnsi="Arial" w:cs="Arial"/>
          <w:kern w:val="0"/>
          <w:sz w:val="22"/>
          <w:szCs w:val="22"/>
        </w:rPr>
        <w:lastRenderedPageBreak/>
        <w:t xml:space="preserve">media should not automatically be seen as something negative. For some young people, it can </w:t>
      </w:r>
      <w:proofErr w:type="gramStart"/>
      <w:r w:rsidRPr="00CA6E1D">
        <w:rPr>
          <w:rFonts w:ascii="Arial" w:hAnsi="Arial" w:cs="Arial"/>
          <w:kern w:val="0"/>
          <w:sz w:val="22"/>
          <w:szCs w:val="22"/>
        </w:rPr>
        <w:t>actually help</w:t>
      </w:r>
      <w:proofErr w:type="gramEnd"/>
      <w:r w:rsidRPr="00CA6E1D">
        <w:rPr>
          <w:rFonts w:ascii="Arial" w:hAnsi="Arial" w:cs="Arial"/>
          <w:kern w:val="0"/>
          <w:sz w:val="22"/>
          <w:szCs w:val="22"/>
        </w:rPr>
        <w:t xml:space="preserve"> them feel less alone and give them the opportunity to meet and communicate with people they may not otherwise have met.</w:t>
      </w:r>
    </w:p>
    <w:p w14:paraId="674B9FF1"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3284404D"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On the other hand, social media can also make identity development more difficult. Young people can constantly see pictures and videos of other people who appear to have the perfect appearance, relationships, friendships and lifestyle. This can cause adolescents to compare themselves with other people and feel that they are not good enough. Irmer and </w:t>
      </w:r>
      <w:proofErr w:type="spellStart"/>
      <w:r w:rsidRPr="00CA6E1D">
        <w:rPr>
          <w:rFonts w:ascii="Arial" w:hAnsi="Arial" w:cs="Arial"/>
          <w:kern w:val="0"/>
          <w:sz w:val="22"/>
          <w:szCs w:val="22"/>
        </w:rPr>
        <w:t>Schmiedek</w:t>
      </w:r>
      <w:proofErr w:type="spellEnd"/>
      <w:r w:rsidRPr="00CA6E1D">
        <w:rPr>
          <w:rFonts w:ascii="Arial" w:hAnsi="Arial" w:cs="Arial"/>
          <w:kern w:val="0"/>
          <w:sz w:val="22"/>
          <w:szCs w:val="22"/>
        </w:rPr>
        <w:t xml:space="preserve"> (2023) found that upward social comparison was linked to the relationship between social media use and wellbeing in young people. From Erikson's point of view, this could be a problem because adolescents are still working out who they are. If they start relying heavily on likes, comments and other people's opinions to decide whether they are good enough, this could affect their self-esteem and make identity development more difficult. A young person who receives negative comments or does not receive the attention they expected may begin to feel rejected, unattractive or unpopular. Over time, this could contribute to anxiety or low self-esteem.</w:t>
      </w:r>
    </w:p>
    <w:p w14:paraId="04337BC8"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16A38AB7"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There are, however, some limitations to Erikson's theory. The theory was created long before social media existed, so it obviously cannot explain everything about how online platforms affect young people today. It can also make development seem more straightforward than it really is, because not every adolescent develops at the same speed or experiences the same problems. Culture, family life and individual circumstances can all make a difference. It would therefore be wrong to say that social media causes poor mental health simply because an adolescent is going through Erikson's identity versus role confusion stage. Other factors such as bullying, family problems, poverty, biological factors and previous mental health difficulties also need to be considered. Even with these limitations, I believe Erikson's theory is useful because it helps explain why acceptance, identity and other people's opinions can be particularly important during adolescence.</w:t>
      </w:r>
    </w:p>
    <w:p w14:paraId="1B0D3F90"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Another theory that can be used to understand adolescent mental health is Bowlby's attachment theory. Bowlby (1969) believed that the relationships children have with their caregivers are important because they help shape how they understand themselves and other people. Secure attachment can develop when a child has a caregiver who is reliable, available and supportive. In comparison, insecure attachment can develop when relationships are inconsistent or when the child does not feel that their needs will always be met. These early experiences can create what Bowlby called internal working models, which can influence later relationships. Although Bowlby's theory mainly focuses on early relationships, attachment can still be important during adolescence because relationships with family and friends continue to have an impact on emotional wellbeing.</w:t>
      </w:r>
    </w:p>
    <w:p w14:paraId="6F74F84F"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664C29D0"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Social media can become an extension of these relationships. Young people use social media to speak to their friends, maintain relationships and sometimes look for emotional support. An adolescent who has supportive relationships may be able to use social media in a healthy way because they already have people around them who they trust. Delgado et al. (2022) found that secure attachment was associated with positive peer relationships during adolescence, including trust, communication and emotional support. This could mean that young people with strong relationships may be less likely to depend completely on social media for their emotional needs.</w:t>
      </w:r>
    </w:p>
    <w:p w14:paraId="12ECFABD"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However, young people who do not feel secure in their relationships may use social media to look for reassurance from other people. They may repeatedly check their likes, comments, messages or followers because they want to know whether people like them or care about them. Venta et al. (2019) found evidence connecting insecure attachment with online social comparison and feedback-seeking. If an adolescent becomes dependent on online feedback, not receiving the response they expected could make them feel rejected or worried. From Bowlby's perspective, social media may therefore become a way of trying to meet emotional needs that are not being met elsewhere. This does not mean that every </w:t>
      </w:r>
      <w:r w:rsidRPr="00CA6E1D">
        <w:rPr>
          <w:rFonts w:ascii="Arial" w:hAnsi="Arial" w:cs="Arial"/>
          <w:kern w:val="0"/>
          <w:sz w:val="22"/>
          <w:szCs w:val="22"/>
        </w:rPr>
        <w:lastRenderedPageBreak/>
        <w:t>young person with insecure attachment will experience mental health problems, but it can help explain why some adolescents may be more vulnerable to negative online experiences.</w:t>
      </w:r>
    </w:p>
    <w:p w14:paraId="285BE6E6"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Bowlby's theory can be useful in health and social care because it encourages professionals to look at what is happening underneath a young person's behaviour. If a young person is spending a lot of time on social media, it would be easy to simply tell them to stop using it. However, this may not deal with the actual problem. They could be using social media because they are lonely, having problems at home, being bullied or struggling to make friends. Looking at their relationships and emotional needs could therefore give a professional a better understanding of what is happening. At the same time, Bowlby's theory does have limitations. It can put a lot of importance on early relationships and does not fully explain the influence of wider factors such as poverty, school, culture or the online environment. Therefore, like Erikson's theory, it is useful but should not be used on its own.</w:t>
      </w:r>
    </w:p>
    <w:p w14:paraId="68B5CEE8"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When looking at the overall impact of social media, it is important not to make the argument too simple. Social media does not automatically cause poor mental health. Panayiotou et al. (2023) found that social media use was one of the less influential factors within a wider network of influences on adolescent mental health. Factors such as bullying, family support and dissatisfaction with school had stronger associations. This is quite important because it shows that the same social media platform may affect two young people completely differently. One adolescent may use it to talk to friends and feel supported, while another may use it because they feel lonely and then become more upset by what they see online. It is also possible that someone who is already experiencing poor mental health may spend more time on social media. This means it can be difficult to say whether social media is the cause of the problem or whether the problem has caused the increased use of social media.</w:t>
      </w:r>
    </w:p>
    <w:p w14:paraId="21CF93D1"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There are </w:t>
      </w:r>
      <w:proofErr w:type="gramStart"/>
      <w:r w:rsidRPr="00CA6E1D">
        <w:rPr>
          <w:rFonts w:ascii="Arial" w:hAnsi="Arial" w:cs="Arial"/>
          <w:kern w:val="0"/>
          <w:sz w:val="22"/>
          <w:szCs w:val="22"/>
        </w:rPr>
        <w:t>a number of</w:t>
      </w:r>
      <w:proofErr w:type="gramEnd"/>
      <w:r w:rsidRPr="00CA6E1D">
        <w:rPr>
          <w:rFonts w:ascii="Arial" w:hAnsi="Arial" w:cs="Arial"/>
          <w:kern w:val="0"/>
          <w:sz w:val="22"/>
          <w:szCs w:val="22"/>
        </w:rPr>
        <w:t xml:space="preserve"> ways health and social care professionals can support adolescents in relation to social media. From Erikson's theory, professionals could help young people develop a healthier sense of identity by talking to them about self-esteem, body image, peer pressure and comparing themselves with others. Schools and youth services could also provide digital literacy sessions so that young people understand that a lot of what they see online is edited or carefully selected. This could help them realise that the lives shown on social media are not always realistic.</w:t>
      </w:r>
    </w:p>
    <w:p w14:paraId="6254F906"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3366843B"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Bowlby's theory also shows the importance of having supportive relationships around young people. Parents, carers, teachers and health professionals can provide a safe environment where adolescents feel comfortable talking about what they experience online. This is especially important when a young person is experiencing cyberbullying, exclusion or pressure from other people. Professionals should listen to the young person rather than immediately taking away their phone or banning social media, because doing this could potentially make them less likely to talk about what is happening. Where an adolescent is experiencing serious anxiety, depression, self-harm or other mental health concerns, appropriate safeguarding and referral to mental health services should also be considered.</w:t>
      </w:r>
    </w:p>
    <w:p w14:paraId="7EEB93F6"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It is also important to remember that social media can have benefits, so completely stopping young people from using it may not always be the best answer. Social media can help adolescents maintain friendships, find support and express themselves. A better approach may be to help young people develop healthier habits around their use. This could include having time away from screens, getting enough sleep, spending time with people face-to-face and making sure social media does not replace other important activities. It is also important to look at what the young person is </w:t>
      </w:r>
      <w:proofErr w:type="gramStart"/>
      <w:r w:rsidRPr="00CA6E1D">
        <w:rPr>
          <w:rFonts w:ascii="Arial" w:hAnsi="Arial" w:cs="Arial"/>
          <w:kern w:val="0"/>
          <w:sz w:val="22"/>
          <w:szCs w:val="22"/>
        </w:rPr>
        <w:t>actually doing</w:t>
      </w:r>
      <w:proofErr w:type="gramEnd"/>
      <w:r w:rsidRPr="00CA6E1D">
        <w:rPr>
          <w:rFonts w:ascii="Arial" w:hAnsi="Arial" w:cs="Arial"/>
          <w:kern w:val="0"/>
          <w:sz w:val="22"/>
          <w:szCs w:val="22"/>
        </w:rPr>
        <w:t xml:space="preserve"> online rather than only focusing on how many hours they spend on their phone. Orben et al. (2024) explain that the relationship between social media and adolescent mental health is affected by different individual and social factors. This means that support should be based on the individual rather than assuming that every young person will have the same experience.</w:t>
      </w:r>
    </w:p>
    <w:p w14:paraId="31079344"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2E983DFA" w14:textId="77777777" w:rsid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In conclusion, social media can have both positive and negative effects on adolescent mental health. It can help young people communicate, develop friendships, express their identity and find people who understand them. However, it can also lead to social </w:t>
      </w:r>
      <w:r w:rsidRPr="00CA6E1D">
        <w:rPr>
          <w:rFonts w:ascii="Arial" w:hAnsi="Arial" w:cs="Arial"/>
          <w:kern w:val="0"/>
          <w:sz w:val="22"/>
          <w:szCs w:val="22"/>
        </w:rPr>
        <w:lastRenderedPageBreak/>
        <w:t>comparison, pressure, rejection and problems with self-esteem. Erikson's psychosocial theory is useful because it explains why identity and acceptance are so important during adolescence. However, the theory was developed before social media existed and cannot fully explain the modern online environment. Bowlby's attachment theory provides another useful perspective because it helps explain how relationships and emotional security can influence the way young people use social media and respond to other people's feedback. However, attachment is only one part of a much bigger picture. Overall, the impact of social media depends on the individual young person, their relationships, biological development and the environment around them. Because of this, health and social care professionals should not simply focus on reducing social media use. Instead, they should support young people with their identity, relationships, self-esteem and digital awareness, while also identifying harmful experiences at an early stage. In my view, this is a more realistic approach because social media is now such a normal part of young people's lives that understanding how they use it is likely to be more helpful than simply treating social media itself as the problem.</w:t>
      </w:r>
    </w:p>
    <w:p w14:paraId="3EF0E377"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p>
    <w:p w14:paraId="218E722B" w14:textId="77777777" w:rsidR="00CA6E1D" w:rsidRPr="00CA6E1D" w:rsidRDefault="00CA6E1D" w:rsidP="00CA6E1D">
      <w:pPr>
        <w:autoSpaceDE w:val="0"/>
        <w:autoSpaceDN w:val="0"/>
        <w:adjustRightInd w:val="0"/>
        <w:spacing w:after="0" w:line="240" w:lineRule="auto"/>
        <w:rPr>
          <w:rFonts w:ascii="Arial" w:hAnsi="Arial" w:cs="Arial"/>
          <w:b/>
          <w:bCs/>
          <w:kern w:val="0"/>
          <w:sz w:val="28"/>
          <w:szCs w:val="28"/>
        </w:rPr>
      </w:pPr>
      <w:r w:rsidRPr="00CA6E1D">
        <w:rPr>
          <w:rFonts w:ascii="Arial" w:hAnsi="Arial" w:cs="Arial"/>
          <w:b/>
          <w:bCs/>
          <w:kern w:val="0"/>
          <w:sz w:val="28"/>
          <w:szCs w:val="28"/>
        </w:rPr>
        <w:t>Reference List</w:t>
      </w:r>
    </w:p>
    <w:p w14:paraId="70BEA6FF"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Bowlby, J. (1969) </w:t>
      </w:r>
      <w:r w:rsidRPr="00CA6E1D">
        <w:rPr>
          <w:rFonts w:ascii="Arial" w:hAnsi="Arial" w:cs="Arial"/>
          <w:i/>
          <w:iCs/>
          <w:kern w:val="0"/>
          <w:sz w:val="22"/>
          <w:szCs w:val="22"/>
        </w:rPr>
        <w:t>Attachment and loss: Volume 1. Attachment</w:t>
      </w:r>
      <w:r w:rsidRPr="00CA6E1D">
        <w:rPr>
          <w:rFonts w:ascii="Arial" w:hAnsi="Arial" w:cs="Arial"/>
          <w:kern w:val="0"/>
          <w:sz w:val="22"/>
          <w:szCs w:val="22"/>
        </w:rPr>
        <w:t>. New York: Basic Books.</w:t>
      </w:r>
    </w:p>
    <w:p w14:paraId="5D197A7F"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Delgado, E., Serna, C., Martínez, I. and Cruise, E. (2022) ‘Parental attachment and peer relationships in adolescence: A systematic review’, </w:t>
      </w:r>
      <w:r w:rsidRPr="00CA6E1D">
        <w:rPr>
          <w:rFonts w:ascii="Arial" w:hAnsi="Arial" w:cs="Arial"/>
          <w:i/>
          <w:iCs/>
          <w:kern w:val="0"/>
          <w:sz w:val="22"/>
          <w:szCs w:val="22"/>
        </w:rPr>
        <w:t>International Journal of Environmental Research and Public Health</w:t>
      </w:r>
      <w:r w:rsidRPr="00CA6E1D">
        <w:rPr>
          <w:rFonts w:ascii="Arial" w:hAnsi="Arial" w:cs="Arial"/>
          <w:kern w:val="0"/>
          <w:sz w:val="22"/>
          <w:szCs w:val="22"/>
        </w:rPr>
        <w:t>, 19(3), p. 1064.</w:t>
      </w:r>
    </w:p>
    <w:p w14:paraId="357D4FB3"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Erikson, E.H. (1968) </w:t>
      </w:r>
      <w:r w:rsidRPr="00CA6E1D">
        <w:rPr>
          <w:rFonts w:ascii="Arial" w:hAnsi="Arial" w:cs="Arial"/>
          <w:i/>
          <w:iCs/>
          <w:kern w:val="0"/>
          <w:sz w:val="22"/>
          <w:szCs w:val="22"/>
        </w:rPr>
        <w:t>Identity: Youth and crisis</w:t>
      </w:r>
      <w:r w:rsidRPr="00CA6E1D">
        <w:rPr>
          <w:rFonts w:ascii="Arial" w:hAnsi="Arial" w:cs="Arial"/>
          <w:kern w:val="0"/>
          <w:sz w:val="22"/>
          <w:szCs w:val="22"/>
        </w:rPr>
        <w:t>. New York: W.W. Norton.</w:t>
      </w:r>
    </w:p>
    <w:p w14:paraId="23675FA5"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Irmer, A. and Schmiedek, F. (2023) ‘Associations between youth’s daily social media use and well-being are mediated by upward comparisons’, </w:t>
      </w:r>
      <w:r w:rsidRPr="00CA6E1D">
        <w:rPr>
          <w:rFonts w:ascii="Arial" w:hAnsi="Arial" w:cs="Arial"/>
          <w:i/>
          <w:iCs/>
          <w:kern w:val="0"/>
          <w:sz w:val="22"/>
          <w:szCs w:val="22"/>
        </w:rPr>
        <w:t>Communications Psychology</w:t>
      </w:r>
      <w:r w:rsidRPr="00CA6E1D">
        <w:rPr>
          <w:rFonts w:ascii="Arial" w:hAnsi="Arial" w:cs="Arial"/>
          <w:kern w:val="0"/>
          <w:sz w:val="22"/>
          <w:szCs w:val="22"/>
        </w:rPr>
        <w:t>, 1, p. 12.</w:t>
      </w:r>
    </w:p>
    <w:p w14:paraId="4FCCF9B5"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Orben, A., Meier, A., Dalgleish, T. and Blakemore, S-J. (2024) ‘Mechanisms linking social media use to adolescent mental health vulnerability’, </w:t>
      </w:r>
      <w:r w:rsidRPr="00CA6E1D">
        <w:rPr>
          <w:rFonts w:ascii="Arial" w:hAnsi="Arial" w:cs="Arial"/>
          <w:i/>
          <w:iCs/>
          <w:kern w:val="0"/>
          <w:sz w:val="22"/>
          <w:szCs w:val="22"/>
        </w:rPr>
        <w:t>Nature Reviews Psychology</w:t>
      </w:r>
      <w:r w:rsidRPr="00CA6E1D">
        <w:rPr>
          <w:rFonts w:ascii="Arial" w:hAnsi="Arial" w:cs="Arial"/>
          <w:kern w:val="0"/>
          <w:sz w:val="22"/>
          <w:szCs w:val="22"/>
        </w:rPr>
        <w:t>, 3, pp. 407–423.</w:t>
      </w:r>
    </w:p>
    <w:p w14:paraId="05947A83"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Panayiotou, M., Black, L., Carmichael-Murphy, P., Qualter, P. and Humphrey, N. (2023) ‘Time spent on social media among the least influential factors in adolescent mental health: preliminary results from a panel network analysis’, </w:t>
      </w:r>
      <w:r w:rsidRPr="00CA6E1D">
        <w:rPr>
          <w:rFonts w:ascii="Arial" w:hAnsi="Arial" w:cs="Arial"/>
          <w:i/>
          <w:iCs/>
          <w:kern w:val="0"/>
          <w:sz w:val="22"/>
          <w:szCs w:val="22"/>
        </w:rPr>
        <w:t>Nature Mental Health</w:t>
      </w:r>
      <w:r w:rsidRPr="00CA6E1D">
        <w:rPr>
          <w:rFonts w:ascii="Arial" w:hAnsi="Arial" w:cs="Arial"/>
          <w:kern w:val="0"/>
          <w:sz w:val="22"/>
          <w:szCs w:val="22"/>
        </w:rPr>
        <w:t>, 1, pp. 316–326.</w:t>
      </w:r>
    </w:p>
    <w:p w14:paraId="2C2C9A54"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Sanders, T., </w:t>
      </w:r>
      <w:proofErr w:type="spellStart"/>
      <w:r w:rsidRPr="00CA6E1D">
        <w:rPr>
          <w:rFonts w:ascii="Arial" w:hAnsi="Arial" w:cs="Arial"/>
          <w:kern w:val="0"/>
          <w:sz w:val="22"/>
          <w:szCs w:val="22"/>
        </w:rPr>
        <w:t>Noetel</w:t>
      </w:r>
      <w:proofErr w:type="spellEnd"/>
      <w:r w:rsidRPr="00CA6E1D">
        <w:rPr>
          <w:rFonts w:ascii="Arial" w:hAnsi="Arial" w:cs="Arial"/>
          <w:kern w:val="0"/>
          <w:sz w:val="22"/>
          <w:szCs w:val="22"/>
        </w:rPr>
        <w:t xml:space="preserve">, M., Parker, P., Del Pozo Cruz, B., Biddle, S., Ronto, R., Hulteen, R., Parker, R. and Thomas, G. (2023) ‘An umbrella review of the benefits and risks associated with youths’ interactions with electronic screens’, </w:t>
      </w:r>
      <w:r w:rsidRPr="00CA6E1D">
        <w:rPr>
          <w:rFonts w:ascii="Arial" w:hAnsi="Arial" w:cs="Arial"/>
          <w:i/>
          <w:iCs/>
          <w:kern w:val="0"/>
          <w:sz w:val="22"/>
          <w:szCs w:val="22"/>
        </w:rPr>
        <w:t>Nature Human Behaviour</w:t>
      </w:r>
      <w:r w:rsidRPr="00CA6E1D">
        <w:rPr>
          <w:rFonts w:ascii="Arial" w:hAnsi="Arial" w:cs="Arial"/>
          <w:kern w:val="0"/>
          <w:sz w:val="22"/>
          <w:szCs w:val="22"/>
        </w:rPr>
        <w:t>, 7, pp. 1–19.</w:t>
      </w:r>
    </w:p>
    <w:p w14:paraId="46295ED5" w14:textId="77777777" w:rsidR="00CA6E1D" w:rsidRPr="00CA6E1D" w:rsidRDefault="00CA6E1D" w:rsidP="00CA6E1D">
      <w:pPr>
        <w:autoSpaceDE w:val="0"/>
        <w:autoSpaceDN w:val="0"/>
        <w:adjustRightInd w:val="0"/>
        <w:spacing w:after="0" w:line="240" w:lineRule="auto"/>
        <w:rPr>
          <w:rFonts w:ascii="Arial" w:hAnsi="Arial" w:cs="Arial"/>
          <w:kern w:val="0"/>
          <w:sz w:val="22"/>
          <w:szCs w:val="22"/>
        </w:rPr>
      </w:pPr>
      <w:r w:rsidRPr="00CA6E1D">
        <w:rPr>
          <w:rFonts w:ascii="Arial" w:hAnsi="Arial" w:cs="Arial"/>
          <w:kern w:val="0"/>
          <w:sz w:val="22"/>
          <w:szCs w:val="22"/>
        </w:rPr>
        <w:t xml:space="preserve">U.S. Surgeon General (2023) </w:t>
      </w:r>
      <w:proofErr w:type="gramStart"/>
      <w:r w:rsidRPr="00CA6E1D">
        <w:rPr>
          <w:rFonts w:ascii="Arial" w:hAnsi="Arial" w:cs="Arial"/>
          <w:i/>
          <w:iCs/>
          <w:kern w:val="0"/>
          <w:sz w:val="22"/>
          <w:szCs w:val="22"/>
        </w:rPr>
        <w:t>Social media</w:t>
      </w:r>
      <w:proofErr w:type="gramEnd"/>
      <w:r w:rsidRPr="00CA6E1D">
        <w:rPr>
          <w:rFonts w:ascii="Arial" w:hAnsi="Arial" w:cs="Arial"/>
          <w:i/>
          <w:iCs/>
          <w:kern w:val="0"/>
          <w:sz w:val="22"/>
          <w:szCs w:val="22"/>
        </w:rPr>
        <w:t xml:space="preserve"> and youth mental health: The U.S. Surgeon General’s advisory</w:t>
      </w:r>
      <w:r w:rsidRPr="00CA6E1D">
        <w:rPr>
          <w:rFonts w:ascii="Arial" w:hAnsi="Arial" w:cs="Arial"/>
          <w:kern w:val="0"/>
          <w:sz w:val="22"/>
          <w:szCs w:val="22"/>
        </w:rPr>
        <w:t>. Washington, DC: U.S. Department of Health and Human Services.</w:t>
      </w:r>
    </w:p>
    <w:p w14:paraId="4057280C" w14:textId="3C27F4CF" w:rsidR="00A4002B" w:rsidRDefault="00CA6E1D" w:rsidP="00CA6E1D">
      <w:r w:rsidRPr="00CA6E1D">
        <w:rPr>
          <w:rFonts w:ascii="Arial" w:hAnsi="Arial" w:cs="Arial"/>
          <w:kern w:val="0"/>
          <w:sz w:val="22"/>
          <w:szCs w:val="22"/>
        </w:rPr>
        <w:t xml:space="preserve">Venta, A., Harmon, J., Abate, A., Marshall, K. and Mouton-Odum, S. (2019) ‘Pilot data supporting an attachment-based theory of adolescent social media use’, </w:t>
      </w:r>
      <w:r w:rsidRPr="00CA6E1D">
        <w:rPr>
          <w:rFonts w:ascii="Arial" w:hAnsi="Arial" w:cs="Arial"/>
          <w:i/>
          <w:iCs/>
          <w:kern w:val="0"/>
          <w:sz w:val="22"/>
          <w:szCs w:val="22"/>
        </w:rPr>
        <w:t>Child and Adolescent Mental Health</w:t>
      </w:r>
      <w:r w:rsidRPr="00CA6E1D">
        <w:rPr>
          <w:rFonts w:ascii="Arial" w:hAnsi="Arial" w:cs="Arial"/>
          <w:kern w:val="0"/>
          <w:sz w:val="22"/>
          <w:szCs w:val="22"/>
        </w:rPr>
        <w:t>, 24(3), pp.</w:t>
      </w:r>
      <w:r>
        <w:rPr>
          <w:rFonts w:ascii="AppleSystemUIFont" w:hAnsi="AppleSystemUIFont" w:cs="AppleSystemUIFont"/>
          <w:kern w:val="0"/>
          <w:sz w:val="26"/>
          <w:szCs w:val="26"/>
        </w:rPr>
        <w:t xml:space="preserve"> 274–282.</w:t>
      </w:r>
    </w:p>
    <w:sectPr w:rsidR="00A40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E1D"/>
    <w:rsid w:val="001263F7"/>
    <w:rsid w:val="0036072E"/>
    <w:rsid w:val="00515664"/>
    <w:rsid w:val="00A4002B"/>
    <w:rsid w:val="00CA6E1D"/>
    <w:rsid w:val="00F76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EC71A8"/>
  <w15:chartTrackingRefBased/>
  <w15:docId w15:val="{10D09D03-8F42-FB4A-BECB-C0ECC2C4C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E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6E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6E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6E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6E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6E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E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E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E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E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6E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6E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6E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6E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6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E1D"/>
    <w:rPr>
      <w:rFonts w:eastAsiaTheme="majorEastAsia" w:cstheme="majorBidi"/>
      <w:color w:val="272727" w:themeColor="text1" w:themeTint="D8"/>
    </w:rPr>
  </w:style>
  <w:style w:type="paragraph" w:styleId="Title">
    <w:name w:val="Title"/>
    <w:basedOn w:val="Normal"/>
    <w:next w:val="Normal"/>
    <w:link w:val="TitleChar"/>
    <w:uiPriority w:val="10"/>
    <w:qFormat/>
    <w:rsid w:val="00CA6E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E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E1D"/>
    <w:pPr>
      <w:spacing w:before="160"/>
      <w:jc w:val="center"/>
    </w:pPr>
    <w:rPr>
      <w:i/>
      <w:iCs/>
      <w:color w:val="404040" w:themeColor="text1" w:themeTint="BF"/>
    </w:rPr>
  </w:style>
  <w:style w:type="character" w:customStyle="1" w:styleId="QuoteChar">
    <w:name w:val="Quote Char"/>
    <w:basedOn w:val="DefaultParagraphFont"/>
    <w:link w:val="Quote"/>
    <w:uiPriority w:val="29"/>
    <w:rsid w:val="00CA6E1D"/>
    <w:rPr>
      <w:i/>
      <w:iCs/>
      <w:color w:val="404040" w:themeColor="text1" w:themeTint="BF"/>
    </w:rPr>
  </w:style>
  <w:style w:type="paragraph" w:styleId="ListParagraph">
    <w:name w:val="List Paragraph"/>
    <w:basedOn w:val="Normal"/>
    <w:uiPriority w:val="34"/>
    <w:qFormat/>
    <w:rsid w:val="00CA6E1D"/>
    <w:pPr>
      <w:ind w:left="720"/>
      <w:contextualSpacing/>
    </w:pPr>
  </w:style>
  <w:style w:type="character" w:styleId="IntenseEmphasis">
    <w:name w:val="Intense Emphasis"/>
    <w:basedOn w:val="DefaultParagraphFont"/>
    <w:uiPriority w:val="21"/>
    <w:qFormat/>
    <w:rsid w:val="00CA6E1D"/>
    <w:rPr>
      <w:i/>
      <w:iCs/>
      <w:color w:val="0F4761" w:themeColor="accent1" w:themeShade="BF"/>
    </w:rPr>
  </w:style>
  <w:style w:type="paragraph" w:styleId="IntenseQuote">
    <w:name w:val="Intense Quote"/>
    <w:basedOn w:val="Normal"/>
    <w:next w:val="Normal"/>
    <w:link w:val="IntenseQuoteChar"/>
    <w:uiPriority w:val="30"/>
    <w:qFormat/>
    <w:rsid w:val="00CA6E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6E1D"/>
    <w:rPr>
      <w:i/>
      <w:iCs/>
      <w:color w:val="0F4761" w:themeColor="accent1" w:themeShade="BF"/>
    </w:rPr>
  </w:style>
  <w:style w:type="character" w:styleId="IntenseReference">
    <w:name w:val="Intense Reference"/>
    <w:basedOn w:val="DefaultParagraphFont"/>
    <w:uiPriority w:val="32"/>
    <w:qFormat/>
    <w:rsid w:val="00CA6E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2321</Words>
  <Characters>13233</Characters>
  <Application>Microsoft Office Word</Application>
  <DocSecurity>0</DocSecurity>
  <Lines>110</Lines>
  <Paragraphs>31</Paragraphs>
  <ScaleCrop>false</ScaleCrop>
  <Company/>
  <LinksUpToDate>false</LinksUpToDate>
  <CharactersWithSpaces>15523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Remaiah James (2505460)</dc:creator>
  <cp:keywords/>
  <dc:description/>
  <cp:lastModifiedBy>Trinity Remaiah James (2505460)</cp:lastModifiedBy>
  <cp:revision>1</cp:revision>
  <dcterms:created xsi:type="dcterms:W3CDTF">2026-08-20T15:53:00Z</dcterms:created>
  <dcterms:modified xsi:type="dcterms:W3CDTF">2026-08-20T15:59:00Z</dcterms:modified>
</cp:coreProperties>
</file>